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250" w:type="dxa"/>
        <w:tblLook w:val="01E0" w:firstRow="1" w:lastRow="1" w:firstColumn="1" w:lastColumn="1" w:noHBand="0" w:noVBand="0"/>
      </w:tblPr>
      <w:tblGrid>
        <w:gridCol w:w="3119"/>
      </w:tblGrid>
      <w:tr w:rsidR="00E23135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135" w:rsidRDefault="00E23135" w:rsidP="00E23135">
            <w:pPr>
              <w:spacing w:before="0" w:after="0"/>
              <w:ind w:firstLine="0"/>
              <w:jc w:val="center"/>
              <w:rPr>
                <w:b/>
                <w:caps/>
              </w:rPr>
            </w:pPr>
            <w:bookmarkStart w:id="0" w:name="_GoBack"/>
            <w:bookmarkEnd w:id="0"/>
            <w:r w:rsidRPr="00EB6713">
              <w:rPr>
                <w:b/>
                <w:caps/>
                <w:sz w:val="24"/>
              </w:rPr>
              <w:t>COUR DES COMPTES</w:t>
            </w:r>
          </w:p>
          <w:p w:rsidR="00E23135" w:rsidRDefault="00E23135" w:rsidP="00E23135">
            <w:pPr>
              <w:pStyle w:val="Corpsdetexte"/>
              <w:spacing w:before="0" w:after="0"/>
              <w:ind w:firstLine="0"/>
              <w:jc w:val="center"/>
            </w:pPr>
            <w:r>
              <w:rPr>
                <w:b/>
                <w:caps/>
              </w:rPr>
              <w:t>--------</w:t>
            </w:r>
          </w:p>
          <w:p w:rsidR="00E23135" w:rsidRDefault="00E23135" w:rsidP="00E23135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QUATRIEME CHAMBRE</w:t>
            </w:r>
          </w:p>
          <w:p w:rsidR="00E23135" w:rsidRDefault="00E23135" w:rsidP="00E23135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--------</w:t>
            </w:r>
          </w:p>
          <w:p w:rsidR="00E23135" w:rsidRDefault="00E23135" w:rsidP="00E23135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PREMIERE SECTION</w:t>
            </w:r>
          </w:p>
          <w:p w:rsidR="00E23135" w:rsidRDefault="00A05730" w:rsidP="00E23135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 xml:space="preserve">--------- </w:t>
            </w:r>
          </w:p>
          <w:p w:rsidR="00E23135" w:rsidRDefault="00E23135" w:rsidP="00E23135">
            <w:pPr>
              <w:pStyle w:val="Corpsdetexte"/>
              <w:spacing w:before="0" w:after="0"/>
              <w:ind w:firstLine="0"/>
              <w:jc w:val="center"/>
            </w:pPr>
            <w:r>
              <w:rPr>
                <w:b/>
                <w:i/>
              </w:rPr>
              <w:t>Arrêt n° 58433</w:t>
            </w:r>
          </w:p>
        </w:tc>
      </w:tr>
    </w:tbl>
    <w:p w:rsidR="00E23135" w:rsidRDefault="00E23135" w:rsidP="00E23135"/>
    <w:p w:rsidR="00800EA2" w:rsidRDefault="007D2606" w:rsidP="00800EA2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CENTRE HOSPITALIER GENERAL</w:t>
      </w:r>
    </w:p>
    <w:p w:rsidR="007F0929" w:rsidRPr="00042DE1" w:rsidRDefault="007D2606" w:rsidP="00800EA2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DE SAINT-DIZIER </w:t>
      </w:r>
      <w:r w:rsidR="00180E4F">
        <w:rPr>
          <w:caps/>
          <w:sz w:val="24"/>
          <w:szCs w:val="24"/>
        </w:rPr>
        <w:t>(</w:t>
      </w:r>
      <w:r>
        <w:rPr>
          <w:caps/>
          <w:sz w:val="24"/>
          <w:szCs w:val="24"/>
        </w:rPr>
        <w:t>HAUTE-MARNE</w:t>
      </w:r>
      <w:r w:rsidR="00180E4F">
        <w:rPr>
          <w:caps/>
          <w:sz w:val="24"/>
          <w:szCs w:val="24"/>
        </w:rPr>
        <w:t>)</w:t>
      </w:r>
    </w:p>
    <w:p w:rsidR="00042DE1" w:rsidRDefault="00042DE1" w:rsidP="004149E8">
      <w:pPr>
        <w:ind w:left="4536"/>
        <w:jc w:val="both"/>
        <w:rPr>
          <w:sz w:val="24"/>
        </w:rPr>
      </w:pPr>
    </w:p>
    <w:p w:rsidR="00B30F64" w:rsidRDefault="006727EF" w:rsidP="004149E8">
      <w:pPr>
        <w:pStyle w:val="Titre2"/>
        <w:ind w:left="4536"/>
        <w:jc w:val="both"/>
      </w:pPr>
      <w:r>
        <w:t>A</w:t>
      </w:r>
      <w:r w:rsidR="00B30F64">
        <w:t xml:space="preserve">ppel d’un jugement de la chambre régionale des comptes de </w:t>
      </w:r>
      <w:r w:rsidR="007D2606">
        <w:t>Champagne-Ardenne</w:t>
      </w:r>
    </w:p>
    <w:p w:rsidR="00B30F64" w:rsidRDefault="00B30F64" w:rsidP="004149E8">
      <w:pPr>
        <w:ind w:left="4536"/>
        <w:jc w:val="both"/>
        <w:rPr>
          <w:sz w:val="24"/>
        </w:rPr>
      </w:pPr>
    </w:p>
    <w:p w:rsidR="00B30F64" w:rsidRDefault="00686BA5" w:rsidP="004149E8">
      <w:pPr>
        <w:pStyle w:val="Titre4"/>
        <w:ind w:left="4536"/>
      </w:pPr>
      <w:r>
        <w:t xml:space="preserve">Rapport n° </w:t>
      </w:r>
      <w:r w:rsidR="00B02131">
        <w:t>2010-367-0</w:t>
      </w:r>
    </w:p>
    <w:p w:rsidR="00B30F64" w:rsidRDefault="00B30F64" w:rsidP="004149E8">
      <w:pPr>
        <w:ind w:left="4536"/>
        <w:jc w:val="both"/>
        <w:rPr>
          <w:sz w:val="24"/>
        </w:rPr>
      </w:pPr>
    </w:p>
    <w:p w:rsidR="00EB6713" w:rsidRDefault="006727EF" w:rsidP="004149E8">
      <w:pPr>
        <w:ind w:left="4536"/>
        <w:jc w:val="both"/>
        <w:rPr>
          <w:sz w:val="24"/>
        </w:rPr>
      </w:pPr>
      <w:r>
        <w:rPr>
          <w:sz w:val="24"/>
        </w:rPr>
        <w:t>A</w:t>
      </w:r>
      <w:r w:rsidR="0039572C">
        <w:rPr>
          <w:sz w:val="24"/>
        </w:rPr>
        <w:t>udience</w:t>
      </w:r>
      <w:r w:rsidR="00686BA5">
        <w:rPr>
          <w:sz w:val="24"/>
        </w:rPr>
        <w:t xml:space="preserve"> du </w:t>
      </w:r>
      <w:r w:rsidR="00B02131">
        <w:rPr>
          <w:sz w:val="24"/>
        </w:rPr>
        <w:t>27 mai 2010</w:t>
      </w:r>
    </w:p>
    <w:p w:rsidR="00EB6713" w:rsidRDefault="00EB6713" w:rsidP="004149E8">
      <w:pPr>
        <w:ind w:left="4536"/>
        <w:jc w:val="both"/>
        <w:rPr>
          <w:sz w:val="24"/>
        </w:rPr>
      </w:pPr>
    </w:p>
    <w:p w:rsidR="00B30F64" w:rsidRDefault="00EB6713" w:rsidP="004149E8">
      <w:pPr>
        <w:ind w:left="4536"/>
        <w:jc w:val="both"/>
        <w:rPr>
          <w:sz w:val="24"/>
        </w:rPr>
      </w:pPr>
      <w:r>
        <w:rPr>
          <w:sz w:val="24"/>
        </w:rPr>
        <w:t>L</w:t>
      </w:r>
      <w:r w:rsidR="00FF14A8">
        <w:rPr>
          <w:sz w:val="24"/>
        </w:rPr>
        <w:t xml:space="preserve">ecture du </w:t>
      </w:r>
      <w:r w:rsidR="00B02131">
        <w:rPr>
          <w:sz w:val="24"/>
        </w:rPr>
        <w:t>24 juin 2010</w:t>
      </w:r>
      <w:r w:rsidR="00FF14A8">
        <w:rPr>
          <w:sz w:val="24"/>
        </w:rPr>
        <w:t xml:space="preserve"> </w:t>
      </w:r>
    </w:p>
    <w:p w:rsidR="00B30F64" w:rsidRDefault="00B30F64" w:rsidP="00AD2BC6">
      <w:pPr>
        <w:jc w:val="both"/>
        <w:rPr>
          <w:sz w:val="24"/>
        </w:rPr>
      </w:pPr>
    </w:p>
    <w:p w:rsidR="00B30F64" w:rsidRDefault="00B30F64" w:rsidP="00AD2BC6">
      <w:pPr>
        <w:jc w:val="both"/>
        <w:rPr>
          <w:sz w:val="24"/>
        </w:rPr>
      </w:pPr>
    </w:p>
    <w:p w:rsidR="00B30F64" w:rsidRDefault="00B30F64" w:rsidP="00AD2BC6">
      <w:pPr>
        <w:jc w:val="both"/>
        <w:rPr>
          <w:sz w:val="24"/>
        </w:rPr>
      </w:pPr>
    </w:p>
    <w:p w:rsidR="007A17F5" w:rsidRDefault="007A17F5" w:rsidP="00B82C1D">
      <w:pPr>
        <w:pStyle w:val="PS"/>
        <w:ind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 COUR DES COMPTES a rendu l’arrêt suivant :</w:t>
      </w:r>
    </w:p>
    <w:p w:rsidR="00B30F64" w:rsidRPr="00B82C1D" w:rsidRDefault="00B82C1D" w:rsidP="00B82C1D">
      <w:pPr>
        <w:pStyle w:val="PS"/>
        <w:ind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="00B02131">
        <w:rPr>
          <w:rFonts w:ascii="Times New Roman" w:hAnsi="Times New Roman"/>
        </w:rPr>
        <w:t>A</w:t>
      </w:r>
      <w:r w:rsidR="00B30F64" w:rsidRPr="00B82C1D">
        <w:rPr>
          <w:rFonts w:ascii="Times New Roman" w:hAnsi="Times New Roman"/>
        </w:rPr>
        <w:t xml:space="preserve"> COUR,</w:t>
      </w:r>
    </w:p>
    <w:p w:rsidR="005C14F9" w:rsidRPr="00B82C1D" w:rsidRDefault="00B30F64" w:rsidP="00800EA2">
      <w:pPr>
        <w:pStyle w:val="PS"/>
        <w:ind w:left="0"/>
        <w:rPr>
          <w:rFonts w:ascii="Times New Roman" w:hAnsi="Times New Roman"/>
          <w:szCs w:val="24"/>
        </w:rPr>
      </w:pPr>
      <w:r w:rsidRPr="00B82C1D">
        <w:rPr>
          <w:rFonts w:ascii="Times New Roman" w:hAnsi="Times New Roman"/>
          <w:szCs w:val="24"/>
        </w:rPr>
        <w:t>Vu la requête</w:t>
      </w:r>
      <w:r w:rsidR="00497A94">
        <w:rPr>
          <w:rFonts w:ascii="Times New Roman" w:hAnsi="Times New Roman"/>
          <w:szCs w:val="24"/>
        </w:rPr>
        <w:t>,</w:t>
      </w:r>
      <w:r w:rsidRPr="00B82C1D">
        <w:rPr>
          <w:rFonts w:ascii="Times New Roman" w:hAnsi="Times New Roman"/>
          <w:szCs w:val="24"/>
        </w:rPr>
        <w:t xml:space="preserve"> enregistrée </w:t>
      </w:r>
      <w:r w:rsidR="00331626" w:rsidRPr="00B82C1D">
        <w:rPr>
          <w:rFonts w:ascii="Times New Roman" w:hAnsi="Times New Roman"/>
          <w:szCs w:val="24"/>
        </w:rPr>
        <w:t xml:space="preserve">le </w:t>
      </w:r>
      <w:r w:rsidR="007D2606">
        <w:rPr>
          <w:rFonts w:ascii="Times New Roman" w:hAnsi="Times New Roman"/>
          <w:szCs w:val="24"/>
        </w:rPr>
        <w:t xml:space="preserve">3 juin 2009 </w:t>
      </w:r>
      <w:r w:rsidRPr="00B82C1D">
        <w:rPr>
          <w:rFonts w:ascii="Times New Roman" w:hAnsi="Times New Roman"/>
          <w:szCs w:val="24"/>
        </w:rPr>
        <w:t>au greffe de la chambre régionale des comptes d</w:t>
      </w:r>
      <w:r w:rsidR="00FD4177" w:rsidRPr="00B82C1D">
        <w:rPr>
          <w:rFonts w:ascii="Times New Roman" w:hAnsi="Times New Roman"/>
          <w:szCs w:val="24"/>
        </w:rPr>
        <w:t xml:space="preserve">e </w:t>
      </w:r>
      <w:r w:rsidR="007D2606">
        <w:rPr>
          <w:rFonts w:ascii="Times New Roman" w:hAnsi="Times New Roman"/>
          <w:szCs w:val="24"/>
        </w:rPr>
        <w:t>Champagne-Ardenne</w:t>
      </w:r>
      <w:r w:rsidR="00ED5089" w:rsidRPr="00B82C1D">
        <w:rPr>
          <w:rFonts w:ascii="Times New Roman" w:hAnsi="Times New Roman"/>
          <w:szCs w:val="24"/>
        </w:rPr>
        <w:t>,</w:t>
      </w:r>
      <w:r w:rsidR="003201CD" w:rsidRPr="00B82C1D">
        <w:rPr>
          <w:rFonts w:ascii="Times New Roman" w:hAnsi="Times New Roman"/>
          <w:szCs w:val="24"/>
        </w:rPr>
        <w:t xml:space="preserve"> </w:t>
      </w:r>
      <w:r w:rsidR="00ED5089" w:rsidRPr="00B82C1D">
        <w:rPr>
          <w:rFonts w:ascii="Times New Roman" w:hAnsi="Times New Roman"/>
          <w:szCs w:val="24"/>
        </w:rPr>
        <w:t xml:space="preserve">par laquelle </w:t>
      </w:r>
      <w:r w:rsidR="00180E4F">
        <w:rPr>
          <w:rFonts w:ascii="Times New Roman" w:hAnsi="Times New Roman"/>
          <w:szCs w:val="24"/>
        </w:rPr>
        <w:t>M</w:t>
      </w:r>
      <w:r w:rsidR="007D2606">
        <w:rPr>
          <w:rFonts w:ascii="Times New Roman" w:hAnsi="Times New Roman"/>
          <w:szCs w:val="24"/>
        </w:rPr>
        <w:t>.</w:t>
      </w:r>
      <w:r w:rsidR="00800EA2">
        <w:rPr>
          <w:rFonts w:ascii="Times New Roman" w:hAnsi="Times New Roman"/>
          <w:szCs w:val="24"/>
        </w:rPr>
        <w:t> </w:t>
      </w:r>
      <w:r w:rsidR="00216F2E">
        <w:rPr>
          <w:rFonts w:ascii="Times New Roman" w:hAnsi="Times New Roman"/>
          <w:caps/>
          <w:szCs w:val="24"/>
        </w:rPr>
        <w:t>X</w:t>
      </w:r>
      <w:r w:rsidR="007F0929" w:rsidRPr="00B02131">
        <w:rPr>
          <w:rFonts w:ascii="Times New Roman" w:hAnsi="Times New Roman"/>
          <w:caps/>
          <w:szCs w:val="24"/>
        </w:rPr>
        <w:t>,</w:t>
      </w:r>
      <w:r w:rsidRPr="00B82C1D">
        <w:rPr>
          <w:rFonts w:ascii="Times New Roman" w:hAnsi="Times New Roman"/>
          <w:szCs w:val="24"/>
        </w:rPr>
        <w:t xml:space="preserve"> compt</w:t>
      </w:r>
      <w:r w:rsidR="00ED5089" w:rsidRPr="00B82C1D">
        <w:rPr>
          <w:rFonts w:ascii="Times New Roman" w:hAnsi="Times New Roman"/>
          <w:szCs w:val="24"/>
        </w:rPr>
        <w:t xml:space="preserve">able </w:t>
      </w:r>
      <w:r w:rsidR="007F0929" w:rsidRPr="00B82C1D">
        <w:rPr>
          <w:rFonts w:ascii="Times New Roman" w:hAnsi="Times New Roman"/>
          <w:szCs w:val="24"/>
        </w:rPr>
        <w:t>d</w:t>
      </w:r>
      <w:r w:rsidR="00076977">
        <w:rPr>
          <w:rFonts w:ascii="Times New Roman" w:hAnsi="Times New Roman"/>
          <w:szCs w:val="24"/>
        </w:rPr>
        <w:t xml:space="preserve">u </w:t>
      </w:r>
      <w:r w:rsidR="00076977" w:rsidRPr="00B02131">
        <w:rPr>
          <w:rFonts w:ascii="Times New Roman" w:hAnsi="Times New Roman"/>
          <w:caps/>
          <w:szCs w:val="24"/>
        </w:rPr>
        <w:t xml:space="preserve">Centre Hospitalier </w:t>
      </w:r>
      <w:r w:rsidR="00800EA2">
        <w:rPr>
          <w:rFonts w:ascii="Times New Roman" w:hAnsi="Times New Roman"/>
          <w:caps/>
          <w:szCs w:val="24"/>
        </w:rPr>
        <w:t xml:space="preserve">general </w:t>
      </w:r>
      <w:r w:rsidR="00076977" w:rsidRPr="00B02131">
        <w:rPr>
          <w:rFonts w:ascii="Times New Roman" w:hAnsi="Times New Roman"/>
          <w:caps/>
          <w:szCs w:val="24"/>
        </w:rPr>
        <w:t>de Saint-Dizier</w:t>
      </w:r>
      <w:r w:rsidR="00076977">
        <w:rPr>
          <w:rFonts w:ascii="Times New Roman" w:hAnsi="Times New Roman"/>
          <w:szCs w:val="24"/>
        </w:rPr>
        <w:t xml:space="preserve"> </w:t>
      </w:r>
      <w:r w:rsidR="00B02131">
        <w:rPr>
          <w:rFonts w:ascii="Times New Roman" w:hAnsi="Times New Roman"/>
          <w:szCs w:val="24"/>
        </w:rPr>
        <w:t xml:space="preserve">(Haute-Marne) </w:t>
      </w:r>
      <w:r w:rsidR="00497A94">
        <w:rPr>
          <w:rFonts w:ascii="Times New Roman" w:hAnsi="Times New Roman"/>
          <w:szCs w:val="24"/>
        </w:rPr>
        <w:t xml:space="preserve">du </w:t>
      </w:r>
      <w:r w:rsidR="00076977">
        <w:rPr>
          <w:rFonts w:ascii="Times New Roman" w:hAnsi="Times New Roman"/>
          <w:szCs w:val="24"/>
        </w:rPr>
        <w:t xml:space="preserve">30 décembre 1999 </w:t>
      </w:r>
      <w:r w:rsidR="00180E4F">
        <w:rPr>
          <w:rFonts w:ascii="Times New Roman" w:hAnsi="Times New Roman"/>
          <w:szCs w:val="24"/>
        </w:rPr>
        <w:t xml:space="preserve">au </w:t>
      </w:r>
      <w:r w:rsidR="00076977">
        <w:rPr>
          <w:rFonts w:ascii="Times New Roman" w:hAnsi="Times New Roman"/>
          <w:szCs w:val="24"/>
        </w:rPr>
        <w:t>29</w:t>
      </w:r>
      <w:r w:rsidR="00B02131">
        <w:rPr>
          <w:rFonts w:ascii="Times New Roman" w:hAnsi="Times New Roman"/>
          <w:szCs w:val="24"/>
        </w:rPr>
        <w:t> </w:t>
      </w:r>
      <w:r w:rsidR="00800EA2">
        <w:rPr>
          <w:rFonts w:ascii="Times New Roman" w:hAnsi="Times New Roman"/>
          <w:szCs w:val="24"/>
        </w:rPr>
        <w:t>septem</w:t>
      </w:r>
      <w:r w:rsidR="00076977">
        <w:rPr>
          <w:rFonts w:ascii="Times New Roman" w:hAnsi="Times New Roman"/>
          <w:szCs w:val="24"/>
        </w:rPr>
        <w:t>bre</w:t>
      </w:r>
      <w:r w:rsidR="00B02131">
        <w:rPr>
          <w:rFonts w:ascii="Times New Roman" w:hAnsi="Times New Roman"/>
          <w:szCs w:val="24"/>
        </w:rPr>
        <w:t> </w:t>
      </w:r>
      <w:r w:rsidR="00076977">
        <w:rPr>
          <w:rFonts w:ascii="Times New Roman" w:hAnsi="Times New Roman"/>
          <w:szCs w:val="24"/>
        </w:rPr>
        <w:t>2003</w:t>
      </w:r>
      <w:r w:rsidR="00497A94">
        <w:rPr>
          <w:rFonts w:ascii="Times New Roman" w:hAnsi="Times New Roman"/>
          <w:szCs w:val="24"/>
        </w:rPr>
        <w:t xml:space="preserve">, </w:t>
      </w:r>
      <w:r w:rsidRPr="00B82C1D">
        <w:rPr>
          <w:rFonts w:ascii="Times New Roman" w:hAnsi="Times New Roman"/>
          <w:szCs w:val="24"/>
        </w:rPr>
        <w:t>a élevé appel du ju</w:t>
      </w:r>
      <w:r w:rsidR="00ED5089" w:rsidRPr="00B82C1D">
        <w:rPr>
          <w:rFonts w:ascii="Times New Roman" w:hAnsi="Times New Roman"/>
          <w:szCs w:val="24"/>
        </w:rPr>
        <w:t xml:space="preserve">gement du </w:t>
      </w:r>
      <w:r w:rsidR="00DC4D0E">
        <w:rPr>
          <w:rFonts w:ascii="Times New Roman" w:hAnsi="Times New Roman"/>
          <w:szCs w:val="24"/>
        </w:rPr>
        <w:t xml:space="preserve">30 avril 2009 </w:t>
      </w:r>
      <w:r w:rsidR="00497A94">
        <w:rPr>
          <w:rFonts w:ascii="Times New Roman" w:hAnsi="Times New Roman"/>
          <w:szCs w:val="24"/>
        </w:rPr>
        <w:t>par lequel</w:t>
      </w:r>
      <w:r w:rsidR="00497A94" w:rsidRPr="00B82C1D">
        <w:rPr>
          <w:rFonts w:ascii="Times New Roman" w:hAnsi="Times New Roman"/>
          <w:szCs w:val="24"/>
        </w:rPr>
        <w:t xml:space="preserve"> </w:t>
      </w:r>
      <w:r w:rsidR="00DF7926" w:rsidRPr="00B82C1D">
        <w:rPr>
          <w:rFonts w:ascii="Times New Roman" w:hAnsi="Times New Roman"/>
          <w:szCs w:val="24"/>
        </w:rPr>
        <w:t xml:space="preserve">ladite chambre </w:t>
      </w:r>
      <w:r w:rsidR="006C6EDF" w:rsidRPr="00B82C1D">
        <w:rPr>
          <w:rFonts w:ascii="Times New Roman" w:hAnsi="Times New Roman"/>
          <w:szCs w:val="24"/>
        </w:rPr>
        <w:t>l’</w:t>
      </w:r>
      <w:r w:rsidRPr="00B82C1D">
        <w:rPr>
          <w:rFonts w:ascii="Times New Roman" w:hAnsi="Times New Roman"/>
          <w:szCs w:val="24"/>
        </w:rPr>
        <w:t>a</w:t>
      </w:r>
      <w:r w:rsidR="00800EA2">
        <w:rPr>
          <w:rFonts w:ascii="Times New Roman" w:hAnsi="Times New Roman"/>
          <w:szCs w:val="24"/>
        </w:rPr>
        <w:t> </w:t>
      </w:r>
      <w:r w:rsidR="006C6EDF" w:rsidRPr="00B82C1D">
        <w:rPr>
          <w:rFonts w:ascii="Times New Roman" w:hAnsi="Times New Roman"/>
          <w:szCs w:val="24"/>
        </w:rPr>
        <w:t>constitué</w:t>
      </w:r>
      <w:r w:rsidR="00FE7CFC" w:rsidRPr="00B82C1D">
        <w:rPr>
          <w:rFonts w:ascii="Times New Roman" w:hAnsi="Times New Roman"/>
          <w:szCs w:val="24"/>
        </w:rPr>
        <w:t xml:space="preserve"> débiteur </w:t>
      </w:r>
      <w:r w:rsidR="00497A94">
        <w:rPr>
          <w:rFonts w:ascii="Times New Roman" w:hAnsi="Times New Roman"/>
          <w:szCs w:val="24"/>
        </w:rPr>
        <w:t>des deniers d</w:t>
      </w:r>
      <w:r w:rsidR="00DC4D0E">
        <w:rPr>
          <w:rFonts w:ascii="Times New Roman" w:hAnsi="Times New Roman"/>
          <w:szCs w:val="24"/>
        </w:rPr>
        <w:t>u</w:t>
      </w:r>
      <w:r w:rsidR="00B02131">
        <w:rPr>
          <w:rFonts w:ascii="Times New Roman" w:hAnsi="Times New Roman"/>
          <w:szCs w:val="24"/>
        </w:rPr>
        <w:t>dit</w:t>
      </w:r>
      <w:r w:rsidR="00DC4D0E">
        <w:rPr>
          <w:rFonts w:ascii="Times New Roman" w:hAnsi="Times New Roman"/>
          <w:szCs w:val="24"/>
        </w:rPr>
        <w:t xml:space="preserve"> </w:t>
      </w:r>
      <w:r w:rsidR="00B02131">
        <w:rPr>
          <w:rFonts w:ascii="Times New Roman" w:hAnsi="Times New Roman"/>
          <w:szCs w:val="24"/>
        </w:rPr>
        <w:t>c</w:t>
      </w:r>
      <w:r w:rsidR="00DC4D0E">
        <w:rPr>
          <w:rFonts w:ascii="Times New Roman" w:hAnsi="Times New Roman"/>
          <w:szCs w:val="24"/>
        </w:rPr>
        <w:t xml:space="preserve">entre </w:t>
      </w:r>
      <w:r w:rsidR="00E23135">
        <w:rPr>
          <w:rFonts w:ascii="Times New Roman" w:hAnsi="Times New Roman"/>
          <w:szCs w:val="24"/>
        </w:rPr>
        <w:t>h</w:t>
      </w:r>
      <w:r w:rsidR="00DC4D0E">
        <w:rPr>
          <w:rFonts w:ascii="Times New Roman" w:hAnsi="Times New Roman"/>
          <w:szCs w:val="24"/>
        </w:rPr>
        <w:t>ospitalier</w:t>
      </w:r>
      <w:r w:rsidR="00FC475F" w:rsidRPr="00B82C1D">
        <w:rPr>
          <w:rFonts w:ascii="Times New Roman" w:hAnsi="Times New Roman"/>
          <w:szCs w:val="24"/>
        </w:rPr>
        <w:t xml:space="preserve"> </w:t>
      </w:r>
      <w:r w:rsidR="00497A94">
        <w:rPr>
          <w:rFonts w:ascii="Times New Roman" w:hAnsi="Times New Roman"/>
          <w:szCs w:val="24"/>
        </w:rPr>
        <w:t>pour</w:t>
      </w:r>
      <w:r w:rsidR="005C14F9" w:rsidRPr="00B82C1D">
        <w:rPr>
          <w:rFonts w:ascii="Times New Roman" w:hAnsi="Times New Roman"/>
          <w:szCs w:val="24"/>
        </w:rPr>
        <w:t xml:space="preserve"> la somme de </w:t>
      </w:r>
      <w:r w:rsidR="007C0126">
        <w:rPr>
          <w:rFonts w:ascii="Times New Roman" w:hAnsi="Times New Roman"/>
          <w:szCs w:val="24"/>
        </w:rPr>
        <w:t>1</w:t>
      </w:r>
      <w:r w:rsidR="00800EA2">
        <w:rPr>
          <w:rFonts w:ascii="Times New Roman" w:hAnsi="Times New Roman"/>
          <w:szCs w:val="24"/>
        </w:rPr>
        <w:t> </w:t>
      </w:r>
      <w:r w:rsidR="007C0126">
        <w:rPr>
          <w:rFonts w:ascii="Times New Roman" w:hAnsi="Times New Roman"/>
          <w:szCs w:val="24"/>
        </w:rPr>
        <w:t>300</w:t>
      </w:r>
      <w:r w:rsidR="00DC4D0E">
        <w:rPr>
          <w:rFonts w:ascii="Times New Roman" w:hAnsi="Times New Roman"/>
          <w:szCs w:val="24"/>
        </w:rPr>
        <w:t>,</w:t>
      </w:r>
      <w:r w:rsidR="007C0126">
        <w:rPr>
          <w:rFonts w:ascii="Times New Roman" w:hAnsi="Times New Roman"/>
          <w:szCs w:val="24"/>
        </w:rPr>
        <w:t>27</w:t>
      </w:r>
      <w:r w:rsidR="00800EA2">
        <w:rPr>
          <w:rFonts w:ascii="Times New Roman" w:hAnsi="Times New Roman"/>
          <w:szCs w:val="24"/>
        </w:rPr>
        <w:t> </w:t>
      </w:r>
      <w:r w:rsidR="005C14F9" w:rsidRPr="00B82C1D">
        <w:rPr>
          <w:rFonts w:ascii="Times New Roman" w:hAnsi="Times New Roman"/>
          <w:szCs w:val="24"/>
        </w:rPr>
        <w:t xml:space="preserve">€ </w:t>
      </w:r>
      <w:r w:rsidR="00D57ECF" w:rsidRPr="00B82C1D">
        <w:rPr>
          <w:rFonts w:ascii="Times New Roman" w:hAnsi="Times New Roman"/>
          <w:szCs w:val="24"/>
        </w:rPr>
        <w:t>augmentée</w:t>
      </w:r>
      <w:r w:rsidR="005C14F9" w:rsidRPr="00B82C1D">
        <w:rPr>
          <w:rFonts w:ascii="Times New Roman" w:hAnsi="Times New Roman"/>
          <w:szCs w:val="24"/>
        </w:rPr>
        <w:t xml:space="preserve"> des intérêts</w:t>
      </w:r>
      <w:r w:rsidR="004149E8" w:rsidRPr="00B82C1D">
        <w:rPr>
          <w:rFonts w:ascii="Times New Roman" w:hAnsi="Times New Roman"/>
          <w:szCs w:val="24"/>
        </w:rPr>
        <w:t xml:space="preserve"> de droit</w:t>
      </w:r>
      <w:r w:rsidR="00B02131">
        <w:rPr>
          <w:rFonts w:ascii="Times New Roman" w:hAnsi="Times New Roman"/>
          <w:szCs w:val="24"/>
        </w:rPr>
        <w:t xml:space="preserve"> à compter du 5 décembre 2008</w:t>
      </w:r>
      <w:r w:rsidR="00497A94">
        <w:rPr>
          <w:rFonts w:ascii="Times New Roman" w:hAnsi="Times New Roman"/>
          <w:szCs w:val="24"/>
        </w:rPr>
        <w:t xml:space="preserve"> </w:t>
      </w:r>
      <w:r w:rsidR="00FC475F" w:rsidRPr="00B82C1D">
        <w:rPr>
          <w:rFonts w:ascii="Times New Roman" w:hAnsi="Times New Roman"/>
          <w:szCs w:val="24"/>
        </w:rPr>
        <w:t>;</w:t>
      </w:r>
    </w:p>
    <w:p w:rsidR="00497A94" w:rsidRPr="00497A94" w:rsidRDefault="00497A94" w:rsidP="00497A94">
      <w:pPr>
        <w:ind w:firstLine="1134"/>
        <w:rPr>
          <w:sz w:val="24"/>
          <w:szCs w:val="24"/>
        </w:rPr>
      </w:pPr>
      <w:r w:rsidRPr="00497A94">
        <w:rPr>
          <w:sz w:val="24"/>
          <w:szCs w:val="24"/>
        </w:rPr>
        <w:t xml:space="preserve">Vu le réquisitoire du </w:t>
      </w:r>
      <w:r w:rsidR="00671DB5">
        <w:rPr>
          <w:sz w:val="24"/>
          <w:szCs w:val="24"/>
        </w:rPr>
        <w:t>P</w:t>
      </w:r>
      <w:r w:rsidRPr="00497A94">
        <w:rPr>
          <w:sz w:val="24"/>
          <w:szCs w:val="24"/>
        </w:rPr>
        <w:t xml:space="preserve">rocureur général, du </w:t>
      </w:r>
      <w:r w:rsidR="005C2198">
        <w:rPr>
          <w:sz w:val="24"/>
          <w:szCs w:val="24"/>
        </w:rPr>
        <w:t>23 juillet 2009</w:t>
      </w:r>
      <w:r w:rsidRPr="00497A94">
        <w:rPr>
          <w:sz w:val="24"/>
          <w:szCs w:val="24"/>
        </w:rPr>
        <w:t xml:space="preserve">, </w:t>
      </w:r>
      <w:r w:rsidR="00671DB5">
        <w:rPr>
          <w:sz w:val="24"/>
          <w:szCs w:val="24"/>
        </w:rPr>
        <w:t>transmettant</w:t>
      </w:r>
      <w:r w:rsidRPr="00497A94">
        <w:rPr>
          <w:sz w:val="24"/>
          <w:szCs w:val="24"/>
        </w:rPr>
        <w:t xml:space="preserve"> la requête précitée ;</w:t>
      </w:r>
    </w:p>
    <w:p w:rsidR="00497A94" w:rsidRPr="00D30315" w:rsidRDefault="00497A94" w:rsidP="00497A94"/>
    <w:p w:rsidR="00B30F64" w:rsidRPr="00B82C1D" w:rsidRDefault="00B30F64" w:rsidP="0048440B">
      <w:pPr>
        <w:pStyle w:val="PS"/>
        <w:ind w:left="0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les pièces de la procédure suivie</w:t>
      </w:r>
      <w:r w:rsidR="00317CAF" w:rsidRPr="00B82C1D">
        <w:rPr>
          <w:rFonts w:ascii="Times New Roman" w:hAnsi="Times New Roman"/>
        </w:rPr>
        <w:t xml:space="preserve"> en première instance</w:t>
      </w:r>
      <w:r w:rsidR="00671DB5"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;</w:t>
      </w:r>
    </w:p>
    <w:p w:rsidR="00B30F64" w:rsidRPr="00B82C1D" w:rsidRDefault="00B30F64" w:rsidP="0048440B">
      <w:pPr>
        <w:pStyle w:val="PS"/>
        <w:ind w:left="0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Vu le code </w:t>
      </w:r>
      <w:r w:rsidR="00DC4D0E">
        <w:rPr>
          <w:rFonts w:ascii="Times New Roman" w:hAnsi="Times New Roman"/>
        </w:rPr>
        <w:t>civil</w:t>
      </w:r>
      <w:r w:rsidR="005C2198">
        <w:rPr>
          <w:rFonts w:ascii="Times New Roman" w:hAnsi="Times New Roman"/>
        </w:rPr>
        <w:t>, notamment son article 1256</w:t>
      </w:r>
      <w:r w:rsidR="00DC4D0E"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;</w:t>
      </w:r>
    </w:p>
    <w:p w:rsidR="00B30F64" w:rsidRPr="00B82C1D" w:rsidRDefault="00B30F64" w:rsidP="0048440B">
      <w:pPr>
        <w:pStyle w:val="PS"/>
        <w:ind w:left="0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Vu l’article 60 de la loi de finances </w:t>
      </w:r>
      <w:r w:rsidR="007B529F" w:rsidRPr="00B82C1D">
        <w:rPr>
          <w:rFonts w:ascii="Times New Roman" w:hAnsi="Times New Roman"/>
        </w:rPr>
        <w:t>n° 63-156 du 23 février 1963 modifiée</w:t>
      </w:r>
      <w:r w:rsidR="0054418D" w:rsidRPr="00B82C1D"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;</w:t>
      </w:r>
    </w:p>
    <w:p w:rsidR="00B30F64" w:rsidRPr="00B82C1D" w:rsidRDefault="00B30F64" w:rsidP="00A05730">
      <w:pPr>
        <w:pStyle w:val="PS"/>
        <w:ind w:left="0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décret n°</w:t>
      </w:r>
      <w:r w:rsidR="00A05730">
        <w:rPr>
          <w:rFonts w:ascii="Times New Roman" w:hAnsi="Times New Roman"/>
        </w:rPr>
        <w:t> </w:t>
      </w:r>
      <w:r w:rsidRPr="00B82C1D">
        <w:rPr>
          <w:rFonts w:ascii="Times New Roman" w:hAnsi="Times New Roman"/>
        </w:rPr>
        <w:t>62-1587 du 29 décembre 1962 modifié portant règlement général sur la comptabilité publique ;</w:t>
      </w:r>
    </w:p>
    <w:p w:rsidR="00E23135" w:rsidRDefault="00E23135" w:rsidP="00671DB5">
      <w:pPr>
        <w:pStyle w:val="PS"/>
        <w:ind w:left="0"/>
        <w:rPr>
          <w:rFonts w:ascii="Times New Roman" w:hAnsi="Times New Roman"/>
        </w:rPr>
      </w:pPr>
    </w:p>
    <w:p w:rsidR="00671DB5" w:rsidRPr="00B82C1D" w:rsidRDefault="00671DB5" w:rsidP="00671DB5">
      <w:pPr>
        <w:pStyle w:val="PS"/>
        <w:ind w:left="0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code des juridictions financières ;</w:t>
      </w:r>
    </w:p>
    <w:p w:rsidR="0039572C" w:rsidRPr="00B82C1D" w:rsidRDefault="00497A94" w:rsidP="00A05730">
      <w:pPr>
        <w:pStyle w:val="P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Vu</w:t>
      </w:r>
      <w:r w:rsidR="003201CD" w:rsidRPr="00B82C1D">
        <w:rPr>
          <w:rFonts w:ascii="Times New Roman" w:hAnsi="Times New Roman"/>
        </w:rPr>
        <w:t xml:space="preserve"> le rapport de M.</w:t>
      </w:r>
      <w:r w:rsidR="00A05730">
        <w:rPr>
          <w:rFonts w:ascii="Times New Roman" w:hAnsi="Times New Roman"/>
        </w:rPr>
        <w:t> </w:t>
      </w:r>
      <w:r w:rsidR="00DC4D0E">
        <w:rPr>
          <w:rFonts w:ascii="Times New Roman" w:hAnsi="Times New Roman"/>
        </w:rPr>
        <w:t>Geoffroy</w:t>
      </w:r>
      <w:r w:rsidR="00180E4F">
        <w:rPr>
          <w:rFonts w:ascii="Times New Roman" w:hAnsi="Times New Roman"/>
        </w:rPr>
        <w:t xml:space="preserve">, </w:t>
      </w:r>
      <w:r w:rsidR="00DC4D0E">
        <w:rPr>
          <w:rFonts w:ascii="Times New Roman" w:hAnsi="Times New Roman"/>
        </w:rPr>
        <w:t>conseiller référendaire</w:t>
      </w:r>
      <w:r w:rsidR="0039572C" w:rsidRPr="00B82C1D">
        <w:rPr>
          <w:rFonts w:ascii="Times New Roman" w:hAnsi="Times New Roman"/>
        </w:rPr>
        <w:t> ;</w:t>
      </w:r>
    </w:p>
    <w:p w:rsidR="0039572C" w:rsidRPr="00B82C1D" w:rsidRDefault="0039572C" w:rsidP="0048440B">
      <w:pPr>
        <w:pStyle w:val="PS"/>
        <w:ind w:left="0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les conclusions du Procureur général</w:t>
      </w:r>
      <w:r w:rsidR="007F2422">
        <w:rPr>
          <w:rFonts w:ascii="Times New Roman" w:hAnsi="Times New Roman"/>
        </w:rPr>
        <w:t xml:space="preserve"> </w:t>
      </w:r>
      <w:r w:rsidR="00432939">
        <w:rPr>
          <w:rFonts w:ascii="Times New Roman" w:hAnsi="Times New Roman"/>
        </w:rPr>
        <w:t xml:space="preserve">du 17 mai 2010 </w:t>
      </w:r>
      <w:r w:rsidRPr="00B82C1D">
        <w:rPr>
          <w:rFonts w:ascii="Times New Roman" w:hAnsi="Times New Roman"/>
        </w:rPr>
        <w:t>;</w:t>
      </w:r>
    </w:p>
    <w:p w:rsidR="0039572C" w:rsidRPr="00B82C1D" w:rsidRDefault="0039572C" w:rsidP="00800EA2">
      <w:pPr>
        <w:pStyle w:val="PS"/>
        <w:ind w:left="0"/>
        <w:rPr>
          <w:rFonts w:ascii="Times New Roman" w:hAnsi="Times New Roman"/>
        </w:rPr>
      </w:pPr>
      <w:r w:rsidRPr="00B82C1D">
        <w:rPr>
          <w:rFonts w:ascii="Times New Roman" w:hAnsi="Times New Roman"/>
        </w:rPr>
        <w:t>Entendu</w:t>
      </w:r>
      <w:r w:rsidR="00A42C9A">
        <w:rPr>
          <w:rFonts w:ascii="Times New Roman" w:hAnsi="Times New Roman"/>
        </w:rPr>
        <w:t>s</w:t>
      </w:r>
      <w:r w:rsidRPr="00B82C1D">
        <w:rPr>
          <w:rFonts w:ascii="Times New Roman" w:hAnsi="Times New Roman"/>
        </w:rPr>
        <w:t xml:space="preserve">, lors de l’audience publique de ce jour, </w:t>
      </w:r>
      <w:r w:rsidR="00497A94">
        <w:rPr>
          <w:rFonts w:ascii="Times New Roman" w:hAnsi="Times New Roman"/>
        </w:rPr>
        <w:t>M.</w:t>
      </w:r>
      <w:r w:rsidR="00800EA2">
        <w:rPr>
          <w:rFonts w:ascii="Times New Roman" w:hAnsi="Times New Roman"/>
        </w:rPr>
        <w:t> </w:t>
      </w:r>
      <w:r w:rsidR="00DC4D0E">
        <w:rPr>
          <w:rFonts w:ascii="Times New Roman" w:hAnsi="Times New Roman"/>
        </w:rPr>
        <w:t>Geoffroy</w:t>
      </w:r>
      <w:r w:rsidR="00497A94">
        <w:rPr>
          <w:rFonts w:ascii="Times New Roman" w:hAnsi="Times New Roman"/>
        </w:rPr>
        <w:t>,</w:t>
      </w:r>
      <w:r w:rsidRPr="00B82C1D">
        <w:rPr>
          <w:rFonts w:ascii="Times New Roman" w:hAnsi="Times New Roman"/>
        </w:rPr>
        <w:t xml:space="preserve"> rappo</w:t>
      </w:r>
      <w:r w:rsidR="003201CD" w:rsidRPr="00B82C1D">
        <w:rPr>
          <w:rFonts w:ascii="Times New Roman" w:hAnsi="Times New Roman"/>
        </w:rPr>
        <w:t>rteur</w:t>
      </w:r>
      <w:r w:rsidR="006E020C">
        <w:rPr>
          <w:rFonts w:ascii="Times New Roman" w:hAnsi="Times New Roman"/>
        </w:rPr>
        <w:t>,</w:t>
      </w:r>
      <w:r w:rsidR="003201CD" w:rsidRPr="00B82C1D">
        <w:rPr>
          <w:rFonts w:ascii="Times New Roman" w:hAnsi="Times New Roman"/>
        </w:rPr>
        <w:t xml:space="preserve"> </w:t>
      </w:r>
      <w:r w:rsidR="00432939">
        <w:rPr>
          <w:rFonts w:ascii="Times New Roman" w:hAnsi="Times New Roman"/>
        </w:rPr>
        <w:t xml:space="preserve">en son rapport, </w:t>
      </w:r>
      <w:r w:rsidR="00B02131">
        <w:rPr>
          <w:rFonts w:ascii="Times New Roman" w:hAnsi="Times New Roman"/>
        </w:rPr>
        <w:t>Mme Auclair-Rabinovitch</w:t>
      </w:r>
      <w:r w:rsidRPr="00B82C1D">
        <w:rPr>
          <w:rFonts w:ascii="Times New Roman" w:hAnsi="Times New Roman"/>
        </w:rPr>
        <w:t xml:space="preserve">, </w:t>
      </w:r>
      <w:r w:rsidR="00B02131">
        <w:rPr>
          <w:rFonts w:ascii="Times New Roman" w:hAnsi="Times New Roman"/>
        </w:rPr>
        <w:t xml:space="preserve">chargée de mission près le Procureur général, </w:t>
      </w:r>
      <w:r w:rsidRPr="00B82C1D">
        <w:rPr>
          <w:rFonts w:ascii="Times New Roman" w:hAnsi="Times New Roman"/>
        </w:rPr>
        <w:t xml:space="preserve">l’appelant, informé de l’audience, </w:t>
      </w:r>
      <w:r w:rsidR="00E23135">
        <w:rPr>
          <w:rFonts w:ascii="Times New Roman" w:hAnsi="Times New Roman"/>
        </w:rPr>
        <w:t>n’étant pas</w:t>
      </w:r>
      <w:r w:rsidR="00B02131">
        <w:rPr>
          <w:rFonts w:ascii="Times New Roman" w:hAnsi="Times New Roman"/>
        </w:rPr>
        <w:t xml:space="preserve"> prés</w:t>
      </w:r>
      <w:r w:rsidR="00E23135">
        <w:rPr>
          <w:rFonts w:ascii="Times New Roman" w:hAnsi="Times New Roman"/>
        </w:rPr>
        <w:t>ent</w:t>
      </w:r>
      <w:r w:rsidRPr="00B82C1D">
        <w:rPr>
          <w:rFonts w:ascii="Times New Roman" w:hAnsi="Times New Roman"/>
        </w:rPr>
        <w:t> ;</w:t>
      </w:r>
    </w:p>
    <w:p w:rsidR="00FF6674" w:rsidRPr="00B82C1D" w:rsidRDefault="00FF6674" w:rsidP="00A05730">
      <w:pPr>
        <w:pStyle w:val="PS"/>
        <w:ind w:left="0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Entendu, </w:t>
      </w:r>
      <w:r w:rsidR="00671DB5">
        <w:rPr>
          <w:rFonts w:ascii="Times New Roman" w:hAnsi="Times New Roman"/>
        </w:rPr>
        <w:t>en délibéré</w:t>
      </w:r>
      <w:r w:rsidRPr="00B82C1D">
        <w:rPr>
          <w:rFonts w:ascii="Times New Roman" w:hAnsi="Times New Roman"/>
        </w:rPr>
        <w:t>, M.</w:t>
      </w:r>
      <w:r w:rsidR="00A05730">
        <w:rPr>
          <w:rFonts w:ascii="Times New Roman" w:hAnsi="Times New Roman"/>
        </w:rPr>
        <w:t> </w:t>
      </w:r>
      <w:r w:rsidR="00DC4D0E">
        <w:rPr>
          <w:rFonts w:ascii="Times New Roman" w:hAnsi="Times New Roman"/>
        </w:rPr>
        <w:t>Moreau</w:t>
      </w:r>
      <w:r w:rsidR="00180E4F">
        <w:rPr>
          <w:rFonts w:ascii="Times New Roman" w:hAnsi="Times New Roman"/>
        </w:rPr>
        <w:t xml:space="preserve">, </w:t>
      </w:r>
      <w:r w:rsidR="00DC4D0E">
        <w:rPr>
          <w:rFonts w:ascii="Times New Roman" w:hAnsi="Times New Roman"/>
        </w:rPr>
        <w:t>conseiller maître</w:t>
      </w:r>
      <w:r w:rsidR="006E020C">
        <w:rPr>
          <w:rFonts w:ascii="Times New Roman" w:hAnsi="Times New Roman"/>
        </w:rPr>
        <w:t xml:space="preserve">, </w:t>
      </w:r>
      <w:r w:rsidR="00B02131">
        <w:rPr>
          <w:rFonts w:ascii="Times New Roman" w:hAnsi="Times New Roman"/>
        </w:rPr>
        <w:t xml:space="preserve">réviseur, </w:t>
      </w:r>
      <w:r w:rsidRPr="00B82C1D">
        <w:rPr>
          <w:rFonts w:ascii="Times New Roman" w:hAnsi="Times New Roman"/>
        </w:rPr>
        <w:t>en ses observations ;</w:t>
      </w:r>
    </w:p>
    <w:p w:rsidR="00B02131" w:rsidRPr="00240DA8" w:rsidRDefault="00B02131" w:rsidP="00CA3897">
      <w:pPr>
        <w:pStyle w:val="PS"/>
        <w:ind w:left="0"/>
        <w:rPr>
          <w:rFonts w:ascii="Times New Roman" w:hAnsi="Times New Roman"/>
          <w:b/>
          <w:szCs w:val="24"/>
        </w:rPr>
      </w:pPr>
      <w:r>
        <w:rPr>
          <w:b/>
          <w:szCs w:val="24"/>
        </w:rPr>
        <w:t>Sur le fond</w:t>
      </w:r>
    </w:p>
    <w:p w:rsidR="00240DA8" w:rsidRPr="00240DA8" w:rsidRDefault="00FA0011" w:rsidP="00800EA2">
      <w:pPr>
        <w:ind w:firstLine="1134"/>
        <w:jc w:val="both"/>
        <w:rPr>
          <w:sz w:val="24"/>
          <w:szCs w:val="24"/>
        </w:rPr>
      </w:pPr>
      <w:r w:rsidRPr="00240DA8">
        <w:rPr>
          <w:sz w:val="24"/>
          <w:szCs w:val="24"/>
        </w:rPr>
        <w:t xml:space="preserve">Attendu que par jugement du </w:t>
      </w:r>
      <w:r w:rsidR="00DC4D0E" w:rsidRPr="00240DA8">
        <w:rPr>
          <w:sz w:val="24"/>
          <w:szCs w:val="24"/>
        </w:rPr>
        <w:t xml:space="preserve">30 avril 2009 </w:t>
      </w:r>
      <w:r w:rsidRPr="00240DA8">
        <w:rPr>
          <w:sz w:val="24"/>
          <w:szCs w:val="24"/>
        </w:rPr>
        <w:t xml:space="preserve">précité, la chambre des comptes de </w:t>
      </w:r>
      <w:r w:rsidR="00DC4D0E" w:rsidRPr="00240DA8">
        <w:rPr>
          <w:sz w:val="24"/>
          <w:szCs w:val="24"/>
        </w:rPr>
        <w:t>Champagne-Ardenne a constitué M.</w:t>
      </w:r>
      <w:r w:rsidR="00800EA2">
        <w:rPr>
          <w:sz w:val="24"/>
          <w:szCs w:val="24"/>
        </w:rPr>
        <w:t> </w:t>
      </w:r>
      <w:r w:rsidR="00216F2E">
        <w:rPr>
          <w:sz w:val="24"/>
          <w:szCs w:val="24"/>
        </w:rPr>
        <w:t>X</w:t>
      </w:r>
      <w:r w:rsidR="00DC4D0E" w:rsidRPr="00240DA8">
        <w:rPr>
          <w:sz w:val="24"/>
          <w:szCs w:val="24"/>
        </w:rPr>
        <w:t xml:space="preserve"> débiteur de la somme de 1 300,27</w:t>
      </w:r>
      <w:r w:rsidR="00800EA2">
        <w:rPr>
          <w:sz w:val="24"/>
          <w:szCs w:val="24"/>
        </w:rPr>
        <w:t> </w:t>
      </w:r>
      <w:r w:rsidR="00DC4D0E" w:rsidRPr="00240DA8">
        <w:rPr>
          <w:sz w:val="24"/>
          <w:szCs w:val="24"/>
        </w:rPr>
        <w:t xml:space="preserve">€ correspondant </w:t>
      </w:r>
      <w:r w:rsidR="00E72F04" w:rsidRPr="00240DA8">
        <w:rPr>
          <w:sz w:val="24"/>
          <w:szCs w:val="24"/>
        </w:rPr>
        <w:t>au titre de recettes n°</w:t>
      </w:r>
      <w:r w:rsidR="00800EA2">
        <w:rPr>
          <w:sz w:val="24"/>
          <w:szCs w:val="24"/>
        </w:rPr>
        <w:t> </w:t>
      </w:r>
      <w:r w:rsidR="00E72F04" w:rsidRPr="00240DA8">
        <w:rPr>
          <w:sz w:val="24"/>
          <w:szCs w:val="24"/>
        </w:rPr>
        <w:t>200784 émis par le centre hospitalier au nom de Mme</w:t>
      </w:r>
      <w:r w:rsidR="00B02131">
        <w:rPr>
          <w:sz w:val="24"/>
          <w:szCs w:val="24"/>
        </w:rPr>
        <w:t> </w:t>
      </w:r>
      <w:r w:rsidR="00216F2E">
        <w:rPr>
          <w:sz w:val="24"/>
          <w:szCs w:val="24"/>
        </w:rPr>
        <w:t>Y</w:t>
      </w:r>
      <w:r w:rsidR="00B02131">
        <w:rPr>
          <w:sz w:val="24"/>
          <w:szCs w:val="24"/>
        </w:rPr>
        <w:t> ;</w:t>
      </w:r>
      <w:r w:rsidR="00600A9A">
        <w:rPr>
          <w:sz w:val="24"/>
          <w:szCs w:val="24"/>
        </w:rPr>
        <w:t xml:space="preserve"> que le</w:t>
      </w:r>
      <w:r w:rsidR="00E72F04" w:rsidRPr="00240DA8">
        <w:rPr>
          <w:sz w:val="24"/>
          <w:szCs w:val="24"/>
        </w:rPr>
        <w:t xml:space="preserve"> </w:t>
      </w:r>
      <w:r w:rsidR="00240DA8" w:rsidRPr="00240DA8">
        <w:rPr>
          <w:sz w:val="24"/>
          <w:szCs w:val="24"/>
        </w:rPr>
        <w:t xml:space="preserve">titre </w:t>
      </w:r>
      <w:r w:rsidR="00600A9A">
        <w:rPr>
          <w:sz w:val="24"/>
          <w:szCs w:val="24"/>
        </w:rPr>
        <w:t xml:space="preserve">a été </w:t>
      </w:r>
      <w:r w:rsidR="00E72F04" w:rsidRPr="00240DA8">
        <w:rPr>
          <w:sz w:val="24"/>
          <w:szCs w:val="24"/>
        </w:rPr>
        <w:t>pris en charge par le comptable le 19 octobre 1999</w:t>
      </w:r>
      <w:r w:rsidR="00600A9A">
        <w:rPr>
          <w:sz w:val="24"/>
          <w:szCs w:val="24"/>
        </w:rPr>
        <w:t> ;</w:t>
      </w:r>
      <w:r w:rsidR="00E72F04" w:rsidRPr="00240DA8">
        <w:rPr>
          <w:sz w:val="24"/>
          <w:szCs w:val="24"/>
        </w:rPr>
        <w:t xml:space="preserve"> </w:t>
      </w:r>
      <w:r w:rsidR="00600A9A">
        <w:rPr>
          <w:sz w:val="24"/>
          <w:szCs w:val="24"/>
        </w:rPr>
        <w:t>qu’il</w:t>
      </w:r>
      <w:r w:rsidR="00E72F04" w:rsidRPr="00240DA8">
        <w:rPr>
          <w:sz w:val="24"/>
          <w:szCs w:val="24"/>
        </w:rPr>
        <w:t xml:space="preserve"> correspond </w:t>
      </w:r>
      <w:r w:rsidR="00DC4D0E" w:rsidRPr="00240DA8">
        <w:rPr>
          <w:sz w:val="24"/>
          <w:szCs w:val="24"/>
        </w:rPr>
        <w:t xml:space="preserve">à l’hébergement de Mme </w:t>
      </w:r>
      <w:r w:rsidR="00216F2E">
        <w:rPr>
          <w:sz w:val="24"/>
          <w:szCs w:val="24"/>
        </w:rPr>
        <w:t>Z</w:t>
      </w:r>
      <w:r w:rsidR="00E72F04" w:rsidRPr="00240DA8">
        <w:rPr>
          <w:sz w:val="24"/>
          <w:szCs w:val="24"/>
        </w:rPr>
        <w:t>, décédée le 1</w:t>
      </w:r>
      <w:r w:rsidR="00CA3897" w:rsidRPr="00240DA8">
        <w:rPr>
          <w:sz w:val="24"/>
          <w:szCs w:val="24"/>
        </w:rPr>
        <w:t>5</w:t>
      </w:r>
      <w:r w:rsidR="00E72F04" w:rsidRPr="00240DA8">
        <w:rPr>
          <w:sz w:val="24"/>
          <w:szCs w:val="24"/>
        </w:rPr>
        <w:t xml:space="preserve"> octobre 1999, mère de Mme </w:t>
      </w:r>
      <w:r w:rsidR="00216F2E">
        <w:rPr>
          <w:sz w:val="24"/>
          <w:szCs w:val="24"/>
        </w:rPr>
        <w:t>Y</w:t>
      </w:r>
      <w:r w:rsidR="00E72F04" w:rsidRPr="00240DA8">
        <w:rPr>
          <w:sz w:val="24"/>
          <w:szCs w:val="24"/>
        </w:rPr>
        <w:t>,</w:t>
      </w:r>
      <w:r w:rsidR="00DC4D0E" w:rsidRPr="00240DA8">
        <w:rPr>
          <w:sz w:val="24"/>
          <w:szCs w:val="24"/>
        </w:rPr>
        <w:t xml:space="preserve"> à la maison de retraite du </w:t>
      </w:r>
      <w:r w:rsidR="00600A9A">
        <w:rPr>
          <w:sz w:val="24"/>
          <w:szCs w:val="24"/>
        </w:rPr>
        <w:t>c</w:t>
      </w:r>
      <w:r w:rsidR="00DC4D0E" w:rsidRPr="00240DA8">
        <w:rPr>
          <w:sz w:val="24"/>
          <w:szCs w:val="24"/>
        </w:rPr>
        <w:t>entre hospitalier au mois de septembre 1999</w:t>
      </w:r>
      <w:r w:rsidR="00600A9A">
        <w:rPr>
          <w:sz w:val="24"/>
          <w:szCs w:val="24"/>
        </w:rPr>
        <w:t> ; que</w:t>
      </w:r>
      <w:r w:rsidR="00DC4D0E" w:rsidRPr="00240DA8">
        <w:rPr>
          <w:sz w:val="24"/>
          <w:szCs w:val="24"/>
        </w:rPr>
        <w:t xml:space="preserve"> ce titre s’</w:t>
      </w:r>
      <w:r w:rsidR="00600A9A">
        <w:rPr>
          <w:sz w:val="24"/>
          <w:szCs w:val="24"/>
        </w:rPr>
        <w:t>es</w:t>
      </w:r>
      <w:r w:rsidR="00DC4D0E" w:rsidRPr="00240DA8">
        <w:rPr>
          <w:sz w:val="24"/>
          <w:szCs w:val="24"/>
        </w:rPr>
        <w:t xml:space="preserve">t retrouvé prescrit le 18 </w:t>
      </w:r>
      <w:r w:rsidR="00E72F04" w:rsidRPr="00240DA8">
        <w:rPr>
          <w:sz w:val="24"/>
          <w:szCs w:val="24"/>
        </w:rPr>
        <w:t xml:space="preserve">octobre 2003, soit </w:t>
      </w:r>
      <w:r w:rsidR="00DC4D0E" w:rsidRPr="00240DA8">
        <w:rPr>
          <w:sz w:val="24"/>
          <w:szCs w:val="24"/>
        </w:rPr>
        <w:t xml:space="preserve">quelques jours après la sortie de fonctions </w:t>
      </w:r>
      <w:r w:rsidR="00CA3897" w:rsidRPr="00240DA8">
        <w:rPr>
          <w:sz w:val="24"/>
          <w:szCs w:val="24"/>
        </w:rPr>
        <w:t>du comptable</w:t>
      </w:r>
      <w:r w:rsidR="00DC4D0E" w:rsidRPr="00240DA8">
        <w:rPr>
          <w:sz w:val="24"/>
          <w:szCs w:val="24"/>
        </w:rPr>
        <w:t>, faute de diligences adéquates, rapides et complètes de sa part ;</w:t>
      </w:r>
    </w:p>
    <w:p w:rsidR="00240DA8" w:rsidRPr="00240DA8" w:rsidRDefault="00240DA8" w:rsidP="00240DA8">
      <w:pPr>
        <w:ind w:firstLine="1134"/>
        <w:jc w:val="both"/>
        <w:rPr>
          <w:sz w:val="24"/>
          <w:szCs w:val="24"/>
        </w:rPr>
      </w:pPr>
    </w:p>
    <w:p w:rsidR="00240DA8" w:rsidRPr="00240DA8" w:rsidRDefault="00DC4D0E" w:rsidP="00BC6B6C">
      <w:pPr>
        <w:ind w:firstLine="1134"/>
        <w:jc w:val="both"/>
        <w:rPr>
          <w:sz w:val="24"/>
          <w:szCs w:val="24"/>
        </w:rPr>
      </w:pPr>
      <w:r w:rsidRPr="00240DA8">
        <w:rPr>
          <w:sz w:val="24"/>
          <w:szCs w:val="24"/>
        </w:rPr>
        <w:t>Attendu que M.</w:t>
      </w:r>
      <w:r w:rsidR="00BC6B6C">
        <w:rPr>
          <w:sz w:val="24"/>
          <w:szCs w:val="24"/>
        </w:rPr>
        <w:t> </w:t>
      </w:r>
      <w:r w:rsidR="00216F2E">
        <w:rPr>
          <w:sz w:val="24"/>
          <w:szCs w:val="24"/>
        </w:rPr>
        <w:t>X</w:t>
      </w:r>
      <w:r w:rsidR="005C2198" w:rsidRPr="00240DA8">
        <w:rPr>
          <w:sz w:val="24"/>
          <w:szCs w:val="24"/>
        </w:rPr>
        <w:t xml:space="preserve"> n’est pas en mesure de justifier de diligences en temps approprié, mais</w:t>
      </w:r>
      <w:r w:rsidRPr="00240DA8">
        <w:rPr>
          <w:sz w:val="24"/>
          <w:szCs w:val="24"/>
        </w:rPr>
        <w:t xml:space="preserve"> fait </w:t>
      </w:r>
      <w:r w:rsidR="00CA3897" w:rsidRPr="00240DA8">
        <w:rPr>
          <w:sz w:val="24"/>
          <w:szCs w:val="24"/>
        </w:rPr>
        <w:t xml:space="preserve">notamment </w:t>
      </w:r>
      <w:r w:rsidRPr="00240DA8">
        <w:rPr>
          <w:sz w:val="24"/>
          <w:szCs w:val="24"/>
        </w:rPr>
        <w:t xml:space="preserve">valoir que, des versements </w:t>
      </w:r>
      <w:r w:rsidR="00E72F04" w:rsidRPr="00240DA8">
        <w:rPr>
          <w:sz w:val="24"/>
          <w:szCs w:val="24"/>
        </w:rPr>
        <w:t xml:space="preserve">ayant été effectués </w:t>
      </w:r>
      <w:r w:rsidR="00240DA8" w:rsidRPr="00240DA8">
        <w:rPr>
          <w:sz w:val="24"/>
          <w:szCs w:val="24"/>
        </w:rPr>
        <w:t xml:space="preserve">par des héritiers de Mme </w:t>
      </w:r>
      <w:r w:rsidR="00216F2E">
        <w:rPr>
          <w:sz w:val="24"/>
          <w:szCs w:val="24"/>
        </w:rPr>
        <w:t>Z</w:t>
      </w:r>
      <w:r w:rsidR="00240DA8" w:rsidRPr="00240DA8">
        <w:rPr>
          <w:sz w:val="24"/>
          <w:szCs w:val="24"/>
        </w:rPr>
        <w:t xml:space="preserve"> </w:t>
      </w:r>
      <w:r w:rsidR="005C2198" w:rsidRPr="00240DA8">
        <w:rPr>
          <w:sz w:val="24"/>
          <w:szCs w:val="24"/>
        </w:rPr>
        <w:t xml:space="preserve">postérieurement à la </w:t>
      </w:r>
      <w:r w:rsidRPr="00240DA8">
        <w:rPr>
          <w:sz w:val="24"/>
          <w:szCs w:val="24"/>
        </w:rPr>
        <w:t>date</w:t>
      </w:r>
      <w:r w:rsidR="00E72F04" w:rsidRPr="00240DA8">
        <w:rPr>
          <w:sz w:val="24"/>
          <w:szCs w:val="24"/>
        </w:rPr>
        <w:t xml:space="preserve"> </w:t>
      </w:r>
      <w:r w:rsidR="005C2198" w:rsidRPr="00240DA8">
        <w:rPr>
          <w:sz w:val="24"/>
          <w:szCs w:val="24"/>
        </w:rPr>
        <w:t>de prescription</w:t>
      </w:r>
      <w:r w:rsidRPr="00240DA8">
        <w:rPr>
          <w:sz w:val="24"/>
          <w:szCs w:val="24"/>
        </w:rPr>
        <w:t xml:space="preserve">, le recouvrement </w:t>
      </w:r>
      <w:r w:rsidR="005C2198" w:rsidRPr="00240DA8">
        <w:rPr>
          <w:sz w:val="24"/>
          <w:szCs w:val="24"/>
        </w:rPr>
        <w:t xml:space="preserve">de la créance </w:t>
      </w:r>
      <w:proofErr w:type="gramStart"/>
      <w:r w:rsidRPr="00240DA8">
        <w:rPr>
          <w:sz w:val="24"/>
          <w:szCs w:val="24"/>
        </w:rPr>
        <w:t>n’</w:t>
      </w:r>
      <w:r w:rsidR="005C2198" w:rsidRPr="00240DA8">
        <w:rPr>
          <w:sz w:val="24"/>
          <w:szCs w:val="24"/>
        </w:rPr>
        <w:t>est</w:t>
      </w:r>
      <w:proofErr w:type="gramEnd"/>
      <w:r w:rsidRPr="00240DA8">
        <w:rPr>
          <w:sz w:val="24"/>
          <w:szCs w:val="24"/>
        </w:rPr>
        <w:t xml:space="preserve"> pas compromis ;</w:t>
      </w:r>
    </w:p>
    <w:p w:rsidR="00240DA8" w:rsidRPr="00240DA8" w:rsidRDefault="00240DA8" w:rsidP="00240DA8">
      <w:pPr>
        <w:ind w:firstLine="1134"/>
        <w:jc w:val="both"/>
        <w:rPr>
          <w:sz w:val="24"/>
          <w:szCs w:val="24"/>
        </w:rPr>
      </w:pPr>
    </w:p>
    <w:p w:rsidR="00240DA8" w:rsidRDefault="00E72F04" w:rsidP="006727EF">
      <w:pPr>
        <w:ind w:firstLine="1134"/>
        <w:jc w:val="both"/>
        <w:rPr>
          <w:sz w:val="24"/>
          <w:szCs w:val="24"/>
        </w:rPr>
      </w:pPr>
      <w:r w:rsidRPr="00240DA8">
        <w:rPr>
          <w:sz w:val="24"/>
          <w:szCs w:val="24"/>
        </w:rPr>
        <w:t>Attendu qu</w:t>
      </w:r>
      <w:r w:rsidR="007E624C" w:rsidRPr="00240DA8">
        <w:rPr>
          <w:sz w:val="24"/>
          <w:szCs w:val="24"/>
        </w:rPr>
        <w:t xml:space="preserve">e si le débet prononcé par la </w:t>
      </w:r>
      <w:r w:rsidR="00600A9A">
        <w:rPr>
          <w:sz w:val="24"/>
          <w:szCs w:val="24"/>
        </w:rPr>
        <w:t>c</w:t>
      </w:r>
      <w:r w:rsidR="007E624C" w:rsidRPr="00240DA8">
        <w:rPr>
          <w:sz w:val="24"/>
          <w:szCs w:val="24"/>
        </w:rPr>
        <w:t xml:space="preserve">hambre régionale ne concernait que le titre n° 200784 correspondant </w:t>
      </w:r>
      <w:r w:rsidR="00CA3897" w:rsidRPr="00240DA8">
        <w:rPr>
          <w:sz w:val="24"/>
          <w:szCs w:val="24"/>
        </w:rPr>
        <w:t xml:space="preserve">à l’hébergement </w:t>
      </w:r>
      <w:r w:rsidR="007E624C" w:rsidRPr="00240DA8">
        <w:rPr>
          <w:sz w:val="24"/>
          <w:szCs w:val="24"/>
        </w:rPr>
        <w:t xml:space="preserve">de septembre </w:t>
      </w:r>
      <w:r w:rsidR="005C2198" w:rsidRPr="00240DA8">
        <w:rPr>
          <w:sz w:val="24"/>
          <w:szCs w:val="24"/>
        </w:rPr>
        <w:t>199</w:t>
      </w:r>
      <w:r w:rsidR="007E624C" w:rsidRPr="00240DA8">
        <w:rPr>
          <w:sz w:val="24"/>
          <w:szCs w:val="24"/>
        </w:rPr>
        <w:t>9, l’ordonnateur avait émis un second titre, portant le n°</w:t>
      </w:r>
      <w:r w:rsidR="00800EA2">
        <w:rPr>
          <w:sz w:val="24"/>
          <w:szCs w:val="24"/>
        </w:rPr>
        <w:t> </w:t>
      </w:r>
      <w:r w:rsidR="007E624C" w:rsidRPr="00240DA8">
        <w:rPr>
          <w:sz w:val="24"/>
          <w:szCs w:val="24"/>
        </w:rPr>
        <w:t>200825, pour un montant de 650,15</w:t>
      </w:r>
      <w:r w:rsidR="006727EF">
        <w:rPr>
          <w:sz w:val="24"/>
          <w:szCs w:val="24"/>
        </w:rPr>
        <w:t> </w:t>
      </w:r>
      <w:r w:rsidR="007E624C" w:rsidRPr="00240DA8">
        <w:rPr>
          <w:sz w:val="24"/>
          <w:szCs w:val="24"/>
        </w:rPr>
        <w:t xml:space="preserve">€, et également libellé au nom de Mme </w:t>
      </w:r>
      <w:r w:rsidR="00216F2E">
        <w:rPr>
          <w:sz w:val="24"/>
          <w:szCs w:val="24"/>
        </w:rPr>
        <w:t>Y</w:t>
      </w:r>
      <w:r w:rsidR="005C2198" w:rsidRPr="00240DA8">
        <w:rPr>
          <w:sz w:val="24"/>
          <w:szCs w:val="24"/>
        </w:rPr>
        <w:t>, pour le mois d’octobre 1999</w:t>
      </w:r>
      <w:r w:rsidR="00240DA8">
        <w:rPr>
          <w:sz w:val="24"/>
          <w:szCs w:val="24"/>
        </w:rPr>
        <w:t>, et n’ayant fait l’objet d’aucun recouvrement pendant la gestion de M.</w:t>
      </w:r>
      <w:r w:rsidR="00BC6B6C">
        <w:rPr>
          <w:sz w:val="24"/>
          <w:szCs w:val="24"/>
        </w:rPr>
        <w:t> </w:t>
      </w:r>
      <w:r w:rsidR="00216F2E">
        <w:rPr>
          <w:sz w:val="24"/>
          <w:szCs w:val="24"/>
        </w:rPr>
        <w:t>X</w:t>
      </w:r>
      <w:r w:rsidR="007E624C" w:rsidRPr="00240DA8">
        <w:rPr>
          <w:sz w:val="24"/>
          <w:szCs w:val="24"/>
        </w:rPr>
        <w:t> ; qu’au-delà de la période de prescription de recouvrement de ces deux</w:t>
      </w:r>
      <w:r w:rsidR="00DB5B36">
        <w:rPr>
          <w:sz w:val="24"/>
          <w:szCs w:val="24"/>
        </w:rPr>
        <w:t xml:space="preserve"> titres</w:t>
      </w:r>
      <w:r w:rsidR="00240DA8">
        <w:rPr>
          <w:sz w:val="24"/>
          <w:szCs w:val="24"/>
        </w:rPr>
        <w:t>,</w:t>
      </w:r>
      <w:r w:rsidR="00600A9A">
        <w:rPr>
          <w:sz w:val="24"/>
          <w:szCs w:val="24"/>
        </w:rPr>
        <w:t xml:space="preserve"> et suite à de nouvelles diligences,</w:t>
      </w:r>
      <w:r w:rsidR="00240DA8">
        <w:rPr>
          <w:sz w:val="24"/>
          <w:szCs w:val="24"/>
        </w:rPr>
        <w:t> </w:t>
      </w:r>
      <w:r w:rsidR="007E624C" w:rsidRPr="00240DA8">
        <w:rPr>
          <w:sz w:val="24"/>
          <w:szCs w:val="24"/>
        </w:rPr>
        <w:t>Mme</w:t>
      </w:r>
      <w:r w:rsidR="00600A9A">
        <w:rPr>
          <w:sz w:val="24"/>
          <w:szCs w:val="24"/>
        </w:rPr>
        <w:t> </w:t>
      </w:r>
      <w:r w:rsidR="00216F2E">
        <w:rPr>
          <w:sz w:val="24"/>
          <w:szCs w:val="24"/>
        </w:rPr>
        <w:t>Y</w:t>
      </w:r>
      <w:r w:rsidR="007E624C" w:rsidRPr="00240DA8">
        <w:rPr>
          <w:sz w:val="24"/>
          <w:szCs w:val="24"/>
        </w:rPr>
        <w:t xml:space="preserve"> a effectué un versement de 487,61</w:t>
      </w:r>
      <w:r w:rsidR="00800EA2">
        <w:rPr>
          <w:sz w:val="24"/>
          <w:szCs w:val="24"/>
        </w:rPr>
        <w:t> </w:t>
      </w:r>
      <w:r w:rsidR="007E624C" w:rsidRPr="00240DA8">
        <w:rPr>
          <w:sz w:val="24"/>
          <w:szCs w:val="24"/>
        </w:rPr>
        <w:t>€, correspondant à sa quote-part dans la succession de Mme</w:t>
      </w:r>
      <w:r w:rsidR="00800EA2">
        <w:rPr>
          <w:sz w:val="24"/>
          <w:szCs w:val="24"/>
        </w:rPr>
        <w:t> </w:t>
      </w:r>
      <w:r w:rsidR="00216F2E">
        <w:rPr>
          <w:sz w:val="24"/>
          <w:szCs w:val="24"/>
        </w:rPr>
        <w:t>Z</w:t>
      </w:r>
      <w:r w:rsidR="007E624C" w:rsidRPr="00240DA8">
        <w:rPr>
          <w:sz w:val="24"/>
          <w:szCs w:val="24"/>
        </w:rPr>
        <w:t xml:space="preserve"> ; que ce montant a été intégralement </w:t>
      </w:r>
      <w:r w:rsidR="0080601D" w:rsidRPr="00240DA8">
        <w:rPr>
          <w:sz w:val="24"/>
          <w:szCs w:val="24"/>
        </w:rPr>
        <w:t xml:space="preserve">imputé en déduction du </w:t>
      </w:r>
      <w:r w:rsidR="007E624C" w:rsidRPr="00240DA8">
        <w:rPr>
          <w:sz w:val="24"/>
          <w:szCs w:val="24"/>
        </w:rPr>
        <w:t xml:space="preserve">titre </w:t>
      </w:r>
      <w:r w:rsidR="0080601D" w:rsidRPr="00240DA8">
        <w:rPr>
          <w:sz w:val="24"/>
          <w:szCs w:val="24"/>
        </w:rPr>
        <w:t>n°</w:t>
      </w:r>
      <w:r w:rsidR="00800EA2">
        <w:rPr>
          <w:sz w:val="24"/>
          <w:szCs w:val="24"/>
        </w:rPr>
        <w:t> </w:t>
      </w:r>
      <w:r w:rsidR="0080601D" w:rsidRPr="00240DA8">
        <w:rPr>
          <w:sz w:val="24"/>
          <w:szCs w:val="24"/>
        </w:rPr>
        <w:t>200784</w:t>
      </w:r>
      <w:r w:rsidR="00240DA8">
        <w:rPr>
          <w:sz w:val="24"/>
          <w:szCs w:val="24"/>
        </w:rPr>
        <w:t xml:space="preserve"> par le comptable alors en fonctions</w:t>
      </w:r>
      <w:r w:rsidR="0080601D" w:rsidRPr="00240DA8">
        <w:rPr>
          <w:sz w:val="24"/>
          <w:szCs w:val="24"/>
        </w:rPr>
        <w:t> ;</w:t>
      </w:r>
    </w:p>
    <w:p w:rsidR="00600A9A" w:rsidRPr="00240DA8" w:rsidRDefault="00600A9A" w:rsidP="00240DA8">
      <w:pPr>
        <w:ind w:firstLine="1134"/>
        <w:jc w:val="both"/>
        <w:rPr>
          <w:sz w:val="24"/>
          <w:szCs w:val="24"/>
        </w:rPr>
      </w:pPr>
    </w:p>
    <w:p w:rsidR="0080601D" w:rsidRDefault="0080601D" w:rsidP="00240DA8">
      <w:pPr>
        <w:ind w:firstLine="1134"/>
        <w:jc w:val="both"/>
        <w:rPr>
          <w:sz w:val="24"/>
          <w:szCs w:val="24"/>
        </w:rPr>
      </w:pPr>
      <w:r w:rsidRPr="00240DA8">
        <w:rPr>
          <w:sz w:val="24"/>
          <w:szCs w:val="24"/>
        </w:rPr>
        <w:t>Attendu que l’ordonnateur a ensuite</w:t>
      </w:r>
      <w:r w:rsidR="00CA3897" w:rsidRPr="00240DA8">
        <w:rPr>
          <w:sz w:val="24"/>
          <w:szCs w:val="24"/>
        </w:rPr>
        <w:t>, en 2009,</w:t>
      </w:r>
      <w:r w:rsidRPr="00240DA8">
        <w:rPr>
          <w:sz w:val="24"/>
          <w:szCs w:val="24"/>
        </w:rPr>
        <w:t xml:space="preserve"> annulé les deux titres </w:t>
      </w:r>
      <w:r w:rsidR="00CA3897" w:rsidRPr="00240DA8">
        <w:rPr>
          <w:sz w:val="24"/>
          <w:szCs w:val="24"/>
        </w:rPr>
        <w:t xml:space="preserve">initiaux </w:t>
      </w:r>
      <w:r w:rsidRPr="00240DA8">
        <w:rPr>
          <w:sz w:val="24"/>
          <w:szCs w:val="24"/>
        </w:rPr>
        <w:t xml:space="preserve">et émis de nouveaux titres à l’encontre des autres héritiers de Mme </w:t>
      </w:r>
      <w:r w:rsidR="00216F2E">
        <w:rPr>
          <w:sz w:val="24"/>
          <w:szCs w:val="24"/>
        </w:rPr>
        <w:t>Z</w:t>
      </w:r>
      <w:r w:rsidR="00240DA8">
        <w:rPr>
          <w:sz w:val="24"/>
          <w:szCs w:val="24"/>
        </w:rPr>
        <w:t>, désormais identifiés</w:t>
      </w:r>
      <w:r w:rsidRPr="00240DA8">
        <w:rPr>
          <w:sz w:val="24"/>
          <w:szCs w:val="24"/>
        </w:rPr>
        <w:t xml:space="preserve"> ; que de </w:t>
      </w:r>
      <w:r w:rsidR="00CA3897" w:rsidRPr="00240DA8">
        <w:rPr>
          <w:sz w:val="24"/>
          <w:szCs w:val="24"/>
        </w:rPr>
        <w:t xml:space="preserve">nouveaux </w:t>
      </w:r>
      <w:r w:rsidRPr="00240DA8">
        <w:rPr>
          <w:sz w:val="24"/>
          <w:szCs w:val="24"/>
        </w:rPr>
        <w:t xml:space="preserve">recouvrements ont été effectués ; </w:t>
      </w:r>
    </w:p>
    <w:p w:rsidR="00E23135" w:rsidRDefault="00E23135" w:rsidP="00240DA8">
      <w:pPr>
        <w:ind w:firstLine="1134"/>
        <w:jc w:val="both"/>
        <w:rPr>
          <w:sz w:val="24"/>
          <w:szCs w:val="24"/>
        </w:rPr>
      </w:pPr>
    </w:p>
    <w:p w:rsidR="00E23135" w:rsidRDefault="00E23135" w:rsidP="00240DA8">
      <w:pPr>
        <w:ind w:firstLine="1134"/>
        <w:jc w:val="both"/>
        <w:rPr>
          <w:sz w:val="24"/>
          <w:szCs w:val="24"/>
        </w:rPr>
      </w:pPr>
    </w:p>
    <w:p w:rsidR="00E23135" w:rsidRPr="00240DA8" w:rsidRDefault="00E23135" w:rsidP="00240DA8">
      <w:pPr>
        <w:ind w:firstLine="1134"/>
        <w:jc w:val="both"/>
        <w:rPr>
          <w:sz w:val="24"/>
          <w:szCs w:val="24"/>
        </w:rPr>
      </w:pPr>
    </w:p>
    <w:p w:rsidR="0080601D" w:rsidRPr="00240DA8" w:rsidRDefault="005C2198" w:rsidP="00CA3897">
      <w:pPr>
        <w:pStyle w:val="NormalWeb"/>
        <w:ind w:firstLine="1134"/>
        <w:jc w:val="both"/>
      </w:pPr>
      <w:r w:rsidRPr="00240DA8">
        <w:lastRenderedPageBreak/>
        <w:t>A</w:t>
      </w:r>
      <w:r w:rsidR="0080601D" w:rsidRPr="00240DA8">
        <w:t xml:space="preserve">ttendu </w:t>
      </w:r>
      <w:r w:rsidRPr="00240DA8">
        <w:t xml:space="preserve">que </w:t>
      </w:r>
      <w:r w:rsidR="0080601D" w:rsidRPr="00240DA8">
        <w:t>les héritiers s’étant</w:t>
      </w:r>
      <w:r w:rsidR="00CA3897" w:rsidRPr="00240DA8">
        <w:t xml:space="preserve"> </w:t>
      </w:r>
      <w:r w:rsidR="0080601D" w:rsidRPr="00240DA8">
        <w:t xml:space="preserve">acquittés </w:t>
      </w:r>
      <w:r w:rsidR="00CA3897" w:rsidRPr="00240DA8">
        <w:t xml:space="preserve">de leur quote-part dans les frais d’hébergement de Mme </w:t>
      </w:r>
      <w:r w:rsidR="00216F2E">
        <w:t>Z</w:t>
      </w:r>
      <w:r w:rsidR="00CA3897" w:rsidRPr="00240DA8">
        <w:t xml:space="preserve"> ont, </w:t>
      </w:r>
      <w:r w:rsidR="0080601D" w:rsidRPr="00240DA8">
        <w:t xml:space="preserve">ce faisant, implicitement renoncé à opposer </w:t>
      </w:r>
      <w:r w:rsidR="00240DA8">
        <w:t xml:space="preserve">à l’administration </w:t>
      </w:r>
      <w:r w:rsidR="0080601D" w:rsidRPr="00240DA8">
        <w:t>la prescription du délai de recouvrement</w:t>
      </w:r>
      <w:r w:rsidR="00CA3897" w:rsidRPr="00240DA8">
        <w:t xml:space="preserve"> et</w:t>
      </w:r>
      <w:r w:rsidRPr="00240DA8">
        <w:t xml:space="preserve"> même</w:t>
      </w:r>
      <w:r w:rsidR="00CA3897" w:rsidRPr="00240DA8">
        <w:t>, le cas échéant, d’assiette</w:t>
      </w:r>
      <w:r w:rsidR="0080601D" w:rsidRPr="00240DA8">
        <w:t xml:space="preserve"> ;</w:t>
      </w:r>
      <w:r w:rsidR="00CA3897" w:rsidRPr="00240DA8">
        <w:t xml:space="preserve"> que ces versements viennent ainsi valablement en diminution des créances initiales ;</w:t>
      </w:r>
    </w:p>
    <w:p w:rsidR="0080601D" w:rsidRPr="00240DA8" w:rsidRDefault="0080601D" w:rsidP="00800EA2">
      <w:pPr>
        <w:pStyle w:val="NormalWeb"/>
        <w:ind w:firstLine="1134"/>
        <w:jc w:val="both"/>
      </w:pPr>
      <w:r w:rsidRPr="00240DA8">
        <w:t xml:space="preserve">Attendu qu’il ressort des déclarations de recettes du comptable en fonctions que les sommes recouvrées auprès de l’ensemble des héritiers </w:t>
      </w:r>
      <w:r w:rsidR="005C2198" w:rsidRPr="00240DA8">
        <w:t>pour l’hébergement de Mme</w:t>
      </w:r>
      <w:r w:rsidR="004B284F">
        <w:t> </w:t>
      </w:r>
      <w:r w:rsidR="00216F2E">
        <w:t>Z</w:t>
      </w:r>
      <w:r w:rsidR="005C2198" w:rsidRPr="00240DA8">
        <w:t xml:space="preserve"> en 1999 </w:t>
      </w:r>
      <w:r w:rsidRPr="00240DA8">
        <w:t>excèdent la somme de 1 300,27</w:t>
      </w:r>
      <w:r w:rsidR="00800EA2">
        <w:t> </w:t>
      </w:r>
      <w:r w:rsidRPr="00240DA8">
        <w:t>€ ;</w:t>
      </w:r>
    </w:p>
    <w:p w:rsidR="00E72F04" w:rsidRPr="00240DA8" w:rsidRDefault="0080601D" w:rsidP="00800EA2">
      <w:pPr>
        <w:pStyle w:val="NormalWeb"/>
        <w:ind w:firstLine="1134"/>
        <w:jc w:val="both"/>
      </w:pPr>
      <w:r w:rsidRPr="00240DA8">
        <w:t>Attendu que les remboursements s’imputent, en application de l’article</w:t>
      </w:r>
      <w:r w:rsidR="00800EA2">
        <w:t> </w:t>
      </w:r>
      <w:r w:rsidRPr="00240DA8">
        <w:t>1256 du Code civil, sur les créances les plus anciennes</w:t>
      </w:r>
      <w:r w:rsidR="00CA3897" w:rsidRPr="00240DA8">
        <w:t> ;</w:t>
      </w:r>
      <w:r w:rsidRPr="00240DA8">
        <w:t xml:space="preserve"> qu’ainsi les remboursements effectués par les héritiers</w:t>
      </w:r>
      <w:r w:rsidR="00CA3897" w:rsidRPr="00240DA8">
        <w:t xml:space="preserve">, et </w:t>
      </w:r>
      <w:r w:rsidR="00077308" w:rsidRPr="00240DA8">
        <w:t xml:space="preserve">bien que les objets des </w:t>
      </w:r>
      <w:r w:rsidR="00CA3897" w:rsidRPr="00240DA8">
        <w:t>nouveaux titres émis en 2009</w:t>
      </w:r>
      <w:r w:rsidR="00077308" w:rsidRPr="00240DA8">
        <w:t xml:space="preserve"> </w:t>
      </w:r>
      <w:r w:rsidR="001B0068" w:rsidRPr="00240DA8">
        <w:t xml:space="preserve">à l’encontre de chacun des héritiers autres que Mme </w:t>
      </w:r>
      <w:r w:rsidR="00216F2E">
        <w:t>Y</w:t>
      </w:r>
      <w:r w:rsidR="001B0068" w:rsidRPr="00240DA8">
        <w:t xml:space="preserve"> </w:t>
      </w:r>
      <w:r w:rsidR="00077308" w:rsidRPr="00240DA8">
        <w:t>fassent</w:t>
      </w:r>
      <w:r w:rsidR="002862E6">
        <w:t>, dans leur objet,</w:t>
      </w:r>
      <w:r w:rsidR="00077308" w:rsidRPr="00240DA8">
        <w:t xml:space="preserve"> masse des sommes dues au titre de septembre et octobre 1999</w:t>
      </w:r>
      <w:r w:rsidR="00CA3897" w:rsidRPr="00240DA8">
        <w:t>,</w:t>
      </w:r>
      <w:r w:rsidRPr="00240DA8">
        <w:t xml:space="preserve"> ont éteint la créance non recouvrée </w:t>
      </w:r>
      <w:r w:rsidR="00077308" w:rsidRPr="00240DA8">
        <w:t>de septembre</w:t>
      </w:r>
      <w:r w:rsidR="00800EA2">
        <w:t> </w:t>
      </w:r>
      <w:r w:rsidR="00077308" w:rsidRPr="00240DA8">
        <w:t xml:space="preserve">1999, </w:t>
      </w:r>
      <w:r w:rsidRPr="00240DA8">
        <w:t xml:space="preserve">objet </w:t>
      </w:r>
      <w:r w:rsidR="00077308" w:rsidRPr="00240DA8">
        <w:t xml:space="preserve">unique </w:t>
      </w:r>
      <w:r w:rsidRPr="00240DA8">
        <w:t>du débet</w:t>
      </w:r>
      <w:r w:rsidR="00240DA8" w:rsidRPr="00240DA8">
        <w:t> </w:t>
      </w:r>
      <w:r w:rsidR="002862E6">
        <w:t>prononcé à l’encontre de M.</w:t>
      </w:r>
      <w:r w:rsidR="00800EA2">
        <w:t> </w:t>
      </w:r>
      <w:r w:rsidR="00216F2E">
        <w:t>X</w:t>
      </w:r>
      <w:r w:rsidR="002862E6">
        <w:t xml:space="preserve"> </w:t>
      </w:r>
      <w:r w:rsidR="00240DA8" w:rsidRPr="00240DA8">
        <w:t xml:space="preserve">; </w:t>
      </w:r>
      <w:r w:rsidR="00E72F04" w:rsidRPr="00240DA8">
        <w:t>qu'en conséquence, sans qu'il soit besoin d'examiner les autres moyens, il n'y a pas lieu de poursuivre une procédure de mise en débet</w:t>
      </w:r>
      <w:r w:rsidRPr="00240DA8">
        <w:t> ;</w:t>
      </w:r>
    </w:p>
    <w:p w:rsidR="00E72F04" w:rsidRPr="00240DA8" w:rsidRDefault="00E72F04" w:rsidP="00CA3897">
      <w:pPr>
        <w:ind w:firstLine="1134"/>
        <w:jc w:val="both"/>
        <w:rPr>
          <w:sz w:val="24"/>
          <w:szCs w:val="24"/>
        </w:rPr>
      </w:pPr>
    </w:p>
    <w:p w:rsidR="00FA0011" w:rsidRPr="00240DA8" w:rsidRDefault="00FA0011" w:rsidP="00FA0011">
      <w:pPr>
        <w:rPr>
          <w:sz w:val="24"/>
          <w:szCs w:val="24"/>
        </w:rPr>
      </w:pPr>
    </w:p>
    <w:p w:rsidR="00AF2001" w:rsidRPr="00CA3897" w:rsidRDefault="00660A6D" w:rsidP="0048440B">
      <w:pPr>
        <w:pStyle w:val="PS"/>
        <w:ind w:left="0"/>
        <w:rPr>
          <w:rFonts w:ascii="Times New Roman" w:hAnsi="Times New Roman"/>
        </w:rPr>
      </w:pPr>
      <w:r w:rsidRPr="00CA3897">
        <w:rPr>
          <w:rFonts w:ascii="Times New Roman" w:hAnsi="Times New Roman"/>
        </w:rPr>
        <w:t>Par ces motifs,</w:t>
      </w:r>
    </w:p>
    <w:p w:rsidR="00B30F64" w:rsidRPr="00660A6D" w:rsidRDefault="00B30F64" w:rsidP="00800EA2">
      <w:pPr>
        <w:pStyle w:val="PS"/>
        <w:ind w:left="0" w:firstLine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ST</w:t>
      </w:r>
      <w:r w:rsidR="00800EA2">
        <w:rPr>
          <w:rFonts w:ascii="Times New Roman" w:hAnsi="Times New Roman"/>
        </w:rPr>
        <w:t>A</w:t>
      </w:r>
      <w:r w:rsidRPr="00660A6D">
        <w:rPr>
          <w:rFonts w:ascii="Times New Roman" w:hAnsi="Times New Roman"/>
        </w:rPr>
        <w:t>TUANT DEFINITIVEMENT</w:t>
      </w:r>
    </w:p>
    <w:p w:rsidR="00B30F64" w:rsidRPr="00660A6D" w:rsidRDefault="00B30F64" w:rsidP="00327FD1">
      <w:pPr>
        <w:pStyle w:val="PS"/>
        <w:ind w:left="0" w:firstLine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ORDONNE :</w:t>
      </w:r>
    </w:p>
    <w:p w:rsidR="00610701" w:rsidRDefault="00B30F64" w:rsidP="00660A6D">
      <w:pPr>
        <w:pStyle w:val="PS"/>
        <w:ind w:left="0"/>
        <w:rPr>
          <w:rFonts w:ascii="Times New Roman" w:hAnsi="Times New Roman"/>
        </w:rPr>
      </w:pPr>
      <w:r w:rsidRPr="00660A6D">
        <w:rPr>
          <w:rFonts w:ascii="Times New Roman" w:hAnsi="Times New Roman"/>
        </w:rPr>
        <w:t xml:space="preserve">Le jugement du </w:t>
      </w:r>
      <w:r w:rsidR="0080601D">
        <w:rPr>
          <w:rFonts w:ascii="Times New Roman" w:hAnsi="Times New Roman"/>
          <w:szCs w:val="24"/>
        </w:rPr>
        <w:t>30</w:t>
      </w:r>
      <w:r w:rsidR="00BC6B6C">
        <w:rPr>
          <w:rFonts w:ascii="Times New Roman" w:hAnsi="Times New Roman"/>
          <w:szCs w:val="24"/>
        </w:rPr>
        <w:t> </w:t>
      </w:r>
      <w:r w:rsidR="007C0126">
        <w:rPr>
          <w:rFonts w:ascii="Times New Roman" w:hAnsi="Times New Roman"/>
          <w:szCs w:val="24"/>
        </w:rPr>
        <w:t>avril</w:t>
      </w:r>
      <w:r w:rsidR="00BC6B6C">
        <w:rPr>
          <w:rFonts w:ascii="Times New Roman" w:hAnsi="Times New Roman"/>
          <w:szCs w:val="24"/>
        </w:rPr>
        <w:t> </w:t>
      </w:r>
      <w:r w:rsidR="0080601D">
        <w:rPr>
          <w:rFonts w:ascii="Times New Roman" w:hAnsi="Times New Roman"/>
          <w:szCs w:val="24"/>
        </w:rPr>
        <w:t xml:space="preserve">2009 </w:t>
      </w:r>
      <w:r w:rsidRPr="00660A6D">
        <w:rPr>
          <w:rFonts w:ascii="Times New Roman" w:hAnsi="Times New Roman"/>
        </w:rPr>
        <w:t xml:space="preserve">de la chambre régionale des comptes </w:t>
      </w:r>
      <w:r w:rsidR="00565E05" w:rsidRPr="00660A6D">
        <w:rPr>
          <w:rFonts w:ascii="Times New Roman" w:hAnsi="Times New Roman"/>
        </w:rPr>
        <w:t>de</w:t>
      </w:r>
      <w:r w:rsidR="00327FD1">
        <w:rPr>
          <w:rFonts w:ascii="Times New Roman" w:hAnsi="Times New Roman"/>
        </w:rPr>
        <w:t xml:space="preserve"> </w:t>
      </w:r>
      <w:r w:rsidR="0080601D">
        <w:rPr>
          <w:rFonts w:ascii="Times New Roman" w:hAnsi="Times New Roman"/>
        </w:rPr>
        <w:t xml:space="preserve">Champagne-Ardenne </w:t>
      </w:r>
      <w:r w:rsidR="00327FD1">
        <w:rPr>
          <w:rFonts w:ascii="Times New Roman" w:hAnsi="Times New Roman"/>
        </w:rPr>
        <w:t>e</w:t>
      </w:r>
      <w:r w:rsidRPr="00660A6D">
        <w:rPr>
          <w:rFonts w:ascii="Times New Roman" w:hAnsi="Times New Roman"/>
        </w:rPr>
        <w:t>st</w:t>
      </w:r>
      <w:r w:rsidR="00FF6E89" w:rsidRPr="00660A6D">
        <w:rPr>
          <w:rFonts w:ascii="Times New Roman" w:hAnsi="Times New Roman"/>
        </w:rPr>
        <w:t xml:space="preserve"> </w:t>
      </w:r>
      <w:r w:rsidR="0080601D">
        <w:rPr>
          <w:rFonts w:ascii="Times New Roman" w:hAnsi="Times New Roman"/>
        </w:rPr>
        <w:t>infirmé</w:t>
      </w:r>
      <w:r w:rsidR="00610701">
        <w:rPr>
          <w:rFonts w:ascii="Times New Roman" w:hAnsi="Times New Roman"/>
        </w:rPr>
        <w:t>.</w:t>
      </w:r>
    </w:p>
    <w:p w:rsidR="00B30F64" w:rsidRPr="00660A6D" w:rsidRDefault="00B30F64" w:rsidP="00610701">
      <w:pPr>
        <w:pStyle w:val="PS"/>
        <w:ind w:left="0" w:firstLine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------------</w:t>
      </w:r>
    </w:p>
    <w:p w:rsidR="00B30F64" w:rsidRDefault="00B30F64" w:rsidP="00A002B6">
      <w:pPr>
        <w:pStyle w:val="PS"/>
        <w:ind w:left="0"/>
        <w:rPr>
          <w:rFonts w:ascii="Times New Roman" w:hAnsi="Times New Roman"/>
        </w:rPr>
      </w:pPr>
      <w:r w:rsidRPr="00660A6D">
        <w:rPr>
          <w:rFonts w:ascii="Times New Roman" w:hAnsi="Times New Roman"/>
        </w:rPr>
        <w:t xml:space="preserve">Fait et jugé </w:t>
      </w:r>
      <w:r w:rsidR="006534E7" w:rsidRPr="00660A6D">
        <w:rPr>
          <w:rFonts w:ascii="Times New Roman" w:hAnsi="Times New Roman"/>
        </w:rPr>
        <w:t>en la Cour des comptes,</w:t>
      </w:r>
      <w:r w:rsidR="007C77E2" w:rsidRPr="00660A6D">
        <w:rPr>
          <w:rFonts w:ascii="Times New Roman" w:hAnsi="Times New Roman"/>
        </w:rPr>
        <w:t xml:space="preserve"> </w:t>
      </w:r>
      <w:r w:rsidRPr="00660A6D">
        <w:rPr>
          <w:rFonts w:ascii="Times New Roman" w:hAnsi="Times New Roman"/>
        </w:rPr>
        <w:t>quatrième chambr</w:t>
      </w:r>
      <w:r w:rsidR="006534E7" w:rsidRPr="00660A6D">
        <w:rPr>
          <w:rFonts w:ascii="Times New Roman" w:hAnsi="Times New Roman"/>
        </w:rPr>
        <w:t>e, première section</w:t>
      </w:r>
      <w:r w:rsidR="001C4E87" w:rsidRPr="00660A6D">
        <w:rPr>
          <w:rFonts w:ascii="Times New Roman" w:hAnsi="Times New Roman"/>
        </w:rPr>
        <w:t xml:space="preserve">. </w:t>
      </w:r>
      <w:r w:rsidR="007B2171" w:rsidRPr="00660A6D">
        <w:rPr>
          <w:rFonts w:ascii="Times New Roman" w:hAnsi="Times New Roman"/>
        </w:rPr>
        <w:t>Présents, M</w:t>
      </w:r>
      <w:r w:rsidR="00800EA2">
        <w:rPr>
          <w:rFonts w:ascii="Times New Roman" w:hAnsi="Times New Roman"/>
        </w:rPr>
        <w:t>. </w:t>
      </w:r>
      <w:r w:rsidR="008C5F81">
        <w:rPr>
          <w:rFonts w:ascii="Times New Roman" w:hAnsi="Times New Roman"/>
        </w:rPr>
        <w:t>Pichon</w:t>
      </w:r>
      <w:r w:rsidR="009A25F6" w:rsidRPr="00660A6D">
        <w:rPr>
          <w:rFonts w:ascii="Times New Roman" w:hAnsi="Times New Roman"/>
        </w:rPr>
        <w:t xml:space="preserve">, président, </w:t>
      </w:r>
      <w:r w:rsidR="004B284F">
        <w:rPr>
          <w:rFonts w:ascii="Times New Roman" w:hAnsi="Times New Roman"/>
        </w:rPr>
        <w:t>Mme Cornett</w:t>
      </w:r>
      <w:r w:rsidR="00A97BE3">
        <w:rPr>
          <w:rFonts w:ascii="Times New Roman" w:hAnsi="Times New Roman"/>
        </w:rPr>
        <w:t>e, présidente de chambre maintenue</w:t>
      </w:r>
      <w:r w:rsidR="004B284F">
        <w:rPr>
          <w:rFonts w:ascii="Times New Roman" w:hAnsi="Times New Roman"/>
        </w:rPr>
        <w:t xml:space="preserve"> dans les fonctions de conseiller maître, MM.</w:t>
      </w:r>
      <w:r w:rsidR="00800EA2">
        <w:rPr>
          <w:rFonts w:ascii="Times New Roman" w:hAnsi="Times New Roman"/>
        </w:rPr>
        <w:t> </w:t>
      </w:r>
      <w:r w:rsidR="004B284F">
        <w:rPr>
          <w:rFonts w:ascii="Times New Roman" w:hAnsi="Times New Roman"/>
        </w:rPr>
        <w:t>Cazanave, président de section, Moreau, Ritz,</w:t>
      </w:r>
      <w:r w:rsidR="008A17F3">
        <w:rPr>
          <w:rFonts w:ascii="Times New Roman" w:hAnsi="Times New Roman"/>
        </w:rPr>
        <w:t xml:space="preserve"> Lafaure, Vermeulen, Mme Démier et</w:t>
      </w:r>
      <w:r w:rsidR="004B284F">
        <w:rPr>
          <w:rFonts w:ascii="Times New Roman" w:hAnsi="Times New Roman"/>
        </w:rPr>
        <w:t xml:space="preserve"> M. Rolland, </w:t>
      </w:r>
      <w:r w:rsidR="00521414" w:rsidRPr="00660A6D">
        <w:rPr>
          <w:rFonts w:ascii="Times New Roman" w:hAnsi="Times New Roman"/>
        </w:rPr>
        <w:t>c</w:t>
      </w:r>
      <w:r w:rsidR="009A25F6" w:rsidRPr="00660A6D">
        <w:rPr>
          <w:rFonts w:ascii="Times New Roman" w:hAnsi="Times New Roman"/>
        </w:rPr>
        <w:t>onseille</w:t>
      </w:r>
      <w:r w:rsidR="00FF6E89" w:rsidRPr="00660A6D">
        <w:rPr>
          <w:rFonts w:ascii="Times New Roman" w:hAnsi="Times New Roman"/>
        </w:rPr>
        <w:t>rs maîtres</w:t>
      </w:r>
      <w:r w:rsidR="009A25F6" w:rsidRPr="00660A6D">
        <w:rPr>
          <w:rFonts w:ascii="Times New Roman" w:hAnsi="Times New Roman"/>
        </w:rPr>
        <w:t>.</w:t>
      </w:r>
    </w:p>
    <w:p w:rsidR="004B284F" w:rsidRDefault="00E83F66" w:rsidP="00660A6D">
      <w:pPr>
        <w:pStyle w:val="P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A4503E">
        <w:lastRenderedPageBreak/>
        <w:t>Signé : Pichon, président, et Reynaud, greffier.</w:t>
      </w:r>
    </w:p>
    <w:p w:rsidR="00A4503E" w:rsidRPr="00660A6D" w:rsidRDefault="00A4503E" w:rsidP="00660A6D">
      <w:pPr>
        <w:pStyle w:val="PS"/>
        <w:ind w:left="0"/>
        <w:rPr>
          <w:rFonts w:ascii="Times New Roman" w:hAnsi="Times New Roman"/>
        </w:rPr>
      </w:pPr>
      <w:r w:rsidRPr="006C3363">
        <w:rPr>
          <w:rFonts w:ascii="Times New Roman" w:hAnsi="Times New Roman"/>
        </w:rPr>
        <w:t>Collationné, certifié conforme à la minute étant au greffe de la Cour des comptes</w:t>
      </w:r>
      <w:r>
        <w:rPr>
          <w:rFonts w:ascii="Times New Roman" w:hAnsi="Times New Roman"/>
        </w:rPr>
        <w:t xml:space="preserve"> et d</w:t>
      </w:r>
      <w:r w:rsidRPr="006C3363">
        <w:rPr>
          <w:rFonts w:ascii="Times New Roman" w:hAnsi="Times New Roman"/>
        </w:rPr>
        <w:t>élivré par moi, secrétaire générale</w:t>
      </w:r>
      <w:r>
        <w:rPr>
          <w:rFonts w:ascii="Times New Roman" w:hAnsi="Times New Roman"/>
        </w:rPr>
        <w:t>.</w:t>
      </w:r>
    </w:p>
    <w:p w:rsidR="00E83F66" w:rsidRPr="00B7794D" w:rsidRDefault="00E83F66" w:rsidP="00E83F66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B7794D">
        <w:rPr>
          <w:b/>
          <w:color w:val="auto"/>
          <w:szCs w:val="24"/>
        </w:rPr>
        <w:t>Pour la Secrétaire générale</w:t>
      </w:r>
    </w:p>
    <w:p w:rsidR="00E83F66" w:rsidRPr="00B7794D" w:rsidRDefault="00E83F66" w:rsidP="00E83F66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color w:val="auto"/>
          <w:szCs w:val="24"/>
        </w:rPr>
      </w:pPr>
      <w:proofErr w:type="gramStart"/>
      <w:r w:rsidRPr="00B7794D">
        <w:rPr>
          <w:b/>
          <w:color w:val="auto"/>
          <w:szCs w:val="24"/>
        </w:rPr>
        <w:t>et</w:t>
      </w:r>
      <w:proofErr w:type="gramEnd"/>
      <w:r w:rsidRPr="00B7794D">
        <w:rPr>
          <w:b/>
          <w:color w:val="auto"/>
          <w:szCs w:val="24"/>
        </w:rPr>
        <w:t xml:space="preserve"> par délégation</w:t>
      </w:r>
    </w:p>
    <w:p w:rsidR="00E83F66" w:rsidRPr="00B7794D" w:rsidRDefault="00E83F66" w:rsidP="00E83F66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color w:val="auto"/>
          <w:szCs w:val="24"/>
        </w:rPr>
      </w:pPr>
      <w:proofErr w:type="gramStart"/>
      <w:r w:rsidRPr="00B7794D">
        <w:rPr>
          <w:b/>
          <w:color w:val="auto"/>
          <w:szCs w:val="24"/>
        </w:rPr>
        <w:t>le</w:t>
      </w:r>
      <w:proofErr w:type="gramEnd"/>
      <w:r w:rsidRPr="00B7794D">
        <w:rPr>
          <w:b/>
          <w:color w:val="auto"/>
          <w:szCs w:val="24"/>
        </w:rPr>
        <w:t xml:space="preserve"> Chef du greffe central par intérim</w:t>
      </w:r>
    </w:p>
    <w:p w:rsidR="00E83F66" w:rsidRPr="00B7794D" w:rsidRDefault="00E83F66" w:rsidP="00E83F66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E83F66" w:rsidRPr="00B7794D" w:rsidRDefault="00E83F66" w:rsidP="00E83F66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E83F66" w:rsidRPr="00B7794D" w:rsidRDefault="00E83F66" w:rsidP="00E83F66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E83F66" w:rsidRPr="00B7794D" w:rsidRDefault="00E83F66" w:rsidP="00E83F66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B7794D">
        <w:rPr>
          <w:b/>
          <w:color w:val="auto"/>
          <w:szCs w:val="24"/>
        </w:rPr>
        <w:t>Catherine PAILOT-BONNÉTAT</w:t>
      </w:r>
    </w:p>
    <w:p w:rsidR="00E83F66" w:rsidRPr="00B7794D" w:rsidRDefault="00E83F66" w:rsidP="00E83F66">
      <w:pPr>
        <w:pStyle w:val="PS"/>
        <w:ind w:left="5166" w:hanging="862"/>
        <w:jc w:val="center"/>
      </w:pPr>
      <w:r w:rsidRPr="00B7794D">
        <w:rPr>
          <w:b/>
        </w:rPr>
        <w:t>Conseillère référendaire</w:t>
      </w:r>
    </w:p>
    <w:p w:rsidR="00B30F64" w:rsidRPr="00660A6D" w:rsidRDefault="00B30F64" w:rsidP="00610701">
      <w:pPr>
        <w:pStyle w:val="PS"/>
        <w:ind w:left="0"/>
      </w:pPr>
    </w:p>
    <w:sectPr w:rsidR="00B30F64" w:rsidRPr="00660A6D" w:rsidSect="00E83F66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0DD" w:rsidRDefault="004320DD">
      <w:r>
        <w:separator/>
      </w:r>
    </w:p>
  </w:endnote>
  <w:endnote w:type="continuationSeparator" w:id="0">
    <w:p w:rsidR="004320DD" w:rsidRDefault="0043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0DD" w:rsidRDefault="004320DD">
      <w:r>
        <w:separator/>
      </w:r>
    </w:p>
  </w:footnote>
  <w:footnote w:type="continuationSeparator" w:id="0">
    <w:p w:rsidR="004320DD" w:rsidRDefault="0043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EE5" w:rsidRDefault="005E7EE5" w:rsidP="00E83F6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E7EE5" w:rsidRDefault="005E7EE5" w:rsidP="00E83F66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EE5" w:rsidRDefault="005E7EE5" w:rsidP="00E83F6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4699D">
      <w:rPr>
        <w:rStyle w:val="Numrodepage"/>
        <w:noProof/>
      </w:rPr>
      <w:t>4</w:t>
    </w:r>
    <w:r>
      <w:rPr>
        <w:rStyle w:val="Numrodepage"/>
      </w:rPr>
      <w:fldChar w:fldCharType="end"/>
    </w:r>
  </w:p>
  <w:p w:rsidR="005E7EE5" w:rsidRDefault="005E7EE5" w:rsidP="00E83F66">
    <w:pPr>
      <w:pStyle w:val="En-tt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3E92"/>
    <w:rsid w:val="0000109B"/>
    <w:rsid w:val="00002923"/>
    <w:rsid w:val="00042DE1"/>
    <w:rsid w:val="00062706"/>
    <w:rsid w:val="00074849"/>
    <w:rsid w:val="00076977"/>
    <w:rsid w:val="00077308"/>
    <w:rsid w:val="000966AD"/>
    <w:rsid w:val="00097CB1"/>
    <w:rsid w:val="000B1525"/>
    <w:rsid w:val="000C78C8"/>
    <w:rsid w:val="000F5742"/>
    <w:rsid w:val="0010360D"/>
    <w:rsid w:val="00103B5D"/>
    <w:rsid w:val="00120038"/>
    <w:rsid w:val="0013719D"/>
    <w:rsid w:val="00137E59"/>
    <w:rsid w:val="00141969"/>
    <w:rsid w:val="00172BF4"/>
    <w:rsid w:val="00173F27"/>
    <w:rsid w:val="00180908"/>
    <w:rsid w:val="00180E4F"/>
    <w:rsid w:val="00190224"/>
    <w:rsid w:val="001943B8"/>
    <w:rsid w:val="001B0068"/>
    <w:rsid w:val="001B7368"/>
    <w:rsid w:val="001C4E87"/>
    <w:rsid w:val="001D2A4A"/>
    <w:rsid w:val="001E24C0"/>
    <w:rsid w:val="001E2CBB"/>
    <w:rsid w:val="001F482A"/>
    <w:rsid w:val="0020413B"/>
    <w:rsid w:val="00211381"/>
    <w:rsid w:val="00211F06"/>
    <w:rsid w:val="00216F2E"/>
    <w:rsid w:val="00223D38"/>
    <w:rsid w:val="00240DA8"/>
    <w:rsid w:val="00243E9C"/>
    <w:rsid w:val="00262E91"/>
    <w:rsid w:val="002862E6"/>
    <w:rsid w:val="002A3420"/>
    <w:rsid w:val="002A5F51"/>
    <w:rsid w:val="002B01CB"/>
    <w:rsid w:val="002E020E"/>
    <w:rsid w:val="002F4064"/>
    <w:rsid w:val="002F76D8"/>
    <w:rsid w:val="0030676E"/>
    <w:rsid w:val="00313B8C"/>
    <w:rsid w:val="00317CAF"/>
    <w:rsid w:val="003201CD"/>
    <w:rsid w:val="00325C98"/>
    <w:rsid w:val="00326EE5"/>
    <w:rsid w:val="00327FD1"/>
    <w:rsid w:val="00331626"/>
    <w:rsid w:val="00346D93"/>
    <w:rsid w:val="00353439"/>
    <w:rsid w:val="00383468"/>
    <w:rsid w:val="0039572C"/>
    <w:rsid w:val="003A24CE"/>
    <w:rsid w:val="003A6169"/>
    <w:rsid w:val="003B4919"/>
    <w:rsid w:val="003C72B0"/>
    <w:rsid w:val="00410A6D"/>
    <w:rsid w:val="0041218E"/>
    <w:rsid w:val="00413EE5"/>
    <w:rsid w:val="004149E8"/>
    <w:rsid w:val="00415B20"/>
    <w:rsid w:val="00421AE2"/>
    <w:rsid w:val="004268EA"/>
    <w:rsid w:val="004320DD"/>
    <w:rsid w:val="00432939"/>
    <w:rsid w:val="00457496"/>
    <w:rsid w:val="004648E6"/>
    <w:rsid w:val="00475C59"/>
    <w:rsid w:val="00475D4C"/>
    <w:rsid w:val="004806C4"/>
    <w:rsid w:val="00481C50"/>
    <w:rsid w:val="0048440B"/>
    <w:rsid w:val="00496FA2"/>
    <w:rsid w:val="00497A94"/>
    <w:rsid w:val="004B284F"/>
    <w:rsid w:val="004D206B"/>
    <w:rsid w:val="004D52EB"/>
    <w:rsid w:val="004D6186"/>
    <w:rsid w:val="004E32D2"/>
    <w:rsid w:val="004F66C0"/>
    <w:rsid w:val="0051078B"/>
    <w:rsid w:val="00513823"/>
    <w:rsid w:val="00521414"/>
    <w:rsid w:val="00533F20"/>
    <w:rsid w:val="0054418D"/>
    <w:rsid w:val="00545E6A"/>
    <w:rsid w:val="005618A9"/>
    <w:rsid w:val="00565E05"/>
    <w:rsid w:val="00566BAE"/>
    <w:rsid w:val="005846B1"/>
    <w:rsid w:val="00586186"/>
    <w:rsid w:val="00586D35"/>
    <w:rsid w:val="00597F3F"/>
    <w:rsid w:val="005A71E9"/>
    <w:rsid w:val="005C14F9"/>
    <w:rsid w:val="005C2198"/>
    <w:rsid w:val="005D1BD8"/>
    <w:rsid w:val="005D3707"/>
    <w:rsid w:val="005E5AE6"/>
    <w:rsid w:val="005E7EE5"/>
    <w:rsid w:val="005E7EE8"/>
    <w:rsid w:val="005F41EA"/>
    <w:rsid w:val="005F641F"/>
    <w:rsid w:val="006003CD"/>
    <w:rsid w:val="00600A9A"/>
    <w:rsid w:val="0060163F"/>
    <w:rsid w:val="00610701"/>
    <w:rsid w:val="0061419D"/>
    <w:rsid w:val="00616174"/>
    <w:rsid w:val="0063019B"/>
    <w:rsid w:val="00645620"/>
    <w:rsid w:val="006534E7"/>
    <w:rsid w:val="00660A6D"/>
    <w:rsid w:val="00671DB5"/>
    <w:rsid w:val="006727EF"/>
    <w:rsid w:val="00686BA5"/>
    <w:rsid w:val="006A4388"/>
    <w:rsid w:val="006B005F"/>
    <w:rsid w:val="006C3E92"/>
    <w:rsid w:val="006C6EDF"/>
    <w:rsid w:val="006D476B"/>
    <w:rsid w:val="006E020C"/>
    <w:rsid w:val="006E1A1A"/>
    <w:rsid w:val="006F13C8"/>
    <w:rsid w:val="00701DFF"/>
    <w:rsid w:val="007438F0"/>
    <w:rsid w:val="00746A46"/>
    <w:rsid w:val="007A17F5"/>
    <w:rsid w:val="007A56E4"/>
    <w:rsid w:val="007B2171"/>
    <w:rsid w:val="007B529F"/>
    <w:rsid w:val="007C0126"/>
    <w:rsid w:val="007C77E2"/>
    <w:rsid w:val="007D1454"/>
    <w:rsid w:val="007D2606"/>
    <w:rsid w:val="007D4AE2"/>
    <w:rsid w:val="007E624C"/>
    <w:rsid w:val="007E6B1A"/>
    <w:rsid w:val="007F0929"/>
    <w:rsid w:val="007F1E40"/>
    <w:rsid w:val="007F2422"/>
    <w:rsid w:val="007F3AC0"/>
    <w:rsid w:val="00800EA2"/>
    <w:rsid w:val="0080601D"/>
    <w:rsid w:val="008240D6"/>
    <w:rsid w:val="00824B43"/>
    <w:rsid w:val="00845E76"/>
    <w:rsid w:val="00847E1B"/>
    <w:rsid w:val="008617C3"/>
    <w:rsid w:val="00866D4B"/>
    <w:rsid w:val="00883D06"/>
    <w:rsid w:val="00891B02"/>
    <w:rsid w:val="008A17F3"/>
    <w:rsid w:val="008A5054"/>
    <w:rsid w:val="008A6AFA"/>
    <w:rsid w:val="008B5911"/>
    <w:rsid w:val="008C5F81"/>
    <w:rsid w:val="008E0C8D"/>
    <w:rsid w:val="00906B6C"/>
    <w:rsid w:val="009450CF"/>
    <w:rsid w:val="00976D12"/>
    <w:rsid w:val="00977E23"/>
    <w:rsid w:val="0099190A"/>
    <w:rsid w:val="009A25F6"/>
    <w:rsid w:val="009F2DB9"/>
    <w:rsid w:val="00A002B6"/>
    <w:rsid w:val="00A05730"/>
    <w:rsid w:val="00A1234D"/>
    <w:rsid w:val="00A338DA"/>
    <w:rsid w:val="00A36AE2"/>
    <w:rsid w:val="00A406E5"/>
    <w:rsid w:val="00A42557"/>
    <w:rsid w:val="00A42C9A"/>
    <w:rsid w:val="00A44C20"/>
    <w:rsid w:val="00A4503E"/>
    <w:rsid w:val="00A924F7"/>
    <w:rsid w:val="00A95152"/>
    <w:rsid w:val="00A97BE3"/>
    <w:rsid w:val="00AB0802"/>
    <w:rsid w:val="00AD146C"/>
    <w:rsid w:val="00AD2BC6"/>
    <w:rsid w:val="00AD31F8"/>
    <w:rsid w:val="00AF1D55"/>
    <w:rsid w:val="00AF2001"/>
    <w:rsid w:val="00AF7246"/>
    <w:rsid w:val="00B02131"/>
    <w:rsid w:val="00B10A4C"/>
    <w:rsid w:val="00B30F64"/>
    <w:rsid w:val="00B62210"/>
    <w:rsid w:val="00B7794D"/>
    <w:rsid w:val="00B82C1D"/>
    <w:rsid w:val="00B85FD6"/>
    <w:rsid w:val="00B92A4C"/>
    <w:rsid w:val="00BA223E"/>
    <w:rsid w:val="00BA5580"/>
    <w:rsid w:val="00BA6A11"/>
    <w:rsid w:val="00BC5727"/>
    <w:rsid w:val="00BC6B6C"/>
    <w:rsid w:val="00BD01E8"/>
    <w:rsid w:val="00BD6431"/>
    <w:rsid w:val="00BE4CC6"/>
    <w:rsid w:val="00C10827"/>
    <w:rsid w:val="00C35A41"/>
    <w:rsid w:val="00C36F08"/>
    <w:rsid w:val="00C675D5"/>
    <w:rsid w:val="00C72063"/>
    <w:rsid w:val="00CA3897"/>
    <w:rsid w:val="00CD06DD"/>
    <w:rsid w:val="00CF4D0B"/>
    <w:rsid w:val="00D05BB4"/>
    <w:rsid w:val="00D072D8"/>
    <w:rsid w:val="00D07D63"/>
    <w:rsid w:val="00D22973"/>
    <w:rsid w:val="00D57ECF"/>
    <w:rsid w:val="00D807F0"/>
    <w:rsid w:val="00D969BC"/>
    <w:rsid w:val="00DA7123"/>
    <w:rsid w:val="00DB549E"/>
    <w:rsid w:val="00DB5B36"/>
    <w:rsid w:val="00DB5EED"/>
    <w:rsid w:val="00DC4D0E"/>
    <w:rsid w:val="00DF26F3"/>
    <w:rsid w:val="00DF7926"/>
    <w:rsid w:val="00E23135"/>
    <w:rsid w:val="00E4699D"/>
    <w:rsid w:val="00E72F04"/>
    <w:rsid w:val="00E73F93"/>
    <w:rsid w:val="00E83F66"/>
    <w:rsid w:val="00E86457"/>
    <w:rsid w:val="00E964F7"/>
    <w:rsid w:val="00EB6713"/>
    <w:rsid w:val="00EB739E"/>
    <w:rsid w:val="00EC1E7A"/>
    <w:rsid w:val="00ED36C8"/>
    <w:rsid w:val="00ED5089"/>
    <w:rsid w:val="00F04C72"/>
    <w:rsid w:val="00F36307"/>
    <w:rsid w:val="00F736D0"/>
    <w:rsid w:val="00F74ADE"/>
    <w:rsid w:val="00F818F3"/>
    <w:rsid w:val="00F8640B"/>
    <w:rsid w:val="00F949A9"/>
    <w:rsid w:val="00FA0011"/>
    <w:rsid w:val="00FA133F"/>
    <w:rsid w:val="00FB6C0A"/>
    <w:rsid w:val="00FC475F"/>
    <w:rsid w:val="00FD4177"/>
    <w:rsid w:val="00FE3DDE"/>
    <w:rsid w:val="00FE7CFC"/>
    <w:rsid w:val="00FF14A8"/>
    <w:rsid w:val="00FF6674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aliases w:val=" Car Car Car Car Car"/>
    <w:link w:val="CarCarCar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">
    <w:name w:val="Body Text"/>
    <w:basedOn w:val="Normal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basedOn w:val="Policepardfaut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styleId="NormalWeb">
    <w:name w:val="Normal (Web)"/>
    <w:basedOn w:val="Normal"/>
    <w:rsid w:val="00E72F04"/>
    <w:pPr>
      <w:spacing w:before="100" w:beforeAutospacing="1" w:after="100" w:afterAutospacing="1"/>
    </w:pPr>
    <w:rPr>
      <w:sz w:val="24"/>
      <w:szCs w:val="24"/>
    </w:rPr>
  </w:style>
  <w:style w:type="paragraph" w:customStyle="1" w:styleId="CarCarCar">
    <w:name w:val=" Car Car Car"/>
    <w:basedOn w:val="Normal"/>
    <w:link w:val="Policepardfaut"/>
    <w:rsid w:val="00E83F66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"/>
    <w:rsid w:val="00E83F66"/>
    <w:pPr>
      <w:spacing w:before="100" w:beforeAutospacing="1" w:after="100" w:afterAutospacing="1"/>
      <w:ind w:left="0" w:firstLine="1259"/>
    </w:pPr>
    <w:rPr>
      <w:rFonts w:ascii="Times New Roman" w:hAnsi="Times New Roman"/>
      <w:color w:val="000000"/>
    </w:rPr>
  </w:style>
  <w:style w:type="paragraph" w:styleId="En-tte">
    <w:name w:val="header"/>
    <w:basedOn w:val="Normal"/>
    <w:rsid w:val="00E83F6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83F66"/>
  </w:style>
  <w:style w:type="table" w:styleId="Grilledutableau">
    <w:name w:val="Table Grid"/>
    <w:basedOn w:val="TableauNormal"/>
    <w:rsid w:val="00E23135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0</TotalTime>
  <Pages>4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Montferrat, arrêt</vt:lpstr>
    </vt:vector>
  </TitlesOfParts>
  <Company>COUR DES COMPTES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gmoreau</dc:creator>
  <cp:keywords/>
  <dc:description/>
  <cp:lastModifiedBy>mtlecroisey</cp:lastModifiedBy>
  <cp:revision>2</cp:revision>
  <cp:lastPrinted>2010-06-15T13:33:00Z</cp:lastPrinted>
  <dcterms:created xsi:type="dcterms:W3CDTF">2012-11-06T17:14:00Z</dcterms:created>
  <dcterms:modified xsi:type="dcterms:W3CDTF">2012-11-06T17:14:00Z</dcterms:modified>
</cp:coreProperties>
</file>