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</w:tblGrid>
      <w:tr w:rsidR="0043213D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43213D" w:rsidRPr="00DF5C41" w:rsidRDefault="0043213D" w:rsidP="00DF5C4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F5C41">
              <w:rPr>
                <w:b/>
                <w:bCs/>
                <w:caps/>
                <w:sz w:val="24"/>
                <w:szCs w:val="24"/>
              </w:rPr>
              <w:t>COUR DES COMPTES</w:t>
            </w:r>
          </w:p>
          <w:p w:rsidR="0043213D" w:rsidRPr="00DF5C41" w:rsidRDefault="0043213D" w:rsidP="00DF5C4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F5C41">
              <w:rPr>
                <w:b/>
                <w:bCs/>
                <w:caps/>
                <w:sz w:val="24"/>
                <w:szCs w:val="24"/>
              </w:rPr>
              <w:t>--------</w:t>
            </w:r>
          </w:p>
          <w:p w:rsidR="0043213D" w:rsidRPr="00DF5C41" w:rsidRDefault="0043213D" w:rsidP="00DF5C4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F5C41">
              <w:rPr>
                <w:b/>
                <w:bCs/>
                <w:caps/>
                <w:sz w:val="24"/>
                <w:szCs w:val="24"/>
              </w:rPr>
              <w:t>QUATRIEME CHAMBRE</w:t>
            </w:r>
          </w:p>
          <w:p w:rsidR="0043213D" w:rsidRPr="00DF5C41" w:rsidRDefault="0043213D" w:rsidP="00DF5C4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F5C41">
              <w:rPr>
                <w:b/>
                <w:bCs/>
                <w:caps/>
                <w:sz w:val="24"/>
                <w:szCs w:val="24"/>
              </w:rPr>
              <w:t>--------</w:t>
            </w:r>
          </w:p>
          <w:p w:rsidR="0043213D" w:rsidRPr="00DF5C41" w:rsidRDefault="0043213D" w:rsidP="00DF5C4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F5C41">
              <w:rPr>
                <w:b/>
                <w:bCs/>
                <w:caps/>
                <w:sz w:val="24"/>
                <w:szCs w:val="24"/>
              </w:rPr>
              <w:t>PREMIERE SECTION</w:t>
            </w:r>
          </w:p>
          <w:p w:rsidR="0043213D" w:rsidRPr="00DF5C41" w:rsidRDefault="0043213D" w:rsidP="00DF5C4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F5C41">
              <w:rPr>
                <w:b/>
                <w:bCs/>
                <w:caps/>
                <w:sz w:val="24"/>
                <w:szCs w:val="24"/>
              </w:rPr>
              <w:t>---------</w:t>
            </w:r>
          </w:p>
          <w:p w:rsidR="0043213D" w:rsidRPr="00DF5C41" w:rsidRDefault="0043213D" w:rsidP="00DF5C41">
            <w:pPr>
              <w:jc w:val="center"/>
              <w:rPr>
                <w:b/>
                <w:bCs/>
                <w:caps/>
                <w:sz w:val="24"/>
                <w:szCs w:val="24"/>
              </w:rPr>
            </w:pPr>
            <w:r w:rsidRPr="00DF5C41">
              <w:rPr>
                <w:b/>
                <w:bCs/>
                <w:i/>
                <w:iCs/>
                <w:sz w:val="24"/>
                <w:szCs w:val="24"/>
              </w:rPr>
              <w:t>Arrêt n° 58441</w:t>
            </w:r>
          </w:p>
        </w:tc>
      </w:tr>
    </w:tbl>
    <w:p w:rsidR="0043213D" w:rsidRDefault="0043213D" w:rsidP="005F2B92">
      <w:pPr>
        <w:jc w:val="both"/>
        <w:rPr>
          <w:b/>
          <w:bCs/>
          <w:caps/>
          <w:sz w:val="24"/>
          <w:szCs w:val="24"/>
        </w:rPr>
      </w:pPr>
    </w:p>
    <w:p w:rsidR="0043213D" w:rsidRDefault="0043213D" w:rsidP="00901836">
      <w:pPr>
        <w:ind w:left="4320"/>
        <w:rPr>
          <w:sz w:val="24"/>
          <w:szCs w:val="24"/>
        </w:rPr>
      </w:pPr>
      <w:r>
        <w:rPr>
          <w:sz w:val="24"/>
          <w:szCs w:val="24"/>
        </w:rPr>
        <w:t>COMMUNE DES ÉPESSES</w:t>
      </w:r>
    </w:p>
    <w:p w:rsidR="0043213D" w:rsidRDefault="0043213D" w:rsidP="00901836">
      <w:pPr>
        <w:ind w:left="4320"/>
        <w:rPr>
          <w:sz w:val="24"/>
          <w:szCs w:val="24"/>
        </w:rPr>
      </w:pPr>
      <w:r>
        <w:rPr>
          <w:sz w:val="24"/>
          <w:szCs w:val="24"/>
        </w:rPr>
        <w:t>(Vendée)</w:t>
      </w:r>
    </w:p>
    <w:p w:rsidR="0043213D" w:rsidRDefault="0043213D" w:rsidP="00901836">
      <w:pPr>
        <w:ind w:left="4320"/>
        <w:jc w:val="both"/>
        <w:rPr>
          <w:sz w:val="24"/>
          <w:szCs w:val="24"/>
        </w:rPr>
      </w:pPr>
    </w:p>
    <w:p w:rsidR="0043213D" w:rsidRDefault="0043213D" w:rsidP="00901836">
      <w:pPr>
        <w:pStyle w:val="Heading2"/>
        <w:ind w:left="4320"/>
        <w:jc w:val="both"/>
      </w:pPr>
      <w:r>
        <w:t>Appel d’un jugement de la chambre régionale des comptes des Pays de la Loire</w:t>
      </w:r>
    </w:p>
    <w:p w:rsidR="0043213D" w:rsidRDefault="0043213D" w:rsidP="00901836">
      <w:pPr>
        <w:ind w:left="4320"/>
        <w:jc w:val="both"/>
        <w:rPr>
          <w:sz w:val="24"/>
          <w:szCs w:val="24"/>
        </w:rPr>
      </w:pPr>
    </w:p>
    <w:p w:rsidR="0043213D" w:rsidRDefault="0043213D" w:rsidP="00901836">
      <w:pPr>
        <w:pStyle w:val="Heading4"/>
        <w:ind w:left="4320"/>
      </w:pPr>
      <w:r>
        <w:t>Rapport n° 2010-309-0</w:t>
      </w:r>
    </w:p>
    <w:p w:rsidR="0043213D" w:rsidRDefault="0043213D" w:rsidP="00901836">
      <w:pPr>
        <w:ind w:left="4320"/>
        <w:jc w:val="both"/>
        <w:rPr>
          <w:sz w:val="24"/>
          <w:szCs w:val="24"/>
        </w:rPr>
      </w:pPr>
    </w:p>
    <w:p w:rsidR="0043213D" w:rsidRDefault="0043213D" w:rsidP="00901836">
      <w:pPr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Audience du 27 mai 2010</w:t>
      </w:r>
    </w:p>
    <w:p w:rsidR="0043213D" w:rsidRDefault="0043213D" w:rsidP="00901836">
      <w:pPr>
        <w:ind w:left="4320"/>
        <w:jc w:val="both"/>
        <w:rPr>
          <w:sz w:val="24"/>
          <w:szCs w:val="24"/>
        </w:rPr>
      </w:pPr>
    </w:p>
    <w:p w:rsidR="0043213D" w:rsidRDefault="0043213D" w:rsidP="00901836">
      <w:pPr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Lecture du 24 juin 2010</w:t>
      </w:r>
    </w:p>
    <w:p w:rsidR="0043213D" w:rsidRDefault="0043213D" w:rsidP="005F2B92">
      <w:pPr>
        <w:jc w:val="both"/>
        <w:rPr>
          <w:sz w:val="24"/>
          <w:szCs w:val="24"/>
        </w:rPr>
      </w:pPr>
    </w:p>
    <w:p w:rsidR="0043213D" w:rsidRDefault="0043213D" w:rsidP="005F2B92">
      <w:pPr>
        <w:jc w:val="both"/>
        <w:rPr>
          <w:sz w:val="24"/>
          <w:szCs w:val="24"/>
        </w:rPr>
      </w:pPr>
    </w:p>
    <w:p w:rsidR="0043213D" w:rsidRDefault="0043213D" w:rsidP="005F2B92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COUR DES COMPTES a rendu l’arrêt suivant :</w:t>
      </w:r>
    </w:p>
    <w:p w:rsidR="0043213D" w:rsidRPr="00B82C1D" w:rsidRDefault="0043213D" w:rsidP="005F2B92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Pr="00B82C1D">
        <w:rPr>
          <w:rFonts w:ascii="Times New Roman" w:hAnsi="Times New Roman" w:cs="Times New Roman"/>
        </w:rPr>
        <w:t xml:space="preserve"> COUR,</w:t>
      </w:r>
    </w:p>
    <w:p w:rsidR="0043213D" w:rsidRPr="00B82C1D" w:rsidRDefault="0043213D" w:rsidP="00AC2DD7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</w:t>
      </w:r>
      <w:r>
        <w:rPr>
          <w:rFonts w:ascii="Times New Roman" w:hAnsi="Times New Roman" w:cs="Times New Roman"/>
        </w:rPr>
        <w:t xml:space="preserve"> 8 janvier 2010 </w:t>
      </w:r>
      <w:r w:rsidRPr="00B82C1D">
        <w:rPr>
          <w:rFonts w:ascii="Times New Roman" w:hAnsi="Times New Roman" w:cs="Times New Roman"/>
        </w:rPr>
        <w:t>au greffe de la chambre régionale des comptes de</w:t>
      </w:r>
      <w:r>
        <w:rPr>
          <w:rFonts w:ascii="Times New Roman" w:hAnsi="Times New Roman" w:cs="Times New Roman"/>
        </w:rPr>
        <w:t>s Pays de la Loire</w:t>
      </w:r>
      <w:r w:rsidRPr="00B82C1D">
        <w:rPr>
          <w:rFonts w:ascii="Times New Roman" w:hAnsi="Times New Roman" w:cs="Times New Roman"/>
        </w:rPr>
        <w:t xml:space="preserve">, par laquelle </w:t>
      </w:r>
      <w:r>
        <w:rPr>
          <w:rFonts w:ascii="Times New Roman" w:hAnsi="Times New Roman" w:cs="Times New Roman"/>
        </w:rPr>
        <w:t xml:space="preserve">M. X, comptable de la commune des </w:t>
      </w:r>
      <w:r w:rsidRPr="0032103E">
        <w:rPr>
          <w:rFonts w:ascii="Times New Roman" w:hAnsi="Times New Roman" w:cs="Times New Roman"/>
          <w:caps/>
        </w:rPr>
        <w:t>Épesses</w:t>
      </w:r>
      <w:r>
        <w:rPr>
          <w:rFonts w:ascii="Times New Roman" w:hAnsi="Times New Roman" w:cs="Times New Roman"/>
          <w:caps/>
        </w:rPr>
        <w:t xml:space="preserve"> </w:t>
      </w:r>
      <w:r>
        <w:t>pour les exercices 2004 à 2007</w:t>
      </w:r>
      <w:r>
        <w:rPr>
          <w:rFonts w:ascii="Times New Roman" w:hAnsi="Times New Roman" w:cs="Times New Roman"/>
        </w:rPr>
        <w:t xml:space="preserve">, </w:t>
      </w:r>
      <w:r w:rsidRPr="00B82C1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élevé appel </w:t>
      </w:r>
      <w:r w:rsidRPr="00B82C1D">
        <w:rPr>
          <w:rFonts w:ascii="Times New Roman" w:hAnsi="Times New Roman" w:cs="Times New Roman"/>
        </w:rPr>
        <w:t>du jugement</w:t>
      </w:r>
      <w:r>
        <w:rPr>
          <w:rFonts w:ascii="Times New Roman" w:hAnsi="Times New Roman" w:cs="Times New Roman"/>
        </w:rPr>
        <w:t xml:space="preserve"> n° 2009-0012 </w:t>
      </w:r>
      <w:r w:rsidRPr="00B82C1D">
        <w:rPr>
          <w:rFonts w:ascii="Times New Roman" w:hAnsi="Times New Roman" w:cs="Times New Roman"/>
        </w:rPr>
        <w:t>du</w:t>
      </w:r>
      <w:r>
        <w:rPr>
          <w:rFonts w:ascii="Times New Roman" w:hAnsi="Times New Roman" w:cs="Times New Roman"/>
        </w:rPr>
        <w:t> 13 novembre 2009 par lequel ladite chambre l’a constitué débiteur des deniers de ladite commune pour la somme de 66 373,25 €, augmentée des intérêts au taux légal à compter du 6 juin 2009 ;</w:t>
      </w:r>
    </w:p>
    <w:p w:rsidR="0043213D" w:rsidRPr="00497A94" w:rsidRDefault="0043213D" w:rsidP="00AC2DD7">
      <w:pPr>
        <w:spacing w:after="480"/>
        <w:ind w:firstLine="1077"/>
        <w:jc w:val="both"/>
        <w:rPr>
          <w:sz w:val="24"/>
          <w:szCs w:val="24"/>
        </w:rPr>
      </w:pPr>
      <w:r w:rsidRPr="00497A94">
        <w:rPr>
          <w:sz w:val="24"/>
          <w:szCs w:val="24"/>
        </w:rPr>
        <w:t xml:space="preserve">Vu le réquisitoire du </w:t>
      </w:r>
      <w:r>
        <w:rPr>
          <w:sz w:val="24"/>
          <w:szCs w:val="24"/>
        </w:rPr>
        <w:t>P</w:t>
      </w:r>
      <w:r w:rsidRPr="00497A94">
        <w:rPr>
          <w:sz w:val="24"/>
          <w:szCs w:val="24"/>
        </w:rPr>
        <w:t xml:space="preserve">rocureur général, </w:t>
      </w:r>
      <w:r>
        <w:rPr>
          <w:sz w:val="24"/>
          <w:szCs w:val="24"/>
        </w:rPr>
        <w:t>du 4 mars 2010</w:t>
      </w:r>
      <w:r w:rsidRPr="00497A94">
        <w:rPr>
          <w:sz w:val="24"/>
          <w:szCs w:val="24"/>
        </w:rPr>
        <w:t xml:space="preserve">, </w:t>
      </w:r>
      <w:r>
        <w:rPr>
          <w:sz w:val="24"/>
          <w:szCs w:val="24"/>
        </w:rPr>
        <w:t>transmettant</w:t>
      </w:r>
      <w:r w:rsidRPr="00497A94">
        <w:rPr>
          <w:sz w:val="24"/>
          <w:szCs w:val="24"/>
        </w:rPr>
        <w:t xml:space="preserve"> la requête précitée ;</w:t>
      </w:r>
    </w:p>
    <w:p w:rsidR="0043213D" w:rsidRDefault="0043213D" w:rsidP="005F2B92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, et notamment le jugement précité </w:t>
      </w:r>
      <w:r w:rsidRPr="00B82C1D">
        <w:rPr>
          <w:rFonts w:ascii="Times New Roman" w:hAnsi="Times New Roman" w:cs="Times New Roman"/>
        </w:rPr>
        <w:t>;</w:t>
      </w:r>
    </w:p>
    <w:p w:rsidR="0043213D" w:rsidRDefault="0043213D" w:rsidP="001E46A3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la loi n° 84-53 du 26 janvier 1984 portant dispositions statutaires relatives à la fonction publique territoriale ;</w:t>
      </w:r>
    </w:p>
    <w:p w:rsidR="0043213D" w:rsidRPr="00B82C1D" w:rsidRDefault="0043213D" w:rsidP="005F2B92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 code </w:t>
      </w:r>
      <w:r>
        <w:rPr>
          <w:rFonts w:ascii="Times New Roman" w:hAnsi="Times New Roman" w:cs="Times New Roman"/>
        </w:rPr>
        <w:t xml:space="preserve">général des collectivités territoriales, notamment l’article D. 1617-19 </w:t>
      </w:r>
      <w:r w:rsidRPr="00B82C1D">
        <w:rPr>
          <w:rFonts w:ascii="Times New Roman" w:hAnsi="Times New Roman" w:cs="Times New Roman"/>
        </w:rPr>
        <w:t>;</w:t>
      </w:r>
    </w:p>
    <w:p w:rsidR="0043213D" w:rsidRPr="00B82C1D" w:rsidRDefault="0043213D" w:rsidP="00AC2DD7">
      <w:pPr>
        <w:pStyle w:val="PS"/>
        <w:ind w:left="0" w:firstLine="108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63-156 du 23 février 1963 modifiée ;</w:t>
      </w:r>
    </w:p>
    <w:p w:rsidR="0043213D" w:rsidRPr="00B82C1D" w:rsidRDefault="0043213D" w:rsidP="00AC2DD7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décembre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1962 modifié portant règlement général sur la comptabilité publique ;</w:t>
      </w:r>
    </w:p>
    <w:p w:rsidR="0043213D" w:rsidRPr="00B82C1D" w:rsidRDefault="0043213D" w:rsidP="005F2B92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 des juridictions financières ;</w:t>
      </w:r>
    </w:p>
    <w:p w:rsidR="0043213D" w:rsidRDefault="0043213D" w:rsidP="005F2B92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M</w:t>
      </w:r>
      <w:r>
        <w:rPr>
          <w:rFonts w:ascii="Times New Roman" w:hAnsi="Times New Roman" w:cs="Times New Roman"/>
        </w:rPr>
        <w:t xml:space="preserve">me </w:t>
      </w:r>
      <w:r>
        <w:rPr>
          <w:rFonts w:ascii="Times New Roman" w:hAnsi="Times New Roman" w:cs="Times New Roman"/>
          <w:caps/>
        </w:rPr>
        <w:t>D</w:t>
      </w:r>
      <w:r>
        <w:rPr>
          <w:rFonts w:ascii="Times New Roman" w:hAnsi="Times New Roman" w:cs="Times New Roman"/>
        </w:rPr>
        <w:t xml:space="preserve">émier, conseillère maître </w:t>
      </w:r>
      <w:r w:rsidRPr="00B82C1D">
        <w:rPr>
          <w:rFonts w:ascii="Times New Roman" w:hAnsi="Times New Roman" w:cs="Times New Roman"/>
        </w:rPr>
        <w:t>;</w:t>
      </w:r>
    </w:p>
    <w:p w:rsidR="0043213D" w:rsidRPr="00B82C1D" w:rsidRDefault="0043213D" w:rsidP="00AC2DD7">
      <w:pPr>
        <w:pStyle w:val="PS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 « mémoire complémentaire », présenté par le comptable appelant le 28 avril 2010 à la lecture de ce rapport ;</w:t>
      </w:r>
    </w:p>
    <w:p w:rsidR="0043213D" w:rsidRPr="00B82C1D" w:rsidRDefault="0043213D" w:rsidP="005F2B92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conclusions du Procureur général</w:t>
      </w:r>
      <w:r>
        <w:rPr>
          <w:rFonts w:ascii="Times New Roman" w:hAnsi="Times New Roman" w:cs="Times New Roman"/>
        </w:rPr>
        <w:t xml:space="preserve"> du 25 mai 2010 </w:t>
      </w:r>
      <w:r w:rsidRPr="00B82C1D">
        <w:rPr>
          <w:rFonts w:ascii="Times New Roman" w:hAnsi="Times New Roman" w:cs="Times New Roman"/>
        </w:rPr>
        <w:t>;</w:t>
      </w:r>
    </w:p>
    <w:p w:rsidR="0043213D" w:rsidRPr="00B82C1D" w:rsidRDefault="0043213D" w:rsidP="005F2B92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Ente</w:t>
      </w:r>
      <w:r>
        <w:rPr>
          <w:rFonts w:ascii="Times New Roman" w:hAnsi="Times New Roman" w:cs="Times New Roman"/>
        </w:rPr>
        <w:t>ndues, lors de l’audience</w:t>
      </w:r>
      <w:r w:rsidRPr="00B82C1D">
        <w:rPr>
          <w:rFonts w:ascii="Times New Roman" w:hAnsi="Times New Roman" w:cs="Times New Roman"/>
        </w:rPr>
        <w:t xml:space="preserve"> de ce jour, </w:t>
      </w:r>
      <w:r w:rsidRPr="00510894">
        <w:rPr>
          <w:rFonts w:ascii="Times New Roman" w:hAnsi="Times New Roman" w:cs="Times New Roman"/>
        </w:rPr>
        <w:t>M</w:t>
      </w:r>
      <w:r w:rsidRPr="00510894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</w:t>
      </w:r>
      <w:r w:rsidRPr="0032103E">
        <w:rPr>
          <w:rFonts w:ascii="Times New Roman" w:hAnsi="Times New Roman" w:cs="Times New Roman"/>
          <w:caps/>
        </w:rPr>
        <w:t xml:space="preserve"> </w:t>
      </w:r>
      <w:r>
        <w:rPr>
          <w:rFonts w:ascii="Times New Roman" w:hAnsi="Times New Roman" w:cs="Times New Roman"/>
          <w:caps/>
        </w:rPr>
        <w:t>D</w:t>
      </w:r>
      <w:r w:rsidRPr="00BE6841">
        <w:rPr>
          <w:rFonts w:ascii="Times New Roman" w:hAnsi="Times New Roman" w:cs="Times New Roman"/>
        </w:rPr>
        <w:t>émier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rapporteur</w:t>
      </w:r>
      <w:r>
        <w:rPr>
          <w:rFonts w:ascii="Times New Roman" w:hAnsi="Times New Roman" w:cs="Times New Roman"/>
        </w:rPr>
        <w:t>e,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B82C1D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 xml:space="preserve">rapport, </w:t>
      </w:r>
      <w:r w:rsidRPr="00510894">
        <w:rPr>
          <w:rFonts w:ascii="Times New Roman" w:hAnsi="Times New Roman" w:cs="Times New Roman"/>
        </w:rPr>
        <w:t>M</w:t>
      </w:r>
      <w:r w:rsidRPr="00510894">
        <w:rPr>
          <w:rFonts w:ascii="Times New Roman" w:hAnsi="Times New Roman" w:cs="Times New Roman"/>
          <w:vertAlign w:val="superscript"/>
        </w:rPr>
        <w:t>me</w:t>
      </w:r>
      <w:r>
        <w:rPr>
          <w:rFonts w:ascii="Times New Roman" w:hAnsi="Times New Roman" w:cs="Times New Roman"/>
        </w:rPr>
        <w:t xml:space="preserve"> Sanchez, chargée de mission au Parquet général, l’appelant, informé de l’audience, n’étant pas présent ;</w:t>
      </w:r>
    </w:p>
    <w:p w:rsidR="0043213D" w:rsidRPr="00B82C1D" w:rsidRDefault="0043213D" w:rsidP="00AC2DD7">
      <w:pPr>
        <w:pStyle w:val="PS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caps/>
        </w:rPr>
        <w:t>C</w:t>
      </w:r>
      <w:r>
        <w:rPr>
          <w:rFonts w:ascii="Times New Roman" w:hAnsi="Times New Roman" w:cs="Times New Roman"/>
        </w:rPr>
        <w:t xml:space="preserve">azanave, conseiller maître, réviseur, en ses observations </w:t>
      </w:r>
      <w:r w:rsidRPr="00B82C1D">
        <w:rPr>
          <w:rFonts w:ascii="Times New Roman" w:hAnsi="Times New Roman" w:cs="Times New Roman"/>
        </w:rPr>
        <w:t>;</w:t>
      </w:r>
    </w:p>
    <w:p w:rsidR="0043213D" w:rsidRPr="00B82C1D" w:rsidRDefault="0043213D" w:rsidP="006767E5">
      <w:pPr>
        <w:pStyle w:val="PS"/>
        <w:ind w:left="0"/>
        <w:rPr>
          <w:rFonts w:ascii="Times New Roman" w:hAnsi="Times New Roman" w:cs="Times New Roman"/>
        </w:rPr>
      </w:pPr>
      <w:r w:rsidRPr="001B7368">
        <w:rPr>
          <w:rFonts w:ascii="Times New Roman" w:hAnsi="Times New Roman" w:cs="Times New Roman"/>
          <w:b/>
          <w:bCs/>
          <w:u w:val="single"/>
        </w:rPr>
        <w:t>Sur le fond</w:t>
      </w:r>
    </w:p>
    <w:p w:rsidR="0043213D" w:rsidRDefault="0043213D" w:rsidP="00AC2DD7">
      <w:pPr>
        <w:spacing w:after="48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Attendu que p</w:t>
      </w:r>
      <w:r w:rsidRPr="00200460">
        <w:rPr>
          <w:sz w:val="24"/>
          <w:szCs w:val="24"/>
        </w:rPr>
        <w:t xml:space="preserve">ar jugement </w:t>
      </w:r>
      <w:r>
        <w:rPr>
          <w:sz w:val="24"/>
          <w:szCs w:val="24"/>
        </w:rPr>
        <w:t>n° 2009-0012 du 13 novembre </w:t>
      </w:r>
      <w:r w:rsidRPr="005E48E4">
        <w:rPr>
          <w:sz w:val="24"/>
          <w:szCs w:val="24"/>
        </w:rPr>
        <w:t>2009</w:t>
      </w:r>
      <w:r>
        <w:rPr>
          <w:sz w:val="24"/>
          <w:szCs w:val="24"/>
        </w:rPr>
        <w:t xml:space="preserve">, la chambre des comptes des Pays de la Loire a constitué M. X débiteur de la somme de </w:t>
      </w:r>
      <w:r w:rsidRPr="0032103E">
        <w:rPr>
          <w:sz w:val="24"/>
          <w:szCs w:val="24"/>
        </w:rPr>
        <w:t>66 373,25</w:t>
      </w:r>
      <w:r>
        <w:rPr>
          <w:sz w:val="24"/>
          <w:szCs w:val="24"/>
        </w:rPr>
        <w:t> €, augmentée</w:t>
      </w:r>
      <w:r w:rsidRPr="005E48E4">
        <w:rPr>
          <w:sz w:val="24"/>
          <w:szCs w:val="24"/>
        </w:rPr>
        <w:t xml:space="preserve"> des intérêts au taux légal à compter du </w:t>
      </w:r>
      <w:r>
        <w:rPr>
          <w:sz w:val="24"/>
          <w:szCs w:val="24"/>
        </w:rPr>
        <w:t>6 juin 2009, correspondant aux versements de rémunérations à M</w:t>
      </w:r>
      <w:r w:rsidRPr="00510894">
        <w:rPr>
          <w:sz w:val="24"/>
          <w:szCs w:val="24"/>
          <w:vertAlign w:val="superscript"/>
        </w:rPr>
        <w:t>lle</w:t>
      </w:r>
      <w:r>
        <w:rPr>
          <w:sz w:val="24"/>
          <w:szCs w:val="24"/>
        </w:rPr>
        <w:t xml:space="preserve"> Y, embauchée par la commune des </w:t>
      </w:r>
      <w:r w:rsidRPr="008E1A60">
        <w:rPr>
          <w:caps/>
          <w:sz w:val="24"/>
          <w:szCs w:val="24"/>
        </w:rPr>
        <w:t>É</w:t>
      </w:r>
      <w:r>
        <w:rPr>
          <w:sz w:val="24"/>
          <w:szCs w:val="24"/>
        </w:rPr>
        <w:t>pesses, pour la période allant du 1</w:t>
      </w:r>
      <w:r w:rsidRPr="0032103E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janvier 2005 au 31 décembre 2007, en l’absence de pièces justificatives suffisantes </w:t>
      </w:r>
      <w:r w:rsidRPr="005E48E4">
        <w:rPr>
          <w:sz w:val="24"/>
          <w:szCs w:val="24"/>
        </w:rPr>
        <w:t>;</w:t>
      </w:r>
    </w:p>
    <w:p w:rsidR="0043213D" w:rsidRDefault="0043213D" w:rsidP="001E46A3">
      <w:pPr>
        <w:spacing w:after="48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</w:t>
      </w:r>
      <w:r w:rsidRPr="008E1A60">
        <w:rPr>
          <w:sz w:val="24"/>
          <w:szCs w:val="24"/>
        </w:rPr>
        <w:t>que la loi n°</w:t>
      </w:r>
      <w:r>
        <w:rPr>
          <w:sz w:val="24"/>
          <w:szCs w:val="24"/>
        </w:rPr>
        <w:t> </w:t>
      </w:r>
      <w:r w:rsidRPr="008E1A60">
        <w:rPr>
          <w:sz w:val="24"/>
          <w:szCs w:val="24"/>
        </w:rPr>
        <w:t>84-53 du 26</w:t>
      </w:r>
      <w:r>
        <w:rPr>
          <w:sz w:val="24"/>
          <w:szCs w:val="24"/>
        </w:rPr>
        <w:t> </w:t>
      </w:r>
      <w:r w:rsidRPr="008E1A60">
        <w:rPr>
          <w:sz w:val="24"/>
          <w:szCs w:val="24"/>
        </w:rPr>
        <w:t>janvier</w:t>
      </w:r>
      <w:r>
        <w:rPr>
          <w:sz w:val="24"/>
          <w:szCs w:val="24"/>
        </w:rPr>
        <w:t> </w:t>
      </w:r>
      <w:r w:rsidRPr="008E1A60">
        <w:rPr>
          <w:sz w:val="24"/>
          <w:szCs w:val="24"/>
        </w:rPr>
        <w:t>1984 portant dispositions statutaires relatives à la fonction publique territoriale</w:t>
      </w:r>
      <w:r>
        <w:rPr>
          <w:sz w:val="24"/>
          <w:szCs w:val="24"/>
        </w:rPr>
        <w:t xml:space="preserve"> dispose que les emplois de chaque collectivité ou établissement sont créés par l’organe délibérant de ces derniers, y compris pour les emplois occupés par des agents non titulaires ;</w:t>
      </w:r>
    </w:p>
    <w:p w:rsidR="0043213D" w:rsidRDefault="0043213D" w:rsidP="00AC2DD7">
      <w:pPr>
        <w:spacing w:after="48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Attendu </w:t>
      </w:r>
      <w:r w:rsidRPr="008E1A60">
        <w:rPr>
          <w:sz w:val="24"/>
          <w:szCs w:val="24"/>
        </w:rPr>
        <w:t>que l’annexe 1 à l’article D.</w:t>
      </w:r>
      <w:r>
        <w:rPr>
          <w:sz w:val="24"/>
          <w:szCs w:val="24"/>
        </w:rPr>
        <w:t> </w:t>
      </w:r>
      <w:r w:rsidRPr="008E1A60">
        <w:rPr>
          <w:sz w:val="24"/>
          <w:szCs w:val="24"/>
        </w:rPr>
        <w:t>1617-19 du code général des collectivités territoriales fixe la liste des pièces justificatives des paiements</w:t>
      </w:r>
      <w:r>
        <w:rPr>
          <w:sz w:val="24"/>
          <w:szCs w:val="24"/>
        </w:rPr>
        <w:t xml:space="preserve"> et impose que le premier paiement </w:t>
      </w:r>
      <w:r w:rsidRPr="008E1A60">
        <w:rPr>
          <w:sz w:val="24"/>
          <w:szCs w:val="24"/>
        </w:rPr>
        <w:t>d’une</w:t>
      </w:r>
      <w:r>
        <w:rPr>
          <w:sz w:val="24"/>
          <w:szCs w:val="24"/>
        </w:rPr>
        <w:t xml:space="preserve"> rémunération s</w:t>
      </w:r>
      <w:r w:rsidRPr="008E1A60">
        <w:rPr>
          <w:sz w:val="24"/>
          <w:szCs w:val="24"/>
        </w:rPr>
        <w:t>oit accompagné de l’acte d’engagement mentionnant la référence de la délibération créant l’emploi</w:t>
      </w:r>
      <w:r>
        <w:rPr>
          <w:sz w:val="24"/>
          <w:szCs w:val="24"/>
        </w:rPr>
        <w:t> ;</w:t>
      </w:r>
    </w:p>
    <w:p w:rsidR="0043213D" w:rsidRDefault="0043213D" w:rsidP="001E46A3">
      <w:pPr>
        <w:spacing w:after="48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Attendu que, l’appelant relève que le contrat d’embauche de M</w:t>
      </w:r>
      <w:r w:rsidRPr="00510894">
        <w:rPr>
          <w:sz w:val="24"/>
          <w:szCs w:val="24"/>
          <w:vertAlign w:val="superscript"/>
        </w:rPr>
        <w:t>lle</w:t>
      </w:r>
      <w:r>
        <w:rPr>
          <w:sz w:val="24"/>
          <w:szCs w:val="24"/>
        </w:rPr>
        <w:t> Y faisait référence à une délibération du 26 avril 2001 autorisant le maire de ladite commune à signer le contrat ;</w:t>
      </w:r>
    </w:p>
    <w:p w:rsidR="0043213D" w:rsidRDefault="0043213D" w:rsidP="009847A1">
      <w:pPr>
        <w:spacing w:after="48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Attendu qu’il rappelle que le décret relatif aux pièces justificatives n’impose pas aux comptables de se faire produire la pièce justificative ;</w:t>
      </w:r>
    </w:p>
    <w:p w:rsidR="0043213D" w:rsidRDefault="0043213D" w:rsidP="009847A1">
      <w:pPr>
        <w:spacing w:after="48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Attendu qu’il soutient qu’il est de pratique constante que les conseils municipaux prennent dans la même délibération la décision de créer un emploi et d’autoriser le maire à signer le contrat d’embauche ;</w:t>
      </w:r>
    </w:p>
    <w:p w:rsidR="0043213D" w:rsidRDefault="0043213D" w:rsidP="001E46A3">
      <w:pPr>
        <w:spacing w:after="48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Qu’en conséquence l’appelant a pu considérer que la délibération du 26 avril 2001 comportait les deux décisions ; qu’elle est mentionnée dans le contrat d’embauche ;</w:t>
      </w:r>
    </w:p>
    <w:p w:rsidR="0043213D" w:rsidRPr="00A67C26" w:rsidRDefault="0043213D" w:rsidP="004C606D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A67C26">
        <w:t>Par ces motifs,</w:t>
      </w:r>
    </w:p>
    <w:p w:rsidR="0043213D" w:rsidRPr="00A67C26" w:rsidRDefault="0043213D" w:rsidP="004C606D">
      <w:pPr>
        <w:pStyle w:val="PS"/>
        <w:spacing w:after="360"/>
        <w:ind w:left="0" w:firstLine="0"/>
        <w:jc w:val="center"/>
        <w:rPr>
          <w:rFonts w:ascii="Times New Roman" w:hAnsi="Times New Roman" w:cs="Times New Roman"/>
        </w:rPr>
      </w:pPr>
      <w:r w:rsidRPr="00A67C26">
        <w:rPr>
          <w:rFonts w:ascii="Times New Roman" w:hAnsi="Times New Roman" w:cs="Times New Roman"/>
        </w:rPr>
        <w:t>ORDONNE :</w:t>
      </w:r>
    </w:p>
    <w:p w:rsidR="0043213D" w:rsidRPr="00A67C26" w:rsidRDefault="0043213D" w:rsidP="004C606D">
      <w:pPr>
        <w:pStyle w:val="PS"/>
        <w:spacing w:after="36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jugement </w:t>
      </w:r>
      <w:r>
        <w:t>n° 2009-0012 du 13 novembre </w:t>
      </w:r>
      <w:r w:rsidRPr="008E1A60">
        <w:t>2009 de la chambre régionale des comptes des Pays de la Loire, qui a constitué M.</w:t>
      </w:r>
      <w:r>
        <w:t> </w:t>
      </w:r>
      <w:r w:rsidRPr="008E1A60">
        <w:t xml:space="preserve">X, comptable de la commune des </w:t>
      </w:r>
      <w:r w:rsidRPr="008E1A60">
        <w:rPr>
          <w:caps/>
        </w:rPr>
        <w:t>É</w:t>
      </w:r>
      <w:r w:rsidRPr="00ED4B27">
        <w:t>pesses</w:t>
      </w:r>
      <w:r w:rsidRPr="008E1A60">
        <w:t>, débiteur de la somme de 66 373,25</w:t>
      </w:r>
      <w:r>
        <w:t> </w:t>
      </w:r>
      <w:r w:rsidRPr="008E1A60">
        <w:t>€ augmentée des intérêts au taux légal calculés à compter du 6 juin 2009</w:t>
      </w:r>
      <w:r>
        <w:t>, est infirmé.</w:t>
      </w:r>
    </w:p>
    <w:p w:rsidR="0043213D" w:rsidRPr="00A67C26" w:rsidRDefault="0043213D" w:rsidP="004C606D">
      <w:pPr>
        <w:pStyle w:val="PS"/>
        <w:spacing w:after="360"/>
        <w:ind w:left="0" w:firstLine="0"/>
        <w:jc w:val="center"/>
        <w:rPr>
          <w:rFonts w:ascii="Times New Roman" w:hAnsi="Times New Roman" w:cs="Times New Roman"/>
        </w:rPr>
      </w:pPr>
      <w:r w:rsidRPr="00A67C26">
        <w:rPr>
          <w:rFonts w:ascii="Times New Roman" w:hAnsi="Times New Roman" w:cs="Times New Roman"/>
        </w:rPr>
        <w:t>------------</w:t>
      </w:r>
    </w:p>
    <w:p w:rsidR="0043213D" w:rsidRDefault="0043213D" w:rsidP="004C606D">
      <w:pPr>
        <w:pStyle w:val="PS"/>
        <w:spacing w:after="360"/>
        <w:ind w:left="0"/>
        <w:rPr>
          <w:rFonts w:ascii="Times New Roman" w:hAnsi="Times New Roman" w:cs="Times New Roman"/>
        </w:rPr>
      </w:pPr>
      <w:r w:rsidRPr="00660A6D">
        <w:rPr>
          <w:rFonts w:ascii="Times New Roman" w:hAnsi="Times New Roman" w:cs="Times New Roman"/>
        </w:rPr>
        <w:t>Fait et jugé en la Cour des comptes, quatrième chambre, première section. Présents, M</w:t>
      </w:r>
      <w:r>
        <w:rPr>
          <w:rFonts w:ascii="Times New Roman" w:hAnsi="Times New Roman" w:cs="Times New Roman"/>
        </w:rPr>
        <w:t>. Pichon</w:t>
      </w:r>
      <w:r w:rsidRPr="00660A6D">
        <w:rPr>
          <w:rFonts w:ascii="Times New Roman" w:hAnsi="Times New Roman" w:cs="Times New Roman"/>
        </w:rPr>
        <w:t xml:space="preserve">, président, </w:t>
      </w:r>
      <w:r>
        <w:rPr>
          <w:rFonts w:ascii="Times New Roman" w:hAnsi="Times New Roman" w:cs="Times New Roman"/>
        </w:rPr>
        <w:t>Mme Cornette, présidente de chambre maintenue dans les fonctions de conseiller maître, MM. Cazanave, président de section, Moreau, Ritz, Lafaure, Vermeulen, et Rolland, conseillers maîtres</w:t>
      </w:r>
      <w:r w:rsidRPr="00660A6D">
        <w:rPr>
          <w:rFonts w:ascii="Times New Roman" w:hAnsi="Times New Roman" w:cs="Times New Roman"/>
        </w:rPr>
        <w:t>.</w:t>
      </w:r>
      <w:r w:rsidRPr="006767E5">
        <w:rPr>
          <w:rFonts w:ascii="Times New Roman" w:hAnsi="Times New Roman" w:cs="Times New Roman"/>
        </w:rPr>
        <w:t xml:space="preserve"> </w:t>
      </w:r>
    </w:p>
    <w:p w:rsidR="0043213D" w:rsidRPr="00B82C1D" w:rsidRDefault="0043213D" w:rsidP="004C606D">
      <w:pPr>
        <w:pStyle w:val="PS"/>
        <w:spacing w:after="360"/>
        <w:ind w:left="0"/>
        <w:rPr>
          <w:rFonts w:ascii="Times New Roman" w:hAnsi="Times New Roman" w:cs="Times New Roman"/>
        </w:rPr>
      </w:pPr>
      <w:r>
        <w:t>Signé : Pichon, président, et Reynaud, greffier.</w:t>
      </w:r>
    </w:p>
    <w:p w:rsidR="0043213D" w:rsidRPr="00B82C1D" w:rsidRDefault="0043213D" w:rsidP="004C606D">
      <w:pPr>
        <w:pStyle w:val="PS"/>
        <w:spacing w:after="240"/>
        <w:ind w:left="0"/>
        <w:rPr>
          <w:rFonts w:ascii="Times New Roman" w:hAnsi="Times New Roman" w:cs="Times New Roman"/>
        </w:rPr>
      </w:pPr>
      <w:r w:rsidRPr="006C3363">
        <w:rPr>
          <w:rFonts w:ascii="Times New Roman" w:hAnsi="Times New Roman" w:cs="Times New Roman"/>
        </w:rPr>
        <w:t>Collationné, certifié conforme à la minute étant au greffe de la Cour des comptes</w:t>
      </w:r>
      <w:r>
        <w:rPr>
          <w:rFonts w:ascii="Times New Roman" w:hAnsi="Times New Roman" w:cs="Times New Roman"/>
        </w:rPr>
        <w:t xml:space="preserve"> et d</w:t>
      </w:r>
      <w:r w:rsidRPr="006C3363">
        <w:rPr>
          <w:rFonts w:ascii="Times New Roman" w:hAnsi="Times New Roman" w:cs="Times New Roman"/>
        </w:rPr>
        <w:t>élivré par moi, secrétaire générale</w:t>
      </w:r>
      <w:r>
        <w:rPr>
          <w:rFonts w:ascii="Times New Roman" w:hAnsi="Times New Roman" w:cs="Times New Roman"/>
        </w:rPr>
        <w:t>.</w:t>
      </w:r>
    </w:p>
    <w:p w:rsidR="0043213D" w:rsidRPr="00900074" w:rsidRDefault="0043213D" w:rsidP="006767E5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00074">
        <w:rPr>
          <w:b/>
          <w:bCs/>
          <w:color w:val="auto"/>
        </w:rPr>
        <w:t>Pour la Secrétaire générale</w:t>
      </w:r>
    </w:p>
    <w:p w:rsidR="0043213D" w:rsidRPr="00900074" w:rsidRDefault="0043213D" w:rsidP="006767E5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00074">
        <w:rPr>
          <w:b/>
          <w:bCs/>
          <w:color w:val="auto"/>
        </w:rPr>
        <w:t>et par délégation</w:t>
      </w:r>
    </w:p>
    <w:p w:rsidR="0043213D" w:rsidRPr="00900074" w:rsidRDefault="0043213D" w:rsidP="006767E5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00074">
        <w:rPr>
          <w:b/>
          <w:bCs/>
          <w:color w:val="auto"/>
        </w:rPr>
        <w:t>le Chef du greffe central par intérim</w:t>
      </w:r>
    </w:p>
    <w:p w:rsidR="0043213D" w:rsidRPr="00900074" w:rsidRDefault="0043213D" w:rsidP="006767E5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43213D" w:rsidRPr="00900074" w:rsidRDefault="0043213D" w:rsidP="006767E5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43213D" w:rsidRPr="00900074" w:rsidRDefault="0043213D" w:rsidP="006767E5">
      <w:pPr>
        <w:pStyle w:val="StylepsNoirPremireligne222cmAvantAutomatiqueApr"/>
        <w:ind w:left="5398" w:hanging="862"/>
        <w:jc w:val="center"/>
        <w:rPr>
          <w:b/>
          <w:bCs/>
          <w:color w:val="auto"/>
        </w:rPr>
      </w:pPr>
    </w:p>
    <w:p w:rsidR="0043213D" w:rsidRPr="00900074" w:rsidRDefault="0043213D" w:rsidP="006767E5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bCs/>
          <w:color w:val="auto"/>
        </w:rPr>
      </w:pPr>
      <w:r w:rsidRPr="00900074">
        <w:rPr>
          <w:b/>
          <w:bCs/>
          <w:color w:val="auto"/>
        </w:rPr>
        <w:t>Catherine PAILOT-BONNÉTAT</w:t>
      </w:r>
    </w:p>
    <w:p w:rsidR="0043213D" w:rsidRPr="00900074" w:rsidRDefault="0043213D" w:rsidP="006767E5">
      <w:pPr>
        <w:pStyle w:val="PS"/>
        <w:ind w:left="5166" w:hanging="862"/>
        <w:jc w:val="center"/>
      </w:pPr>
      <w:r w:rsidRPr="00900074">
        <w:rPr>
          <w:b/>
          <w:bCs/>
        </w:rPr>
        <w:t>Conseillère référendaire</w:t>
      </w:r>
    </w:p>
    <w:sectPr w:rsidR="0043213D" w:rsidRPr="00900074" w:rsidSect="005F2B9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13D" w:rsidRDefault="0043213D">
      <w:r>
        <w:separator/>
      </w:r>
    </w:p>
  </w:endnote>
  <w:endnote w:type="continuationSeparator" w:id="0">
    <w:p w:rsidR="0043213D" w:rsidRDefault="00432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13D" w:rsidRDefault="0043213D" w:rsidP="005F2B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213D" w:rsidRDefault="0043213D" w:rsidP="005F2B9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13D" w:rsidRDefault="0043213D" w:rsidP="005F2B9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13D" w:rsidRDefault="0043213D">
      <w:r>
        <w:separator/>
      </w:r>
    </w:p>
  </w:footnote>
  <w:footnote w:type="continuationSeparator" w:id="0">
    <w:p w:rsidR="0043213D" w:rsidRDefault="00432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13D" w:rsidRDefault="0043213D" w:rsidP="006767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213D" w:rsidRDefault="0043213D" w:rsidP="006767E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13D" w:rsidRDefault="0043213D" w:rsidP="006767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43213D" w:rsidRDefault="0043213D" w:rsidP="006767E5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embedSystemFonts/>
  <w:stylePaneFormatFilter w:val="3F01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245"/>
    <w:rsid w:val="000039B4"/>
    <w:rsid w:val="00012D21"/>
    <w:rsid w:val="000C4B08"/>
    <w:rsid w:val="00147C1E"/>
    <w:rsid w:val="001B7368"/>
    <w:rsid w:val="001E46A3"/>
    <w:rsid w:val="00200460"/>
    <w:rsid w:val="0022611D"/>
    <w:rsid w:val="002F7FC6"/>
    <w:rsid w:val="0032103E"/>
    <w:rsid w:val="00365245"/>
    <w:rsid w:val="003A0065"/>
    <w:rsid w:val="00415520"/>
    <w:rsid w:val="0043213D"/>
    <w:rsid w:val="00436DBB"/>
    <w:rsid w:val="00486FE9"/>
    <w:rsid w:val="004978A1"/>
    <w:rsid w:val="00497A94"/>
    <w:rsid w:val="004C606D"/>
    <w:rsid w:val="004F5C5B"/>
    <w:rsid w:val="00510894"/>
    <w:rsid w:val="0052397C"/>
    <w:rsid w:val="00557A2C"/>
    <w:rsid w:val="005E48E4"/>
    <w:rsid w:val="005F2B92"/>
    <w:rsid w:val="006449B8"/>
    <w:rsid w:val="00660A6D"/>
    <w:rsid w:val="006767E5"/>
    <w:rsid w:val="006C3363"/>
    <w:rsid w:val="006C6B46"/>
    <w:rsid w:val="006E65E3"/>
    <w:rsid w:val="0070640A"/>
    <w:rsid w:val="007B3419"/>
    <w:rsid w:val="007C58AF"/>
    <w:rsid w:val="0088523E"/>
    <w:rsid w:val="008E1A60"/>
    <w:rsid w:val="00900074"/>
    <w:rsid w:val="00901836"/>
    <w:rsid w:val="009615E4"/>
    <w:rsid w:val="009847A1"/>
    <w:rsid w:val="00A32BF9"/>
    <w:rsid w:val="00A67C26"/>
    <w:rsid w:val="00AC2DD7"/>
    <w:rsid w:val="00B82C1D"/>
    <w:rsid w:val="00BA1487"/>
    <w:rsid w:val="00BE6841"/>
    <w:rsid w:val="00C66FF0"/>
    <w:rsid w:val="00C95729"/>
    <w:rsid w:val="00D506B4"/>
    <w:rsid w:val="00D66531"/>
    <w:rsid w:val="00DD772C"/>
    <w:rsid w:val="00DF5C41"/>
    <w:rsid w:val="00EB6713"/>
    <w:rsid w:val="00ED4B27"/>
    <w:rsid w:val="00F34C48"/>
    <w:rsid w:val="00FC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9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2B92"/>
    <w:pPr>
      <w:keepNext/>
      <w:jc w:val="right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F2B92"/>
    <w:pPr>
      <w:keepNext/>
      <w:jc w:val="center"/>
      <w:outlineLvl w:val="1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F2B92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4B5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C4B5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C4B54"/>
    <w:rPr>
      <w:rFonts w:ascii="Calibri" w:hAnsi="Calibri" w:cs="Calibri"/>
      <w:b/>
      <w:bCs/>
      <w:sz w:val="28"/>
      <w:szCs w:val="28"/>
    </w:rPr>
  </w:style>
  <w:style w:type="paragraph" w:customStyle="1" w:styleId="PS">
    <w:name w:val="PS"/>
    <w:basedOn w:val="Normal"/>
    <w:link w:val="PSCar"/>
    <w:uiPriority w:val="99"/>
    <w:rsid w:val="005F2B92"/>
    <w:pPr>
      <w:spacing w:after="480"/>
      <w:ind w:left="1701" w:firstLine="1134"/>
      <w:jc w:val="both"/>
    </w:pPr>
    <w:rPr>
      <w:rFonts w:ascii="CG Times (WN)" w:hAnsi="CG Times (WN)" w:cs="CG Times (WN)"/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5F2B92"/>
    <w:rPr>
      <w:rFonts w:ascii="CG Times (WN)" w:hAnsi="CG Times (WN)" w:cs="CG Times (WN)"/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5F2B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C4B54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5F2B92"/>
    <w:rPr>
      <w:rFonts w:cs="Times New Roman"/>
    </w:rPr>
  </w:style>
  <w:style w:type="table" w:styleId="TableGrid">
    <w:name w:val="Table Grid"/>
    <w:basedOn w:val="TableNormal"/>
    <w:uiPriority w:val="99"/>
    <w:rsid w:val="00BE684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">
    <w:name w:val="Style"/>
    <w:basedOn w:val="Normal"/>
    <w:uiPriority w:val="99"/>
    <w:rsid w:val="006767E5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6767E5"/>
    <w:pPr>
      <w:spacing w:before="100" w:beforeAutospacing="1" w:after="100" w:afterAutospacing="1"/>
      <w:ind w:left="0" w:firstLine="1259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rsid w:val="006767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C4B54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4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702</Words>
  <Characters>3864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cdemier</dc:creator>
  <cp:keywords/>
  <dc:description/>
  <cp:lastModifiedBy>mtlecroisey</cp:lastModifiedBy>
  <cp:revision>2</cp:revision>
  <cp:lastPrinted>2011-01-31T07:41:00Z</cp:lastPrinted>
  <dcterms:created xsi:type="dcterms:W3CDTF">2011-02-02T08:49:00Z</dcterms:created>
  <dcterms:modified xsi:type="dcterms:W3CDTF">2011-02-02T08:49:00Z</dcterms:modified>
</cp:coreProperties>
</file>