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FB5" w:rsidRPr="00542B0B" w:rsidRDefault="005B6FB5" w:rsidP="00C21612">
      <w:pPr>
        <w:rPr>
          <w:u w:val="single"/>
        </w:rPr>
      </w:pPr>
      <w:bookmarkStart w:id="0" w:name="_GoBack"/>
    </w:p>
    <w:p w:rsidR="005B6FB5" w:rsidRPr="008F0E1A" w:rsidRDefault="005B6FB5" w:rsidP="000C0D8A">
      <w:pPr>
        <w:pStyle w:val="ET"/>
      </w:pPr>
      <w:r w:rsidRPr="008F0E1A">
        <w:t>COUR DES COMPTES</w:t>
      </w:r>
    </w:p>
    <w:p w:rsidR="005B6FB5" w:rsidRPr="008F0E1A" w:rsidRDefault="005B6FB5" w:rsidP="000C0D8A">
      <w:pPr>
        <w:pStyle w:val="ET"/>
      </w:pPr>
      <w:r>
        <w:tab/>
        <w:t xml:space="preserve">   -----</w:t>
      </w:r>
    </w:p>
    <w:p w:rsidR="005B6FB5" w:rsidRDefault="005B6FB5" w:rsidP="000C0D8A">
      <w:pPr>
        <w:pStyle w:val="ET"/>
      </w:pPr>
      <w:r w:rsidRPr="008F0E1A">
        <w:t>SEPTIEME CHAMBRE</w:t>
      </w:r>
    </w:p>
    <w:p w:rsidR="005B6FB5" w:rsidRDefault="005B6FB5" w:rsidP="000C0D8A">
      <w:pPr>
        <w:pStyle w:val="ET"/>
      </w:pPr>
      <w:r>
        <w:tab/>
        <w:t xml:space="preserve">   -----</w:t>
      </w:r>
    </w:p>
    <w:p w:rsidR="005B6FB5" w:rsidRPr="008F0E1A" w:rsidRDefault="005B6FB5" w:rsidP="000C0D8A">
      <w:pPr>
        <w:pStyle w:val="ET"/>
      </w:pPr>
      <w:r>
        <w:t>TROISIEME SECTION</w:t>
      </w:r>
    </w:p>
    <w:p w:rsidR="005B6FB5" w:rsidRPr="000C0D8A" w:rsidRDefault="005B6FB5" w:rsidP="000C0D8A">
      <w:pPr>
        <w:autoSpaceDE w:val="0"/>
        <w:autoSpaceDN w:val="0"/>
        <w:adjustRightInd w:val="0"/>
        <w:rPr>
          <w:b/>
          <w:bCs/>
          <w:sz w:val="24"/>
          <w:szCs w:val="24"/>
        </w:rPr>
      </w:pPr>
      <w:r>
        <w:rPr>
          <w:b/>
          <w:bCs/>
        </w:rPr>
        <w:tab/>
      </w:r>
      <w:r w:rsidRPr="000C0D8A">
        <w:rPr>
          <w:b/>
          <w:bCs/>
          <w:sz w:val="24"/>
          <w:szCs w:val="24"/>
        </w:rPr>
        <w:t xml:space="preserve">   -----</w:t>
      </w:r>
    </w:p>
    <w:p w:rsidR="005B6FB5" w:rsidRDefault="005B6FB5" w:rsidP="00C21612">
      <w:pPr>
        <w:autoSpaceDE w:val="0"/>
        <w:autoSpaceDN w:val="0"/>
        <w:adjustRightInd w:val="0"/>
        <w:rPr>
          <w:b/>
          <w:bCs/>
        </w:rPr>
      </w:pPr>
    </w:p>
    <w:p w:rsidR="005B6FB5" w:rsidRPr="000C0D8A" w:rsidRDefault="005B6FB5" w:rsidP="000C0D8A">
      <w:pPr>
        <w:pStyle w:val="En-tte"/>
        <w:rPr>
          <w:b/>
          <w:bCs/>
          <w:i/>
          <w:iCs/>
        </w:rPr>
      </w:pPr>
      <w:r>
        <w:t xml:space="preserve">        </w:t>
      </w:r>
      <w:r w:rsidRPr="000C0D8A">
        <w:rPr>
          <w:b/>
          <w:bCs/>
          <w:i/>
          <w:iCs/>
        </w:rPr>
        <w:t>Arrêt n° 59881</w:t>
      </w:r>
    </w:p>
    <w:p w:rsidR="005B6FB5" w:rsidRDefault="005B6FB5" w:rsidP="000C0D8A">
      <w:pPr>
        <w:pStyle w:val="OR"/>
      </w:pPr>
      <w:r>
        <w:t xml:space="preserve">OFFICE DE DEVELOPPEMENT </w:t>
      </w:r>
    </w:p>
    <w:p w:rsidR="005B6FB5" w:rsidRDefault="005B6FB5" w:rsidP="000C0D8A">
      <w:pPr>
        <w:pStyle w:val="OR"/>
      </w:pPr>
      <w:r>
        <w:t xml:space="preserve">DE L’ECONOMIE AGRICOLE DANS </w:t>
      </w:r>
    </w:p>
    <w:p w:rsidR="005B6FB5" w:rsidRDefault="005B6FB5" w:rsidP="000C0D8A">
      <w:pPr>
        <w:pStyle w:val="OR"/>
      </w:pPr>
      <w:r>
        <w:t>LES DEPARTEMENTS D’OUTRE-MER (ODEADOM)</w:t>
      </w:r>
    </w:p>
    <w:p w:rsidR="005B6FB5" w:rsidRPr="008F0E1A" w:rsidRDefault="005B6FB5" w:rsidP="000C0D8A">
      <w:pPr>
        <w:pStyle w:val="OR"/>
      </w:pPr>
    </w:p>
    <w:p w:rsidR="005B6FB5" w:rsidRDefault="005B6FB5" w:rsidP="000C0D8A">
      <w:pPr>
        <w:pStyle w:val="OR"/>
      </w:pPr>
      <w:r>
        <w:t>Exercices 2005 et 2008</w:t>
      </w:r>
    </w:p>
    <w:p w:rsidR="005B6FB5" w:rsidRDefault="005B6FB5" w:rsidP="000C0D8A">
      <w:pPr>
        <w:pStyle w:val="OR"/>
      </w:pPr>
    </w:p>
    <w:p w:rsidR="005B6FB5" w:rsidRDefault="005B6FB5" w:rsidP="000C0D8A">
      <w:pPr>
        <w:pStyle w:val="OR"/>
      </w:pPr>
      <w:r>
        <w:t>Rapport n° 2010-714-0</w:t>
      </w:r>
    </w:p>
    <w:p w:rsidR="005B6FB5" w:rsidRDefault="005B6FB5" w:rsidP="000C0D8A">
      <w:pPr>
        <w:pStyle w:val="OR"/>
      </w:pPr>
    </w:p>
    <w:p w:rsidR="005B6FB5" w:rsidRDefault="005B6FB5" w:rsidP="000C0D8A">
      <w:pPr>
        <w:pStyle w:val="OR"/>
      </w:pPr>
      <w:r>
        <w:t xml:space="preserve">Audience publique et délibéré </w:t>
      </w:r>
    </w:p>
    <w:p w:rsidR="005B6FB5" w:rsidRDefault="005B6FB5" w:rsidP="000C0D8A">
      <w:pPr>
        <w:pStyle w:val="OR"/>
      </w:pPr>
      <w:proofErr w:type="gramStart"/>
      <w:r>
        <w:t>du</w:t>
      </w:r>
      <w:proofErr w:type="gramEnd"/>
      <w:r>
        <w:t xml:space="preserve"> 24 novembre 2010</w:t>
      </w:r>
    </w:p>
    <w:p w:rsidR="005B6FB5" w:rsidRDefault="005B6FB5" w:rsidP="000C0D8A">
      <w:pPr>
        <w:pStyle w:val="OR"/>
      </w:pPr>
    </w:p>
    <w:p w:rsidR="005B6FB5" w:rsidRDefault="005B6FB5" w:rsidP="00DB6C4D">
      <w:pPr>
        <w:pStyle w:val="OR"/>
        <w:spacing w:after="480"/>
      </w:pPr>
      <w:r>
        <w:t>Lecture publique du 22 décembre 2010</w:t>
      </w:r>
    </w:p>
    <w:p w:rsidR="005B6FB5" w:rsidRDefault="005B6FB5" w:rsidP="00DB6C4D">
      <w:pPr>
        <w:pStyle w:val="P0"/>
        <w:ind w:left="540"/>
        <w:jc w:val="center"/>
      </w:pPr>
      <w:r>
        <w:t>REPUBLIQUE FRANÇAISE</w:t>
      </w:r>
    </w:p>
    <w:p w:rsidR="005B6FB5" w:rsidRDefault="005B6FB5" w:rsidP="00DB6C4D">
      <w:pPr>
        <w:pStyle w:val="P0"/>
        <w:ind w:left="540"/>
        <w:jc w:val="center"/>
      </w:pPr>
    </w:p>
    <w:p w:rsidR="005B6FB5" w:rsidRDefault="005B6FB5" w:rsidP="00DB6C4D">
      <w:pPr>
        <w:pStyle w:val="P0"/>
        <w:spacing w:after="120"/>
        <w:ind w:left="540"/>
        <w:jc w:val="center"/>
      </w:pPr>
      <w:r>
        <w:t>AU NOM DU PEUPLE FRANÇAIS</w:t>
      </w:r>
    </w:p>
    <w:p w:rsidR="005B6FB5" w:rsidRDefault="005B6FB5" w:rsidP="00DB6C4D">
      <w:pPr>
        <w:pStyle w:val="P0"/>
        <w:ind w:left="540"/>
        <w:jc w:val="center"/>
      </w:pPr>
    </w:p>
    <w:p w:rsidR="005B6FB5" w:rsidRDefault="005B6FB5" w:rsidP="00DB6C4D">
      <w:pPr>
        <w:pStyle w:val="P0"/>
        <w:spacing w:after="480"/>
        <w:ind w:left="539"/>
        <w:jc w:val="center"/>
      </w:pPr>
      <w:r>
        <w:t>LA COUR DES COMPTES a rendu l’arrêt suivant :</w:t>
      </w:r>
    </w:p>
    <w:p w:rsidR="005B6FB5" w:rsidRPr="002901E0" w:rsidRDefault="005B6FB5" w:rsidP="000C0D8A">
      <w:pPr>
        <w:pStyle w:val="PS"/>
      </w:pPr>
      <w:r w:rsidRPr="002901E0">
        <w:t>LA COUR,</w:t>
      </w:r>
    </w:p>
    <w:p w:rsidR="005B6FB5" w:rsidRDefault="005B6FB5" w:rsidP="000C0D8A">
      <w:pPr>
        <w:pStyle w:val="PS"/>
      </w:pPr>
      <w:r>
        <w:t>Vu le réquisitoire à fin d’instruction de charges n° 2010-39 RQ-DB du Procureur général près la Cour des comptes en date du 4 juin 2010 ;</w:t>
      </w:r>
    </w:p>
    <w:p w:rsidR="005B6FB5" w:rsidRDefault="005B6FB5" w:rsidP="000C0D8A">
      <w:pPr>
        <w:pStyle w:val="PS"/>
      </w:pPr>
      <w:r>
        <w:t xml:space="preserve">Vu le code des juridictions </w:t>
      </w:r>
      <w:r w:rsidRPr="00DA1B88">
        <w:t>financi</w:t>
      </w:r>
      <w:r>
        <w:t>ères ;</w:t>
      </w:r>
    </w:p>
    <w:p w:rsidR="005B6FB5" w:rsidRPr="00DA1B88" w:rsidRDefault="005B6FB5" w:rsidP="000C0D8A">
      <w:pPr>
        <w:pStyle w:val="PS"/>
      </w:pPr>
      <w:r>
        <w:t>Vu l'article 60 de la loi n° </w:t>
      </w:r>
      <w:r w:rsidRPr="00DA1B88">
        <w:t>63-156 du 23</w:t>
      </w:r>
      <w:r>
        <w:t> </w:t>
      </w:r>
      <w:r w:rsidRPr="00DA1B88">
        <w:t xml:space="preserve">février 1963 </w:t>
      </w:r>
      <w:r>
        <w:t>modifiée ;</w:t>
      </w:r>
    </w:p>
    <w:p w:rsidR="005B6FB5" w:rsidRDefault="005B6FB5" w:rsidP="000C0D8A">
      <w:pPr>
        <w:pStyle w:val="PS"/>
      </w:pPr>
      <w:r w:rsidRPr="00A2518F">
        <w:t>Vu le décret n°</w:t>
      </w:r>
      <w:r>
        <w:t> </w:t>
      </w:r>
      <w:r w:rsidRPr="00A2518F">
        <w:t>62-1587 du 29</w:t>
      </w:r>
      <w:r>
        <w:t> </w:t>
      </w:r>
      <w:r w:rsidRPr="00A2518F">
        <w:t>décembre</w:t>
      </w:r>
      <w:r>
        <w:t> </w:t>
      </w:r>
      <w:r w:rsidRPr="00A2518F">
        <w:t>1962 modifié portant règlement général de la comptabilité publique ;</w:t>
      </w:r>
    </w:p>
    <w:p w:rsidR="005B6FB5" w:rsidRDefault="005B6FB5" w:rsidP="00941A38">
      <w:pPr>
        <w:pStyle w:val="PS"/>
      </w:pPr>
      <w:r>
        <w:t>Vu le code rural, ainsi que l’instruction codificatrice M. 9-5 applicable à l’ensemble des établissements publics nationaux à caractère industriel et commercial dotés d’un comptable public ;</w:t>
      </w:r>
    </w:p>
    <w:p w:rsidR="005B6FB5" w:rsidRDefault="005B6FB5">
      <w:pPr>
        <w:pStyle w:val="P0"/>
        <w:sectPr w:rsidR="005B6FB5">
          <w:pgSz w:w="11907" w:h="16840"/>
          <w:pgMar w:top="1134" w:right="1134" w:bottom="1134" w:left="567" w:header="720" w:footer="720" w:gutter="0"/>
          <w:cols w:space="720"/>
        </w:sectPr>
      </w:pPr>
    </w:p>
    <w:p w:rsidR="005B6FB5" w:rsidRPr="00A2518F" w:rsidRDefault="005B6FB5" w:rsidP="007A2D69">
      <w:pPr>
        <w:pStyle w:val="PS"/>
      </w:pPr>
      <w:r w:rsidRPr="00A2518F">
        <w:lastRenderedPageBreak/>
        <w:t>Vu l'arrêté n°</w:t>
      </w:r>
      <w:r>
        <w:t> </w:t>
      </w:r>
      <w:r w:rsidRPr="00A2518F">
        <w:t>10-030 du Premier président de la Cour des comptes portant, pour l'année judiciaire 2010, répartition des attributions entre les chambres de la Cour des comptes ;</w:t>
      </w:r>
    </w:p>
    <w:p w:rsidR="005B6FB5" w:rsidRDefault="005B6FB5" w:rsidP="00941A38">
      <w:pPr>
        <w:pStyle w:val="PS"/>
      </w:pPr>
      <w:r>
        <w:t>Vu les lettres en date du 25 juin 2010 transmettant le réquisitoire à MM. X et Y, comptables respectivement en fonctions jusqu’au 31 août 2005, et à partir du 1</w:t>
      </w:r>
      <w:r w:rsidRPr="008E1F27">
        <w:rPr>
          <w:vertAlign w:val="superscript"/>
        </w:rPr>
        <w:t>er</w:t>
      </w:r>
      <w:r>
        <w:rPr>
          <w:vertAlign w:val="superscript"/>
        </w:rPr>
        <w:t> </w:t>
      </w:r>
      <w:r>
        <w:t>septembre 2005, ainsi qu’au directeur de l’ODEADOM, et leurs accusés de réception en date du 28 juin 2010 (M. X – directeur) et du 29 juin 2010 (M. Y) ;</w:t>
      </w:r>
    </w:p>
    <w:p w:rsidR="005B6FB5" w:rsidRDefault="005B6FB5" w:rsidP="00941A38">
      <w:pPr>
        <w:pStyle w:val="PS"/>
      </w:pPr>
      <w:r>
        <w:t>Vu les observations de M. Y en date du 18 août 2010 et la procuration établie à son profit par M. X le 19 août 2010 ;</w:t>
      </w:r>
    </w:p>
    <w:p w:rsidR="005B6FB5" w:rsidRDefault="005B6FB5" w:rsidP="00BD5626">
      <w:pPr>
        <w:pStyle w:val="PS"/>
        <w:spacing w:after="360"/>
      </w:pPr>
      <w:r>
        <w:t>Sur le rapport à fin d’arrêt n° 2010-714-0 de M. André Le Mer</w:t>
      </w:r>
      <w:r w:rsidRPr="007E3974">
        <w:t xml:space="preserve">, </w:t>
      </w:r>
      <w:r>
        <w:t>conseiller maître, en date du 14 octobre 2010</w:t>
      </w:r>
      <w:r w:rsidRPr="003132F6">
        <w:t xml:space="preserve"> ; </w:t>
      </w:r>
    </w:p>
    <w:p w:rsidR="005B6FB5" w:rsidRDefault="005B6FB5" w:rsidP="00BD5626">
      <w:pPr>
        <w:pStyle w:val="PS"/>
        <w:spacing w:after="360"/>
      </w:pPr>
      <w:r w:rsidRPr="008F0E1A">
        <w:t>Vu les conclusions n°</w:t>
      </w:r>
      <w:r>
        <w:t xml:space="preserve"> 739 </w:t>
      </w:r>
      <w:r w:rsidRPr="008F0E1A">
        <w:t xml:space="preserve">du Procureur général de la République, en date du </w:t>
      </w:r>
      <w:r>
        <w:t>22 octobre 2010 ;</w:t>
      </w:r>
    </w:p>
    <w:p w:rsidR="005B6FB5" w:rsidRDefault="005B6FB5" w:rsidP="00A51D7E">
      <w:pPr>
        <w:pStyle w:val="PS"/>
        <w:spacing w:after="360"/>
      </w:pPr>
      <w:r>
        <w:t>Vu les lettres en date du 25 octobre 2010 informant les comptables et le directeur de l’ODEADOM de la date de l’audience publique, ensemble les accusés de réception de ces lettres ;</w:t>
      </w:r>
    </w:p>
    <w:p w:rsidR="005B6FB5" w:rsidRDefault="005B6FB5" w:rsidP="00941A38">
      <w:pPr>
        <w:pStyle w:val="PS"/>
        <w:spacing w:after="360"/>
      </w:pPr>
      <w:r w:rsidRPr="008F0E1A">
        <w:t xml:space="preserve">Entendu, lors de l'audience publique </w:t>
      </w:r>
      <w:r>
        <w:t>du 24 novembre 2010</w:t>
      </w:r>
      <w:r w:rsidRPr="008F0E1A">
        <w:t xml:space="preserve">, </w:t>
      </w:r>
      <w:r>
        <w:t>M. André Le Mer</w:t>
      </w:r>
      <w:r w:rsidRPr="008F0E1A">
        <w:t xml:space="preserve"> en son rapport</w:t>
      </w:r>
      <w:r>
        <w:t>,</w:t>
      </w:r>
      <w:r w:rsidRPr="008F0E1A">
        <w:t xml:space="preserve"> </w:t>
      </w:r>
      <w:r>
        <w:t>M. Yves Perrin</w:t>
      </w:r>
      <w:r w:rsidRPr="008F0E1A">
        <w:t>, avocat général, en ses conclusions</w:t>
      </w:r>
      <w:r>
        <w:t xml:space="preserve"> orales, et MM. X et Y, comptables, ceux-ci ayant eu la parole en dernier ;</w:t>
      </w:r>
    </w:p>
    <w:p w:rsidR="005B6FB5" w:rsidRDefault="005B6FB5" w:rsidP="00A51D7E">
      <w:pPr>
        <w:pStyle w:val="PS"/>
        <w:spacing w:after="360"/>
      </w:pPr>
      <w:r>
        <w:t>Après avoir délibéré hors la présence du rapporteur et du ministère public ;</w:t>
      </w:r>
    </w:p>
    <w:p w:rsidR="005B6FB5" w:rsidRPr="00213392" w:rsidRDefault="005B6FB5" w:rsidP="001C5524">
      <w:pPr>
        <w:pStyle w:val="PS"/>
        <w:rPr>
          <w:b/>
          <w:u w:val="single"/>
        </w:rPr>
      </w:pPr>
      <w:r w:rsidRPr="00213392">
        <w:rPr>
          <w:b/>
          <w:u w:val="single"/>
        </w:rPr>
        <w:t>1</w:t>
      </w:r>
      <w:r w:rsidRPr="00213392">
        <w:rPr>
          <w:b/>
          <w:u w:val="single"/>
          <w:vertAlign w:val="superscript"/>
        </w:rPr>
        <w:t>ère</w:t>
      </w:r>
      <w:r w:rsidRPr="00213392">
        <w:rPr>
          <w:b/>
          <w:u w:val="single"/>
        </w:rPr>
        <w:t xml:space="preserve"> charge</w:t>
      </w:r>
    </w:p>
    <w:p w:rsidR="005B6FB5" w:rsidRDefault="005B6FB5" w:rsidP="00C21612">
      <w:pPr>
        <w:pStyle w:val="PS"/>
      </w:pPr>
      <w:r>
        <w:t>Considérant, en application des dispositions de l’article 60 de la loi du 23 </w:t>
      </w:r>
      <w:r w:rsidRPr="00DA1B88">
        <w:t>février</w:t>
      </w:r>
      <w:r>
        <w:t> </w:t>
      </w:r>
      <w:r w:rsidRPr="00DA1B88">
        <w:t xml:space="preserve">1963 </w:t>
      </w:r>
      <w:r>
        <w:t xml:space="preserve">susvisée, que la responsabilité personnelle et pécuniaire du comptable se trouve engagée dès lors qu’une recette n’a pas été recouvrée ; </w:t>
      </w:r>
    </w:p>
    <w:p w:rsidR="005B6FB5" w:rsidRPr="005B3DB9" w:rsidRDefault="005B6FB5" w:rsidP="00941A38">
      <w:pPr>
        <w:pStyle w:val="PS"/>
      </w:pPr>
      <w:r>
        <w:t>Considérant que l’ODEADOM a émis le 29 août 2001 un titre exécutoire, d’un montant de 22 105,11 €, envers la société Hossegor en vue d’obtenir le reversement de l’acompte d’une aide perçue en 1998 ; qu’aux termes du réquisitoire, l’action en recouvrement de ce titre n’a fait l’objet que d’une lettre de relance du 25 août 2006 restée sans réponse et d’un procès-verbal de perquisition du 4 décembre 2006 à l’adresse de domiciliation de la société, mais que cette dernière avait déménagé ; que la créance a été admise en non-valeur le 3 décembre 2007 ; qu’</w:t>
      </w:r>
      <w:r w:rsidRPr="005B3DB9">
        <w:t>e</w:t>
      </w:r>
      <w:r>
        <w:t>n</w:t>
      </w:r>
      <w:r w:rsidRPr="005B3DB9">
        <w:t xml:space="preserve"> l’absence de poursuite </w:t>
      </w:r>
      <w:r>
        <w:t>exercée</w:t>
      </w:r>
      <w:r w:rsidRPr="005B3DB9">
        <w:t xml:space="preserve"> entre l’émission du titre en 2001 et</w:t>
      </w:r>
      <w:r>
        <w:t xml:space="preserve"> la date de sortie de fonctions</w:t>
      </w:r>
      <w:r w:rsidRPr="005B3DB9">
        <w:t xml:space="preserve"> </w:t>
      </w:r>
      <w:r>
        <w:t xml:space="preserve">du comptable, </w:t>
      </w:r>
      <w:r w:rsidRPr="005B3DB9">
        <w:t>le 31 août</w:t>
      </w:r>
      <w:r>
        <w:t> </w:t>
      </w:r>
      <w:r w:rsidRPr="005B3DB9">
        <w:t>2005</w:t>
      </w:r>
      <w:r>
        <w:t>,</w:t>
      </w:r>
      <w:r w:rsidRPr="005B3DB9">
        <w:t xml:space="preserve"> </w:t>
      </w:r>
      <w:r>
        <w:t xml:space="preserve">la </w:t>
      </w:r>
      <w:r w:rsidRPr="005B3DB9">
        <w:t>responsabilité</w:t>
      </w:r>
      <w:r>
        <w:t xml:space="preserve"> de</w:t>
      </w:r>
      <w:r w:rsidRPr="005B3DB9">
        <w:t xml:space="preserve"> M.</w:t>
      </w:r>
      <w:r>
        <w:t> X devait être mise en jeu ;</w:t>
      </w:r>
    </w:p>
    <w:p w:rsidR="005B6FB5" w:rsidRDefault="005B6FB5" w:rsidP="00941A38">
      <w:pPr>
        <w:pStyle w:val="PS"/>
      </w:pPr>
      <w:r>
        <w:lastRenderedPageBreak/>
        <w:t>Considérant qu’e</w:t>
      </w:r>
      <w:r w:rsidRPr="005B3DB9">
        <w:t>n réponse</w:t>
      </w:r>
      <w:r>
        <w:t>,</w:t>
      </w:r>
      <w:r w:rsidRPr="005B3DB9">
        <w:t xml:space="preserve"> </w:t>
      </w:r>
      <w:r>
        <w:t>M. Y,</w:t>
      </w:r>
      <w:r w:rsidRPr="005B3DB9">
        <w:t xml:space="preserve"> mandaté par M.</w:t>
      </w:r>
      <w:r>
        <w:t> X, n’</w:t>
      </w:r>
      <w:r w:rsidRPr="005B3DB9">
        <w:t xml:space="preserve">a rendu compte </w:t>
      </w:r>
      <w:r>
        <w:t xml:space="preserve">que </w:t>
      </w:r>
      <w:r w:rsidRPr="005B3DB9">
        <w:t>des diligences postérieures à 2006, faites pour recouvrer cette créance, tout en indiquant que, si la créance avait été admise en non-valeur, les tentatives de recouvrement n’avaient pas, pour autant, été interrompues et que ce dernier n’était pas irrémédiablement compromis</w:t>
      </w:r>
      <w:r>
        <w:t> ;</w:t>
      </w:r>
    </w:p>
    <w:p w:rsidR="005B6FB5" w:rsidRDefault="005B6FB5" w:rsidP="00941A38">
      <w:pPr>
        <w:pStyle w:val="PS"/>
      </w:pPr>
      <w:r>
        <w:t>Considérant toutefois qu’il ressort de l’instruction, après vérification au greffe du tribunal de commerce de Nanterre, que la société Hossegor a été dissoute le 24 janvier 2004 ; que depuis cette date, la société PROFINA-COFAG, qui était chargée de la liquidation et donc des dettes de la société, n’a fait l’objet d’aucune action en recouvrement forcé de la part de M. X ; que de ce fait, la créance était devenue quasiment irrécouvrable au 31 août 2005 ;</w:t>
      </w:r>
    </w:p>
    <w:p w:rsidR="005B6FB5" w:rsidRDefault="005B6FB5" w:rsidP="00941A38">
      <w:pPr>
        <w:pStyle w:val="PS"/>
      </w:pPr>
      <w:r w:rsidRPr="002358A6">
        <w:t>Considérant</w:t>
      </w:r>
      <w:r>
        <w:t xml:space="preserve"> qu’il y a donc lieu, en </w:t>
      </w:r>
      <w:r w:rsidRPr="002358A6">
        <w:t>application de l’article 60 de la loi du 23</w:t>
      </w:r>
      <w:r>
        <w:t> </w:t>
      </w:r>
      <w:r w:rsidRPr="002358A6">
        <w:t>février</w:t>
      </w:r>
      <w:r>
        <w:t> </w:t>
      </w:r>
      <w:r w:rsidRPr="002358A6">
        <w:t>1963</w:t>
      </w:r>
      <w:r>
        <w:t xml:space="preserve"> susmentionnée, d’engager </w:t>
      </w:r>
      <w:r w:rsidRPr="002358A6">
        <w:t xml:space="preserve">la responsabilité personnelle et pécuniaire </w:t>
      </w:r>
      <w:r>
        <w:t xml:space="preserve">de M. X </w:t>
      </w:r>
      <w:r w:rsidRPr="002358A6">
        <w:t xml:space="preserve">à hauteur de </w:t>
      </w:r>
      <w:r>
        <w:t xml:space="preserve">22 105,11 €, </w:t>
      </w:r>
      <w:r w:rsidRPr="002358A6">
        <w:t xml:space="preserve">au titre de l’exercice </w:t>
      </w:r>
      <w:r>
        <w:t>2005</w:t>
      </w:r>
      <w:r w:rsidRPr="002358A6">
        <w:t>, augmenté</w:t>
      </w:r>
      <w:r>
        <w:t>s</w:t>
      </w:r>
      <w:r w:rsidRPr="002358A6">
        <w:t xml:space="preserve"> du montant des intérêts légaux</w:t>
      </w:r>
      <w:r>
        <w:t xml:space="preserve"> à compter du 28 juin 2010 ;</w:t>
      </w:r>
    </w:p>
    <w:p w:rsidR="005B6FB5" w:rsidRPr="00213392" w:rsidRDefault="005B6FB5" w:rsidP="000C0D8A">
      <w:pPr>
        <w:pStyle w:val="PS"/>
        <w:rPr>
          <w:u w:val="single"/>
        </w:rPr>
      </w:pPr>
      <w:r w:rsidRPr="00213392">
        <w:rPr>
          <w:b/>
          <w:u w:val="single"/>
        </w:rPr>
        <w:t>2</w:t>
      </w:r>
      <w:r w:rsidRPr="00213392">
        <w:rPr>
          <w:b/>
          <w:u w:val="single"/>
          <w:vertAlign w:val="superscript"/>
        </w:rPr>
        <w:t>ème</w:t>
      </w:r>
      <w:r w:rsidRPr="00213392">
        <w:rPr>
          <w:b/>
          <w:u w:val="single"/>
        </w:rPr>
        <w:t xml:space="preserve"> charge </w:t>
      </w:r>
    </w:p>
    <w:p w:rsidR="005B6FB5" w:rsidRPr="00012A97" w:rsidRDefault="005B6FB5" w:rsidP="00BD5626">
      <w:pPr>
        <w:pStyle w:val="PS"/>
      </w:pPr>
      <w:r w:rsidRPr="00AF398E">
        <w:t>Considérant</w:t>
      </w:r>
      <w:r>
        <w:t>, en application de l’article 13 du décret n° 62-1587 du 29 décembre 1962 portant règlement général sur la comptabilité publique</w:t>
      </w:r>
      <w:r w:rsidRPr="00AF398E">
        <w:t xml:space="preserve">, </w:t>
      </w:r>
      <w:r w:rsidRPr="00012A97">
        <w:t>que le comptable</w:t>
      </w:r>
      <w:r>
        <w:t xml:space="preserve"> doit </w:t>
      </w:r>
      <w:r w:rsidRPr="00012A97">
        <w:t>s’assurer</w:t>
      </w:r>
      <w:r>
        <w:t xml:space="preserve"> « </w:t>
      </w:r>
      <w:r w:rsidRPr="00012A97">
        <w:rPr>
          <w:i/>
        </w:rPr>
        <w:t>de la production des justifications</w:t>
      </w:r>
      <w:r>
        <w:rPr>
          <w:i/>
        </w:rPr>
        <w:t> </w:t>
      </w:r>
      <w:r w:rsidRPr="00012A97">
        <w:t>» ;</w:t>
      </w:r>
    </w:p>
    <w:p w:rsidR="005B6FB5" w:rsidRDefault="005B6FB5" w:rsidP="00A51D7E">
      <w:pPr>
        <w:pStyle w:val="PS"/>
      </w:pPr>
      <w:r>
        <w:t>Considérant</w:t>
      </w:r>
      <w:r w:rsidRPr="005B3DB9">
        <w:t xml:space="preserve"> que M.</w:t>
      </w:r>
      <w:r>
        <w:t> </w:t>
      </w:r>
      <w:r w:rsidRPr="005B3DB9">
        <w:t>Y avait remboursé, au titre de l’exercice 2008, au profit du directeur de l’établissement</w:t>
      </w:r>
      <w:r>
        <w:t>,</w:t>
      </w:r>
      <w:r w:rsidRPr="005B3DB9">
        <w:t xml:space="preserve"> des frais de représentation et de réception à hauteur de 2</w:t>
      </w:r>
      <w:r>
        <w:t> </w:t>
      </w:r>
      <w:r w:rsidRPr="005B3DB9">
        <w:t>058,04</w:t>
      </w:r>
      <w:r>
        <w:t> </w:t>
      </w:r>
      <w:r w:rsidRPr="005B3DB9">
        <w:t>€ sans que les états de frais et les factures, joints aux mandats, précisent l’objet de ce</w:t>
      </w:r>
      <w:r>
        <w:t>s dépenses ;</w:t>
      </w:r>
    </w:p>
    <w:p w:rsidR="005B6FB5" w:rsidRDefault="005B6FB5" w:rsidP="004F6397">
      <w:pPr>
        <w:pStyle w:val="PS"/>
      </w:pPr>
      <w:r>
        <w:t>Considérant que l</w:t>
      </w:r>
      <w:r w:rsidRPr="005B3DB9">
        <w:t>e ministère public en avait déduit, qu’à défaut de jonction au mandat des pièces justificatives prévues par l’instruction CP/D4 n°</w:t>
      </w:r>
      <w:r>
        <w:t> </w:t>
      </w:r>
      <w:r w:rsidRPr="005B3DB9">
        <w:t>92-161</w:t>
      </w:r>
      <w:r>
        <w:t> </w:t>
      </w:r>
      <w:r w:rsidRPr="005B3DB9">
        <w:t>M9 du 18</w:t>
      </w:r>
      <w:r>
        <w:t> décembre </w:t>
      </w:r>
      <w:r w:rsidRPr="005B3DB9">
        <w:t>1992, soit :</w:t>
      </w:r>
      <w:r w:rsidRPr="005B3DB9">
        <w:rPr>
          <w:i/>
        </w:rPr>
        <w:t xml:space="preserve"> « l'attestation de l'organisateur visée du directeur de l'établissement public ; les factures des fournisseurs ou une déclaration de frais signée par l'organisateur, dans l'hypothèse où il a fait l'avance des fonds », </w:t>
      </w:r>
      <w:r w:rsidRPr="005B3DB9">
        <w:t>la responsabilité du comptable devait être engagée pour ne pas avoir respecté les termes de l’article</w:t>
      </w:r>
      <w:r>
        <w:t> </w:t>
      </w:r>
      <w:r w:rsidRPr="005B3DB9">
        <w:t>13 du décret n° 62-1587 du 29 décembre</w:t>
      </w:r>
      <w:r>
        <w:t> </w:t>
      </w:r>
      <w:r w:rsidRPr="005B3DB9">
        <w:t>1962 portant règlement général sur la comptabilité publique</w:t>
      </w:r>
      <w:r>
        <w:t> ;</w:t>
      </w:r>
    </w:p>
    <w:p w:rsidR="005B6FB5" w:rsidRDefault="005B6FB5" w:rsidP="00A51D7E">
      <w:pPr>
        <w:pStyle w:val="PS"/>
      </w:pPr>
      <w:r>
        <w:t xml:space="preserve">Considérant que le comptable n’avait pas à payer les mandats non appuyés d’une mention sur les personnes invitées ; qu’au cours de l’audience publique du 24 novembre 2010, M. Y a reconnu que cette mention faisait défaut sur un certain nombre de mandats dont il a produit une liste à l’audience pour un total de 568,20 €, montant qui a été retenu ; </w:t>
      </w:r>
    </w:p>
    <w:p w:rsidR="005B6FB5" w:rsidRDefault="005B6FB5" w:rsidP="00DF312E">
      <w:pPr>
        <w:pStyle w:val="PS"/>
        <w:spacing w:after="360"/>
      </w:pPr>
      <w:r w:rsidRPr="002358A6">
        <w:lastRenderedPageBreak/>
        <w:t>Considérant</w:t>
      </w:r>
      <w:r>
        <w:t xml:space="preserve"> qu’il y a donc lieu, en </w:t>
      </w:r>
      <w:r w:rsidRPr="002358A6">
        <w:t xml:space="preserve">application </w:t>
      </w:r>
      <w:r>
        <w:t xml:space="preserve">de l’article 13 du décret n° 62-1587 du 29 décembre 1962 susmentionné, d’engager </w:t>
      </w:r>
      <w:r w:rsidRPr="002358A6">
        <w:t xml:space="preserve">la responsabilité personnelle et pécuniaire </w:t>
      </w:r>
      <w:r>
        <w:t xml:space="preserve">de M. Y </w:t>
      </w:r>
      <w:r w:rsidRPr="002358A6">
        <w:t xml:space="preserve">à hauteur </w:t>
      </w:r>
      <w:r>
        <w:t xml:space="preserve">de 568,20 €, </w:t>
      </w:r>
      <w:r w:rsidRPr="002358A6">
        <w:t>au titre de l’exercice</w:t>
      </w:r>
      <w:r>
        <w:t> 2008</w:t>
      </w:r>
      <w:r w:rsidRPr="002358A6">
        <w:t>, augmenté</w:t>
      </w:r>
      <w:r>
        <w:t>s</w:t>
      </w:r>
      <w:r w:rsidRPr="002358A6">
        <w:t xml:space="preserve"> du montant des intérêts légaux</w:t>
      </w:r>
      <w:r>
        <w:t xml:space="preserve"> à compter du 29 juin 2010 ;</w:t>
      </w:r>
    </w:p>
    <w:p w:rsidR="005B6FB5" w:rsidRDefault="005B6FB5" w:rsidP="00CD3BCD">
      <w:pPr>
        <w:pStyle w:val="PS"/>
        <w:spacing w:after="360"/>
      </w:pPr>
      <w:r>
        <w:t>Par ces motifs,</w:t>
      </w:r>
    </w:p>
    <w:p w:rsidR="005B6FB5" w:rsidRDefault="005B6FB5" w:rsidP="00CD3BCD">
      <w:pPr>
        <w:pStyle w:val="PS"/>
        <w:spacing w:after="360"/>
        <w:ind w:firstLine="0"/>
        <w:jc w:val="center"/>
      </w:pPr>
      <w:r>
        <w:t>ORDONNE :</w:t>
      </w:r>
    </w:p>
    <w:p w:rsidR="005B6FB5" w:rsidRDefault="005B6FB5" w:rsidP="00941A38">
      <w:pPr>
        <w:pStyle w:val="PS"/>
        <w:spacing w:after="360"/>
      </w:pPr>
      <w:r>
        <w:t>Article 1</w:t>
      </w:r>
      <w:r w:rsidRPr="00A02BB8">
        <w:rPr>
          <w:vertAlign w:val="superscript"/>
        </w:rPr>
        <w:t>er</w:t>
      </w:r>
      <w:r>
        <w:rPr>
          <w:vertAlign w:val="superscript"/>
        </w:rPr>
        <w:t> </w:t>
      </w:r>
      <w:r>
        <w:t>: M. X est constitué débiteur de l’ODEADOM, au titre de l’exercice 2005, de la somme de 22 105,11 €, augmentée des intérêts de droit à compter du 28 juin 2010.</w:t>
      </w:r>
    </w:p>
    <w:p w:rsidR="005B6FB5" w:rsidRDefault="005B6FB5" w:rsidP="00CD3BCD">
      <w:pPr>
        <w:pStyle w:val="PS"/>
        <w:spacing w:after="360"/>
      </w:pPr>
      <w:r>
        <w:t>Article 2 : M. Y est constitué débiteur de l’ODEADOM, au titre de l’exercice 2008, de la somme de 568,20 € augmentée des intérêts de droit à compter du 29 juin 2010.</w:t>
      </w:r>
    </w:p>
    <w:p w:rsidR="005B6FB5" w:rsidRDefault="005B6FB5" w:rsidP="00CD3BCD">
      <w:pPr>
        <w:pStyle w:val="PS"/>
        <w:spacing w:after="360"/>
        <w:ind w:firstLine="0"/>
        <w:jc w:val="center"/>
      </w:pPr>
      <w:r>
        <w:t>--------</w:t>
      </w:r>
    </w:p>
    <w:p w:rsidR="005B6FB5" w:rsidRDefault="005B6FB5" w:rsidP="00CD3BCD">
      <w:pPr>
        <w:pStyle w:val="PS"/>
        <w:spacing w:after="360"/>
      </w:pPr>
      <w:r>
        <w:t>Fait et jugé en la Cour des comptes, septième chambre, troisième section, le vingt-quatre novembre deux mil dix. Présents : M. Descheemaeker, président, M. </w:t>
      </w:r>
      <w:proofErr w:type="spellStart"/>
      <w:r>
        <w:t>Ory-Lavollée</w:t>
      </w:r>
      <w:proofErr w:type="spellEnd"/>
      <w:r>
        <w:t>, président de section, MM. </w:t>
      </w:r>
      <w:proofErr w:type="spellStart"/>
      <w:r>
        <w:t>Brochier</w:t>
      </w:r>
      <w:proofErr w:type="spellEnd"/>
      <w:r>
        <w:t xml:space="preserve"> et Le Méné, conseillers maîtres.</w:t>
      </w:r>
    </w:p>
    <w:p w:rsidR="005B6FB5" w:rsidRDefault="005B6FB5" w:rsidP="00CD3BCD">
      <w:pPr>
        <w:pStyle w:val="PS"/>
        <w:spacing w:after="360"/>
      </w:pPr>
      <w:r>
        <w:t>Signé : Descheemaeker, président, et Jouhaud, greffière.</w:t>
      </w:r>
    </w:p>
    <w:p w:rsidR="005B6FB5" w:rsidRDefault="005B6FB5" w:rsidP="00CD3BCD">
      <w:pPr>
        <w:pStyle w:val="PS"/>
        <w:spacing w:after="360"/>
      </w:pPr>
      <w:r>
        <w:t>Collationné, certifié conforme à la minute étant au greffe de la Cour des comptes.</w:t>
      </w:r>
    </w:p>
    <w:p w:rsidR="005B6FB5" w:rsidRDefault="005B6FB5" w:rsidP="00CA452B">
      <w:pPr>
        <w:pStyle w:val="PS"/>
        <w:spacing w:after="360"/>
      </w:pPr>
      <w:r>
        <w:t>En conséquence, la République mande et ordonne à tous les huissiers de justice, sur ce requis, de mettre ledit arrêt à exécution, aux procureurs généraux et aux procureurs de la République près des tribunaux de grande instance, d’y tenir la main, à tous commandants et officiers de la force publique, de prêter main-forte, lorsqu’ils en sont légalement requis.</w:t>
      </w:r>
    </w:p>
    <w:p w:rsidR="005B6FB5" w:rsidRDefault="005B6FB5" w:rsidP="007E752A">
      <w:pPr>
        <w:pStyle w:val="PS"/>
        <w:spacing w:after="240"/>
      </w:pPr>
      <w:r>
        <w:t>Délivré par moi, secrétaire générale.</w:t>
      </w:r>
    </w:p>
    <w:p w:rsidR="005B6FB5" w:rsidRPr="00FF6837" w:rsidRDefault="005B6FB5" w:rsidP="00022846">
      <w:pPr>
        <w:pStyle w:val="PS"/>
        <w:spacing w:after="0"/>
        <w:ind w:firstLine="4536"/>
        <w:jc w:val="center"/>
        <w:rPr>
          <w:b/>
          <w:bCs/>
        </w:rPr>
      </w:pPr>
      <w:r w:rsidRPr="00FF6837">
        <w:rPr>
          <w:b/>
          <w:bCs/>
        </w:rPr>
        <w:t>Pour la Secrétaire générale</w:t>
      </w:r>
    </w:p>
    <w:p w:rsidR="005B6FB5" w:rsidRPr="00FF6837" w:rsidRDefault="005B6FB5" w:rsidP="00022846">
      <w:pPr>
        <w:pStyle w:val="PS"/>
        <w:spacing w:after="0"/>
        <w:ind w:firstLine="4536"/>
        <w:jc w:val="center"/>
        <w:rPr>
          <w:b/>
          <w:bCs/>
        </w:rPr>
      </w:pPr>
      <w:proofErr w:type="gramStart"/>
      <w:r w:rsidRPr="00FF6837">
        <w:rPr>
          <w:b/>
          <w:bCs/>
        </w:rPr>
        <w:t>et</w:t>
      </w:r>
      <w:proofErr w:type="gramEnd"/>
      <w:r w:rsidRPr="00FF6837">
        <w:rPr>
          <w:b/>
          <w:bCs/>
        </w:rPr>
        <w:t xml:space="preserve"> par délégation,</w:t>
      </w:r>
    </w:p>
    <w:p w:rsidR="005B6FB5" w:rsidRPr="00FF6837" w:rsidRDefault="005B6FB5" w:rsidP="00022846">
      <w:pPr>
        <w:pStyle w:val="PS"/>
        <w:ind w:firstLine="4536"/>
        <w:jc w:val="center"/>
        <w:rPr>
          <w:b/>
          <w:bCs/>
        </w:rPr>
      </w:pPr>
      <w:proofErr w:type="gramStart"/>
      <w:r w:rsidRPr="00FF6837">
        <w:rPr>
          <w:b/>
          <w:bCs/>
        </w:rPr>
        <w:t>le</w:t>
      </w:r>
      <w:proofErr w:type="gramEnd"/>
      <w:r w:rsidRPr="00FF6837">
        <w:rPr>
          <w:b/>
          <w:bCs/>
        </w:rPr>
        <w:t xml:space="preserve"> Chef du greffe contentieux</w:t>
      </w:r>
    </w:p>
    <w:p w:rsidR="005B6FB5" w:rsidRPr="00FF6837" w:rsidRDefault="005B6FB5" w:rsidP="007E752A">
      <w:pPr>
        <w:pStyle w:val="PS"/>
        <w:spacing w:after="600"/>
        <w:ind w:firstLine="4536"/>
        <w:jc w:val="center"/>
        <w:rPr>
          <w:b/>
          <w:bCs/>
        </w:rPr>
      </w:pPr>
    </w:p>
    <w:p w:rsidR="005B6FB5" w:rsidRPr="004D10F3" w:rsidRDefault="005B6FB5" w:rsidP="00022846">
      <w:pPr>
        <w:pStyle w:val="PS"/>
        <w:ind w:firstLine="4536"/>
        <w:jc w:val="center"/>
      </w:pPr>
      <w:r w:rsidRPr="00FF6837">
        <w:rPr>
          <w:b/>
        </w:rPr>
        <w:t>Daniel FEREZ</w:t>
      </w:r>
      <w:bookmarkEnd w:id="0"/>
    </w:p>
    <w:sectPr w:rsidR="005B6FB5" w:rsidRPr="004D10F3" w:rsidSect="00CD4D12">
      <w:headerReference w:type="default" r:id="rId7"/>
      <w:pgSz w:w="11907" w:h="16840"/>
      <w:pgMar w:top="1701" w:right="1134" w:bottom="1134" w:left="56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FB5" w:rsidRDefault="005B6FB5">
      <w:r>
        <w:separator/>
      </w:r>
    </w:p>
  </w:endnote>
  <w:endnote w:type="continuationSeparator" w:id="0">
    <w:p w:rsidR="005B6FB5" w:rsidRDefault="005B6F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FB5" w:rsidRDefault="005B6FB5">
      <w:r>
        <w:separator/>
      </w:r>
    </w:p>
  </w:footnote>
  <w:footnote w:type="continuationSeparator" w:id="0">
    <w:p w:rsidR="005B6FB5" w:rsidRDefault="005B6F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6FB5" w:rsidRDefault="005B6FB5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835199">
      <w:rPr>
        <w:rFonts w:ascii="CG Times (WN)" w:hAnsi="CG Times (WN)"/>
        <w:noProof/>
        <w:sz w:val="24"/>
      </w:rPr>
      <w:t>4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46D0"/>
    <w:rsid w:val="00012A97"/>
    <w:rsid w:val="00022846"/>
    <w:rsid w:val="00083D92"/>
    <w:rsid w:val="000C0D8A"/>
    <w:rsid w:val="000C62DA"/>
    <w:rsid w:val="0014262C"/>
    <w:rsid w:val="001A20E2"/>
    <w:rsid w:val="001C5524"/>
    <w:rsid w:val="002039A0"/>
    <w:rsid w:val="00213392"/>
    <w:rsid w:val="002358A6"/>
    <w:rsid w:val="002901E0"/>
    <w:rsid w:val="002E2857"/>
    <w:rsid w:val="002F0BED"/>
    <w:rsid w:val="003132F6"/>
    <w:rsid w:val="003B2E09"/>
    <w:rsid w:val="003D0AB4"/>
    <w:rsid w:val="0042391F"/>
    <w:rsid w:val="004C3986"/>
    <w:rsid w:val="004D10F3"/>
    <w:rsid w:val="004F6397"/>
    <w:rsid w:val="00542B0B"/>
    <w:rsid w:val="005B3DB9"/>
    <w:rsid w:val="005B6FB5"/>
    <w:rsid w:val="006A35C3"/>
    <w:rsid w:val="00700088"/>
    <w:rsid w:val="007A2D69"/>
    <w:rsid w:val="007E3974"/>
    <w:rsid w:val="007E752A"/>
    <w:rsid w:val="0082384C"/>
    <w:rsid w:val="00835199"/>
    <w:rsid w:val="008D3C5E"/>
    <w:rsid w:val="008E1F27"/>
    <w:rsid w:val="008F0E1A"/>
    <w:rsid w:val="00926A90"/>
    <w:rsid w:val="00941A38"/>
    <w:rsid w:val="009A7BA4"/>
    <w:rsid w:val="009C7743"/>
    <w:rsid w:val="009D46D0"/>
    <w:rsid w:val="00A02BB8"/>
    <w:rsid w:val="00A150BE"/>
    <w:rsid w:val="00A2518F"/>
    <w:rsid w:val="00A51D7E"/>
    <w:rsid w:val="00AE2945"/>
    <w:rsid w:val="00AF398E"/>
    <w:rsid w:val="00B2667C"/>
    <w:rsid w:val="00BD5626"/>
    <w:rsid w:val="00C21612"/>
    <w:rsid w:val="00CA452B"/>
    <w:rsid w:val="00CD3BCD"/>
    <w:rsid w:val="00CD4D12"/>
    <w:rsid w:val="00DA1B88"/>
    <w:rsid w:val="00DB6C4D"/>
    <w:rsid w:val="00DF312E"/>
    <w:rsid w:val="00E23B5D"/>
    <w:rsid w:val="00EA6021"/>
    <w:rsid w:val="00EA73FB"/>
    <w:rsid w:val="00F30C37"/>
    <w:rsid w:val="00FA03D1"/>
    <w:rsid w:val="00FB6671"/>
    <w:rsid w:val="00FF6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71"/>
    <w:rPr>
      <w:sz w:val="20"/>
      <w:szCs w:val="20"/>
    </w:rPr>
  </w:style>
  <w:style w:type="paragraph" w:styleId="Titre1">
    <w:name w:val="heading 1"/>
    <w:basedOn w:val="Normal"/>
    <w:next w:val="Normal"/>
    <w:link w:val="Titre1Car"/>
    <w:uiPriority w:val="99"/>
    <w:qFormat/>
    <w:rsid w:val="00FB6671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link w:val="Titre2Car"/>
    <w:uiPriority w:val="99"/>
    <w:qFormat/>
    <w:rsid w:val="00FB6671"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link w:val="Titre3Car"/>
    <w:uiPriority w:val="99"/>
    <w:qFormat/>
    <w:rsid w:val="00FB6671"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9"/>
    <w:semiHidden/>
    <w:locked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9"/>
    <w:semiHidden/>
    <w:locked/>
    <w:rPr>
      <w:rFonts w:ascii="Cambria" w:hAnsi="Cambria" w:cs="Times New Roman"/>
      <w:b/>
      <w:bCs/>
      <w:sz w:val="26"/>
      <w:szCs w:val="26"/>
    </w:rPr>
  </w:style>
  <w:style w:type="paragraph" w:styleId="Retraitnormal">
    <w:name w:val="Normal Indent"/>
    <w:basedOn w:val="Normal"/>
    <w:uiPriority w:val="99"/>
    <w:rsid w:val="00FB6671"/>
    <w:pPr>
      <w:ind w:left="708"/>
    </w:pPr>
  </w:style>
  <w:style w:type="paragraph" w:styleId="En-tte">
    <w:name w:val="header"/>
    <w:basedOn w:val="Normal"/>
    <w:link w:val="En-tteCar"/>
    <w:uiPriority w:val="99"/>
    <w:rsid w:val="00FB6671"/>
    <w:pPr>
      <w:tabs>
        <w:tab w:val="center" w:pos="4819"/>
        <w:tab w:val="right" w:pos="9071"/>
      </w:tabs>
    </w:pPr>
  </w:style>
  <w:style w:type="character" w:customStyle="1" w:styleId="En-tteCar">
    <w:name w:val="En-tête Car"/>
    <w:basedOn w:val="Policepardfaut"/>
    <w:link w:val="En-tte"/>
    <w:uiPriority w:val="99"/>
    <w:semiHidden/>
    <w:locked/>
    <w:rPr>
      <w:rFonts w:cs="Times New Roman"/>
      <w:sz w:val="20"/>
      <w:szCs w:val="20"/>
    </w:rPr>
  </w:style>
  <w:style w:type="paragraph" w:customStyle="1" w:styleId="ET">
    <w:name w:val="ET"/>
    <w:basedOn w:val="Normal"/>
    <w:uiPriority w:val="99"/>
    <w:rsid w:val="00FB6671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FB6671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FB6671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FB6671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FB6671"/>
    <w:pPr>
      <w:spacing w:after="240"/>
      <w:ind w:firstLine="1418"/>
    </w:pPr>
  </w:style>
  <w:style w:type="paragraph" w:customStyle="1" w:styleId="IN">
    <w:name w:val="IN"/>
    <w:basedOn w:val="P0"/>
    <w:uiPriority w:val="99"/>
    <w:rsid w:val="00FB6671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FB6671"/>
    <w:pPr>
      <w:ind w:left="0"/>
    </w:pPr>
  </w:style>
  <w:style w:type="paragraph" w:customStyle="1" w:styleId="PE">
    <w:name w:val="PE"/>
    <w:basedOn w:val="IN"/>
    <w:uiPriority w:val="99"/>
    <w:rsid w:val="00FB6671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FB6671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FB6671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FB6671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</w:rPr>
  </w:style>
  <w:style w:type="paragraph" w:styleId="NormalWeb">
    <w:name w:val="Normal (Web)"/>
    <w:basedOn w:val="Normal"/>
    <w:uiPriority w:val="99"/>
    <w:rsid w:val="000C0D8A"/>
    <w:pPr>
      <w:spacing w:before="100" w:beforeAutospacing="1" w:after="100" w:afterAutospacing="1"/>
    </w:pPr>
    <w:rPr>
      <w:sz w:val="24"/>
      <w:szCs w:val="24"/>
    </w:rPr>
  </w:style>
  <w:style w:type="paragraph" w:customStyle="1" w:styleId="Style">
    <w:name w:val="Style"/>
    <w:basedOn w:val="Normal"/>
    <w:uiPriority w:val="99"/>
    <w:rsid w:val="000C0D8A"/>
    <w:pPr>
      <w:spacing w:after="160" w:line="240" w:lineRule="exact"/>
    </w:pPr>
    <w:rPr>
      <w:rFonts w:ascii="Tahoma" w:hAnsi="Tahoma"/>
      <w:lang w:val="en-US" w:eastAsia="en-US"/>
    </w:rPr>
  </w:style>
  <w:style w:type="paragraph" w:styleId="Corpsdetexte">
    <w:name w:val="Body Text"/>
    <w:basedOn w:val="Normal"/>
    <w:link w:val="CorpsdetexteCar"/>
    <w:uiPriority w:val="99"/>
    <w:rsid w:val="000C0D8A"/>
    <w:pPr>
      <w:suppressAutoHyphens/>
      <w:spacing w:before="120" w:after="120"/>
      <w:ind w:firstLine="709"/>
      <w:jc w:val="both"/>
    </w:pPr>
    <w:rPr>
      <w:sz w:val="24"/>
      <w:lang w:eastAsia="ar-SA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Pr>
      <w:rFonts w:cs="Times New Roman"/>
      <w:sz w:val="20"/>
      <w:szCs w:val="20"/>
    </w:rPr>
  </w:style>
  <w:style w:type="paragraph" w:customStyle="1" w:styleId="ps0">
    <w:name w:val="ps"/>
    <w:basedOn w:val="Normal"/>
    <w:uiPriority w:val="99"/>
    <w:rsid w:val="000C0D8A"/>
    <w:pPr>
      <w:spacing w:before="100" w:beforeAutospacing="1" w:after="100" w:afterAutospacing="1"/>
    </w:pPr>
    <w:rPr>
      <w:sz w:val="24"/>
      <w:szCs w:val="24"/>
    </w:rPr>
  </w:style>
  <w:style w:type="character" w:customStyle="1" w:styleId="PSCar">
    <w:name w:val="PS Car"/>
    <w:basedOn w:val="Policepardfaut"/>
    <w:link w:val="PS"/>
    <w:uiPriority w:val="99"/>
    <w:locked/>
    <w:rsid w:val="00022846"/>
    <w:rPr>
      <w:rFonts w:cs="Times New Roman"/>
      <w:sz w:val="24"/>
      <w:szCs w:val="24"/>
      <w:lang w:val="fr-FR" w:eastAsia="fr-FR" w:bidi="ar-SA"/>
    </w:rPr>
  </w:style>
  <w:style w:type="character" w:customStyle="1" w:styleId="P0Car">
    <w:name w:val="P0 Car"/>
    <w:basedOn w:val="Policepardfaut"/>
    <w:link w:val="P0"/>
    <w:uiPriority w:val="99"/>
    <w:locked/>
    <w:rsid w:val="00DB6C4D"/>
    <w:rPr>
      <w:rFonts w:cs="Times New Roman"/>
      <w:sz w:val="24"/>
      <w:szCs w:val="24"/>
      <w:lang w:val="fr-FR"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tlecroisey\Local%20Settings\Temporary%20Internet%20Files\Content.MSO\A49BBB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A49BBB1.dot</Template>
  <TotalTime>2</TotalTime>
  <Pages>4</Pages>
  <Words>1133</Words>
  <Characters>6235</Characters>
  <Application>Microsoft Office Word</Application>
  <DocSecurity>0</DocSecurity>
  <Lines>51</Lines>
  <Paragraphs>14</Paragraphs>
  <ScaleCrop>false</ScaleCrop>
  <Company>COUR DES COMPTES</Company>
  <LinksUpToDate>false</LinksUpToDate>
  <CharactersWithSpaces>7354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mtlecroisey</cp:lastModifiedBy>
  <cp:revision>4</cp:revision>
  <cp:lastPrinted>2010-12-16T11:32:00Z</cp:lastPrinted>
  <dcterms:created xsi:type="dcterms:W3CDTF">2011-01-11T14:05:00Z</dcterms:created>
  <dcterms:modified xsi:type="dcterms:W3CDTF">2013-11-18T16:43:00Z</dcterms:modified>
</cp:coreProperties>
</file>