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6C" w:rsidRPr="00EB6713" w:rsidRDefault="0001326C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COUR DES COMPTES</w:t>
      </w:r>
    </w:p>
    <w:p w:rsidR="0001326C" w:rsidRPr="00EB6713" w:rsidRDefault="0001326C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01326C" w:rsidRPr="00EB6713" w:rsidRDefault="0001326C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01326C" w:rsidRPr="00EB6713" w:rsidRDefault="0001326C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01326C" w:rsidRPr="00EB6713" w:rsidRDefault="0001326C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PREMIERE SECTION</w:t>
      </w:r>
    </w:p>
    <w:p w:rsidR="0001326C" w:rsidRPr="00AB0CBE" w:rsidRDefault="0001326C" w:rsidP="00AB0CBE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B0CBE">
        <w:rPr>
          <w:b/>
          <w:bCs/>
          <w:sz w:val="24"/>
          <w:szCs w:val="24"/>
        </w:rPr>
        <w:t>--------</w:t>
      </w:r>
    </w:p>
    <w:p w:rsidR="0001326C" w:rsidRPr="00EB6713" w:rsidRDefault="0001326C" w:rsidP="00EB6713">
      <w:pPr>
        <w:pStyle w:val="Titre1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Arrêt n° 60003</w:t>
      </w:r>
    </w:p>
    <w:p w:rsidR="0001326C" w:rsidRPr="005F641F" w:rsidRDefault="0001326C" w:rsidP="005F641F"/>
    <w:p w:rsidR="0001326C" w:rsidRPr="00042DE1" w:rsidRDefault="0001326C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CREDIT MUNICIPAL DE PARIS</w:t>
      </w:r>
    </w:p>
    <w:p w:rsidR="0001326C" w:rsidRDefault="0001326C" w:rsidP="004149E8">
      <w:pPr>
        <w:ind w:left="4536"/>
        <w:jc w:val="both"/>
        <w:rPr>
          <w:sz w:val="24"/>
          <w:szCs w:val="24"/>
        </w:rPr>
      </w:pPr>
    </w:p>
    <w:p w:rsidR="0001326C" w:rsidRDefault="0001326C" w:rsidP="004149E8">
      <w:pPr>
        <w:pStyle w:val="Titre2"/>
        <w:ind w:left="4536"/>
        <w:jc w:val="both"/>
      </w:pPr>
      <w:r>
        <w:t xml:space="preserve">Appel d’un jugement de la chambre régionale </w:t>
      </w:r>
    </w:p>
    <w:p w:rsidR="0001326C" w:rsidRDefault="0001326C" w:rsidP="004149E8">
      <w:pPr>
        <w:pStyle w:val="Titre2"/>
        <w:ind w:left="4536"/>
        <w:jc w:val="both"/>
      </w:pPr>
      <w:proofErr w:type="gramStart"/>
      <w:r>
        <w:t>des</w:t>
      </w:r>
      <w:proofErr w:type="gramEnd"/>
      <w:r>
        <w:t xml:space="preserve"> comptes d’Ile-de-France </w:t>
      </w:r>
    </w:p>
    <w:p w:rsidR="0001326C" w:rsidRDefault="0001326C" w:rsidP="004149E8">
      <w:pPr>
        <w:ind w:left="4536"/>
        <w:jc w:val="both"/>
        <w:rPr>
          <w:sz w:val="24"/>
          <w:szCs w:val="24"/>
        </w:rPr>
      </w:pPr>
    </w:p>
    <w:p w:rsidR="0001326C" w:rsidRDefault="0001326C" w:rsidP="004149E8">
      <w:pPr>
        <w:pStyle w:val="Titre4"/>
        <w:ind w:left="4536"/>
      </w:pPr>
      <w:r>
        <w:t>Rapport n° 2010-727-0</w:t>
      </w:r>
    </w:p>
    <w:p w:rsidR="0001326C" w:rsidRDefault="0001326C" w:rsidP="00D14F6E">
      <w:pPr>
        <w:ind w:left="4536" w:right="-143"/>
        <w:jc w:val="both"/>
        <w:rPr>
          <w:sz w:val="24"/>
          <w:szCs w:val="24"/>
        </w:rPr>
      </w:pPr>
    </w:p>
    <w:p w:rsidR="0001326C" w:rsidRDefault="0001326C" w:rsidP="004149E8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Audience du 16 décembre 2010</w:t>
      </w:r>
    </w:p>
    <w:p w:rsidR="0001326C" w:rsidRDefault="0001326C" w:rsidP="004149E8">
      <w:pPr>
        <w:ind w:left="4536"/>
        <w:jc w:val="both"/>
        <w:rPr>
          <w:sz w:val="24"/>
          <w:szCs w:val="24"/>
        </w:rPr>
      </w:pPr>
    </w:p>
    <w:p w:rsidR="0001326C" w:rsidRDefault="0001326C" w:rsidP="00021045">
      <w:pPr>
        <w:pStyle w:val="PS"/>
        <w:spacing w:after="360"/>
        <w:ind w:left="3402"/>
      </w:pPr>
      <w:r>
        <w:t>Lecture publique du 3 février 2011</w:t>
      </w:r>
    </w:p>
    <w:p w:rsidR="0001326C" w:rsidRDefault="0001326C" w:rsidP="00021045">
      <w:pPr>
        <w:pStyle w:val="PS"/>
        <w:spacing w:after="240"/>
        <w:ind w:firstLine="0"/>
        <w:jc w:val="center"/>
      </w:pPr>
      <w:r>
        <w:t>REPUBLIQUE FRANÇAISE</w:t>
      </w:r>
    </w:p>
    <w:p w:rsidR="0001326C" w:rsidRDefault="0001326C" w:rsidP="00021045">
      <w:pPr>
        <w:pStyle w:val="PS"/>
        <w:spacing w:after="360"/>
        <w:ind w:firstLine="0"/>
        <w:jc w:val="center"/>
      </w:pPr>
      <w:r>
        <w:t>AU NOM DU PEUPLE FRANÇAIS</w:t>
      </w:r>
    </w:p>
    <w:p w:rsidR="0001326C" w:rsidRDefault="0001326C" w:rsidP="00021045">
      <w:pPr>
        <w:pStyle w:val="PS"/>
        <w:spacing w:after="360"/>
        <w:ind w:firstLine="0"/>
        <w:jc w:val="center"/>
      </w:pPr>
      <w:r>
        <w:t>LA COUR DES COMPTES a rendu l’arrêt suivant :</w:t>
      </w:r>
    </w:p>
    <w:p w:rsidR="0001326C" w:rsidRPr="00C921BC" w:rsidRDefault="0001326C" w:rsidP="005E7D73">
      <w:pPr>
        <w:pStyle w:val="PS"/>
        <w:spacing w:after="360"/>
      </w:pPr>
      <w:r w:rsidRPr="000D27B7">
        <w:t>L</w:t>
      </w:r>
      <w:r>
        <w:t>A</w:t>
      </w:r>
      <w:r w:rsidRPr="000D27B7">
        <w:t xml:space="preserve"> COUR</w:t>
      </w:r>
      <w:r w:rsidRPr="00C921BC">
        <w:t>,</w:t>
      </w:r>
    </w:p>
    <w:p w:rsidR="0001326C" w:rsidRPr="00A26FFD" w:rsidRDefault="0001326C" w:rsidP="00E01C21">
      <w:pPr>
        <w:pStyle w:val="PS"/>
        <w:spacing w:after="240"/>
        <w:rPr>
          <w:b/>
          <w:bCs/>
        </w:rPr>
      </w:pPr>
      <w:r w:rsidRPr="00A26FFD">
        <w:t>Vu la requête, enregistrée le 13 octobre 2008 au greffe de la chambre régionale des comptes d’Ile-de-France, par laquelle M.</w:t>
      </w:r>
      <w:r>
        <w:t> </w:t>
      </w:r>
      <w:r w:rsidRPr="00A26FFD">
        <w:t>X, comptable du CREDIT</w:t>
      </w:r>
      <w:r>
        <w:t> </w:t>
      </w:r>
      <w:r w:rsidRPr="00A26FFD">
        <w:t>MUNICIPAL DE PARIS de 1999 à 2005, au 28 juin, a</w:t>
      </w:r>
      <w:bookmarkStart w:id="0" w:name="_GoBack"/>
      <w:bookmarkEnd w:id="0"/>
      <w:r w:rsidRPr="00A26FFD">
        <w:t xml:space="preserve"> élevé appel du jugement du </w:t>
      </w:r>
      <w:r>
        <w:t>1</w:t>
      </w:r>
      <w:r w:rsidRPr="00A26FFD">
        <w:t>8</w:t>
      </w:r>
      <w:r>
        <w:t> </w:t>
      </w:r>
      <w:r w:rsidRPr="00A26FFD">
        <w:t>juillet</w:t>
      </w:r>
      <w:r>
        <w:t> </w:t>
      </w:r>
      <w:r w:rsidRPr="00A26FFD">
        <w:t>2008 par lequel ladite chambre l’a constitué débiteur des deniers du crédit municipal de Paris pour la somme de 16 960 € augmentée des intérêts de droit à compter du 9 octobre 2007 ;</w:t>
      </w:r>
    </w:p>
    <w:p w:rsidR="0001326C" w:rsidRPr="00DC3484" w:rsidRDefault="0001326C" w:rsidP="00642C0C">
      <w:pPr>
        <w:pStyle w:val="PS"/>
        <w:spacing w:after="240"/>
        <w:rPr>
          <w:b/>
          <w:bCs/>
        </w:rPr>
      </w:pPr>
      <w:r w:rsidRPr="00DC3484">
        <w:t>Vu le réquisitoire du Procureur général transmettant la requête précitée ;</w:t>
      </w:r>
    </w:p>
    <w:p w:rsidR="0001326C" w:rsidRPr="00DC3484" w:rsidRDefault="0001326C" w:rsidP="00642C0C">
      <w:pPr>
        <w:pStyle w:val="PS"/>
        <w:spacing w:after="240"/>
        <w:rPr>
          <w:b/>
          <w:bCs/>
        </w:rPr>
      </w:pPr>
      <w:r w:rsidRPr="00DC3484">
        <w:t>Vu les pièces de la procédure suivie en première instance ;</w:t>
      </w:r>
    </w:p>
    <w:p w:rsidR="0001326C" w:rsidRPr="00DC3484" w:rsidRDefault="0001326C" w:rsidP="00642C0C">
      <w:pPr>
        <w:pStyle w:val="PS"/>
        <w:spacing w:after="240"/>
        <w:rPr>
          <w:b/>
          <w:bCs/>
        </w:rPr>
      </w:pPr>
      <w:r w:rsidRPr="00DC3484">
        <w:t xml:space="preserve">Vu les pièces complémentaires produites lors de l’instruction de la requête en appel ; </w:t>
      </w:r>
    </w:p>
    <w:p w:rsidR="0001326C" w:rsidRDefault="0001326C" w:rsidP="00642C0C">
      <w:pPr>
        <w:pStyle w:val="PS"/>
        <w:spacing w:after="240"/>
        <w:rPr>
          <w:b/>
          <w:bCs/>
        </w:rPr>
      </w:pPr>
      <w:r w:rsidRPr="00DC3484">
        <w:t>Vu l’article 60 de la loi de finances n°</w:t>
      </w:r>
      <w:r>
        <w:t xml:space="preserve"> </w:t>
      </w:r>
      <w:r w:rsidRPr="00DC3484">
        <w:t>63-156 du 23 février 1963 modifiée ;</w:t>
      </w:r>
    </w:p>
    <w:p w:rsidR="0001326C" w:rsidRDefault="0001326C" w:rsidP="00642C0C">
      <w:pPr>
        <w:pStyle w:val="PS"/>
        <w:spacing w:after="240"/>
      </w:pPr>
      <w:r w:rsidRPr="00C921BC">
        <w:t>Vu le code des juridictions financières ;</w:t>
      </w:r>
    </w:p>
    <w:p w:rsidR="0001326C" w:rsidRPr="00EF71A8" w:rsidRDefault="0001326C" w:rsidP="00642C0C">
      <w:pPr>
        <w:pStyle w:val="PS"/>
        <w:spacing w:after="240"/>
      </w:pPr>
      <w:r w:rsidRPr="00C921BC">
        <w:t>Vu le décret n°</w:t>
      </w:r>
      <w:r>
        <w:t xml:space="preserve"> </w:t>
      </w:r>
      <w:r w:rsidRPr="00C921BC">
        <w:t>62-1587 du 29 décembre 1962 modifié portant règlement général sur la comptabilité publique ;</w:t>
      </w:r>
    </w:p>
    <w:p w:rsidR="0001326C" w:rsidRPr="00C921BC" w:rsidRDefault="0001326C" w:rsidP="006B0087">
      <w:pPr>
        <w:pStyle w:val="PS"/>
        <w:spacing w:after="240"/>
      </w:pPr>
      <w:r w:rsidRPr="00C921BC">
        <w:t xml:space="preserve">Vu le rapport de M. Nicolas </w:t>
      </w:r>
      <w:r w:rsidRPr="00035162">
        <w:rPr>
          <w:caps/>
        </w:rPr>
        <w:t>P</w:t>
      </w:r>
      <w:r w:rsidRPr="00C92882">
        <w:rPr>
          <w:caps/>
        </w:rPr>
        <w:t>éhau</w:t>
      </w:r>
      <w:r w:rsidRPr="006B0087">
        <w:t>,</w:t>
      </w:r>
      <w:r w:rsidRPr="00C921BC">
        <w:t xml:space="preserve"> conseiller référendaire ;</w:t>
      </w:r>
    </w:p>
    <w:p w:rsidR="0001326C" w:rsidRDefault="0001326C" w:rsidP="003D3315">
      <w:pPr>
        <w:pStyle w:val="PS"/>
        <w:spacing w:after="120"/>
      </w:pPr>
      <w:r w:rsidRPr="00C921BC">
        <w:t>Vu les conclusions du Procureur général ;</w:t>
      </w:r>
    </w:p>
    <w:p w:rsidR="0001326C" w:rsidRDefault="0001326C" w:rsidP="00AF5A69">
      <w:pPr>
        <w:pStyle w:val="En-tte"/>
        <w:rPr>
          <w:i/>
          <w:iCs/>
          <w:sz w:val="16"/>
          <w:szCs w:val="16"/>
        </w:rPr>
      </w:pPr>
    </w:p>
    <w:p w:rsidR="0001326C" w:rsidRPr="00C921BC" w:rsidRDefault="0001326C" w:rsidP="006B0087">
      <w:pPr>
        <w:pStyle w:val="PS"/>
        <w:spacing w:after="240"/>
      </w:pPr>
      <w:r w:rsidRPr="00C921BC">
        <w:lastRenderedPageBreak/>
        <w:t>Entendu, lors de l’audience publique de ce jour, M.</w:t>
      </w:r>
      <w:r>
        <w:t> </w:t>
      </w:r>
      <w:proofErr w:type="spellStart"/>
      <w:r w:rsidRPr="00C921BC">
        <w:t>Péhau</w:t>
      </w:r>
      <w:proofErr w:type="spellEnd"/>
      <w:r w:rsidRPr="00C921BC">
        <w:t>, en son rapport, M.</w:t>
      </w:r>
      <w:r>
        <w:t> Roch-</w:t>
      </w:r>
      <w:r w:rsidRPr="00C921BC">
        <w:t>Olivier</w:t>
      </w:r>
      <w:r>
        <w:t xml:space="preserve"> </w:t>
      </w:r>
      <w:r w:rsidRPr="00F93A69">
        <w:rPr>
          <w:caps/>
        </w:rPr>
        <w:t>M</w:t>
      </w:r>
      <w:r>
        <w:t>AISTRE,</w:t>
      </w:r>
      <w:r w:rsidRPr="00C921BC">
        <w:t xml:space="preserve"> premier avocat général, en ses conclusions, l’appelant, informé de l’audience, n’étant ni présent ni représenté ;</w:t>
      </w:r>
    </w:p>
    <w:p w:rsidR="0001326C" w:rsidRPr="00C921BC" w:rsidRDefault="0001326C" w:rsidP="00BD5DC3">
      <w:pPr>
        <w:pStyle w:val="PS"/>
        <w:spacing w:after="240"/>
      </w:pPr>
      <w:r w:rsidRPr="00C921BC">
        <w:t xml:space="preserve">Entendu, en délibéré, </w:t>
      </w:r>
      <w:r>
        <w:t>M. C</w:t>
      </w:r>
      <w:r w:rsidRPr="00C921BC">
        <w:t>azanave, président de section, en ses observations ;</w:t>
      </w:r>
    </w:p>
    <w:p w:rsidR="0001326C" w:rsidRPr="00935205" w:rsidRDefault="0001326C" w:rsidP="00642C0C">
      <w:pPr>
        <w:pStyle w:val="PS"/>
        <w:spacing w:after="240"/>
      </w:pPr>
      <w:r w:rsidRPr="00935205">
        <w:t xml:space="preserve">Attendu que par le jugement du </w:t>
      </w:r>
      <w:r>
        <w:t>1</w:t>
      </w:r>
      <w:r w:rsidRPr="00935205">
        <w:t>8</w:t>
      </w:r>
      <w:r>
        <w:t> </w:t>
      </w:r>
      <w:r w:rsidRPr="00935205">
        <w:t>juillet</w:t>
      </w:r>
      <w:r>
        <w:t> </w:t>
      </w:r>
      <w:r w:rsidRPr="00935205">
        <w:t>2008, dont est appel, la chambre régionale des comptes d’Ile</w:t>
      </w:r>
      <w:r>
        <w:t>-</w:t>
      </w:r>
      <w:r w:rsidRPr="00935205">
        <w:t>de</w:t>
      </w:r>
      <w:r>
        <w:t>-</w:t>
      </w:r>
      <w:r w:rsidRPr="00935205">
        <w:t>France a constitué M.</w:t>
      </w:r>
      <w:r>
        <w:t> </w:t>
      </w:r>
      <w:r w:rsidRPr="00935205">
        <w:t xml:space="preserve">X débiteur des deniers du </w:t>
      </w:r>
      <w:r>
        <w:t>C</w:t>
      </w:r>
      <w:r w:rsidRPr="00935205">
        <w:t>rédit municipal de Paris pour avoir payé deux fois pour la même créance la somme de</w:t>
      </w:r>
      <w:r>
        <w:t> </w:t>
      </w:r>
      <w:r w:rsidRPr="00935205">
        <w:t>17</w:t>
      </w:r>
      <w:r>
        <w:t> </w:t>
      </w:r>
      <w:r w:rsidRPr="00935205">
        <w:t>660</w:t>
      </w:r>
      <w:r>
        <w:t> </w:t>
      </w:r>
      <w:r w:rsidRPr="00935205">
        <w:t>€, somme ramenée à 16</w:t>
      </w:r>
      <w:r>
        <w:t> </w:t>
      </w:r>
      <w:r w:rsidRPr="00935205">
        <w:t>960</w:t>
      </w:r>
      <w:r>
        <w:t> </w:t>
      </w:r>
      <w:r w:rsidRPr="00935205">
        <w:t xml:space="preserve">€ après un premier reversement durant la phase d’instruction initiale ; </w:t>
      </w:r>
    </w:p>
    <w:p w:rsidR="0001326C" w:rsidRPr="00EC1A8E" w:rsidRDefault="0001326C" w:rsidP="006B0087">
      <w:pPr>
        <w:pStyle w:val="PS"/>
        <w:spacing w:after="240"/>
      </w:pPr>
      <w:r w:rsidRPr="00EC1A8E">
        <w:t>Attendu que le requérant fait valoir qu’un titre de recettes dont il produit la copie avait été émis à l’encontre du bénéficiaire du double paiement pour obtenir remboursement de la somme indûm</w:t>
      </w:r>
      <w:r>
        <w:t>ent payée</w:t>
      </w:r>
      <w:r w:rsidRPr="00EC1A8E">
        <w:t xml:space="preserve"> ;</w:t>
      </w:r>
    </w:p>
    <w:p w:rsidR="0001326C" w:rsidRPr="00EC1A8E" w:rsidRDefault="0001326C" w:rsidP="00642C0C">
      <w:pPr>
        <w:pStyle w:val="PS"/>
        <w:spacing w:after="240"/>
      </w:pPr>
      <w:r w:rsidRPr="00EC1A8E">
        <w:t>Attendu que l’émission du titre de recettes ne suffit pas à dégager la responsabilité du comptable dès lors qu’une dépense a été irrégulièrement payée ; qu’ainsi ce moyen doit être écarté ;</w:t>
      </w:r>
    </w:p>
    <w:p w:rsidR="0001326C" w:rsidRPr="00EC1A8E" w:rsidRDefault="0001326C" w:rsidP="00642C0C">
      <w:pPr>
        <w:pStyle w:val="PS"/>
        <w:spacing w:after="240"/>
      </w:pPr>
      <w:r w:rsidRPr="00EC1A8E">
        <w:t>Attendu, par ailleurs, que le requérant fait valoir que le bénéficiaire du double paiement a commencé à rembourser les sommes dues et que ce fait suffit à invalider le débet prononcé à son encontre ;</w:t>
      </w:r>
    </w:p>
    <w:p w:rsidR="0001326C" w:rsidRPr="0008760C" w:rsidRDefault="0001326C" w:rsidP="00642C0C">
      <w:pPr>
        <w:pStyle w:val="PS"/>
        <w:spacing w:after="240"/>
      </w:pPr>
      <w:r w:rsidRPr="00EC1A8E">
        <w:t>Attendu toutefois qu’à la date du jugement, la responsabilité du comptable reste engagée à hauteur du montant susvisé du fait du double</w:t>
      </w:r>
      <w:r>
        <w:t xml:space="preserve"> </w:t>
      </w:r>
      <w:r w:rsidRPr="0008760C">
        <w:t>paiement qui n’est pas contesté ; que dès lors ce second moyen ne peut être qu’écarté ;</w:t>
      </w:r>
    </w:p>
    <w:p w:rsidR="0001326C" w:rsidRPr="0008760C" w:rsidRDefault="0001326C" w:rsidP="00642C0C">
      <w:pPr>
        <w:pStyle w:val="PS"/>
        <w:spacing w:after="240"/>
      </w:pPr>
      <w:r w:rsidRPr="0008760C">
        <w:t>Attendu que les reversements qui résultent de l’exécution du titre de recettes viennent s’imputer sur le montant du débet ; qu’ainsi, le principal ayant été recouvré au jour de l’audience d’appel, seuls les intérêts de droit restent d</w:t>
      </w:r>
      <w:r>
        <w:t>u</w:t>
      </w:r>
      <w:r w:rsidRPr="0008760C">
        <w:t>s sur la caisse du trésorier des créances spéciales du trésor ;</w:t>
      </w:r>
    </w:p>
    <w:p w:rsidR="0001326C" w:rsidRDefault="0001326C" w:rsidP="00642C0C">
      <w:pPr>
        <w:pStyle w:val="PS"/>
        <w:spacing w:after="240"/>
      </w:pPr>
      <w:r>
        <w:t>Par ces motifs,</w:t>
      </w:r>
    </w:p>
    <w:p w:rsidR="0001326C" w:rsidRPr="0008760C" w:rsidRDefault="0001326C" w:rsidP="00642C0C">
      <w:pPr>
        <w:pStyle w:val="PS"/>
        <w:spacing w:after="360"/>
        <w:ind w:firstLine="0"/>
        <w:jc w:val="center"/>
      </w:pPr>
      <w:r w:rsidRPr="0008760C">
        <w:t>STATUANT DEFINITIVEMENT</w:t>
      </w:r>
      <w:r>
        <w:t>,</w:t>
      </w:r>
    </w:p>
    <w:p w:rsidR="0001326C" w:rsidRPr="0008760C" w:rsidRDefault="0001326C" w:rsidP="00642C0C">
      <w:pPr>
        <w:pStyle w:val="PS"/>
        <w:ind w:firstLine="0"/>
        <w:jc w:val="center"/>
      </w:pPr>
      <w:r w:rsidRPr="0008760C">
        <w:t>ORDONNE :</w:t>
      </w:r>
    </w:p>
    <w:p w:rsidR="0001326C" w:rsidRDefault="0001326C" w:rsidP="00642C0C">
      <w:pPr>
        <w:pStyle w:val="PS"/>
        <w:spacing w:after="240"/>
      </w:pPr>
      <w:r w:rsidRPr="00660A6D">
        <w:t xml:space="preserve">Le jugement du </w:t>
      </w:r>
      <w:r>
        <w:t xml:space="preserve">18 juillet 2008 </w:t>
      </w:r>
      <w:r w:rsidRPr="00660A6D">
        <w:t xml:space="preserve">de la chambre régionale des comptes </w:t>
      </w:r>
      <w:r>
        <w:t>d’Ile</w:t>
      </w:r>
      <w:r>
        <w:noBreakHyphen/>
        <w:t>de-France e</w:t>
      </w:r>
      <w:r w:rsidRPr="00660A6D">
        <w:t>st</w:t>
      </w:r>
      <w:r>
        <w:t xml:space="preserve"> confirmé.</w:t>
      </w:r>
    </w:p>
    <w:p w:rsidR="0001326C" w:rsidRDefault="0001326C" w:rsidP="00642C0C">
      <w:pPr>
        <w:pStyle w:val="PS"/>
        <w:spacing w:after="240"/>
        <w:ind w:firstLine="0"/>
        <w:jc w:val="center"/>
      </w:pPr>
      <w:r>
        <w:t>------------</w:t>
      </w:r>
    </w:p>
    <w:p w:rsidR="0001326C" w:rsidRDefault="0001326C" w:rsidP="00374ED5">
      <w:pPr>
        <w:pStyle w:val="PS"/>
        <w:spacing w:after="240"/>
      </w:pPr>
      <w:r w:rsidRPr="00786E04">
        <w:t>Fait et jugé en la Cour des comptes, quatrième chambre, première section. Présents, MM</w:t>
      </w:r>
      <w:r>
        <w:t>. </w:t>
      </w:r>
      <w:r w:rsidRPr="00786E04">
        <w:t xml:space="preserve">Bayle, président, Cazanave, président de section, Ganser, </w:t>
      </w:r>
      <w:proofErr w:type="spellStart"/>
      <w:r w:rsidRPr="00786E04">
        <w:t>Thérond</w:t>
      </w:r>
      <w:proofErr w:type="spellEnd"/>
      <w:r w:rsidRPr="00786E04">
        <w:t xml:space="preserve">, </w:t>
      </w:r>
      <w:proofErr w:type="spellStart"/>
      <w:r w:rsidRPr="00786E04">
        <w:t>Lafaure</w:t>
      </w:r>
      <w:proofErr w:type="spellEnd"/>
      <w:r w:rsidRPr="00786E04">
        <w:t xml:space="preserve">, </w:t>
      </w:r>
      <w:proofErr w:type="spellStart"/>
      <w:r w:rsidRPr="00786E04">
        <w:t>Bernicot</w:t>
      </w:r>
      <w:proofErr w:type="spellEnd"/>
      <w:r w:rsidRPr="00786E04">
        <w:t>, M</w:t>
      </w:r>
      <w:r w:rsidRPr="002A5725">
        <w:rPr>
          <w:vertAlign w:val="superscript"/>
        </w:rPr>
        <w:t>me</w:t>
      </w:r>
      <w:r w:rsidRPr="00786E04">
        <w:t xml:space="preserve"> </w:t>
      </w:r>
      <w:proofErr w:type="spellStart"/>
      <w:r w:rsidRPr="00786E04">
        <w:t>Démier</w:t>
      </w:r>
      <w:proofErr w:type="spellEnd"/>
      <w:r w:rsidRPr="00786E04">
        <w:t xml:space="preserve">, </w:t>
      </w:r>
      <w:r>
        <w:t xml:space="preserve">et </w:t>
      </w:r>
      <w:r w:rsidRPr="00786E04">
        <w:t>M. Geoffroy, conseillers maîtres</w:t>
      </w:r>
      <w:r>
        <w:t>.</w:t>
      </w:r>
    </w:p>
    <w:p w:rsidR="0001326C" w:rsidRDefault="0001326C" w:rsidP="00642C0C">
      <w:pPr>
        <w:pStyle w:val="PS"/>
        <w:spacing w:after="240"/>
      </w:pPr>
      <w:r>
        <w:br w:type="page"/>
      </w:r>
      <w:r>
        <w:lastRenderedPageBreak/>
        <w:t>Signé : Bayle, président, et Reynaud, greffier.</w:t>
      </w:r>
    </w:p>
    <w:p w:rsidR="0001326C" w:rsidRDefault="0001326C" w:rsidP="00642C0C">
      <w:pPr>
        <w:pStyle w:val="PS"/>
        <w:spacing w:before="240" w:after="120"/>
      </w:pPr>
      <w:r>
        <w:t>Collationné, certifié conforme à la minute étant au greffe de la Cour des comptes.</w:t>
      </w:r>
    </w:p>
    <w:p w:rsidR="0001326C" w:rsidRPr="00890938" w:rsidRDefault="0001326C" w:rsidP="00642C0C">
      <w:pPr>
        <w:pStyle w:val="PS"/>
        <w:spacing w:before="240" w:after="360"/>
      </w:pPr>
      <w:r w:rsidRPr="00890938">
        <w:t>En conséquence, la République mande et ordonne à tous huissiers de justice, sur ce requis, de mettre ledit arrêt à exécution, aux procureurs généraux et aux procureurs de la République près les tribunaux de grande instance d'y tenir la main, à</w:t>
      </w:r>
      <w:r>
        <w:t> </w:t>
      </w:r>
      <w:r w:rsidRPr="00890938">
        <w:t>tous commandants et officiers de la force publique de prêter main forte lorsqu'ils en seront légalement requis.</w:t>
      </w:r>
    </w:p>
    <w:p w:rsidR="0001326C" w:rsidRDefault="0001326C" w:rsidP="00642C0C">
      <w:pPr>
        <w:pStyle w:val="PS"/>
        <w:spacing w:before="240" w:after="360"/>
      </w:pPr>
      <w:r w:rsidRPr="00890938">
        <w:t>Délivré par moi, secrétaire général.</w:t>
      </w: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  <w:r w:rsidRPr="003A12F7">
        <w:rPr>
          <w:b/>
          <w:bCs/>
        </w:rPr>
        <w:t>Pour le Secrétaire général</w:t>
      </w: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  <w:proofErr w:type="gramStart"/>
      <w:r w:rsidRPr="003A12F7">
        <w:rPr>
          <w:b/>
          <w:bCs/>
        </w:rPr>
        <w:t>et</w:t>
      </w:r>
      <w:proofErr w:type="gramEnd"/>
      <w:r w:rsidRPr="003A12F7">
        <w:rPr>
          <w:b/>
          <w:bCs/>
        </w:rPr>
        <w:t xml:space="preserve"> par délégation,</w:t>
      </w: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  <w:proofErr w:type="gramStart"/>
      <w:r w:rsidRPr="003A12F7">
        <w:rPr>
          <w:b/>
          <w:bCs/>
        </w:rPr>
        <w:t>le</w:t>
      </w:r>
      <w:proofErr w:type="gramEnd"/>
      <w:r w:rsidRPr="003A12F7">
        <w:rPr>
          <w:b/>
          <w:bCs/>
        </w:rPr>
        <w:t xml:space="preserve"> Chef du greffe contentieux</w:t>
      </w: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  <w:r w:rsidRPr="003A12F7">
        <w:rPr>
          <w:b/>
          <w:bCs/>
        </w:rPr>
        <w:t>Daniel FEREZ</w:t>
      </w: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3A12F7" w:rsidRDefault="0001326C" w:rsidP="00346789">
      <w:pPr>
        <w:pStyle w:val="PS"/>
        <w:spacing w:after="0"/>
        <w:ind w:firstLine="4253"/>
        <w:jc w:val="center"/>
        <w:rPr>
          <w:b/>
          <w:bCs/>
        </w:rPr>
      </w:pPr>
    </w:p>
    <w:p w:rsidR="0001326C" w:rsidRPr="00E04C8E" w:rsidRDefault="0001326C" w:rsidP="001E7632">
      <w:pPr>
        <w:pStyle w:val="PS"/>
        <w:rPr>
          <w:vanish/>
        </w:rPr>
      </w:pPr>
      <w:r w:rsidRPr="003A12F7">
        <w:t>La présente décision juridictionnelle est susceptible d’un pourvoi devant le Conseil d’Etat qui doit, à peine d’irrecevabilité, être introduit dans un délai de deux mois à compter de la date de sa notification (article R. 143-3 du code des juridictions financières).</w:t>
      </w:r>
    </w:p>
    <w:sectPr w:rsidR="0001326C" w:rsidRPr="00E04C8E" w:rsidSect="00B161C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000" w:right="1134" w:bottom="900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26C" w:rsidRDefault="0001326C">
      <w:r>
        <w:separator/>
      </w:r>
    </w:p>
  </w:endnote>
  <w:endnote w:type="continuationSeparator" w:id="0">
    <w:p w:rsidR="0001326C" w:rsidRDefault="0001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6C" w:rsidRDefault="0001326C" w:rsidP="003D331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1326C" w:rsidRDefault="0001326C" w:rsidP="003D331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6C" w:rsidRDefault="0001326C" w:rsidP="003D331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26C" w:rsidRDefault="0001326C">
      <w:r>
        <w:separator/>
      </w:r>
    </w:p>
  </w:footnote>
  <w:footnote w:type="continuationSeparator" w:id="0">
    <w:p w:rsidR="0001326C" w:rsidRDefault="00013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6C" w:rsidRDefault="0001326C" w:rsidP="003D331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1326C" w:rsidRDefault="0001326C" w:rsidP="003D3315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6C" w:rsidRDefault="0001326C" w:rsidP="003D331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2B21">
      <w:rPr>
        <w:rStyle w:val="Numrodepage"/>
        <w:noProof/>
      </w:rPr>
      <w:t>3</w:t>
    </w:r>
    <w:r>
      <w:rPr>
        <w:rStyle w:val="Numrodepage"/>
      </w:rPr>
      <w:fldChar w:fldCharType="end"/>
    </w:r>
  </w:p>
  <w:p w:rsidR="0001326C" w:rsidRDefault="0001326C" w:rsidP="003D3315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1946"/>
    <w:multiLevelType w:val="hybridMultilevel"/>
    <w:tmpl w:val="AA0AEA10"/>
    <w:lvl w:ilvl="0" w:tplc="3B06AF3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4D4C28"/>
    <w:multiLevelType w:val="hybridMultilevel"/>
    <w:tmpl w:val="666C9794"/>
    <w:lvl w:ilvl="0" w:tplc="BE0207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E92"/>
    <w:rsid w:val="0000109B"/>
    <w:rsid w:val="00002923"/>
    <w:rsid w:val="0001326C"/>
    <w:rsid w:val="00021045"/>
    <w:rsid w:val="00035162"/>
    <w:rsid w:val="0004203B"/>
    <w:rsid w:val="00042DE1"/>
    <w:rsid w:val="00062706"/>
    <w:rsid w:val="00074849"/>
    <w:rsid w:val="00081B28"/>
    <w:rsid w:val="0008760C"/>
    <w:rsid w:val="00090B05"/>
    <w:rsid w:val="00094E49"/>
    <w:rsid w:val="000966AD"/>
    <w:rsid w:val="00097CB1"/>
    <w:rsid w:val="000B1525"/>
    <w:rsid w:val="000B1F36"/>
    <w:rsid w:val="000C78C8"/>
    <w:rsid w:val="000D27B7"/>
    <w:rsid w:val="000E5EF8"/>
    <w:rsid w:val="000E6CFD"/>
    <w:rsid w:val="000F5742"/>
    <w:rsid w:val="00102D04"/>
    <w:rsid w:val="0010360D"/>
    <w:rsid w:val="00103B5D"/>
    <w:rsid w:val="00106E3F"/>
    <w:rsid w:val="00120038"/>
    <w:rsid w:val="0013719D"/>
    <w:rsid w:val="00137E59"/>
    <w:rsid w:val="00162847"/>
    <w:rsid w:val="00172BF4"/>
    <w:rsid w:val="00173F27"/>
    <w:rsid w:val="00180908"/>
    <w:rsid w:val="00180E4F"/>
    <w:rsid w:val="00186608"/>
    <w:rsid w:val="00190224"/>
    <w:rsid w:val="001943B8"/>
    <w:rsid w:val="001A0421"/>
    <w:rsid w:val="001A716A"/>
    <w:rsid w:val="001B7368"/>
    <w:rsid w:val="001C4A33"/>
    <w:rsid w:val="001C4E87"/>
    <w:rsid w:val="001D2A4A"/>
    <w:rsid w:val="001E2CBB"/>
    <w:rsid w:val="001E7632"/>
    <w:rsid w:val="001F482A"/>
    <w:rsid w:val="0020413B"/>
    <w:rsid w:val="00207689"/>
    <w:rsid w:val="00211381"/>
    <w:rsid w:val="00211F06"/>
    <w:rsid w:val="002123D1"/>
    <w:rsid w:val="00223D38"/>
    <w:rsid w:val="00224DA2"/>
    <w:rsid w:val="00231DB2"/>
    <w:rsid w:val="002350EA"/>
    <w:rsid w:val="002426A7"/>
    <w:rsid w:val="00243E9C"/>
    <w:rsid w:val="00262E91"/>
    <w:rsid w:val="0028375F"/>
    <w:rsid w:val="002977C7"/>
    <w:rsid w:val="002A3420"/>
    <w:rsid w:val="002A5725"/>
    <w:rsid w:val="002A5F51"/>
    <w:rsid w:val="002B01CB"/>
    <w:rsid w:val="002B3326"/>
    <w:rsid w:val="002D0A78"/>
    <w:rsid w:val="002E020E"/>
    <w:rsid w:val="002E1545"/>
    <w:rsid w:val="002E3142"/>
    <w:rsid w:val="002F4064"/>
    <w:rsid w:val="002F7161"/>
    <w:rsid w:val="002F76D8"/>
    <w:rsid w:val="00312971"/>
    <w:rsid w:val="00313ACF"/>
    <w:rsid w:val="00313B8C"/>
    <w:rsid w:val="00315F7E"/>
    <w:rsid w:val="00317CAF"/>
    <w:rsid w:val="003201CD"/>
    <w:rsid w:val="00325C98"/>
    <w:rsid w:val="00326EE5"/>
    <w:rsid w:val="00327FD1"/>
    <w:rsid w:val="00331626"/>
    <w:rsid w:val="00333B50"/>
    <w:rsid w:val="00336A79"/>
    <w:rsid w:val="00346560"/>
    <w:rsid w:val="00346789"/>
    <w:rsid w:val="00346D93"/>
    <w:rsid w:val="00353439"/>
    <w:rsid w:val="00374ED5"/>
    <w:rsid w:val="00383468"/>
    <w:rsid w:val="0039572C"/>
    <w:rsid w:val="003A12F7"/>
    <w:rsid w:val="003A24CE"/>
    <w:rsid w:val="003A6169"/>
    <w:rsid w:val="003B03B3"/>
    <w:rsid w:val="003B4919"/>
    <w:rsid w:val="003C72B0"/>
    <w:rsid w:val="003D3315"/>
    <w:rsid w:val="003D3B45"/>
    <w:rsid w:val="00401780"/>
    <w:rsid w:val="004108DF"/>
    <w:rsid w:val="00410A6D"/>
    <w:rsid w:val="0041218E"/>
    <w:rsid w:val="00413EE5"/>
    <w:rsid w:val="004149E8"/>
    <w:rsid w:val="00415B20"/>
    <w:rsid w:val="00421AE2"/>
    <w:rsid w:val="00422B46"/>
    <w:rsid w:val="004268EA"/>
    <w:rsid w:val="00457496"/>
    <w:rsid w:val="004648E6"/>
    <w:rsid w:val="0047583A"/>
    <w:rsid w:val="00475C59"/>
    <w:rsid w:val="00475D4C"/>
    <w:rsid w:val="004806C4"/>
    <w:rsid w:val="00480DF9"/>
    <w:rsid w:val="00481C50"/>
    <w:rsid w:val="0048440B"/>
    <w:rsid w:val="00496FA2"/>
    <w:rsid w:val="00497A94"/>
    <w:rsid w:val="004A67EE"/>
    <w:rsid w:val="004C7F1F"/>
    <w:rsid w:val="004D00C9"/>
    <w:rsid w:val="004D206B"/>
    <w:rsid w:val="004D52EB"/>
    <w:rsid w:val="004D5710"/>
    <w:rsid w:val="004D6186"/>
    <w:rsid w:val="004D6E15"/>
    <w:rsid w:val="004E32D2"/>
    <w:rsid w:val="004E6E15"/>
    <w:rsid w:val="004F66C0"/>
    <w:rsid w:val="0051078B"/>
    <w:rsid w:val="00510BFE"/>
    <w:rsid w:val="00513823"/>
    <w:rsid w:val="00521414"/>
    <w:rsid w:val="005339F7"/>
    <w:rsid w:val="00533F20"/>
    <w:rsid w:val="0054418D"/>
    <w:rsid w:val="00545E6A"/>
    <w:rsid w:val="00553459"/>
    <w:rsid w:val="00560E60"/>
    <w:rsid w:val="005618A9"/>
    <w:rsid w:val="00562F93"/>
    <w:rsid w:val="00565E05"/>
    <w:rsid w:val="00566BAE"/>
    <w:rsid w:val="00572B21"/>
    <w:rsid w:val="00581436"/>
    <w:rsid w:val="005846B1"/>
    <w:rsid w:val="00586186"/>
    <w:rsid w:val="00586D35"/>
    <w:rsid w:val="00597F3F"/>
    <w:rsid w:val="005C14F9"/>
    <w:rsid w:val="005C2796"/>
    <w:rsid w:val="005C42D5"/>
    <w:rsid w:val="005C6281"/>
    <w:rsid w:val="005D1BD8"/>
    <w:rsid w:val="005D3707"/>
    <w:rsid w:val="005E06F5"/>
    <w:rsid w:val="005E5AE6"/>
    <w:rsid w:val="005E7D73"/>
    <w:rsid w:val="005E7EE8"/>
    <w:rsid w:val="005F41EA"/>
    <w:rsid w:val="005F641F"/>
    <w:rsid w:val="006003CD"/>
    <w:rsid w:val="0060163F"/>
    <w:rsid w:val="00610701"/>
    <w:rsid w:val="006109E1"/>
    <w:rsid w:val="0061419D"/>
    <w:rsid w:val="00616174"/>
    <w:rsid w:val="00617CAC"/>
    <w:rsid w:val="00624663"/>
    <w:rsid w:val="0063019B"/>
    <w:rsid w:val="00642C0C"/>
    <w:rsid w:val="00645620"/>
    <w:rsid w:val="00646505"/>
    <w:rsid w:val="006534E7"/>
    <w:rsid w:val="00653500"/>
    <w:rsid w:val="00654C6C"/>
    <w:rsid w:val="00660A6D"/>
    <w:rsid w:val="00663D07"/>
    <w:rsid w:val="00667421"/>
    <w:rsid w:val="006719E0"/>
    <w:rsid w:val="00671DB5"/>
    <w:rsid w:val="00672886"/>
    <w:rsid w:val="00672AE8"/>
    <w:rsid w:val="00674AE1"/>
    <w:rsid w:val="00686BA5"/>
    <w:rsid w:val="006A1253"/>
    <w:rsid w:val="006A4388"/>
    <w:rsid w:val="006B005F"/>
    <w:rsid w:val="006B0087"/>
    <w:rsid w:val="006C3E92"/>
    <w:rsid w:val="006C6EDF"/>
    <w:rsid w:val="006D476B"/>
    <w:rsid w:val="006D4DAA"/>
    <w:rsid w:val="006E020C"/>
    <w:rsid w:val="006E1A1A"/>
    <w:rsid w:val="006E22E2"/>
    <w:rsid w:val="006E405C"/>
    <w:rsid w:val="006F13C8"/>
    <w:rsid w:val="006F54FB"/>
    <w:rsid w:val="00701DFF"/>
    <w:rsid w:val="00706551"/>
    <w:rsid w:val="007438F0"/>
    <w:rsid w:val="007461B4"/>
    <w:rsid w:val="007602F9"/>
    <w:rsid w:val="00780D63"/>
    <w:rsid w:val="00786E04"/>
    <w:rsid w:val="0079652C"/>
    <w:rsid w:val="007A56E4"/>
    <w:rsid w:val="007B2171"/>
    <w:rsid w:val="007B529F"/>
    <w:rsid w:val="007B6E8E"/>
    <w:rsid w:val="007C77E2"/>
    <w:rsid w:val="007D4AE2"/>
    <w:rsid w:val="007E26CE"/>
    <w:rsid w:val="007F0613"/>
    <w:rsid w:val="007F0929"/>
    <w:rsid w:val="007F1E40"/>
    <w:rsid w:val="007F2422"/>
    <w:rsid w:val="007F3AC0"/>
    <w:rsid w:val="00813EF5"/>
    <w:rsid w:val="00815AF8"/>
    <w:rsid w:val="008240D6"/>
    <w:rsid w:val="00824B43"/>
    <w:rsid w:val="00845E76"/>
    <w:rsid w:val="00847E1B"/>
    <w:rsid w:val="00850CC1"/>
    <w:rsid w:val="008554B8"/>
    <w:rsid w:val="008617C3"/>
    <w:rsid w:val="00866D4B"/>
    <w:rsid w:val="008832AC"/>
    <w:rsid w:val="00883D06"/>
    <w:rsid w:val="00887B33"/>
    <w:rsid w:val="00890938"/>
    <w:rsid w:val="00891B02"/>
    <w:rsid w:val="008A5054"/>
    <w:rsid w:val="008B134C"/>
    <w:rsid w:val="008B5911"/>
    <w:rsid w:val="008C5680"/>
    <w:rsid w:val="008C5F81"/>
    <w:rsid w:val="008D0D51"/>
    <w:rsid w:val="008E0C8D"/>
    <w:rsid w:val="00900A19"/>
    <w:rsid w:val="00906B6C"/>
    <w:rsid w:val="00935205"/>
    <w:rsid w:val="00940AE6"/>
    <w:rsid w:val="009450CF"/>
    <w:rsid w:val="00976D12"/>
    <w:rsid w:val="00977E23"/>
    <w:rsid w:val="00980E5B"/>
    <w:rsid w:val="0099190A"/>
    <w:rsid w:val="009A1B47"/>
    <w:rsid w:val="009A25F6"/>
    <w:rsid w:val="009B7292"/>
    <w:rsid w:val="009F2DB9"/>
    <w:rsid w:val="00A1234D"/>
    <w:rsid w:val="00A16C31"/>
    <w:rsid w:val="00A24D6D"/>
    <w:rsid w:val="00A26FFD"/>
    <w:rsid w:val="00A338DA"/>
    <w:rsid w:val="00A36AE2"/>
    <w:rsid w:val="00A406E5"/>
    <w:rsid w:val="00A42557"/>
    <w:rsid w:val="00A44C20"/>
    <w:rsid w:val="00A95152"/>
    <w:rsid w:val="00AA73B1"/>
    <w:rsid w:val="00AB0802"/>
    <w:rsid w:val="00AB0CBE"/>
    <w:rsid w:val="00AD146C"/>
    <w:rsid w:val="00AD2BC6"/>
    <w:rsid w:val="00AD31F8"/>
    <w:rsid w:val="00AE2CB6"/>
    <w:rsid w:val="00AE37B1"/>
    <w:rsid w:val="00AE64A6"/>
    <w:rsid w:val="00AE7070"/>
    <w:rsid w:val="00AF1D55"/>
    <w:rsid w:val="00AF2001"/>
    <w:rsid w:val="00AF5A69"/>
    <w:rsid w:val="00AF7246"/>
    <w:rsid w:val="00B063BC"/>
    <w:rsid w:val="00B10A4C"/>
    <w:rsid w:val="00B161CB"/>
    <w:rsid w:val="00B30F64"/>
    <w:rsid w:val="00B345C3"/>
    <w:rsid w:val="00B355AE"/>
    <w:rsid w:val="00B37DA0"/>
    <w:rsid w:val="00B471E8"/>
    <w:rsid w:val="00B52CA9"/>
    <w:rsid w:val="00B551A8"/>
    <w:rsid w:val="00B60034"/>
    <w:rsid w:val="00B62210"/>
    <w:rsid w:val="00B6587D"/>
    <w:rsid w:val="00B77FC6"/>
    <w:rsid w:val="00B82C1D"/>
    <w:rsid w:val="00B83215"/>
    <w:rsid w:val="00B85FD6"/>
    <w:rsid w:val="00B92A4C"/>
    <w:rsid w:val="00BA223E"/>
    <w:rsid w:val="00BA5580"/>
    <w:rsid w:val="00BA6A11"/>
    <w:rsid w:val="00BC4EB7"/>
    <w:rsid w:val="00BC5727"/>
    <w:rsid w:val="00BD01E8"/>
    <w:rsid w:val="00BD5DC3"/>
    <w:rsid w:val="00BD6431"/>
    <w:rsid w:val="00BD70DC"/>
    <w:rsid w:val="00BE4CC6"/>
    <w:rsid w:val="00BE7CD7"/>
    <w:rsid w:val="00C10827"/>
    <w:rsid w:val="00C23555"/>
    <w:rsid w:val="00C35A41"/>
    <w:rsid w:val="00C36F08"/>
    <w:rsid w:val="00C378D8"/>
    <w:rsid w:val="00C50E9D"/>
    <w:rsid w:val="00C72063"/>
    <w:rsid w:val="00C82C56"/>
    <w:rsid w:val="00C921BC"/>
    <w:rsid w:val="00C92882"/>
    <w:rsid w:val="00C93DB4"/>
    <w:rsid w:val="00CA1700"/>
    <w:rsid w:val="00CD06DD"/>
    <w:rsid w:val="00CF4D0B"/>
    <w:rsid w:val="00CF721E"/>
    <w:rsid w:val="00CF75C6"/>
    <w:rsid w:val="00D05BB4"/>
    <w:rsid w:val="00D072D8"/>
    <w:rsid w:val="00D07D63"/>
    <w:rsid w:val="00D1229C"/>
    <w:rsid w:val="00D14F6E"/>
    <w:rsid w:val="00D22973"/>
    <w:rsid w:val="00D2447E"/>
    <w:rsid w:val="00D27E51"/>
    <w:rsid w:val="00D42703"/>
    <w:rsid w:val="00D441AC"/>
    <w:rsid w:val="00D46C98"/>
    <w:rsid w:val="00D502E1"/>
    <w:rsid w:val="00D520D3"/>
    <w:rsid w:val="00D57ECF"/>
    <w:rsid w:val="00D9079E"/>
    <w:rsid w:val="00D969BC"/>
    <w:rsid w:val="00DA7123"/>
    <w:rsid w:val="00DB31F3"/>
    <w:rsid w:val="00DB4D7B"/>
    <w:rsid w:val="00DB549E"/>
    <w:rsid w:val="00DB5EED"/>
    <w:rsid w:val="00DC3484"/>
    <w:rsid w:val="00DC4030"/>
    <w:rsid w:val="00DC5CDF"/>
    <w:rsid w:val="00DD00C8"/>
    <w:rsid w:val="00DE01B8"/>
    <w:rsid w:val="00DF1C6E"/>
    <w:rsid w:val="00DF26F3"/>
    <w:rsid w:val="00DF7926"/>
    <w:rsid w:val="00E00053"/>
    <w:rsid w:val="00E01C21"/>
    <w:rsid w:val="00E041A7"/>
    <w:rsid w:val="00E04C8E"/>
    <w:rsid w:val="00E10483"/>
    <w:rsid w:val="00E46EB6"/>
    <w:rsid w:val="00E56174"/>
    <w:rsid w:val="00E63B28"/>
    <w:rsid w:val="00E715B5"/>
    <w:rsid w:val="00E72951"/>
    <w:rsid w:val="00E73F93"/>
    <w:rsid w:val="00E82969"/>
    <w:rsid w:val="00E83189"/>
    <w:rsid w:val="00E84AE0"/>
    <w:rsid w:val="00E86457"/>
    <w:rsid w:val="00EB6713"/>
    <w:rsid w:val="00EB739E"/>
    <w:rsid w:val="00EC1A8E"/>
    <w:rsid w:val="00ED36C8"/>
    <w:rsid w:val="00ED5089"/>
    <w:rsid w:val="00EF3AE2"/>
    <w:rsid w:val="00EF71A8"/>
    <w:rsid w:val="00F33AFF"/>
    <w:rsid w:val="00F36307"/>
    <w:rsid w:val="00F37821"/>
    <w:rsid w:val="00F443A8"/>
    <w:rsid w:val="00F50EA6"/>
    <w:rsid w:val="00F61198"/>
    <w:rsid w:val="00F736D0"/>
    <w:rsid w:val="00F74ADE"/>
    <w:rsid w:val="00F818F3"/>
    <w:rsid w:val="00F81AA0"/>
    <w:rsid w:val="00F84B09"/>
    <w:rsid w:val="00F8640B"/>
    <w:rsid w:val="00F93A69"/>
    <w:rsid w:val="00F940EA"/>
    <w:rsid w:val="00F949A9"/>
    <w:rsid w:val="00FA0011"/>
    <w:rsid w:val="00FA133F"/>
    <w:rsid w:val="00FB6C0A"/>
    <w:rsid w:val="00FC475F"/>
    <w:rsid w:val="00FD4177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AF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815AF8"/>
    <w:pPr>
      <w:keepNext/>
      <w:jc w:val="right"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815AF8"/>
    <w:pPr>
      <w:keepNext/>
      <w:jc w:val="center"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815AF8"/>
    <w:pPr>
      <w:keepNext/>
      <w:jc w:val="center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815AF8"/>
    <w:pPr>
      <w:keepNext/>
      <w:ind w:left="5670"/>
      <w:jc w:val="both"/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815AF8"/>
    <w:pPr>
      <w:keepNext/>
      <w:outlineLvl w:val="4"/>
    </w:pPr>
    <w:rPr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D9079E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D9079E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D9079E"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D9079E"/>
    <w:rPr>
      <w:rFonts w:ascii="Calibri" w:hAnsi="Calibri" w:cs="Calibr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D9079E"/>
    <w:rPr>
      <w:rFonts w:ascii="Calibri" w:hAnsi="Calibri" w:cs="Calibri"/>
      <w:b/>
      <w:bCs/>
      <w:i/>
      <w:iCs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rsid w:val="00815AF8"/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D9079E"/>
    <w:rPr>
      <w:rFonts w:cs="Times New Roman"/>
      <w:sz w:val="20"/>
      <w:szCs w:val="20"/>
    </w:rPr>
  </w:style>
  <w:style w:type="paragraph" w:customStyle="1" w:styleId="apostille">
    <w:name w:val="apostille"/>
    <w:basedOn w:val="Normal"/>
    <w:uiPriority w:val="99"/>
    <w:rsid w:val="00815AF8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rsid w:val="00815AF8"/>
    <w:pPr>
      <w:spacing w:before="240" w:after="120"/>
      <w:jc w:val="both"/>
    </w:pPr>
    <w:rPr>
      <w:b/>
      <w:bCs/>
      <w:sz w:val="24"/>
      <w:szCs w:val="24"/>
    </w:rPr>
  </w:style>
  <w:style w:type="character" w:styleId="Appelnotedebasdep">
    <w:name w:val="footnote reference"/>
    <w:basedOn w:val="Policepardfaut"/>
    <w:uiPriority w:val="99"/>
    <w:semiHidden/>
    <w:rsid w:val="00815AF8"/>
    <w:rPr>
      <w:rFonts w:cs="Times New Roman"/>
      <w:vertAlign w:val="superscript"/>
    </w:rPr>
  </w:style>
  <w:style w:type="paragraph" w:styleId="Corpsdetexte">
    <w:name w:val="Body Text"/>
    <w:basedOn w:val="Normal"/>
    <w:link w:val="CorpsdetexteCar"/>
    <w:uiPriority w:val="99"/>
    <w:rsid w:val="00815AF8"/>
    <w:pPr>
      <w:jc w:val="both"/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D9079E"/>
    <w:rPr>
      <w:rFonts w:cs="Times New Roman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815AF8"/>
    <w:rPr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D9079E"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9079E"/>
    <w:rPr>
      <w:rFonts w:cs="Times New Roman"/>
      <w:sz w:val="2"/>
      <w:szCs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Policepardfaut"/>
    <w:link w:val="PS"/>
    <w:uiPriority w:val="99"/>
    <w:locked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texte">
    <w:name w:val="texte"/>
    <w:basedOn w:val="Normal"/>
    <w:uiPriority w:val="99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paragraph" w:customStyle="1" w:styleId="Sous-titrerapport">
    <w:name w:val="Sous-titre rapport"/>
    <w:basedOn w:val="Normal"/>
    <w:uiPriority w:val="99"/>
    <w:rsid w:val="00D1229C"/>
    <w:pPr>
      <w:suppressAutoHyphens/>
      <w:spacing w:before="160" w:after="160"/>
      <w:jc w:val="center"/>
    </w:pPr>
    <w:rPr>
      <w:sz w:val="24"/>
      <w:szCs w:val="24"/>
      <w:lang w:eastAsia="ar-SA"/>
    </w:rPr>
  </w:style>
  <w:style w:type="paragraph" w:customStyle="1" w:styleId="ps0">
    <w:name w:val="ps"/>
    <w:basedOn w:val="Normal"/>
    <w:uiPriority w:val="99"/>
    <w:rsid w:val="009B7292"/>
    <w:pPr>
      <w:spacing w:before="100" w:beforeAutospacing="1" w:after="100" w:afterAutospacing="1"/>
    </w:pPr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rsid w:val="00BD70DC"/>
    <w:rPr>
      <w:rFonts w:cs="Times New Roman"/>
      <w:sz w:val="16"/>
      <w:szCs w:val="16"/>
    </w:rPr>
  </w:style>
  <w:style w:type="paragraph" w:styleId="En-tte">
    <w:name w:val="header"/>
    <w:basedOn w:val="Normal"/>
    <w:link w:val="En-tteCar"/>
    <w:uiPriority w:val="99"/>
    <w:rsid w:val="004A67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9079E"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4A67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D9079E"/>
    <w:rPr>
      <w:rFonts w:cs="Times New Roman"/>
      <w:sz w:val="20"/>
      <w:szCs w:val="20"/>
    </w:rPr>
  </w:style>
  <w:style w:type="paragraph" w:customStyle="1" w:styleId="Style">
    <w:name w:val="Style"/>
    <w:basedOn w:val="Normal"/>
    <w:uiPriority w:val="99"/>
    <w:rsid w:val="00786E04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CarCar1">
    <w:name w:val="Car Car1"/>
    <w:basedOn w:val="Normal"/>
    <w:uiPriority w:val="99"/>
    <w:rsid w:val="00346789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in">
    <w:name w:val="in"/>
    <w:basedOn w:val="PS"/>
    <w:uiPriority w:val="99"/>
    <w:rsid w:val="00C921BC"/>
  </w:style>
  <w:style w:type="character" w:styleId="Numrodepage">
    <w:name w:val="page number"/>
    <w:basedOn w:val="Policepardfaut"/>
    <w:uiPriority w:val="99"/>
    <w:rsid w:val="003D331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99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5</TotalTime>
  <Pages>3</Pages>
  <Words>683</Words>
  <Characters>3762</Characters>
  <Application>Microsoft Office Word</Application>
  <DocSecurity>0</DocSecurity>
  <Lines>31</Lines>
  <Paragraphs>8</Paragraphs>
  <ScaleCrop>false</ScaleCrop>
  <Company>COUR DES COMPTES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Crédit Municipal de Paris - LIARD</dc:title>
  <dc:subject/>
  <dc:creator>jleger</dc:creator>
  <cp:keywords/>
  <dc:description/>
  <cp:lastModifiedBy>mtlecroisey</cp:lastModifiedBy>
  <cp:revision>7</cp:revision>
  <cp:lastPrinted>2011-01-25T11:36:00Z</cp:lastPrinted>
  <dcterms:created xsi:type="dcterms:W3CDTF">2011-02-11T17:02:00Z</dcterms:created>
  <dcterms:modified xsi:type="dcterms:W3CDTF">2013-09-26T13:45:00Z</dcterms:modified>
</cp:coreProperties>
</file>