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61E" w:rsidRDefault="00DC261E">
      <w:pPr>
        <w:pStyle w:val="ET"/>
      </w:pPr>
      <w:bookmarkStart w:id="0" w:name="_GoBack"/>
      <w:bookmarkEnd w:id="0"/>
      <w:r>
        <w:t>COUR DES COMPTES</w:t>
      </w:r>
    </w:p>
    <w:p w:rsidR="00DC261E" w:rsidRDefault="00DC261E">
      <w:pPr>
        <w:pStyle w:val="ET"/>
      </w:pPr>
      <w:r>
        <w:tab/>
        <w:t xml:space="preserve">    ------ </w:t>
      </w:r>
    </w:p>
    <w:p w:rsidR="00DC261E" w:rsidRDefault="00DC261E">
      <w:pPr>
        <w:pStyle w:val="ET"/>
      </w:pPr>
      <w:r>
        <w:t>QUATRIEME CHAMBRE</w:t>
      </w:r>
    </w:p>
    <w:p w:rsidR="00DC261E" w:rsidRDefault="00DC261E" w:rsidP="000434DD">
      <w:pPr>
        <w:pStyle w:val="ET"/>
      </w:pPr>
      <w:r>
        <w:tab/>
        <w:t xml:space="preserve">    ------ </w:t>
      </w:r>
    </w:p>
    <w:p w:rsidR="00DC261E" w:rsidRDefault="00DC261E">
      <w:pPr>
        <w:pStyle w:val="ET"/>
      </w:pPr>
      <w:r>
        <w:t>PREMIERe SECTION</w:t>
      </w:r>
    </w:p>
    <w:p w:rsidR="00DC261E" w:rsidRDefault="00DC261E">
      <w:pPr>
        <w:pStyle w:val="ET"/>
      </w:pPr>
      <w:r>
        <w:tab/>
        <w:t xml:space="preserve">    ------ </w:t>
      </w:r>
    </w:p>
    <w:p w:rsidR="00DC261E" w:rsidRPr="00947C81" w:rsidRDefault="00DC261E" w:rsidP="000434DD">
      <w:pPr>
        <w:pStyle w:val="En-tte"/>
        <w:rPr>
          <w:b/>
          <w:bCs/>
          <w:i/>
          <w:iCs/>
        </w:rPr>
      </w:pPr>
      <w:r>
        <w:t xml:space="preserve">       </w:t>
      </w:r>
      <w:r w:rsidRPr="00947C81">
        <w:rPr>
          <w:b/>
          <w:bCs/>
          <w:i/>
          <w:iCs/>
        </w:rPr>
        <w:t xml:space="preserve">Arrêt n° </w:t>
      </w:r>
      <w:r>
        <w:rPr>
          <w:b/>
          <w:bCs/>
          <w:i/>
          <w:iCs/>
        </w:rPr>
        <w:t>60695</w:t>
      </w:r>
      <w:r>
        <w:fldChar w:fldCharType="begin"/>
      </w:r>
      <w:r>
        <w:fldChar w:fldCharType="end"/>
      </w:r>
    </w:p>
    <w:p w:rsidR="00DC261E" w:rsidRDefault="00DC261E" w:rsidP="00ED5354">
      <w:pPr>
        <w:pStyle w:val="OR"/>
        <w:ind w:right="-284"/>
      </w:pPr>
      <w:r>
        <w:t>COMMUNE DE MOULINS (ALLIER)</w:t>
      </w:r>
    </w:p>
    <w:p w:rsidR="00DC261E" w:rsidRDefault="00DC261E" w:rsidP="00ED5354">
      <w:pPr>
        <w:pStyle w:val="OR"/>
        <w:ind w:right="-284"/>
      </w:pPr>
    </w:p>
    <w:p w:rsidR="00DC261E" w:rsidRDefault="00DC261E" w:rsidP="00ED5354">
      <w:pPr>
        <w:pStyle w:val="OR"/>
        <w:ind w:right="-284"/>
      </w:pPr>
      <w:r>
        <w:t>Appel d’un jugement de la chambre régionale</w:t>
      </w:r>
    </w:p>
    <w:p w:rsidR="00DC261E" w:rsidRDefault="00DC261E" w:rsidP="00B62748">
      <w:pPr>
        <w:pStyle w:val="OR"/>
        <w:ind w:right="-284"/>
      </w:pPr>
      <w:proofErr w:type="gramStart"/>
      <w:r>
        <w:t>des</w:t>
      </w:r>
      <w:proofErr w:type="gramEnd"/>
      <w:r>
        <w:t xml:space="preserve"> comptes d’Auvergne</w:t>
      </w:r>
    </w:p>
    <w:p w:rsidR="00DC261E" w:rsidRDefault="00DC261E" w:rsidP="00ED5354">
      <w:pPr>
        <w:pStyle w:val="OR"/>
        <w:ind w:right="-284"/>
      </w:pPr>
    </w:p>
    <w:p w:rsidR="00DC261E" w:rsidRDefault="00DC261E" w:rsidP="006F2EDD">
      <w:pPr>
        <w:pStyle w:val="OR"/>
      </w:pPr>
      <w:r>
        <w:t>Rapport n° 2010-857-0</w:t>
      </w:r>
    </w:p>
    <w:p w:rsidR="00DC261E" w:rsidRDefault="00DC261E" w:rsidP="006F2EDD">
      <w:pPr>
        <w:pStyle w:val="OR"/>
      </w:pPr>
    </w:p>
    <w:p w:rsidR="00DC261E" w:rsidRDefault="00DC261E" w:rsidP="006F2EDD">
      <w:pPr>
        <w:pStyle w:val="OR"/>
      </w:pPr>
      <w:r>
        <w:t xml:space="preserve">Audience publique du 9 mars 2011 et </w:t>
      </w:r>
    </w:p>
    <w:p w:rsidR="00DC261E" w:rsidRDefault="00DC261E" w:rsidP="006F2EDD">
      <w:pPr>
        <w:pStyle w:val="OR"/>
      </w:pPr>
      <w:proofErr w:type="gramStart"/>
      <w:r>
        <w:t>délibéré</w:t>
      </w:r>
      <w:proofErr w:type="gramEnd"/>
      <w:r>
        <w:t xml:space="preserve"> du 16 mars 2011</w:t>
      </w:r>
    </w:p>
    <w:p w:rsidR="00DC261E" w:rsidRDefault="00DC261E" w:rsidP="006F2EDD">
      <w:pPr>
        <w:pStyle w:val="OR"/>
      </w:pPr>
    </w:p>
    <w:p w:rsidR="00DC261E" w:rsidRDefault="00DC261E" w:rsidP="0027021B">
      <w:pPr>
        <w:pStyle w:val="OR"/>
        <w:spacing w:after="720"/>
      </w:pPr>
      <w:r>
        <w:t>Lecture publique du 7 avril 2011</w:t>
      </w:r>
    </w:p>
    <w:p w:rsidR="00DC261E" w:rsidRDefault="00DC261E">
      <w:pPr>
        <w:pStyle w:val="PS"/>
      </w:pPr>
    </w:p>
    <w:p w:rsidR="00DC261E" w:rsidRDefault="00DC261E">
      <w:pPr>
        <w:pStyle w:val="PS"/>
      </w:pPr>
      <w:r>
        <w:t>LA COUR DES COMPTES a rendu l’arrêt suivant :</w:t>
      </w:r>
    </w:p>
    <w:p w:rsidR="00DC261E" w:rsidRDefault="00DC261E">
      <w:pPr>
        <w:pStyle w:val="PS"/>
      </w:pPr>
      <w:r>
        <w:t>LA COUR,</w:t>
      </w:r>
    </w:p>
    <w:p w:rsidR="00DC261E" w:rsidRDefault="00DC261E" w:rsidP="00AA1E9E">
      <w:pPr>
        <w:pStyle w:val="PS"/>
      </w:pPr>
      <w:r w:rsidRPr="00B82C1D">
        <w:t>Vu la requête</w:t>
      </w:r>
      <w:r>
        <w:t>,</w:t>
      </w:r>
      <w:r w:rsidRPr="00B82C1D">
        <w:t xml:space="preserve"> enregistrée le </w:t>
      </w:r>
      <w:r>
        <w:t xml:space="preserve">10 août 2009 </w:t>
      </w:r>
      <w:r w:rsidRPr="00B82C1D">
        <w:t xml:space="preserve">au greffe de la chambre régionale des comptes </w:t>
      </w:r>
      <w:r>
        <w:t>d’Auvergne</w:t>
      </w:r>
      <w:r w:rsidRPr="00B82C1D">
        <w:t xml:space="preserve">, par laquelle </w:t>
      </w:r>
      <w:r>
        <w:t>M. X</w:t>
      </w:r>
      <w:r w:rsidRPr="00B82C1D">
        <w:t>, comptable de</w:t>
      </w:r>
      <w:r>
        <w:t xml:space="preserve"> la commune de MOULINS, </w:t>
      </w:r>
      <w:r w:rsidRPr="00B82C1D">
        <w:t xml:space="preserve">a élevé appel du jugement </w:t>
      </w:r>
      <w:r>
        <w:t>n° 2009</w:t>
      </w:r>
      <w:r>
        <w:noBreakHyphen/>
        <w:t>0019 en date du 19 mai 2009 par lequel</w:t>
      </w:r>
      <w:r w:rsidRPr="00B82C1D">
        <w:t xml:space="preserve"> ladite chambre l’a constitué débiteur </w:t>
      </w:r>
      <w:r>
        <w:t xml:space="preserve">des deniers de </w:t>
      </w:r>
      <w:proofErr w:type="spellStart"/>
      <w:r>
        <w:t>la dite</w:t>
      </w:r>
      <w:proofErr w:type="spellEnd"/>
      <w:r>
        <w:t xml:space="preserve"> commune</w:t>
      </w:r>
      <w:r w:rsidRPr="00B82C1D">
        <w:t xml:space="preserve"> </w:t>
      </w:r>
      <w:r>
        <w:t>pour</w:t>
      </w:r>
      <w:r w:rsidRPr="00B82C1D">
        <w:t xml:space="preserve"> la somme de </w:t>
      </w:r>
      <w:r w:rsidRPr="00740B14">
        <w:t xml:space="preserve">33 600,20 € </w:t>
      </w:r>
      <w:r w:rsidRPr="00B82C1D">
        <w:t>augmentée des intérêts de droit</w:t>
      </w:r>
      <w:r>
        <w:t xml:space="preserve"> </w:t>
      </w:r>
      <w:r w:rsidRPr="00B82C1D">
        <w:t>;</w:t>
      </w:r>
    </w:p>
    <w:p w:rsidR="00DC261E" w:rsidRPr="00B82C1D" w:rsidRDefault="00DC261E" w:rsidP="00AA1E9E">
      <w:pPr>
        <w:pStyle w:val="PS"/>
      </w:pPr>
      <w:r>
        <w:t>Vu le jugement n° 2008-0031 du 20 mars 2008 </w:t>
      </w:r>
      <w:r w:rsidRPr="00B82C1D">
        <w:t xml:space="preserve">de la chambre régionale des comptes de </w:t>
      </w:r>
      <w:r>
        <w:t>d’Auvergne ;</w:t>
      </w:r>
    </w:p>
    <w:p w:rsidR="00DC261E" w:rsidRPr="00497A94" w:rsidRDefault="00DC261E" w:rsidP="00AA1E9E">
      <w:pPr>
        <w:pStyle w:val="PS"/>
      </w:pPr>
      <w:r w:rsidRPr="00497A94">
        <w:t xml:space="preserve">Vu le réquisitoire </w:t>
      </w:r>
      <w:r>
        <w:t>n° 2009-87 en date du</w:t>
      </w:r>
      <w:r w:rsidRPr="00D72C47">
        <w:t xml:space="preserve"> </w:t>
      </w:r>
      <w:r>
        <w:t xml:space="preserve">20 octobre 2009 </w:t>
      </w:r>
      <w:r w:rsidRPr="00497A94">
        <w:t xml:space="preserve">du </w:t>
      </w:r>
      <w:r>
        <w:t>P</w:t>
      </w:r>
      <w:r w:rsidRPr="00497A94">
        <w:t xml:space="preserve">rocureur général, </w:t>
      </w:r>
      <w:r>
        <w:t>transmettant</w:t>
      </w:r>
      <w:r w:rsidRPr="00497A94">
        <w:t xml:space="preserve"> la requête précitée ;</w:t>
      </w:r>
    </w:p>
    <w:p w:rsidR="00DC261E" w:rsidRPr="00B82C1D" w:rsidRDefault="00DC261E" w:rsidP="00AA1E9E">
      <w:pPr>
        <w:pStyle w:val="PS"/>
      </w:pPr>
      <w:r w:rsidRPr="00B82C1D">
        <w:t>Vu les pièces de la procédure suivie en première instance</w:t>
      </w:r>
      <w:r>
        <w:t xml:space="preserve"> </w:t>
      </w:r>
      <w:r w:rsidRPr="00B82C1D">
        <w:t>;</w:t>
      </w:r>
    </w:p>
    <w:p w:rsidR="00DC261E" w:rsidRDefault="00DC261E" w:rsidP="00AA1E9E">
      <w:pPr>
        <w:pStyle w:val="PS"/>
      </w:pPr>
      <w:r w:rsidRPr="00823A80">
        <w:t>Vu la transmission par l’appelant des pièces complémentaires, émanant de l’ordonnateur, qu’il avait annoncées dans sa requête ;</w:t>
      </w:r>
    </w:p>
    <w:p w:rsidR="00DC261E" w:rsidRDefault="00DC261E" w:rsidP="00AA1E9E">
      <w:pPr>
        <w:pStyle w:val="PS"/>
        <w:sectPr w:rsidR="00DC261E" w:rsidSect="00AA1E9E">
          <w:headerReference w:type="default" r:id="rId8"/>
          <w:headerReference w:type="first" r:id="rId9"/>
          <w:pgSz w:w="11907" w:h="16840" w:code="9"/>
          <w:pgMar w:top="1134" w:right="1134" w:bottom="1134" w:left="567" w:header="720" w:footer="720" w:gutter="0"/>
          <w:cols w:space="720"/>
          <w:titlePg/>
        </w:sectPr>
      </w:pPr>
    </w:p>
    <w:p w:rsidR="00DC261E" w:rsidRPr="00B82C1D" w:rsidRDefault="00DC261E" w:rsidP="00AA1E9E">
      <w:pPr>
        <w:pStyle w:val="PS"/>
      </w:pPr>
      <w:r w:rsidRPr="00B82C1D">
        <w:lastRenderedPageBreak/>
        <w:t>Vu l’article 60 de la loi de finances n° 63-156 du 23 février 1963 modifiée ;</w:t>
      </w:r>
    </w:p>
    <w:p w:rsidR="00DC261E" w:rsidRPr="00B82C1D" w:rsidRDefault="00DC261E" w:rsidP="00AA1E9E">
      <w:pPr>
        <w:pStyle w:val="PS"/>
      </w:pPr>
      <w:r w:rsidRPr="00B82C1D">
        <w:t>Vu le décret n°</w:t>
      </w:r>
      <w:r>
        <w:t> </w:t>
      </w:r>
      <w:r w:rsidRPr="00B82C1D">
        <w:t>62-1587 du 29 décembre 1962 modifié portant règlement général sur la comptabilité publique ;</w:t>
      </w:r>
    </w:p>
    <w:p w:rsidR="00DC261E" w:rsidRPr="00B82C1D" w:rsidRDefault="00DC261E" w:rsidP="00AA1E9E">
      <w:pPr>
        <w:pStyle w:val="PS"/>
      </w:pPr>
      <w:r w:rsidRPr="00B82C1D">
        <w:t>Vu le code des juridictions financières ;</w:t>
      </w:r>
    </w:p>
    <w:p w:rsidR="00DC261E" w:rsidRPr="00B82C1D" w:rsidRDefault="00DC261E" w:rsidP="00AA1E9E">
      <w:pPr>
        <w:pStyle w:val="PS"/>
      </w:pPr>
      <w:r>
        <w:t>Vu</w:t>
      </w:r>
      <w:r w:rsidRPr="00B82C1D">
        <w:t xml:space="preserve"> le rapport de M. </w:t>
      </w:r>
      <w:r>
        <w:t>Senhaji, conseiller référendaire</w:t>
      </w:r>
      <w:r w:rsidRPr="00B82C1D">
        <w:t> ;</w:t>
      </w:r>
    </w:p>
    <w:p w:rsidR="00DC261E" w:rsidRDefault="00DC261E" w:rsidP="00AA1E9E">
      <w:pPr>
        <w:pStyle w:val="PS"/>
      </w:pPr>
      <w:r w:rsidRPr="00B82C1D">
        <w:t>Vu les conclusions du Procureur général</w:t>
      </w:r>
      <w:r>
        <w:t xml:space="preserve"> </w:t>
      </w:r>
      <w:r w:rsidRPr="00B82C1D">
        <w:t>;</w:t>
      </w:r>
    </w:p>
    <w:p w:rsidR="00DC261E" w:rsidRPr="008C6ECB" w:rsidRDefault="00DC261E" w:rsidP="00AA1E9E">
      <w:pPr>
        <w:pStyle w:val="PS"/>
      </w:pPr>
      <w:r w:rsidRPr="008C6ECB">
        <w:t xml:space="preserve">Entendu, lors de l’audience publique de ce jour, M. Senhaji, rapporteur, en son rapport, M. </w:t>
      </w:r>
      <w:proofErr w:type="spellStart"/>
      <w:r w:rsidRPr="008C6ECB">
        <w:t>Feller</w:t>
      </w:r>
      <w:proofErr w:type="spellEnd"/>
      <w:r w:rsidRPr="008C6ECB">
        <w:t xml:space="preserve">, avocat général, en </w:t>
      </w:r>
      <w:r>
        <w:t>l</w:t>
      </w:r>
      <w:r w:rsidRPr="008C6ECB">
        <w:t>es conclusions</w:t>
      </w:r>
      <w:r>
        <w:t xml:space="preserve"> du Parquet</w:t>
      </w:r>
      <w:r w:rsidRPr="008C6ECB">
        <w:t>, l’appelant, informé de l’audience, n’étant pas présent</w:t>
      </w:r>
      <w:r>
        <w:t> ;</w:t>
      </w:r>
    </w:p>
    <w:p w:rsidR="00DC261E" w:rsidRPr="00B82C1D" w:rsidRDefault="00DC261E" w:rsidP="00AA1E9E">
      <w:pPr>
        <w:pStyle w:val="PS"/>
      </w:pPr>
      <w:r w:rsidRPr="00B82C1D">
        <w:t xml:space="preserve">Entendu, </w:t>
      </w:r>
      <w:r>
        <w:t>en délibéré</w:t>
      </w:r>
      <w:r w:rsidRPr="00B82C1D">
        <w:t xml:space="preserve">, M. </w:t>
      </w:r>
      <w:proofErr w:type="spellStart"/>
      <w:r>
        <w:t>Thérond</w:t>
      </w:r>
      <w:proofErr w:type="spellEnd"/>
      <w:r>
        <w:t xml:space="preserve">, conseiller maître, </w:t>
      </w:r>
      <w:r w:rsidRPr="00B82C1D">
        <w:t>en ses observations ;</w:t>
      </w:r>
    </w:p>
    <w:p w:rsidR="00DC261E" w:rsidRPr="002E31A7" w:rsidRDefault="00DC261E" w:rsidP="00AA1E9E">
      <w:pPr>
        <w:pStyle w:val="PS"/>
      </w:pPr>
      <w:r w:rsidRPr="002E31A7">
        <w:t>Attendu que</w:t>
      </w:r>
      <w:r>
        <w:t>,</w:t>
      </w:r>
      <w:r w:rsidRPr="002E31A7">
        <w:t xml:space="preserve"> par </w:t>
      </w:r>
      <w:r>
        <w:t xml:space="preserve">le </w:t>
      </w:r>
      <w:r w:rsidRPr="002E31A7">
        <w:t xml:space="preserve">jugement </w:t>
      </w:r>
      <w:r>
        <w:t>entrepris</w:t>
      </w:r>
      <w:r w:rsidRPr="002E31A7">
        <w:t xml:space="preserve">, la chambre régionale des comptes d’Auvergne a </w:t>
      </w:r>
      <w:r>
        <w:t xml:space="preserve">constitué </w:t>
      </w:r>
      <w:r w:rsidRPr="002E31A7">
        <w:t xml:space="preserve">M. X </w:t>
      </w:r>
      <w:r>
        <w:t xml:space="preserve">débiteur </w:t>
      </w:r>
      <w:r w:rsidRPr="002E31A7">
        <w:t xml:space="preserve">de la somme </w:t>
      </w:r>
      <w:r>
        <w:t xml:space="preserve">de </w:t>
      </w:r>
      <w:r w:rsidRPr="002E31A7">
        <w:t>33 600,20 € correspondant à un complément de rémunération décidé par le conseil municipal de Moulins et payé à des agents permanents titulaires ou contractuels de la commune, lors de leur admission à la retraite ;</w:t>
      </w:r>
    </w:p>
    <w:p w:rsidR="00DC261E" w:rsidRPr="002E31A7" w:rsidRDefault="00DC261E" w:rsidP="00AA1E9E">
      <w:pPr>
        <w:pStyle w:val="PS"/>
      </w:pPr>
      <w:r w:rsidRPr="00832871">
        <w:t>Attendu</w:t>
      </w:r>
      <w:r w:rsidRPr="002E31A7">
        <w:t xml:space="preserve"> </w:t>
      </w:r>
      <w:r>
        <w:t>q</w:t>
      </w:r>
      <w:r w:rsidRPr="002E31A7">
        <w:t>ue la</w:t>
      </w:r>
      <w:r>
        <w:t>dite</w:t>
      </w:r>
      <w:r w:rsidRPr="002E31A7">
        <w:t xml:space="preserve"> chambre régionale a estimé que le comptable ne disposait pas, au moment d</w:t>
      </w:r>
      <w:r>
        <w:t xml:space="preserve">u </w:t>
      </w:r>
      <w:r w:rsidRPr="002E31A7">
        <w:t xml:space="preserve">paiement, des pièces justificatives suffisantes pour exercer les contrôles </w:t>
      </w:r>
      <w:r>
        <w:t xml:space="preserve">prévus par le </w:t>
      </w:r>
      <w:r w:rsidRPr="002E31A7">
        <w:t>décret n° 62</w:t>
      </w:r>
      <w:r w:rsidRPr="002E31A7">
        <w:noBreakHyphen/>
        <w:t>1587 du 29 décembre 1962 et l'annexe à l'article D.</w:t>
      </w:r>
      <w:r>
        <w:t> </w:t>
      </w:r>
      <w:r w:rsidRPr="002E31A7">
        <w:t>1617-19 du code général des collectivités territoriales</w:t>
      </w:r>
      <w:r>
        <w:t xml:space="preserve"> susvisés </w:t>
      </w:r>
      <w:r w:rsidRPr="002E31A7">
        <w:t>; qu</w:t>
      </w:r>
      <w:r>
        <w:t xml:space="preserve">’elle a relevé que </w:t>
      </w:r>
      <w:r w:rsidRPr="002E31A7">
        <w:t xml:space="preserve">les pièces, transmises par le comptable, </w:t>
      </w:r>
      <w:r>
        <w:t>avaie</w:t>
      </w:r>
      <w:r w:rsidRPr="002E31A7">
        <w:t xml:space="preserve">nt été établies postérieurement au paiement alors même que </w:t>
      </w:r>
      <w:r>
        <w:t>l</w:t>
      </w:r>
      <w:r w:rsidRPr="002E31A7">
        <w:t xml:space="preserve">a responsabilité </w:t>
      </w:r>
      <w:r>
        <w:t xml:space="preserve">du comptable </w:t>
      </w:r>
      <w:r w:rsidRPr="002E31A7">
        <w:t xml:space="preserve">s'apprécie à la date de ces paiements ; </w:t>
      </w:r>
      <w:r>
        <w:t xml:space="preserve">qu’elle a enfin constaté, au vu des pièces transmises, </w:t>
      </w:r>
      <w:r w:rsidRPr="002E31A7">
        <w:t>des erreurs de liquidation des compléments de rémunération versés à certains retraités ;</w:t>
      </w:r>
    </w:p>
    <w:p w:rsidR="00DC261E" w:rsidRDefault="00DC261E" w:rsidP="00AA1E9E">
      <w:pPr>
        <w:pStyle w:val="PS"/>
        <w:rPr>
          <w:i/>
          <w:iCs/>
          <w:u w:val="single"/>
        </w:rPr>
      </w:pPr>
      <w:r>
        <w:rPr>
          <w:i/>
          <w:iCs/>
          <w:u w:val="single"/>
        </w:rPr>
        <w:t>Sur la régularité du jugement</w:t>
      </w:r>
    </w:p>
    <w:p w:rsidR="00DC261E" w:rsidRPr="00823A80" w:rsidRDefault="00DC261E" w:rsidP="00AA1E9E">
      <w:pPr>
        <w:pStyle w:val="PS"/>
      </w:pPr>
      <w:r w:rsidRPr="00823A80">
        <w:t>Attendu que le comptable estime</w:t>
      </w:r>
      <w:r>
        <w:t xml:space="preserve"> </w:t>
      </w:r>
      <w:r w:rsidRPr="00823A80">
        <w:t>que les griefs retenus dans le jugement définitif sont, pour certains, différents de ceux qui étaient contenus dans le jugement provisoire et qu’il n’a pas été mis en mesure d’y répondre ;</w:t>
      </w:r>
    </w:p>
    <w:p w:rsidR="00DC261E" w:rsidRDefault="00DC261E" w:rsidP="00AA1E9E">
      <w:pPr>
        <w:pStyle w:val="PS"/>
      </w:pPr>
    </w:p>
    <w:p w:rsidR="00DC261E" w:rsidRDefault="00DC261E" w:rsidP="00AA1E9E">
      <w:pPr>
        <w:pStyle w:val="PS"/>
      </w:pPr>
      <w:r w:rsidRPr="00832871">
        <w:lastRenderedPageBreak/>
        <w:t>Mais a</w:t>
      </w:r>
      <w:r w:rsidRPr="002E31A7">
        <w:t>ttend</w:t>
      </w:r>
      <w:r>
        <w:t xml:space="preserve">u que le fait que </w:t>
      </w:r>
      <w:r w:rsidRPr="002E31A7">
        <w:t xml:space="preserve">la chambre régionale </w:t>
      </w:r>
      <w:r>
        <w:t>relève</w:t>
      </w:r>
      <w:r w:rsidRPr="002E31A7">
        <w:t xml:space="preserve">, dans </w:t>
      </w:r>
      <w:r>
        <w:t xml:space="preserve">le </w:t>
      </w:r>
      <w:r w:rsidRPr="002E31A7">
        <w:t xml:space="preserve">jugement </w:t>
      </w:r>
      <w:r>
        <w:t>entrepris</w:t>
      </w:r>
      <w:r w:rsidRPr="002E31A7">
        <w:t xml:space="preserve">, </w:t>
      </w:r>
      <w:r>
        <w:t xml:space="preserve">sans l’avoir relevé à titre provisoire dans le jugement du 20 mars 2008 susvisé, </w:t>
      </w:r>
      <w:r w:rsidRPr="002E31A7">
        <w:t xml:space="preserve">des erreurs de liquidation et </w:t>
      </w:r>
      <w:r>
        <w:t xml:space="preserve">fasse </w:t>
      </w:r>
      <w:r w:rsidRPr="002E31A7">
        <w:t>référence à deux cas particuliers</w:t>
      </w:r>
      <w:r>
        <w:t xml:space="preserve"> est un </w:t>
      </w:r>
      <w:r w:rsidRPr="002E31A7">
        <w:t>motif surabondant</w:t>
      </w:r>
      <w:r>
        <w:t xml:space="preserve"> et non une substitution de motif ; que dès lors le jugement est correctement motivé et que la procédure contradictoire a été respectée ;</w:t>
      </w:r>
    </w:p>
    <w:p w:rsidR="00DC261E" w:rsidRPr="00916231" w:rsidRDefault="00DC261E" w:rsidP="00AA1E9E">
      <w:pPr>
        <w:pStyle w:val="PS"/>
        <w:rPr>
          <w:i/>
          <w:iCs/>
          <w:u w:val="single"/>
        </w:rPr>
      </w:pPr>
      <w:r w:rsidRPr="00916231">
        <w:rPr>
          <w:i/>
          <w:iCs/>
          <w:u w:val="single"/>
        </w:rPr>
        <w:t xml:space="preserve">Sur </w:t>
      </w:r>
      <w:r>
        <w:rPr>
          <w:i/>
          <w:iCs/>
          <w:u w:val="single"/>
        </w:rPr>
        <w:t>le fond</w:t>
      </w:r>
    </w:p>
    <w:p w:rsidR="00DC261E" w:rsidRPr="00823A80" w:rsidRDefault="00DC261E" w:rsidP="00AA1E9E">
      <w:pPr>
        <w:pStyle w:val="PS"/>
      </w:pPr>
      <w:r w:rsidRPr="002E31A7">
        <w:t xml:space="preserve">Attendu que le comptable </w:t>
      </w:r>
      <w:r>
        <w:t>fait valoir</w:t>
      </w:r>
      <w:r w:rsidRPr="00823A80">
        <w:t>, que, même s’il n’a aucun moyen de contester l’affirmation de la chambre régionale selon laquelle il ne disposait pas, lors du paiement, des pièces justificatives nécessaires, d’une part ces pièces existaient déjà, notamment la délibération municipale du 25 juin 2004 accordant le complément de rémunération en cause, et d’autre part c’est à partir d’elles</w:t>
      </w:r>
      <w:r>
        <w:t xml:space="preserve"> </w:t>
      </w:r>
      <w:r w:rsidRPr="00823A80">
        <w:t xml:space="preserve">que les fiches de paye à l’appui du mandatement </w:t>
      </w:r>
      <w:r>
        <w:t xml:space="preserve">avaient probablement été </w:t>
      </w:r>
      <w:r w:rsidRPr="00823A80">
        <w:t>établies ; qu’il n’y a</w:t>
      </w:r>
      <w:r>
        <w:t>urait</w:t>
      </w:r>
      <w:r w:rsidRPr="00823A80">
        <w:t xml:space="preserve"> donc pas eu, en l’espèce, </w:t>
      </w:r>
      <w:r>
        <w:t>de régularisation rétroactive ;</w:t>
      </w:r>
    </w:p>
    <w:p w:rsidR="00DC261E" w:rsidRPr="00823A80" w:rsidRDefault="00DC261E" w:rsidP="00AA1E9E">
      <w:pPr>
        <w:pStyle w:val="PS"/>
      </w:pPr>
      <w:r w:rsidRPr="00823A80">
        <w:t>Mais a</w:t>
      </w:r>
      <w:r w:rsidRPr="002E31A7">
        <w:t xml:space="preserve">ttendu que les primes octroyées au moment du départ en retraite de certains agents </w:t>
      </w:r>
      <w:r>
        <w:t xml:space="preserve">constituent un accessoire de rémunération ; que </w:t>
      </w:r>
      <w:r w:rsidRPr="002E31A7">
        <w:t>chaque paiement individuel revêt un caractère non renouvelable le faisant relever de la catégorie des premiers paiements</w:t>
      </w:r>
      <w:r>
        <w:t xml:space="preserve"> </w:t>
      </w:r>
      <w:r w:rsidRPr="002E31A7">
        <w:t>prévue à la rubrique 2021</w:t>
      </w:r>
      <w:r>
        <w:t xml:space="preserve"> de </w:t>
      </w:r>
      <w:r w:rsidRPr="002E31A7">
        <w:t>l'annexe à l'article D. 1617-19 du code général des collectivités territoriales</w:t>
      </w:r>
      <w:r>
        <w:t xml:space="preserve"> ; </w:t>
      </w:r>
      <w:r w:rsidRPr="002E31A7">
        <w:t>que le caractère unique d</w:t>
      </w:r>
      <w:r>
        <w:t>u</w:t>
      </w:r>
      <w:r w:rsidRPr="002E31A7">
        <w:t xml:space="preserve"> paiement à chaque bénéficiaire imposait la production de l’arrêté ou de la décision individuelle fixant le taux applicable </w:t>
      </w:r>
      <w:r w:rsidRPr="00823A80">
        <w:t>; qu’il n’est pas contesté que le comptable ne disposait, lors du paiement, que du bulletin de paye d</w:t>
      </w:r>
      <w:r>
        <w:t>u</w:t>
      </w:r>
      <w:r w:rsidRPr="00823A80">
        <w:t xml:space="preserve"> bénéficiaire</w:t>
      </w:r>
      <w:r>
        <w:t xml:space="preserve"> ; </w:t>
      </w:r>
      <w:r w:rsidRPr="00823A80">
        <w:t>qu’en l’absence de l’arrêté ou de la décision individuelle fixant le taux applicable, le comptable ne pouvait se livrer aux contrôles qui lui incombaient ;</w:t>
      </w:r>
    </w:p>
    <w:p w:rsidR="00DC261E" w:rsidRPr="00576C17" w:rsidRDefault="00DC261E" w:rsidP="00AA1E9E">
      <w:pPr>
        <w:pStyle w:val="PS"/>
        <w:rPr>
          <w:u w:val="single"/>
        </w:rPr>
      </w:pPr>
      <w:r w:rsidRPr="00823A80">
        <w:t xml:space="preserve">Attendu qu’en réponse à l’injonction </w:t>
      </w:r>
      <w:r>
        <w:t>prononcée par le jugement provisoire,</w:t>
      </w:r>
      <w:r w:rsidRPr="00823A80">
        <w:t xml:space="preserve"> puis devant le juge d’appel</w:t>
      </w:r>
      <w:r>
        <w:t>,</w:t>
      </w:r>
      <w:r w:rsidRPr="00823A80">
        <w:t xml:space="preserve"> le comptable a produit des certificats administratifs qui, les uns ne comportaient pas de date, les autres </w:t>
      </w:r>
      <w:r>
        <w:t xml:space="preserve">portaient </w:t>
      </w:r>
      <w:r w:rsidRPr="00823A80">
        <w:t>une date postérieure à celle de l’injonction ; qu’en</w:t>
      </w:r>
      <w:r w:rsidRPr="002E31A7">
        <w:t xml:space="preserve"> tout état de cause, ces pièces</w:t>
      </w:r>
      <w:r>
        <w:t xml:space="preserve">, qui ne remplaçaient pas les pièces manquantes, </w:t>
      </w:r>
      <w:r w:rsidRPr="002E31A7">
        <w:t>ne figuraient pas à l’appui des mandats ;</w:t>
      </w:r>
    </w:p>
    <w:p w:rsidR="00DC261E" w:rsidRPr="00823A80" w:rsidRDefault="00DC261E" w:rsidP="00AA1E9E">
      <w:pPr>
        <w:pStyle w:val="PS"/>
      </w:pPr>
      <w:r>
        <w:t xml:space="preserve">Attendu </w:t>
      </w:r>
      <w:r w:rsidRPr="002E31A7">
        <w:t>que la responsabilité des comptables au titre de paiements irréguliers s'apprécie à la date de ces paiements</w:t>
      </w:r>
      <w:r>
        <w:t xml:space="preserve"> ; </w:t>
      </w:r>
      <w:r w:rsidRPr="002E31A7">
        <w:t>qu</w:t>
      </w:r>
      <w:r>
        <w:t xml:space="preserve">’un </w:t>
      </w:r>
      <w:r w:rsidRPr="002E31A7">
        <w:t xml:space="preserve">paiement n’est </w:t>
      </w:r>
      <w:r>
        <w:t xml:space="preserve">ainsi </w:t>
      </w:r>
      <w:r w:rsidRPr="002E31A7">
        <w:t>régulièrement acquis qu’à la condition que le comptable dispose de pièces justificatives su</w:t>
      </w:r>
      <w:r>
        <w:t xml:space="preserve">ffisantes au moment du paiement ; </w:t>
      </w:r>
      <w:r w:rsidRPr="00823A80">
        <w:t>que ce moyen ne peut donc être retenu ;</w:t>
      </w:r>
    </w:p>
    <w:p w:rsidR="00DC261E" w:rsidRPr="00823A80" w:rsidRDefault="00DC261E" w:rsidP="00AA1E9E">
      <w:pPr>
        <w:pStyle w:val="PS"/>
      </w:pPr>
      <w:r w:rsidRPr="00823A80">
        <w:t>Attendu que le comptable fait valoir</w:t>
      </w:r>
      <w:r>
        <w:t>, en second lieu,</w:t>
      </w:r>
      <w:r w:rsidRPr="00823A80">
        <w:t xml:space="preserve"> que le paiement du d</w:t>
      </w:r>
      <w:r>
        <w:t>é</w:t>
      </w:r>
      <w:r w:rsidRPr="00823A80">
        <w:t>bet contesté entra</w:t>
      </w:r>
      <w:r>
        <w:t>î</w:t>
      </w:r>
      <w:r w:rsidRPr="00823A80">
        <w:t xml:space="preserve">nerait, en l’espèce, un </w:t>
      </w:r>
      <w:r>
        <w:t>« </w:t>
      </w:r>
      <w:r w:rsidRPr="00823A80">
        <w:t>enrichissement sans cause</w:t>
      </w:r>
      <w:r>
        <w:t> »</w:t>
      </w:r>
      <w:r w:rsidRPr="00823A80">
        <w:t xml:space="preserve"> de la collectivité concernée ;</w:t>
      </w:r>
    </w:p>
    <w:p w:rsidR="00DC261E" w:rsidRDefault="00DC261E" w:rsidP="00AA1E9E">
      <w:pPr>
        <w:pStyle w:val="PS"/>
      </w:pPr>
    </w:p>
    <w:p w:rsidR="00DC261E" w:rsidRPr="00823A80" w:rsidRDefault="00DC261E" w:rsidP="00AA1E9E">
      <w:pPr>
        <w:pStyle w:val="PS"/>
      </w:pPr>
      <w:r w:rsidRPr="00823A80">
        <w:lastRenderedPageBreak/>
        <w:t>Mais attendu qu</w:t>
      </w:r>
      <w:r>
        <w:t xml:space="preserve">’en application de </w:t>
      </w:r>
      <w:r w:rsidRPr="008B7AEA">
        <w:t>l'article 60 de la loi du 23 février 1963</w:t>
      </w:r>
      <w:r w:rsidRPr="002E31A7">
        <w:t> </w:t>
      </w:r>
      <w:r>
        <w:t xml:space="preserve">susvisée, </w:t>
      </w:r>
      <w:r w:rsidRPr="002E31A7">
        <w:t>la responsabilité du comptable est engagée dès lors qu’une dépense a été irrégulièrement payée</w:t>
      </w:r>
      <w:r>
        <w:t xml:space="preserve"> </w:t>
      </w:r>
      <w:r w:rsidRPr="002E31A7">
        <w:t xml:space="preserve">; qu’au cas d’espèce, le caractère irrégulier de la dépense réside dans les critères de sa validité fixés par le </w:t>
      </w:r>
      <w:r>
        <w:t>décret du 29 décembre 1962 susvisé</w:t>
      </w:r>
      <w:r w:rsidRPr="002E31A7">
        <w:t xml:space="preserve"> ; </w:t>
      </w:r>
      <w:r w:rsidRPr="00823A80">
        <w:t>qu</w:t>
      </w:r>
      <w:r>
        <w:t xml:space="preserve">e le fait que le prononcé d’un débet à ce titre </w:t>
      </w:r>
      <w:r w:rsidRPr="00823A80">
        <w:t>pourrait entra</w:t>
      </w:r>
      <w:r>
        <w:t>î</w:t>
      </w:r>
      <w:r w:rsidRPr="00823A80">
        <w:t xml:space="preserve">ner, le cas échéant, un </w:t>
      </w:r>
      <w:r>
        <w:t>« </w:t>
      </w:r>
      <w:r w:rsidRPr="00823A80">
        <w:t>enrichissement sans cause</w:t>
      </w:r>
      <w:r>
        <w:t> »</w:t>
      </w:r>
      <w:r w:rsidRPr="00823A80">
        <w:t xml:space="preserve"> de la collectivité concernée n’est </w:t>
      </w:r>
      <w:r>
        <w:t xml:space="preserve">ainsi </w:t>
      </w:r>
      <w:r w:rsidRPr="00823A80">
        <w:t>pas de nature</w:t>
      </w:r>
      <w:r>
        <w:t xml:space="preserve"> </w:t>
      </w:r>
      <w:r w:rsidRPr="00823A80">
        <w:t>à exonérer le comptable de sa responsabilité</w:t>
      </w:r>
      <w:r>
        <w:t xml:space="preserve"> </w:t>
      </w:r>
      <w:r w:rsidRPr="00823A80">
        <w:t>;</w:t>
      </w:r>
      <w:r>
        <w:t xml:space="preserve"> que ce moyen ne peut donc davantage être retenu ;</w:t>
      </w:r>
    </w:p>
    <w:p w:rsidR="00DC261E" w:rsidRDefault="00DC261E" w:rsidP="00AA1E9E">
      <w:pPr>
        <w:pStyle w:val="PS"/>
      </w:pPr>
      <w:r>
        <w:t>Par ces motifs,</w:t>
      </w:r>
    </w:p>
    <w:p w:rsidR="00DC261E" w:rsidRDefault="00DC261E" w:rsidP="00531E4B">
      <w:pPr>
        <w:pStyle w:val="PS"/>
        <w:ind w:firstLine="0"/>
        <w:jc w:val="center"/>
      </w:pPr>
      <w:r w:rsidRPr="00660A6D">
        <w:t>STATUANT DEFINITIVEMENT</w:t>
      </w:r>
    </w:p>
    <w:p w:rsidR="00DC261E" w:rsidRPr="00660A6D" w:rsidRDefault="00DC261E" w:rsidP="00531E4B">
      <w:pPr>
        <w:pStyle w:val="PS"/>
        <w:ind w:firstLine="0"/>
        <w:jc w:val="center"/>
      </w:pPr>
      <w:r w:rsidRPr="00660A6D">
        <w:t>ORDONNE :</w:t>
      </w:r>
    </w:p>
    <w:p w:rsidR="00DC261E" w:rsidRPr="00660A6D" w:rsidRDefault="00DC261E" w:rsidP="00AA1E9E">
      <w:pPr>
        <w:pStyle w:val="PS"/>
      </w:pPr>
      <w:r w:rsidRPr="00660A6D">
        <w:t xml:space="preserve">La requête de </w:t>
      </w:r>
      <w:r>
        <w:t xml:space="preserve">M. X </w:t>
      </w:r>
      <w:r w:rsidRPr="00660A6D">
        <w:t xml:space="preserve">est </w:t>
      </w:r>
      <w:r>
        <w:t>rejetée.</w:t>
      </w:r>
    </w:p>
    <w:p w:rsidR="00DC261E" w:rsidRDefault="00DC261E" w:rsidP="007E5F2C">
      <w:pPr>
        <w:pStyle w:val="P0"/>
        <w:jc w:val="center"/>
      </w:pPr>
      <w:r w:rsidRPr="00660A6D">
        <w:t>---------</w:t>
      </w:r>
      <w:r>
        <w:t xml:space="preserve"> </w:t>
      </w:r>
    </w:p>
    <w:p w:rsidR="00DC261E" w:rsidRDefault="00DC261E" w:rsidP="007E5F2C">
      <w:pPr>
        <w:pStyle w:val="P0"/>
        <w:jc w:val="center"/>
      </w:pPr>
    </w:p>
    <w:p w:rsidR="00DC261E" w:rsidRPr="00660A6D" w:rsidRDefault="00DC261E" w:rsidP="007E5F2C">
      <w:pPr>
        <w:pStyle w:val="P0"/>
        <w:jc w:val="center"/>
      </w:pPr>
    </w:p>
    <w:p w:rsidR="00DC261E" w:rsidRPr="00660A6D" w:rsidRDefault="00DC261E" w:rsidP="00765845">
      <w:pPr>
        <w:pStyle w:val="PS"/>
      </w:pPr>
      <w:r w:rsidRPr="00660A6D">
        <w:t>Fait et jugé en la Cour des comptes, quatrième chambre, première section</w:t>
      </w:r>
      <w:r>
        <w:t>, le neuf mars deux mille onze. Présents, M. Bayle, président, MM. </w:t>
      </w:r>
      <w:proofErr w:type="spellStart"/>
      <w:r>
        <w:t>Thérond</w:t>
      </w:r>
      <w:proofErr w:type="spellEnd"/>
      <w:r>
        <w:t xml:space="preserve">, </w:t>
      </w:r>
      <w:proofErr w:type="spellStart"/>
      <w:r>
        <w:t>Lafaure</w:t>
      </w:r>
      <w:proofErr w:type="spellEnd"/>
      <w:r>
        <w:t xml:space="preserve">, </w:t>
      </w:r>
      <w:proofErr w:type="spellStart"/>
      <w:r>
        <w:t>Bernicot</w:t>
      </w:r>
      <w:proofErr w:type="spellEnd"/>
      <w:r>
        <w:t>, Vermeulen, Martin, Mme </w:t>
      </w:r>
      <w:proofErr w:type="spellStart"/>
      <w:r>
        <w:t>Démier</w:t>
      </w:r>
      <w:proofErr w:type="spellEnd"/>
      <w:r>
        <w:t xml:space="preserve"> et M. Geoffroy, consei</w:t>
      </w:r>
      <w:r w:rsidRPr="00660A6D">
        <w:t>llers maîtres.</w:t>
      </w:r>
    </w:p>
    <w:p w:rsidR="00DC261E" w:rsidRDefault="00DC261E" w:rsidP="00666690">
      <w:pPr>
        <w:pStyle w:val="PS"/>
      </w:pPr>
      <w:r>
        <w:t>Signé : Bayle, président, et Reynaud, greffier.</w:t>
      </w:r>
    </w:p>
    <w:p w:rsidR="00DC261E" w:rsidRPr="00E2148E" w:rsidRDefault="00DC261E" w:rsidP="009376DB">
      <w:pPr>
        <w:pStyle w:val="PS"/>
        <w:spacing w:after="320"/>
      </w:pPr>
      <w:r w:rsidRPr="00E2148E">
        <w:t>Collationné, certifié conforme à la minute étant a</w:t>
      </w:r>
      <w:r>
        <w:t>u greffe de la Cour des comptes et d</w:t>
      </w:r>
      <w:r w:rsidRPr="00E2148E">
        <w:t>élivré par moi, secrétaire général</w:t>
      </w:r>
      <w:r>
        <w:t>.</w:t>
      </w:r>
    </w:p>
    <w:p w:rsidR="00DC261E" w:rsidRPr="00354670" w:rsidRDefault="00DC261E" w:rsidP="003223FD">
      <w:pPr>
        <w:pStyle w:val="StylepsNoirPremireligne222cmAvantAutomatiqueApr"/>
        <w:spacing w:before="0" w:beforeAutospacing="0" w:after="0" w:afterAutospacing="0"/>
        <w:ind w:left="5398" w:hanging="11"/>
        <w:jc w:val="center"/>
        <w:rPr>
          <w:b/>
          <w:bCs/>
          <w:color w:val="auto"/>
        </w:rPr>
      </w:pPr>
      <w:r w:rsidRPr="00354670">
        <w:rPr>
          <w:b/>
          <w:bCs/>
          <w:color w:val="auto"/>
        </w:rPr>
        <w:t>Pour le Secrétaire général</w:t>
      </w:r>
    </w:p>
    <w:p w:rsidR="00DC261E" w:rsidRPr="00354670" w:rsidRDefault="00DC261E" w:rsidP="003223FD">
      <w:pPr>
        <w:pStyle w:val="StylepsNoirPremireligne222cmAvantAutomatiqueApr"/>
        <w:spacing w:before="0" w:beforeAutospacing="0" w:after="0" w:afterAutospacing="0"/>
        <w:ind w:left="5398" w:hanging="11"/>
        <w:jc w:val="center"/>
        <w:rPr>
          <w:b/>
          <w:bCs/>
          <w:color w:val="auto"/>
        </w:rPr>
      </w:pPr>
      <w:proofErr w:type="gramStart"/>
      <w:r w:rsidRPr="00354670">
        <w:rPr>
          <w:b/>
          <w:bCs/>
          <w:color w:val="auto"/>
        </w:rPr>
        <w:t>et</w:t>
      </w:r>
      <w:proofErr w:type="gramEnd"/>
      <w:r w:rsidRPr="00354670">
        <w:rPr>
          <w:b/>
          <w:bCs/>
          <w:color w:val="auto"/>
        </w:rPr>
        <w:t xml:space="preserve"> par délégation</w:t>
      </w:r>
    </w:p>
    <w:p w:rsidR="00DC261E" w:rsidRPr="00354670" w:rsidRDefault="00DC261E" w:rsidP="003223FD">
      <w:pPr>
        <w:pStyle w:val="StylepsNoirPremireligne222cmAvantAutomatiqueApr"/>
        <w:spacing w:before="0" w:beforeAutospacing="0" w:after="240" w:afterAutospacing="0"/>
        <w:ind w:left="5398" w:hanging="11"/>
        <w:jc w:val="center"/>
        <w:rPr>
          <w:b/>
          <w:bCs/>
          <w:color w:val="auto"/>
        </w:rPr>
      </w:pPr>
      <w:proofErr w:type="gramStart"/>
      <w:r w:rsidRPr="00354670">
        <w:rPr>
          <w:b/>
          <w:bCs/>
          <w:color w:val="auto"/>
        </w:rPr>
        <w:t>le</w:t>
      </w:r>
      <w:proofErr w:type="gramEnd"/>
      <w:r w:rsidRPr="00354670">
        <w:rPr>
          <w:b/>
          <w:bCs/>
          <w:color w:val="auto"/>
        </w:rPr>
        <w:t xml:space="preserve"> Chef du greffe contentieux</w:t>
      </w:r>
    </w:p>
    <w:p w:rsidR="00DC261E" w:rsidRPr="00354670" w:rsidRDefault="00DC261E" w:rsidP="003223FD">
      <w:pPr>
        <w:pStyle w:val="StylepsNoirPremireligne222cmAvantAutomatiqueApr"/>
        <w:ind w:left="5398" w:hanging="11"/>
        <w:jc w:val="center"/>
        <w:rPr>
          <w:b/>
          <w:bCs/>
          <w:color w:val="auto"/>
        </w:rPr>
      </w:pPr>
    </w:p>
    <w:p w:rsidR="00DC261E" w:rsidRPr="00354670" w:rsidRDefault="00DC261E" w:rsidP="003223FD">
      <w:pPr>
        <w:pStyle w:val="StylepsNoirPremireligne222cmAvantAutomatiqueApr"/>
        <w:ind w:left="5398" w:hanging="11"/>
        <w:jc w:val="center"/>
        <w:rPr>
          <w:b/>
          <w:bCs/>
          <w:color w:val="auto"/>
        </w:rPr>
      </w:pPr>
    </w:p>
    <w:p w:rsidR="00DC261E" w:rsidRPr="00354670" w:rsidRDefault="00DC261E" w:rsidP="003223FD">
      <w:pPr>
        <w:pStyle w:val="StylepsNoirPremireligne222cmAvantAutomatiqueApr"/>
        <w:spacing w:after="0" w:afterAutospacing="0"/>
        <w:ind w:left="5398" w:hanging="11"/>
        <w:jc w:val="center"/>
        <w:rPr>
          <w:b/>
          <w:bCs/>
          <w:color w:val="auto"/>
        </w:rPr>
      </w:pPr>
      <w:r w:rsidRPr="00354670">
        <w:rPr>
          <w:b/>
          <w:bCs/>
          <w:color w:val="auto"/>
        </w:rPr>
        <w:t>Daniel FEREZ</w:t>
      </w:r>
    </w:p>
    <w:p w:rsidR="00DC261E" w:rsidRPr="00354670" w:rsidRDefault="00DC261E" w:rsidP="003223FD">
      <w:pPr>
        <w:pStyle w:val="StylepsNoirPremireligne222cmAvantAutomatiqueApr"/>
        <w:spacing w:after="0" w:afterAutospacing="0"/>
        <w:ind w:left="5398" w:hanging="11"/>
        <w:jc w:val="center"/>
        <w:rPr>
          <w:b/>
          <w:bCs/>
          <w:color w:val="auto"/>
        </w:rPr>
      </w:pPr>
    </w:p>
    <w:p w:rsidR="00DC261E" w:rsidRPr="00354670" w:rsidRDefault="00DC261E" w:rsidP="003223FD">
      <w:pPr>
        <w:pStyle w:val="StylepsNoirPremireligne222cmAvantAutomatiqueApr"/>
        <w:spacing w:after="0" w:afterAutospacing="0"/>
        <w:ind w:left="5398" w:hanging="11"/>
        <w:jc w:val="center"/>
        <w:rPr>
          <w:b/>
          <w:bCs/>
          <w:color w:val="auto"/>
        </w:rPr>
      </w:pPr>
    </w:p>
    <w:p w:rsidR="00DC261E" w:rsidRPr="00354670" w:rsidRDefault="00DC261E" w:rsidP="003223FD">
      <w:pPr>
        <w:pStyle w:val="PS"/>
      </w:pPr>
      <w:r w:rsidRPr="00354670">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DC261E" w:rsidRPr="00354670" w:rsidSect="00D54AAB">
      <w:headerReference w:type="first" r:id="rId10"/>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61E" w:rsidRDefault="00DC261E">
      <w:r>
        <w:separator/>
      </w:r>
    </w:p>
  </w:endnote>
  <w:endnote w:type="continuationSeparator" w:id="0">
    <w:p w:rsidR="00DC261E" w:rsidRDefault="00DC2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61E" w:rsidRDefault="00DC261E">
      <w:r>
        <w:separator/>
      </w:r>
    </w:p>
  </w:footnote>
  <w:footnote w:type="continuationSeparator" w:id="0">
    <w:p w:rsidR="00DC261E" w:rsidRDefault="00DC2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61E" w:rsidRPr="00531E4B" w:rsidRDefault="00DC261E" w:rsidP="00531E4B">
    <w:pPr>
      <w:pStyle w:val="En-tte"/>
      <w:jc w:val="right"/>
      <w:rPr>
        <w:sz w:val="24"/>
        <w:szCs w:val="24"/>
      </w:rPr>
    </w:pPr>
    <w:r w:rsidRPr="00531E4B">
      <w:rPr>
        <w:rStyle w:val="Numrodepage"/>
        <w:sz w:val="24"/>
        <w:szCs w:val="24"/>
      </w:rPr>
      <w:fldChar w:fldCharType="begin"/>
    </w:r>
    <w:r w:rsidRPr="00531E4B">
      <w:rPr>
        <w:rStyle w:val="Numrodepage"/>
        <w:sz w:val="24"/>
        <w:szCs w:val="24"/>
      </w:rPr>
      <w:instrText xml:space="preserve"> PAGE </w:instrText>
    </w:r>
    <w:r w:rsidRPr="00531E4B">
      <w:rPr>
        <w:rStyle w:val="Numrodepage"/>
        <w:sz w:val="24"/>
        <w:szCs w:val="24"/>
      </w:rPr>
      <w:fldChar w:fldCharType="separate"/>
    </w:r>
    <w:r w:rsidR="00CB7A3B">
      <w:rPr>
        <w:rStyle w:val="Numrodepage"/>
        <w:noProof/>
        <w:sz w:val="24"/>
        <w:szCs w:val="24"/>
      </w:rPr>
      <w:t>4</w:t>
    </w:r>
    <w:r w:rsidRPr="00531E4B">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61E" w:rsidRDefault="00DC261E" w:rsidP="00AA1E9E">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61E" w:rsidRPr="00AA1E9E" w:rsidRDefault="00DC261E" w:rsidP="00AA1E9E">
    <w:pPr>
      <w:pStyle w:val="En-tte"/>
      <w:jc w:val="right"/>
      <w:rPr>
        <w:sz w:val="24"/>
        <w:szCs w:val="24"/>
      </w:rPr>
    </w:pPr>
    <w:r w:rsidRPr="00AA1E9E">
      <w:rPr>
        <w:rStyle w:val="Numrodepage"/>
        <w:sz w:val="24"/>
        <w:szCs w:val="24"/>
      </w:rPr>
      <w:fldChar w:fldCharType="begin"/>
    </w:r>
    <w:r w:rsidRPr="00AA1E9E">
      <w:rPr>
        <w:rStyle w:val="Numrodepage"/>
        <w:sz w:val="24"/>
        <w:szCs w:val="24"/>
      </w:rPr>
      <w:instrText xml:space="preserve"> PAGE </w:instrText>
    </w:r>
    <w:r w:rsidRPr="00AA1E9E">
      <w:rPr>
        <w:rStyle w:val="Numrodepage"/>
        <w:sz w:val="24"/>
        <w:szCs w:val="24"/>
      </w:rPr>
      <w:fldChar w:fldCharType="separate"/>
    </w:r>
    <w:r w:rsidR="00CB7A3B">
      <w:rPr>
        <w:rStyle w:val="Numrodepage"/>
        <w:noProof/>
        <w:sz w:val="24"/>
        <w:szCs w:val="24"/>
      </w:rPr>
      <w:t>2</w:t>
    </w:r>
    <w:r w:rsidRPr="00AA1E9E">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D5E"/>
    <w:rsid w:val="000055F1"/>
    <w:rsid w:val="000141CC"/>
    <w:rsid w:val="000167F5"/>
    <w:rsid w:val="00024549"/>
    <w:rsid w:val="00031E54"/>
    <w:rsid w:val="000434DD"/>
    <w:rsid w:val="00051744"/>
    <w:rsid w:val="00052A8C"/>
    <w:rsid w:val="00061809"/>
    <w:rsid w:val="00067294"/>
    <w:rsid w:val="00070FD4"/>
    <w:rsid w:val="00071B4F"/>
    <w:rsid w:val="00080D34"/>
    <w:rsid w:val="000A07E9"/>
    <w:rsid w:val="000B1355"/>
    <w:rsid w:val="000D3643"/>
    <w:rsid w:val="000E5AD4"/>
    <w:rsid w:val="000F549E"/>
    <w:rsid w:val="000F79D0"/>
    <w:rsid w:val="001036A6"/>
    <w:rsid w:val="00103B8E"/>
    <w:rsid w:val="00105E4A"/>
    <w:rsid w:val="00114645"/>
    <w:rsid w:val="00125075"/>
    <w:rsid w:val="00126E76"/>
    <w:rsid w:val="001279DA"/>
    <w:rsid w:val="00135000"/>
    <w:rsid w:val="00145FE4"/>
    <w:rsid w:val="00146BF4"/>
    <w:rsid w:val="00152200"/>
    <w:rsid w:val="0015780C"/>
    <w:rsid w:val="00164930"/>
    <w:rsid w:val="00164CAC"/>
    <w:rsid w:val="00170875"/>
    <w:rsid w:val="00171F87"/>
    <w:rsid w:val="00180388"/>
    <w:rsid w:val="001807C8"/>
    <w:rsid w:val="0018757B"/>
    <w:rsid w:val="00190EB7"/>
    <w:rsid w:val="00196C08"/>
    <w:rsid w:val="00197CA5"/>
    <w:rsid w:val="001A425E"/>
    <w:rsid w:val="001A5310"/>
    <w:rsid w:val="001D3C77"/>
    <w:rsid w:val="001E37A4"/>
    <w:rsid w:val="001E3DC5"/>
    <w:rsid w:val="001E5A3D"/>
    <w:rsid w:val="001E6C9F"/>
    <w:rsid w:val="00205475"/>
    <w:rsid w:val="0021293D"/>
    <w:rsid w:val="002156A4"/>
    <w:rsid w:val="00220C75"/>
    <w:rsid w:val="00225B5F"/>
    <w:rsid w:val="00245D17"/>
    <w:rsid w:val="0024676F"/>
    <w:rsid w:val="002602AB"/>
    <w:rsid w:val="00267E79"/>
    <w:rsid w:val="0027021B"/>
    <w:rsid w:val="00277770"/>
    <w:rsid w:val="0028187F"/>
    <w:rsid w:val="00283473"/>
    <w:rsid w:val="00285908"/>
    <w:rsid w:val="00285D34"/>
    <w:rsid w:val="00290972"/>
    <w:rsid w:val="00294E2E"/>
    <w:rsid w:val="00297926"/>
    <w:rsid w:val="002B30B9"/>
    <w:rsid w:val="002C75D7"/>
    <w:rsid w:val="002D4E1A"/>
    <w:rsid w:val="002E3128"/>
    <w:rsid w:val="002E31A7"/>
    <w:rsid w:val="002F0052"/>
    <w:rsid w:val="002F5398"/>
    <w:rsid w:val="003042E6"/>
    <w:rsid w:val="00310828"/>
    <w:rsid w:val="003223FD"/>
    <w:rsid w:val="00322D9C"/>
    <w:rsid w:val="00324068"/>
    <w:rsid w:val="00330198"/>
    <w:rsid w:val="003354F8"/>
    <w:rsid w:val="0034238B"/>
    <w:rsid w:val="003515AF"/>
    <w:rsid w:val="0035401D"/>
    <w:rsid w:val="00354670"/>
    <w:rsid w:val="00357882"/>
    <w:rsid w:val="003624EC"/>
    <w:rsid w:val="0036320E"/>
    <w:rsid w:val="0036369F"/>
    <w:rsid w:val="00371872"/>
    <w:rsid w:val="00373088"/>
    <w:rsid w:val="00373DEB"/>
    <w:rsid w:val="003833B0"/>
    <w:rsid w:val="00384D45"/>
    <w:rsid w:val="00387124"/>
    <w:rsid w:val="0039241F"/>
    <w:rsid w:val="0039367E"/>
    <w:rsid w:val="003A3D37"/>
    <w:rsid w:val="003A7314"/>
    <w:rsid w:val="003B3FD3"/>
    <w:rsid w:val="003B48E1"/>
    <w:rsid w:val="003B5859"/>
    <w:rsid w:val="003E0F96"/>
    <w:rsid w:val="003E2C2B"/>
    <w:rsid w:val="003E32D3"/>
    <w:rsid w:val="003E37F1"/>
    <w:rsid w:val="003E4550"/>
    <w:rsid w:val="003E4E45"/>
    <w:rsid w:val="003F7EE5"/>
    <w:rsid w:val="00410939"/>
    <w:rsid w:val="00412C29"/>
    <w:rsid w:val="00422310"/>
    <w:rsid w:val="004266BA"/>
    <w:rsid w:val="004302DA"/>
    <w:rsid w:val="0044236F"/>
    <w:rsid w:val="00442764"/>
    <w:rsid w:val="004446B4"/>
    <w:rsid w:val="0044486D"/>
    <w:rsid w:val="00444FAF"/>
    <w:rsid w:val="00453D2E"/>
    <w:rsid w:val="00455EFA"/>
    <w:rsid w:val="00460CCE"/>
    <w:rsid w:val="00466E92"/>
    <w:rsid w:val="004761E6"/>
    <w:rsid w:val="00476BE3"/>
    <w:rsid w:val="00477082"/>
    <w:rsid w:val="0048047C"/>
    <w:rsid w:val="0049411A"/>
    <w:rsid w:val="00497A94"/>
    <w:rsid w:val="004A3DE9"/>
    <w:rsid w:val="004A534F"/>
    <w:rsid w:val="004B0ADD"/>
    <w:rsid w:val="004B2E3F"/>
    <w:rsid w:val="004B3484"/>
    <w:rsid w:val="004C3AB2"/>
    <w:rsid w:val="004C41FB"/>
    <w:rsid w:val="004E7A20"/>
    <w:rsid w:val="004F374B"/>
    <w:rsid w:val="004F5EDC"/>
    <w:rsid w:val="00504DA3"/>
    <w:rsid w:val="005069FA"/>
    <w:rsid w:val="00507355"/>
    <w:rsid w:val="005164C7"/>
    <w:rsid w:val="005174CB"/>
    <w:rsid w:val="00531E4B"/>
    <w:rsid w:val="00532CD5"/>
    <w:rsid w:val="005575D2"/>
    <w:rsid w:val="00575C50"/>
    <w:rsid w:val="00576C17"/>
    <w:rsid w:val="005963E6"/>
    <w:rsid w:val="0059657F"/>
    <w:rsid w:val="005A6770"/>
    <w:rsid w:val="005B07A7"/>
    <w:rsid w:val="005B7707"/>
    <w:rsid w:val="005C1A53"/>
    <w:rsid w:val="005C24A0"/>
    <w:rsid w:val="005C25AC"/>
    <w:rsid w:val="005C30D7"/>
    <w:rsid w:val="005C648F"/>
    <w:rsid w:val="005D3439"/>
    <w:rsid w:val="005D353C"/>
    <w:rsid w:val="005E0652"/>
    <w:rsid w:val="005E5C31"/>
    <w:rsid w:val="005F1FD8"/>
    <w:rsid w:val="005F7185"/>
    <w:rsid w:val="00603C77"/>
    <w:rsid w:val="0060660D"/>
    <w:rsid w:val="006130A4"/>
    <w:rsid w:val="0061773D"/>
    <w:rsid w:val="00621D3A"/>
    <w:rsid w:val="00624C22"/>
    <w:rsid w:val="00626233"/>
    <w:rsid w:val="00626BB7"/>
    <w:rsid w:val="006359DE"/>
    <w:rsid w:val="00635BAE"/>
    <w:rsid w:val="006366F0"/>
    <w:rsid w:val="0064570E"/>
    <w:rsid w:val="006462F2"/>
    <w:rsid w:val="006478C3"/>
    <w:rsid w:val="00652910"/>
    <w:rsid w:val="00660133"/>
    <w:rsid w:val="00660A6D"/>
    <w:rsid w:val="00666690"/>
    <w:rsid w:val="006768E5"/>
    <w:rsid w:val="00681F73"/>
    <w:rsid w:val="0068378D"/>
    <w:rsid w:val="0069044F"/>
    <w:rsid w:val="006A0CD3"/>
    <w:rsid w:val="006B2C66"/>
    <w:rsid w:val="006B49E7"/>
    <w:rsid w:val="006B64F2"/>
    <w:rsid w:val="006C6EBC"/>
    <w:rsid w:val="006E5E23"/>
    <w:rsid w:val="006F2EDD"/>
    <w:rsid w:val="006F7AB9"/>
    <w:rsid w:val="00712ED5"/>
    <w:rsid w:val="0072249F"/>
    <w:rsid w:val="00732677"/>
    <w:rsid w:val="00740B14"/>
    <w:rsid w:val="00756167"/>
    <w:rsid w:val="00765845"/>
    <w:rsid w:val="00771300"/>
    <w:rsid w:val="0079033A"/>
    <w:rsid w:val="007A1D10"/>
    <w:rsid w:val="007A43E9"/>
    <w:rsid w:val="007A48E1"/>
    <w:rsid w:val="007B6EDE"/>
    <w:rsid w:val="007C0947"/>
    <w:rsid w:val="007C6484"/>
    <w:rsid w:val="007D4E24"/>
    <w:rsid w:val="007E0166"/>
    <w:rsid w:val="007E0580"/>
    <w:rsid w:val="007E5F2C"/>
    <w:rsid w:val="007E627F"/>
    <w:rsid w:val="007E7B84"/>
    <w:rsid w:val="0080478C"/>
    <w:rsid w:val="008047BA"/>
    <w:rsid w:val="00815913"/>
    <w:rsid w:val="00823A80"/>
    <w:rsid w:val="00830504"/>
    <w:rsid w:val="00832871"/>
    <w:rsid w:val="00840C95"/>
    <w:rsid w:val="008429C7"/>
    <w:rsid w:val="00842F54"/>
    <w:rsid w:val="00843AB2"/>
    <w:rsid w:val="008522C9"/>
    <w:rsid w:val="00861C65"/>
    <w:rsid w:val="0086613F"/>
    <w:rsid w:val="00866B33"/>
    <w:rsid w:val="008738F8"/>
    <w:rsid w:val="00875127"/>
    <w:rsid w:val="00877491"/>
    <w:rsid w:val="00880CDC"/>
    <w:rsid w:val="008A1A1A"/>
    <w:rsid w:val="008A1BB7"/>
    <w:rsid w:val="008B1854"/>
    <w:rsid w:val="008B7AEA"/>
    <w:rsid w:val="008C6ECB"/>
    <w:rsid w:val="008D62AD"/>
    <w:rsid w:val="008D7208"/>
    <w:rsid w:val="008D7CD7"/>
    <w:rsid w:val="008E49C2"/>
    <w:rsid w:val="008F00D3"/>
    <w:rsid w:val="00902B8B"/>
    <w:rsid w:val="009101A7"/>
    <w:rsid w:val="009126C5"/>
    <w:rsid w:val="00916231"/>
    <w:rsid w:val="00921BCE"/>
    <w:rsid w:val="00923AAA"/>
    <w:rsid w:val="009336D3"/>
    <w:rsid w:val="009339C7"/>
    <w:rsid w:val="00936CDA"/>
    <w:rsid w:val="0093739D"/>
    <w:rsid w:val="009376DB"/>
    <w:rsid w:val="00945181"/>
    <w:rsid w:val="00947ABC"/>
    <w:rsid w:val="00947BBE"/>
    <w:rsid w:val="00947C81"/>
    <w:rsid w:val="009521FD"/>
    <w:rsid w:val="00967E88"/>
    <w:rsid w:val="009843F2"/>
    <w:rsid w:val="00990CDE"/>
    <w:rsid w:val="00995FF9"/>
    <w:rsid w:val="009B2B47"/>
    <w:rsid w:val="009B3858"/>
    <w:rsid w:val="009B53BF"/>
    <w:rsid w:val="009C3959"/>
    <w:rsid w:val="009C4289"/>
    <w:rsid w:val="009D39CA"/>
    <w:rsid w:val="009E6704"/>
    <w:rsid w:val="009F6F91"/>
    <w:rsid w:val="009F71A9"/>
    <w:rsid w:val="00A07CCB"/>
    <w:rsid w:val="00A136B1"/>
    <w:rsid w:val="00A13E42"/>
    <w:rsid w:val="00A24AB0"/>
    <w:rsid w:val="00A27A51"/>
    <w:rsid w:val="00A45CFD"/>
    <w:rsid w:val="00A52FEF"/>
    <w:rsid w:val="00A6055F"/>
    <w:rsid w:val="00A61508"/>
    <w:rsid w:val="00A80C0C"/>
    <w:rsid w:val="00AA1E9E"/>
    <w:rsid w:val="00AA599C"/>
    <w:rsid w:val="00AB2CF1"/>
    <w:rsid w:val="00AB5491"/>
    <w:rsid w:val="00AE6899"/>
    <w:rsid w:val="00B2155B"/>
    <w:rsid w:val="00B31021"/>
    <w:rsid w:val="00B45105"/>
    <w:rsid w:val="00B52C72"/>
    <w:rsid w:val="00B62748"/>
    <w:rsid w:val="00B6371A"/>
    <w:rsid w:val="00B66558"/>
    <w:rsid w:val="00B6716D"/>
    <w:rsid w:val="00B71E65"/>
    <w:rsid w:val="00B73D48"/>
    <w:rsid w:val="00B77A2C"/>
    <w:rsid w:val="00B82C1D"/>
    <w:rsid w:val="00B93911"/>
    <w:rsid w:val="00B9619D"/>
    <w:rsid w:val="00BA3ED5"/>
    <w:rsid w:val="00BA671B"/>
    <w:rsid w:val="00BB0D9A"/>
    <w:rsid w:val="00BB28D9"/>
    <w:rsid w:val="00BC14AF"/>
    <w:rsid w:val="00BC1B0C"/>
    <w:rsid w:val="00BD0003"/>
    <w:rsid w:val="00BD2E1F"/>
    <w:rsid w:val="00BD52E4"/>
    <w:rsid w:val="00BE4AD4"/>
    <w:rsid w:val="00BE57F7"/>
    <w:rsid w:val="00BE7851"/>
    <w:rsid w:val="00BF669A"/>
    <w:rsid w:val="00BF7B0F"/>
    <w:rsid w:val="00C01BA2"/>
    <w:rsid w:val="00C07D04"/>
    <w:rsid w:val="00C16044"/>
    <w:rsid w:val="00C41763"/>
    <w:rsid w:val="00C50A94"/>
    <w:rsid w:val="00C52ECD"/>
    <w:rsid w:val="00C640B8"/>
    <w:rsid w:val="00C770DC"/>
    <w:rsid w:val="00C81E83"/>
    <w:rsid w:val="00C92F61"/>
    <w:rsid w:val="00C94ECC"/>
    <w:rsid w:val="00CB7A3B"/>
    <w:rsid w:val="00CD1803"/>
    <w:rsid w:val="00CD54D3"/>
    <w:rsid w:val="00CE2B48"/>
    <w:rsid w:val="00CF5B7B"/>
    <w:rsid w:val="00CF7D7E"/>
    <w:rsid w:val="00D01C49"/>
    <w:rsid w:val="00D33EEE"/>
    <w:rsid w:val="00D54AAB"/>
    <w:rsid w:val="00D57EFD"/>
    <w:rsid w:val="00D6296A"/>
    <w:rsid w:val="00D70AB8"/>
    <w:rsid w:val="00D70D1A"/>
    <w:rsid w:val="00D70E86"/>
    <w:rsid w:val="00D72927"/>
    <w:rsid w:val="00D72C47"/>
    <w:rsid w:val="00D93348"/>
    <w:rsid w:val="00D957B6"/>
    <w:rsid w:val="00DA3B8D"/>
    <w:rsid w:val="00DA697D"/>
    <w:rsid w:val="00DC0A80"/>
    <w:rsid w:val="00DC261E"/>
    <w:rsid w:val="00DD0C26"/>
    <w:rsid w:val="00DD71DD"/>
    <w:rsid w:val="00DE2AC9"/>
    <w:rsid w:val="00DE2E5B"/>
    <w:rsid w:val="00DE4654"/>
    <w:rsid w:val="00DF1D67"/>
    <w:rsid w:val="00E00357"/>
    <w:rsid w:val="00E03DDC"/>
    <w:rsid w:val="00E1046F"/>
    <w:rsid w:val="00E106D5"/>
    <w:rsid w:val="00E13131"/>
    <w:rsid w:val="00E2148E"/>
    <w:rsid w:val="00E25746"/>
    <w:rsid w:val="00E32A2C"/>
    <w:rsid w:val="00E36A8A"/>
    <w:rsid w:val="00E40A54"/>
    <w:rsid w:val="00E41A37"/>
    <w:rsid w:val="00E53C2A"/>
    <w:rsid w:val="00E5698E"/>
    <w:rsid w:val="00E6128F"/>
    <w:rsid w:val="00E657C4"/>
    <w:rsid w:val="00E66ABD"/>
    <w:rsid w:val="00E71AC1"/>
    <w:rsid w:val="00E738FD"/>
    <w:rsid w:val="00E823A2"/>
    <w:rsid w:val="00E832BF"/>
    <w:rsid w:val="00E834A0"/>
    <w:rsid w:val="00E85525"/>
    <w:rsid w:val="00E95311"/>
    <w:rsid w:val="00E96403"/>
    <w:rsid w:val="00E96F77"/>
    <w:rsid w:val="00EA09D2"/>
    <w:rsid w:val="00EA2401"/>
    <w:rsid w:val="00EA280B"/>
    <w:rsid w:val="00EA5EA2"/>
    <w:rsid w:val="00EB7F92"/>
    <w:rsid w:val="00EC03CC"/>
    <w:rsid w:val="00ED219A"/>
    <w:rsid w:val="00ED5354"/>
    <w:rsid w:val="00EE7567"/>
    <w:rsid w:val="00F063EC"/>
    <w:rsid w:val="00F07123"/>
    <w:rsid w:val="00F10E6F"/>
    <w:rsid w:val="00F138E6"/>
    <w:rsid w:val="00F1533A"/>
    <w:rsid w:val="00F31C77"/>
    <w:rsid w:val="00F32F21"/>
    <w:rsid w:val="00F511CA"/>
    <w:rsid w:val="00F51CA9"/>
    <w:rsid w:val="00F67477"/>
    <w:rsid w:val="00F749E3"/>
    <w:rsid w:val="00F74F6B"/>
    <w:rsid w:val="00F80AE6"/>
    <w:rsid w:val="00F86EA4"/>
    <w:rsid w:val="00F94E8E"/>
    <w:rsid w:val="00F97080"/>
    <w:rsid w:val="00FA4770"/>
    <w:rsid w:val="00FA4C75"/>
    <w:rsid w:val="00FB43C0"/>
    <w:rsid w:val="00FB7F71"/>
    <w:rsid w:val="00FD4957"/>
    <w:rsid w:val="00FD5327"/>
    <w:rsid w:val="00FE5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45181"/>
    <w:rPr>
      <w:sz w:val="20"/>
      <w:szCs w:val="20"/>
    </w:rPr>
  </w:style>
  <w:style w:type="paragraph" w:styleId="Titre1">
    <w:name w:val="heading 1"/>
    <w:basedOn w:val="Normal"/>
    <w:next w:val="Normal"/>
    <w:link w:val="Titre1Car"/>
    <w:uiPriority w:val="99"/>
    <w:qFormat/>
    <w:rsid w:val="00945181"/>
    <w:pPr>
      <w:spacing w:before="240"/>
      <w:outlineLvl w:val="0"/>
    </w:pPr>
    <w:rPr>
      <w:b/>
      <w:bCs/>
      <w:sz w:val="24"/>
      <w:szCs w:val="24"/>
      <w:u w:val="single"/>
    </w:rPr>
  </w:style>
  <w:style w:type="paragraph" w:styleId="Titre2">
    <w:name w:val="heading 2"/>
    <w:basedOn w:val="Normal"/>
    <w:next w:val="Normal"/>
    <w:link w:val="Titre2Car"/>
    <w:uiPriority w:val="99"/>
    <w:qFormat/>
    <w:rsid w:val="00945181"/>
    <w:pPr>
      <w:spacing w:before="120"/>
      <w:outlineLvl w:val="1"/>
    </w:pPr>
    <w:rPr>
      <w:b/>
      <w:bCs/>
      <w:sz w:val="24"/>
      <w:szCs w:val="24"/>
    </w:rPr>
  </w:style>
  <w:style w:type="paragraph" w:styleId="Titre3">
    <w:name w:val="heading 3"/>
    <w:basedOn w:val="Normal"/>
    <w:next w:val="Retraitnormal"/>
    <w:link w:val="Titre3Car"/>
    <w:uiPriority w:val="99"/>
    <w:qFormat/>
    <w:rsid w:val="00945181"/>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3B5859"/>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3B5859"/>
    <w:rPr>
      <w:rFonts w:ascii="Cambria" w:hAnsi="Cambria" w:cs="Cambria"/>
      <w:b/>
      <w:bCs/>
      <w:i/>
      <w:iCs/>
      <w:sz w:val="28"/>
      <w:szCs w:val="28"/>
    </w:rPr>
  </w:style>
  <w:style w:type="character" w:customStyle="1" w:styleId="Titre3Car">
    <w:name w:val="Titre 3 Car"/>
    <w:basedOn w:val="Policepardfaut"/>
    <w:link w:val="Titre3"/>
    <w:uiPriority w:val="99"/>
    <w:semiHidden/>
    <w:locked/>
    <w:rsid w:val="003B5859"/>
    <w:rPr>
      <w:rFonts w:ascii="Cambria" w:hAnsi="Cambria" w:cs="Cambria"/>
      <w:b/>
      <w:bCs/>
      <w:sz w:val="26"/>
      <w:szCs w:val="26"/>
    </w:rPr>
  </w:style>
  <w:style w:type="paragraph" w:styleId="Retraitnormal">
    <w:name w:val="Normal Indent"/>
    <w:basedOn w:val="Normal"/>
    <w:uiPriority w:val="99"/>
    <w:rsid w:val="00945181"/>
    <w:pPr>
      <w:ind w:left="708"/>
    </w:pPr>
  </w:style>
  <w:style w:type="paragraph" w:styleId="En-tte">
    <w:name w:val="header"/>
    <w:basedOn w:val="Normal"/>
    <w:link w:val="En-tteCar"/>
    <w:uiPriority w:val="99"/>
    <w:rsid w:val="00945181"/>
    <w:pPr>
      <w:tabs>
        <w:tab w:val="center" w:pos="4819"/>
        <w:tab w:val="right" w:pos="9071"/>
      </w:tabs>
    </w:pPr>
  </w:style>
  <w:style w:type="character" w:customStyle="1" w:styleId="En-tteCar">
    <w:name w:val="En-tête Car"/>
    <w:basedOn w:val="Policepardfaut"/>
    <w:link w:val="En-tte"/>
    <w:uiPriority w:val="99"/>
    <w:semiHidden/>
    <w:locked/>
    <w:rsid w:val="003B5859"/>
    <w:rPr>
      <w:rFonts w:cs="Times New Roman"/>
      <w:sz w:val="20"/>
      <w:szCs w:val="20"/>
    </w:rPr>
  </w:style>
  <w:style w:type="paragraph" w:customStyle="1" w:styleId="ET">
    <w:name w:val="ET"/>
    <w:basedOn w:val="Normal"/>
    <w:link w:val="ETCar"/>
    <w:uiPriority w:val="99"/>
    <w:rsid w:val="00945181"/>
    <w:rPr>
      <w:b/>
      <w:bCs/>
      <w:caps/>
      <w:sz w:val="24"/>
      <w:szCs w:val="24"/>
    </w:rPr>
  </w:style>
  <w:style w:type="paragraph" w:customStyle="1" w:styleId="OR">
    <w:name w:val="OR"/>
    <w:basedOn w:val="ET"/>
    <w:uiPriority w:val="99"/>
    <w:rsid w:val="00945181"/>
    <w:pPr>
      <w:ind w:left="5670"/>
    </w:pPr>
    <w:rPr>
      <w:b w:val="0"/>
      <w:bCs w:val="0"/>
      <w:caps w:val="0"/>
    </w:rPr>
  </w:style>
  <w:style w:type="paragraph" w:customStyle="1" w:styleId="TI">
    <w:name w:val="TI"/>
    <w:basedOn w:val="OR"/>
    <w:uiPriority w:val="99"/>
    <w:rsid w:val="00945181"/>
    <w:pPr>
      <w:ind w:left="1701"/>
      <w:jc w:val="center"/>
    </w:pPr>
    <w:rPr>
      <w:caps/>
      <w:u w:val="single"/>
    </w:rPr>
  </w:style>
  <w:style w:type="paragraph" w:customStyle="1" w:styleId="P0">
    <w:name w:val="P0"/>
    <w:basedOn w:val="ET"/>
    <w:link w:val="P0Car"/>
    <w:uiPriority w:val="99"/>
    <w:rsid w:val="00945181"/>
    <w:pPr>
      <w:ind w:left="1701"/>
      <w:jc w:val="both"/>
    </w:pPr>
    <w:rPr>
      <w:b w:val="0"/>
      <w:bCs w:val="0"/>
      <w:caps w:val="0"/>
    </w:rPr>
  </w:style>
  <w:style w:type="paragraph" w:customStyle="1" w:styleId="EL">
    <w:name w:val="EL"/>
    <w:basedOn w:val="P0"/>
    <w:uiPriority w:val="99"/>
    <w:rsid w:val="00945181"/>
    <w:pPr>
      <w:spacing w:after="240"/>
      <w:ind w:firstLine="1418"/>
    </w:pPr>
  </w:style>
  <w:style w:type="paragraph" w:customStyle="1" w:styleId="IN">
    <w:name w:val="IN"/>
    <w:basedOn w:val="P0"/>
    <w:link w:val="INCar"/>
    <w:uiPriority w:val="99"/>
    <w:rsid w:val="00945181"/>
    <w:pPr>
      <w:ind w:left="0"/>
      <w:jc w:val="left"/>
    </w:pPr>
    <w:rPr>
      <w:i/>
      <w:iCs/>
      <w:sz w:val="16"/>
      <w:szCs w:val="16"/>
    </w:rPr>
  </w:style>
  <w:style w:type="paragraph" w:customStyle="1" w:styleId="RE">
    <w:name w:val="RE"/>
    <w:basedOn w:val="P0"/>
    <w:uiPriority w:val="99"/>
    <w:rsid w:val="00945181"/>
    <w:pPr>
      <w:ind w:left="0"/>
    </w:pPr>
  </w:style>
  <w:style w:type="paragraph" w:customStyle="1" w:styleId="PE">
    <w:name w:val="PE"/>
    <w:basedOn w:val="IN"/>
    <w:uiPriority w:val="99"/>
    <w:rsid w:val="00945181"/>
    <w:pPr>
      <w:keepNext/>
      <w:ind w:left="1701"/>
      <w:jc w:val="both"/>
    </w:pPr>
    <w:rPr>
      <w:i w:val="0"/>
      <w:iCs w:val="0"/>
      <w:sz w:val="24"/>
      <w:szCs w:val="24"/>
    </w:rPr>
  </w:style>
  <w:style w:type="paragraph" w:customStyle="1" w:styleId="PC">
    <w:name w:val="PC"/>
    <w:basedOn w:val="IN"/>
    <w:uiPriority w:val="99"/>
    <w:rsid w:val="00945181"/>
    <w:pPr>
      <w:spacing w:after="480"/>
      <w:ind w:left="2268" w:firstLine="1134"/>
      <w:jc w:val="both"/>
    </w:pPr>
    <w:rPr>
      <w:i w:val="0"/>
      <w:iCs w:val="0"/>
      <w:sz w:val="24"/>
      <w:szCs w:val="24"/>
    </w:rPr>
  </w:style>
  <w:style w:type="paragraph" w:customStyle="1" w:styleId="PS">
    <w:name w:val="PS"/>
    <w:basedOn w:val="IN"/>
    <w:link w:val="PSCar"/>
    <w:uiPriority w:val="99"/>
    <w:rsid w:val="00945181"/>
    <w:pPr>
      <w:spacing w:after="480"/>
      <w:ind w:left="1701" w:firstLine="1134"/>
      <w:jc w:val="both"/>
    </w:pPr>
    <w:rPr>
      <w:i w:val="0"/>
      <w:iCs w:val="0"/>
      <w:sz w:val="24"/>
      <w:szCs w:val="24"/>
    </w:rPr>
  </w:style>
  <w:style w:type="paragraph" w:customStyle="1" w:styleId="AR">
    <w:name w:val="AR"/>
    <w:basedOn w:val="IN"/>
    <w:uiPriority w:val="99"/>
    <w:rsid w:val="00945181"/>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3B5859"/>
    <w:rPr>
      <w:rFonts w:cs="Times New Roman"/>
      <w:sz w:val="2"/>
      <w:szCs w:val="2"/>
    </w:r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3B5859"/>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3B5859"/>
    <w:rPr>
      <w:rFonts w:cs="Times New Roman"/>
      <w:sz w:val="20"/>
      <w:szCs w:val="20"/>
    </w:rPr>
  </w:style>
  <w:style w:type="character" w:styleId="Numrodepage">
    <w:name w:val="page number"/>
    <w:basedOn w:val="Policepardfaut"/>
    <w:uiPriority w:val="99"/>
    <w:rsid w:val="001036A6"/>
    <w:rPr>
      <w:rFonts w:cs="Times New Roman"/>
    </w:rPr>
  </w:style>
  <w:style w:type="character" w:customStyle="1" w:styleId="ETCar">
    <w:name w:val="ET Car"/>
    <w:basedOn w:val="Policepardfau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rPr>
      <w:rFonts w:cs="Times New Roman"/>
      <w:b/>
      <w:bCs/>
      <w:caps/>
      <w:sz w:val="24"/>
      <w:szCs w:val="24"/>
      <w:lang w:val="fr-FR" w:eastAsia="fr-FR"/>
    </w:rPr>
  </w:style>
  <w:style w:type="character" w:customStyle="1" w:styleId="INCar">
    <w:name w:val="IN Car"/>
    <w:basedOn w:val="P0Car"/>
    <w:link w:val="IN"/>
    <w:uiPriority w:val="99"/>
    <w:locked/>
    <w:rsid w:val="001036A6"/>
    <w:rPr>
      <w:rFonts w:cs="Times New Roman"/>
      <w:b/>
      <w:bCs/>
      <w:i/>
      <w:iCs/>
      <w:caps/>
      <w:sz w:val="16"/>
      <w:szCs w:val="16"/>
      <w:lang w:val="fr-FR" w:eastAsia="fr-FR"/>
    </w:rPr>
  </w:style>
  <w:style w:type="character" w:customStyle="1" w:styleId="PSCar">
    <w:name w:val="PS Car"/>
    <w:basedOn w:val="INCar"/>
    <w:link w:val="PS"/>
    <w:uiPriority w:val="99"/>
    <w:locked/>
    <w:rsid w:val="001036A6"/>
    <w:rPr>
      <w:rFonts w:cs="Times New Roman"/>
      <w:b/>
      <w:bCs/>
      <w:i/>
      <w:iCs/>
      <w:caps/>
      <w:sz w:val="24"/>
      <w:szCs w:val="24"/>
      <w:lang w:val="fr-FR" w:eastAsia="fr-FR"/>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paragraph" w:customStyle="1" w:styleId="CarCar1CarCarCar">
    <w:name w:val="Car Car1 Car Car Car"/>
    <w:basedOn w:val="Normal"/>
    <w:uiPriority w:val="99"/>
    <w:rsid w:val="003223FD"/>
    <w:pPr>
      <w:spacing w:after="160" w:line="240" w:lineRule="exact"/>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806769">
      <w:marLeft w:val="0"/>
      <w:marRight w:val="0"/>
      <w:marTop w:val="0"/>
      <w:marBottom w:val="0"/>
      <w:divBdr>
        <w:top w:val="none" w:sz="0" w:space="0" w:color="auto"/>
        <w:left w:val="none" w:sz="0" w:space="0" w:color="auto"/>
        <w:bottom w:val="none" w:sz="0" w:space="0" w:color="auto"/>
        <w:right w:val="none" w:sz="0" w:space="0" w:color="auto"/>
      </w:divBdr>
    </w:div>
    <w:div w:id="9828067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4</Pages>
  <Words>1092</Words>
  <Characters>6010</Characters>
  <Application>Microsoft Office Word</Application>
  <DocSecurity>0</DocSecurity>
  <Lines>50</Lines>
  <Paragraphs>14</Paragraphs>
  <ScaleCrop>false</ScaleCrop>
  <Company>COUR DES COMPTES</Company>
  <LinksUpToDate>false</LinksUpToDate>
  <CharactersWithSpaces>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2011-04-04T12:28:00Z</cp:lastPrinted>
  <dcterms:created xsi:type="dcterms:W3CDTF">2011-04-13T15:38:00Z</dcterms:created>
  <dcterms:modified xsi:type="dcterms:W3CDTF">2013-09-23T14:27:00Z</dcterms:modified>
</cp:coreProperties>
</file>