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327" w:rsidRDefault="00AE2327">
      <w:pPr>
        <w:pStyle w:val="ET"/>
      </w:pPr>
      <w:r>
        <w:t>COUR DES COMPTES</w:t>
      </w:r>
    </w:p>
    <w:p w:rsidR="00AE2327" w:rsidRDefault="00AE2327">
      <w:pPr>
        <w:pStyle w:val="ET"/>
      </w:pPr>
      <w:r>
        <w:tab/>
        <w:t xml:space="preserve">    ------ </w:t>
      </w:r>
    </w:p>
    <w:p w:rsidR="00AE2327" w:rsidRDefault="00AE2327">
      <w:pPr>
        <w:pStyle w:val="ET"/>
      </w:pPr>
      <w:r>
        <w:t>TROISIEME CHAMBRE</w:t>
      </w:r>
    </w:p>
    <w:p w:rsidR="00AE2327" w:rsidRDefault="00AE2327" w:rsidP="000434DD">
      <w:pPr>
        <w:pStyle w:val="ET"/>
      </w:pPr>
      <w:r>
        <w:tab/>
        <w:t xml:space="preserve">    ------ </w:t>
      </w:r>
    </w:p>
    <w:p w:rsidR="00AE2327" w:rsidRDefault="00AE2327">
      <w:pPr>
        <w:pStyle w:val="ET"/>
      </w:pPr>
      <w:r>
        <w:t>QUATRIEME SECTION</w:t>
      </w:r>
    </w:p>
    <w:p w:rsidR="00AE2327" w:rsidRDefault="00AE2327">
      <w:pPr>
        <w:pStyle w:val="ET"/>
      </w:pPr>
      <w:r>
        <w:tab/>
        <w:t xml:space="preserve">    ------ </w:t>
      </w:r>
    </w:p>
    <w:p w:rsidR="00AE2327" w:rsidRPr="005D0918" w:rsidRDefault="00AE2327" w:rsidP="000434DD">
      <w:pPr>
        <w:pStyle w:val="Header"/>
        <w:rPr>
          <w:b/>
          <w:bCs/>
          <w:i/>
          <w:iCs/>
        </w:rPr>
      </w:pPr>
      <w:r w:rsidRPr="005D0918">
        <w:t xml:space="preserve">   </w:t>
      </w:r>
      <w:r>
        <w:t xml:space="preserve"> </w:t>
      </w:r>
      <w:r w:rsidRPr="005D0918">
        <w:t xml:space="preserve"> </w:t>
      </w:r>
      <w:r>
        <w:t xml:space="preserve">    </w:t>
      </w:r>
      <w:r w:rsidRPr="005D0918">
        <w:t xml:space="preserve">   </w:t>
      </w:r>
      <w:r w:rsidRPr="005D0918">
        <w:rPr>
          <w:b/>
          <w:bCs/>
          <w:i/>
          <w:iCs/>
        </w:rPr>
        <w:t xml:space="preserve">Arrêt n° </w:t>
      </w:r>
      <w:r>
        <w:rPr>
          <w:b/>
          <w:bCs/>
          <w:i/>
          <w:iCs/>
        </w:rPr>
        <w:t>60852</w:t>
      </w:r>
      <w:r>
        <w:fldChar w:fldCharType="begin"/>
      </w:r>
      <w:r>
        <w:fldChar w:fldCharType="end"/>
      </w:r>
    </w:p>
    <w:p w:rsidR="00AE2327" w:rsidRPr="005D0918" w:rsidRDefault="00AE2327" w:rsidP="00776AFE">
      <w:pPr>
        <w:pStyle w:val="OR"/>
        <w:tabs>
          <w:tab w:val="left" w:pos="5387"/>
        </w:tabs>
        <w:ind w:left="5529" w:right="-284"/>
      </w:pPr>
      <w:r>
        <w:t>UNIVERSITE PARIS DIDEROT-PARIS VII</w:t>
      </w:r>
    </w:p>
    <w:p w:rsidR="00AE2327" w:rsidRPr="005D0918" w:rsidRDefault="00AE2327" w:rsidP="001C5029">
      <w:pPr>
        <w:pStyle w:val="OR"/>
        <w:ind w:left="5529" w:right="-284"/>
      </w:pPr>
    </w:p>
    <w:p w:rsidR="00AE2327" w:rsidRDefault="00AE2327" w:rsidP="001C5029">
      <w:pPr>
        <w:pStyle w:val="OR"/>
        <w:ind w:left="5529"/>
      </w:pPr>
      <w:r>
        <w:t>Exercice 2007</w:t>
      </w:r>
    </w:p>
    <w:p w:rsidR="00AE2327" w:rsidRDefault="00AE2327" w:rsidP="001C5029">
      <w:pPr>
        <w:pStyle w:val="OR"/>
        <w:ind w:left="5529"/>
      </w:pPr>
    </w:p>
    <w:p w:rsidR="00AE2327" w:rsidRDefault="00AE2327" w:rsidP="001C5029">
      <w:pPr>
        <w:pStyle w:val="OR"/>
        <w:ind w:left="5529"/>
      </w:pPr>
      <w:r>
        <w:t>Rapport n° 2011-028-0</w:t>
      </w:r>
    </w:p>
    <w:p w:rsidR="00AE2327" w:rsidRDefault="00AE2327" w:rsidP="001C5029">
      <w:pPr>
        <w:pStyle w:val="OR"/>
        <w:ind w:left="5529"/>
      </w:pPr>
    </w:p>
    <w:p w:rsidR="00AE2327" w:rsidRDefault="00AE2327" w:rsidP="001C5029">
      <w:pPr>
        <w:pStyle w:val="OR"/>
        <w:ind w:left="5529"/>
      </w:pPr>
      <w:r>
        <w:t>Audience publique et délibéré du 14 mars 2011</w:t>
      </w:r>
    </w:p>
    <w:p w:rsidR="00AE2327" w:rsidRDefault="00AE2327" w:rsidP="001C5029">
      <w:pPr>
        <w:pStyle w:val="OR"/>
        <w:ind w:left="5529"/>
      </w:pPr>
    </w:p>
    <w:p w:rsidR="00AE2327" w:rsidRDefault="00AE2327" w:rsidP="001C5029">
      <w:pPr>
        <w:pStyle w:val="OR"/>
        <w:ind w:left="5529"/>
      </w:pPr>
      <w:r>
        <w:t>Lecture publique du 26 mai 2011</w:t>
      </w:r>
    </w:p>
    <w:p w:rsidR="00AE2327" w:rsidRDefault="00AE2327">
      <w:pPr>
        <w:pStyle w:val="PS"/>
      </w:pPr>
    </w:p>
    <w:p w:rsidR="00AE2327" w:rsidRDefault="00AE2327">
      <w:pPr>
        <w:pStyle w:val="PS"/>
      </w:pPr>
      <w:r>
        <w:t>LA COUR DES COMPTES a rendu l’arrêt suivant :</w:t>
      </w:r>
    </w:p>
    <w:p w:rsidR="00AE2327" w:rsidRDefault="00AE2327">
      <w:pPr>
        <w:pStyle w:val="PS"/>
      </w:pPr>
      <w:r>
        <w:t>LA COUR,</w:t>
      </w:r>
    </w:p>
    <w:p w:rsidR="00AE2327" w:rsidRPr="00F17DF1" w:rsidRDefault="00AE2327" w:rsidP="00776AFE">
      <w:pPr>
        <w:pStyle w:val="PS"/>
      </w:pPr>
      <w:r w:rsidRPr="00F17DF1">
        <w:t xml:space="preserve">Vu le compte rendu </w:t>
      </w:r>
      <w:r>
        <w:t>pour l’exercice 2007</w:t>
      </w:r>
      <w:r w:rsidRPr="00F17DF1">
        <w:t xml:space="preserve"> par M.</w:t>
      </w:r>
      <w:r>
        <w:t> X</w:t>
      </w:r>
      <w:r w:rsidRPr="00F17DF1">
        <w:t xml:space="preserve">, agent comptable de </w:t>
      </w:r>
      <w:r>
        <w:t>l’UNIVERSITÉ PARIS DIDEROT-PARIS VII</w:t>
      </w:r>
      <w:r w:rsidRPr="00F17DF1">
        <w:t> ;</w:t>
      </w:r>
    </w:p>
    <w:p w:rsidR="00AE2327" w:rsidRPr="00F17DF1" w:rsidRDefault="00AE2327" w:rsidP="00753F32">
      <w:pPr>
        <w:pStyle w:val="PS"/>
      </w:pPr>
      <w:r w:rsidRPr="00F17DF1">
        <w:t xml:space="preserve">Vu le réquisitoire </w:t>
      </w:r>
      <w:r w:rsidRPr="005F17C0">
        <w:t>n°</w:t>
      </w:r>
      <w:r>
        <w:t> </w:t>
      </w:r>
      <w:r w:rsidRPr="005F17C0">
        <w:t>2010-74 RQ-DB</w:t>
      </w:r>
      <w:r w:rsidRPr="00F17DF1">
        <w:t xml:space="preserve"> du 1</w:t>
      </w:r>
      <w:r w:rsidRPr="00F17DF1">
        <w:rPr>
          <w:vertAlign w:val="superscript"/>
        </w:rPr>
        <w:t>er</w:t>
      </w:r>
      <w:r>
        <w:rPr>
          <w:vertAlign w:val="superscript"/>
        </w:rPr>
        <w:t> </w:t>
      </w:r>
      <w:r w:rsidRPr="00F17DF1">
        <w:t>septembre</w:t>
      </w:r>
      <w:r>
        <w:t> </w:t>
      </w:r>
      <w:r w:rsidRPr="00F17DF1">
        <w:t>2010</w:t>
      </w:r>
      <w:r w:rsidRPr="008309B7">
        <w:rPr>
          <w:i/>
        </w:rPr>
        <w:t>,</w:t>
      </w:r>
      <w:r w:rsidRPr="00F17DF1">
        <w:t xml:space="preserve"> par lequel le procureur général</w:t>
      </w:r>
      <w:r>
        <w:t xml:space="preserve"> </w:t>
      </w:r>
      <w:r w:rsidRPr="00F17DF1">
        <w:t xml:space="preserve">a saisi la </w:t>
      </w:r>
      <w:r>
        <w:t xml:space="preserve">troisième chambre de la </w:t>
      </w:r>
      <w:r w:rsidRPr="00F17DF1">
        <w:t>Cour</w:t>
      </w:r>
      <w:r>
        <w:t xml:space="preserve"> des comptes </w:t>
      </w:r>
      <w:r w:rsidRPr="00F17DF1">
        <w:t>d</w:t>
      </w:r>
      <w:r>
        <w:t>’une</w:t>
      </w:r>
      <w:r w:rsidRPr="00F17DF1">
        <w:t xml:space="preserve"> présomption de charge relative </w:t>
      </w:r>
      <w:r>
        <w:t xml:space="preserve">à un acompte sur salaire au titre du mois de paye de janvier 2007 versé sous forme d’un secours remboursable à un agent de l’Université, </w:t>
      </w:r>
      <w:r w:rsidRPr="00FB0AD9">
        <w:t>Myriam Y,</w:t>
      </w:r>
      <w:r>
        <w:t xml:space="preserve"> et enregistré en reste à recouvrer </w:t>
      </w:r>
      <w:r w:rsidRPr="00F17DF1">
        <w:t>au 31</w:t>
      </w:r>
      <w:r>
        <w:t> </w:t>
      </w:r>
      <w:r w:rsidRPr="00F17DF1">
        <w:t>décembre</w:t>
      </w:r>
      <w:r>
        <w:t> </w:t>
      </w:r>
      <w:r w:rsidRPr="00F17DF1">
        <w:t xml:space="preserve">2007 </w:t>
      </w:r>
      <w:r>
        <w:t xml:space="preserve">au </w:t>
      </w:r>
      <w:r w:rsidRPr="00F17DF1">
        <w:t>compte</w:t>
      </w:r>
      <w:r>
        <w:t xml:space="preserve"> 425 « personnel-avances et acomptes »</w:t>
      </w:r>
      <w:r w:rsidRPr="00F17DF1">
        <w:t xml:space="preserve"> de l’établissement pour un montant de </w:t>
      </w:r>
      <w:r>
        <w:t>1 980 € à l’encontre de M. X, agent comptable de l’université Paris Diderot</w:t>
      </w:r>
      <w:r>
        <w:noBreakHyphen/>
        <w:t>Paris VII ;</w:t>
      </w:r>
    </w:p>
    <w:p w:rsidR="00AE2327" w:rsidRPr="00F17DF1" w:rsidRDefault="00AE2327" w:rsidP="00776AFE">
      <w:pPr>
        <w:pStyle w:val="PS"/>
      </w:pPr>
      <w:r w:rsidRPr="00F17DF1">
        <w:t>Vu le code des juridictions financières, en particulier ses articles L.</w:t>
      </w:r>
      <w:r>
        <w:t> </w:t>
      </w:r>
      <w:r w:rsidRPr="00F17DF1">
        <w:t>142-1 et les articles R.</w:t>
      </w:r>
      <w:r>
        <w:t> </w:t>
      </w:r>
      <w:r w:rsidRPr="00F17DF1">
        <w:t>141-13 à R.</w:t>
      </w:r>
      <w:r>
        <w:t> </w:t>
      </w:r>
      <w:r w:rsidRPr="00F17DF1">
        <w:t>141-19 ;</w:t>
      </w:r>
    </w:p>
    <w:p w:rsidR="00AE2327" w:rsidRPr="00F17DF1" w:rsidRDefault="00AE2327" w:rsidP="00776AFE">
      <w:pPr>
        <w:pStyle w:val="PS"/>
      </w:pPr>
      <w:r w:rsidRPr="00F17DF1">
        <w:t>Vu l’article 60 de la loi de finances n°</w:t>
      </w:r>
      <w:r>
        <w:t> </w:t>
      </w:r>
      <w:r w:rsidRPr="00F17DF1">
        <w:t>63-156 du 23 février 1963 ;</w:t>
      </w:r>
    </w:p>
    <w:p w:rsidR="00AE2327" w:rsidRDefault="00AE2327" w:rsidP="00776AFE">
      <w:pPr>
        <w:pStyle w:val="PS"/>
      </w:pPr>
      <w:r w:rsidRPr="00F17DF1">
        <w:t>Vu le décret n°</w:t>
      </w:r>
      <w:r>
        <w:t> </w:t>
      </w:r>
      <w:r w:rsidRPr="00F17DF1">
        <w:t>62-1587 du 29</w:t>
      </w:r>
      <w:r>
        <w:t> </w:t>
      </w:r>
      <w:r w:rsidRPr="00F17DF1">
        <w:t>décembre</w:t>
      </w:r>
      <w:r>
        <w:t> </w:t>
      </w:r>
      <w:r w:rsidRPr="00F17DF1">
        <w:t>1962 modifié portant règlement général sur la comptabilité publique ;</w:t>
      </w:r>
    </w:p>
    <w:p w:rsidR="00AE2327" w:rsidRDefault="00AE2327" w:rsidP="00B56285">
      <w:pPr>
        <w:pStyle w:val="PS"/>
      </w:pPr>
      <w:r w:rsidRPr="00F17DF1">
        <w:t>Vu les lois et règlements applicables aux établissements publics à caractère scientifique et technique ;</w:t>
      </w:r>
    </w:p>
    <w:p w:rsidR="00AE2327" w:rsidRDefault="00AE2327" w:rsidP="00B56285">
      <w:pPr>
        <w:pStyle w:val="PS"/>
        <w:sectPr w:rsidR="00AE2327" w:rsidSect="00B56285">
          <w:headerReference w:type="default" r:id="rId7"/>
          <w:headerReference w:type="first" r:id="rId8"/>
          <w:pgSz w:w="11907" w:h="16840" w:code="9"/>
          <w:pgMar w:top="1077" w:right="1134" w:bottom="964" w:left="567" w:header="720" w:footer="720" w:gutter="0"/>
          <w:cols w:space="720"/>
          <w:titlePg/>
        </w:sectPr>
      </w:pPr>
    </w:p>
    <w:p w:rsidR="00AE2327" w:rsidRPr="00F17DF1" w:rsidRDefault="00AE2327" w:rsidP="00776AFE">
      <w:pPr>
        <w:pStyle w:val="PS"/>
      </w:pPr>
      <w:r>
        <w:t>Vu l’arrêt n° 11-095 du 3 février 2011 du Premier président portant répartition des attributions entre les chambres de la Cour des comptes ;</w:t>
      </w:r>
    </w:p>
    <w:p w:rsidR="00AE2327" w:rsidRPr="00F17DF1" w:rsidRDefault="00AE2327" w:rsidP="00776AFE">
      <w:pPr>
        <w:pStyle w:val="PS"/>
      </w:pPr>
      <w:r w:rsidRPr="00F17DF1">
        <w:t>Vu la lettre de mission en date du 6</w:t>
      </w:r>
      <w:r>
        <w:t> </w:t>
      </w:r>
      <w:r w:rsidRPr="00F17DF1">
        <w:t>octobre</w:t>
      </w:r>
      <w:r>
        <w:t> </w:t>
      </w:r>
      <w:r w:rsidRPr="00F17DF1">
        <w:t xml:space="preserve">2010, par laquelle le président de la </w:t>
      </w:r>
      <w:r>
        <w:t xml:space="preserve">troisième </w:t>
      </w:r>
      <w:r w:rsidRPr="00F17DF1">
        <w:t>chambre a désigné M</w:t>
      </w:r>
      <w:r>
        <w:t>me Marie-Ange Mattéi</w:t>
      </w:r>
      <w:r w:rsidRPr="00F17DF1">
        <w:t xml:space="preserve">, </w:t>
      </w:r>
      <w:r>
        <w:t>conseillère référendaire</w:t>
      </w:r>
      <w:r w:rsidRPr="00F17DF1">
        <w:t>, pour instruire ce dossier ;</w:t>
      </w:r>
    </w:p>
    <w:p w:rsidR="00AE2327" w:rsidRPr="008309B7" w:rsidRDefault="00AE2327" w:rsidP="00776AFE">
      <w:pPr>
        <w:pStyle w:val="PS"/>
      </w:pPr>
      <w:r w:rsidRPr="008309B7">
        <w:t>Vu la notification de cette instruction et du réquisitoire du parquet</w:t>
      </w:r>
      <w:r>
        <w:t xml:space="preserve"> général en date du</w:t>
      </w:r>
      <w:r w:rsidRPr="008309B7">
        <w:t xml:space="preserve"> 13</w:t>
      </w:r>
      <w:r>
        <w:t> </w:t>
      </w:r>
      <w:r w:rsidRPr="008309B7">
        <w:t>octobre</w:t>
      </w:r>
      <w:r>
        <w:t> </w:t>
      </w:r>
      <w:r w:rsidRPr="008309B7">
        <w:t>2010, à M.</w:t>
      </w:r>
      <w:r>
        <w:t> </w:t>
      </w:r>
      <w:r w:rsidRPr="008309B7">
        <w:t>X et au Président de l’Université Paris</w:t>
      </w:r>
      <w:r>
        <w:t xml:space="preserve"> Diderot-Paris </w:t>
      </w:r>
      <w:r w:rsidRPr="008309B7">
        <w:t>VII</w:t>
      </w:r>
      <w:r>
        <w:t xml:space="preserve"> et l’accusé de réception en date du 20 octobre 2010 </w:t>
      </w:r>
      <w:r w:rsidRPr="008309B7">
        <w:t>;</w:t>
      </w:r>
    </w:p>
    <w:p w:rsidR="00AE2327" w:rsidRPr="00F17DF1" w:rsidRDefault="00AE2327" w:rsidP="00B56285">
      <w:pPr>
        <w:pStyle w:val="PS"/>
      </w:pPr>
      <w:r w:rsidRPr="00F17DF1">
        <w:t>Vu l’ensemble des pièces jointes au réquisitoire ;</w:t>
      </w:r>
    </w:p>
    <w:p w:rsidR="00AE2327" w:rsidRDefault="00AE2327" w:rsidP="00776AFE">
      <w:pPr>
        <w:pStyle w:val="PS"/>
      </w:pPr>
      <w:r w:rsidRPr="00F17DF1">
        <w:t>Vu les réponses</w:t>
      </w:r>
      <w:r>
        <w:t xml:space="preserve"> au réquisitoire </w:t>
      </w:r>
      <w:r w:rsidRPr="00F17DF1">
        <w:t>apportées par M.</w:t>
      </w:r>
      <w:r>
        <w:t> </w:t>
      </w:r>
      <w:r w:rsidRPr="00F17DF1">
        <w:t>Jean</w:t>
      </w:r>
      <w:r>
        <w:t>-Gilles X</w:t>
      </w:r>
      <w:r w:rsidRPr="00F17DF1">
        <w:t xml:space="preserve"> par lettre</w:t>
      </w:r>
      <w:r>
        <w:t>s</w:t>
      </w:r>
      <w:r w:rsidRPr="00F17DF1">
        <w:t xml:space="preserve"> du 12</w:t>
      </w:r>
      <w:r>
        <w:t> </w:t>
      </w:r>
      <w:r w:rsidRPr="00F17DF1">
        <w:t>novembre</w:t>
      </w:r>
      <w:r>
        <w:t> </w:t>
      </w:r>
      <w:r w:rsidRPr="00F17DF1">
        <w:t>2010</w:t>
      </w:r>
      <w:r>
        <w:t xml:space="preserve"> et du 10 décembre 2010</w:t>
      </w:r>
      <w:r w:rsidRPr="00F17DF1">
        <w:t> ;</w:t>
      </w:r>
    </w:p>
    <w:p w:rsidR="00AE2327" w:rsidRPr="00F17DF1" w:rsidRDefault="00AE2327" w:rsidP="00B56285">
      <w:pPr>
        <w:pStyle w:val="PS"/>
      </w:pPr>
      <w:r>
        <w:t>Vu la lettre de l’ordonnateur en fonction datée du 19 novembre 2010 ;</w:t>
      </w:r>
    </w:p>
    <w:p w:rsidR="00AE2327" w:rsidRPr="00F17DF1" w:rsidRDefault="00AE2327" w:rsidP="00776AFE">
      <w:pPr>
        <w:pStyle w:val="PS"/>
      </w:pPr>
      <w:r w:rsidRPr="00F17DF1">
        <w:t xml:space="preserve">Vu </w:t>
      </w:r>
      <w:r>
        <w:t>le rapport à fin d’arrêt n° 2011</w:t>
      </w:r>
      <w:r w:rsidRPr="00F17DF1">
        <w:t>-</w:t>
      </w:r>
      <w:r>
        <w:t>028</w:t>
      </w:r>
      <w:r w:rsidRPr="00F17DF1">
        <w:t>-0</w:t>
      </w:r>
      <w:r>
        <w:t xml:space="preserve"> de Mme Marie-Ange Mattéi, conseillère référendaire déposé le 17 janvier 2011 et</w:t>
      </w:r>
      <w:r w:rsidRPr="00F17DF1">
        <w:t xml:space="preserve"> transmis au </w:t>
      </w:r>
      <w:r>
        <w:t>P</w:t>
      </w:r>
      <w:r w:rsidRPr="00F17DF1">
        <w:t>rocureur général</w:t>
      </w:r>
      <w:r>
        <w:t xml:space="preserve"> de la République</w:t>
      </w:r>
      <w:r w:rsidRPr="00F17DF1">
        <w:t> ;</w:t>
      </w:r>
    </w:p>
    <w:p w:rsidR="00AE2327" w:rsidRPr="00F17DF1" w:rsidRDefault="00AE2327" w:rsidP="00776AFE">
      <w:pPr>
        <w:pStyle w:val="PS"/>
      </w:pPr>
      <w:r w:rsidRPr="00F17DF1">
        <w:t>Vu les conclusions n°</w:t>
      </w:r>
      <w:r>
        <w:t> 65</w:t>
      </w:r>
      <w:r w:rsidRPr="00F17DF1">
        <w:t xml:space="preserve"> en date du </w:t>
      </w:r>
      <w:r>
        <w:t>24 </w:t>
      </w:r>
      <w:r w:rsidRPr="00F17DF1">
        <w:t>janvier</w:t>
      </w:r>
      <w:r>
        <w:t> </w:t>
      </w:r>
      <w:r w:rsidRPr="00F17DF1">
        <w:t xml:space="preserve">2011 du </w:t>
      </w:r>
      <w:r>
        <w:t>P</w:t>
      </w:r>
      <w:r w:rsidRPr="00F17DF1">
        <w:t>rocureur général</w:t>
      </w:r>
      <w:r>
        <w:t xml:space="preserve"> de la République</w:t>
      </w:r>
      <w:r w:rsidRPr="00F17DF1">
        <w:t> ;</w:t>
      </w:r>
    </w:p>
    <w:p w:rsidR="00AE2327" w:rsidRDefault="00AE2327" w:rsidP="00776AFE">
      <w:pPr>
        <w:pStyle w:val="PS"/>
      </w:pPr>
      <w:r>
        <w:t>Vu les lettres en date du 21 février 2011 informant l’agent comptable et l’ordonnateur de la tenue de l’audience publique et de la possibilité d’y présenter leurs observations ;</w:t>
      </w:r>
    </w:p>
    <w:p w:rsidR="00AE2327" w:rsidRPr="00CB1407" w:rsidRDefault="00AE2327" w:rsidP="00776AFE">
      <w:pPr>
        <w:pStyle w:val="PS"/>
      </w:pPr>
      <w:r w:rsidRPr="00CB1407">
        <w:t>Vu la feuille de présence à l’audience publique qui s’est tenue le 14</w:t>
      </w:r>
      <w:r>
        <w:t> </w:t>
      </w:r>
      <w:r w:rsidRPr="00CB1407">
        <w:t>mars</w:t>
      </w:r>
      <w:r>
        <w:t> </w:t>
      </w:r>
      <w:r w:rsidRPr="00CB1407">
        <w:t>2011, attestant que M.</w:t>
      </w:r>
      <w:r>
        <w:t> </w:t>
      </w:r>
      <w:r w:rsidRPr="00CB1407">
        <w:t>X ne s’est pas présenté à celle-ci ;</w:t>
      </w:r>
    </w:p>
    <w:p w:rsidR="00AE2327" w:rsidRPr="00F17DF1" w:rsidRDefault="00AE2327" w:rsidP="00776AFE">
      <w:pPr>
        <w:pStyle w:val="PS"/>
      </w:pPr>
      <w:r w:rsidRPr="00F17DF1">
        <w:t>Après avoir entendu en audience publique</w:t>
      </w:r>
      <w:r>
        <w:t xml:space="preserve"> </w:t>
      </w:r>
      <w:r w:rsidRPr="00F17DF1">
        <w:t>M</w:t>
      </w:r>
      <w:r>
        <w:t>me Marie-Ange Mattéi</w:t>
      </w:r>
      <w:r w:rsidRPr="00F17DF1">
        <w:t xml:space="preserve">, </w:t>
      </w:r>
      <w:r>
        <w:t>conseillère référendaire</w:t>
      </w:r>
      <w:r w:rsidRPr="00F17DF1">
        <w:t xml:space="preserve">, en son rapport, et </w:t>
      </w:r>
      <w:r>
        <w:t>M. Louis Vallernaud, avocat général, en ses conclusions orales ;</w:t>
      </w:r>
    </w:p>
    <w:p w:rsidR="00AE2327" w:rsidRPr="00F17DF1" w:rsidRDefault="00AE2327" w:rsidP="00B56285">
      <w:pPr>
        <w:pStyle w:val="PS"/>
      </w:pPr>
      <w:r w:rsidRPr="00F17DF1">
        <w:t>Après avoir délibéré hors la présence du rapporteur et du</w:t>
      </w:r>
      <w:r>
        <w:t xml:space="preserve"> représentant du </w:t>
      </w:r>
      <w:r w:rsidRPr="00F17DF1">
        <w:t>ministère public ;</w:t>
      </w:r>
    </w:p>
    <w:p w:rsidR="00AE2327" w:rsidRDefault="00AE2327" w:rsidP="00B56285">
      <w:pPr>
        <w:pStyle w:val="PS"/>
      </w:pPr>
    </w:p>
    <w:p w:rsidR="00AE2327" w:rsidRPr="006E3819" w:rsidRDefault="00AE2327" w:rsidP="00753F32">
      <w:pPr>
        <w:pStyle w:val="PS"/>
      </w:pPr>
      <w:r w:rsidRPr="006E3819">
        <w:t xml:space="preserve">Attendu que par le réquisitoire susvisé, le Procureur général </w:t>
      </w:r>
      <w:r>
        <w:t>de la République</w:t>
      </w:r>
      <w:r w:rsidRPr="006E3819">
        <w:t xml:space="preserve"> </w:t>
      </w:r>
      <w:r>
        <w:t>a requis</w:t>
      </w:r>
      <w:r w:rsidRPr="006E3819">
        <w:t xml:space="preserve"> la Cour de constituer M</w:t>
      </w:r>
      <w:r>
        <w:t>. X</w:t>
      </w:r>
      <w:r w:rsidRPr="006E3819">
        <w:t xml:space="preserve"> débit</w:t>
      </w:r>
      <w:r>
        <w:t>eur</w:t>
      </w:r>
      <w:r w:rsidRPr="006E3819">
        <w:t xml:space="preserve"> de la somme de mille </w:t>
      </w:r>
      <w:r>
        <w:t>neuf cent</w:t>
      </w:r>
      <w:r w:rsidRPr="006E3819">
        <w:t xml:space="preserve"> </w:t>
      </w:r>
      <w:r>
        <w:t>quatre-vingt</w:t>
      </w:r>
      <w:r w:rsidRPr="006E3819">
        <w:t xml:space="preserve"> euros</w:t>
      </w:r>
      <w:r>
        <w:t xml:space="preserve"> </w:t>
      </w:r>
      <w:r w:rsidRPr="006E3819">
        <w:t xml:space="preserve">augmentée des intérêts de droit, </w:t>
      </w:r>
      <w:r>
        <w:t xml:space="preserve">au titre de sa gestion pour l’exercice 2007, </w:t>
      </w:r>
      <w:r w:rsidRPr="006E3819">
        <w:t>à raison du défaut de diligences de l’intéressé pour recouvrer</w:t>
      </w:r>
      <w:r>
        <w:t xml:space="preserve"> une avance sur salaire versée au mois de janvier 2007, dont le recouvrement semblait définitivement compromis au 31 décembre 2007 </w:t>
      </w:r>
      <w:r w:rsidRPr="006E3819">
        <w:t>;</w:t>
      </w:r>
    </w:p>
    <w:p w:rsidR="00AE2327" w:rsidRDefault="00AE2327" w:rsidP="001B5DC8">
      <w:pPr>
        <w:pStyle w:val="PS"/>
      </w:pPr>
      <w:r>
        <w:t xml:space="preserve">Attendu que le comptable a produit des pièces établissant que Mme Y a occupé en qualité d’agent contractuel un emploi vacant d’ingénieur d’études du 2 janvier au 2 février 2007, pour une quotité de travail de 100 % en étant mise à disposition de l’association réseau CURIE par l’université ; qu’elle n’a pas signé le contrat qui lui a été proposé par courrier de l’ordonnateur du 27 juin 2007 ; et qu’elle n’a pas été engagée à l’issue de sa période d’essai ; </w:t>
      </w:r>
    </w:p>
    <w:p w:rsidR="00AE2327" w:rsidRDefault="00AE2327" w:rsidP="00037ADB">
      <w:pPr>
        <w:pStyle w:val="PS"/>
      </w:pPr>
      <w:r>
        <w:t xml:space="preserve">Attendu qu’il a également produit des pièces établissant que la rémunération due à Mme Y a été liquidée au titre de la paie de novembre 2010 des personnels de l’université Paris Diderot ; qu’elle a fait l’objet d’une notification de retenue à effectuer, pour un montant de 1 980 €, le 29 octobre 2010 ; et que les écritures correspondantes ont été passées le 29 novembre 2010 sur les comptes 51510000 (compte au trésor) et 42500000 (avances et acomptes au personnel) ; </w:t>
      </w:r>
    </w:p>
    <w:p w:rsidR="00AE2327" w:rsidRDefault="00AE2327" w:rsidP="00037ADB">
      <w:pPr>
        <w:pStyle w:val="PS"/>
      </w:pPr>
      <w:r w:rsidRPr="006E3819">
        <w:t>Cons</w:t>
      </w:r>
      <w:r>
        <w:t>tatant</w:t>
      </w:r>
      <w:r w:rsidRPr="006E3819">
        <w:t xml:space="preserve"> </w:t>
      </w:r>
      <w:r>
        <w:t xml:space="preserve">que le recouvrement de la créance de 1 980 € n’était pas définitivement compromis au 31 décembre 2007 et qu’aucun déficit ou manquant en caisse n’en est résulté </w:t>
      </w:r>
      <w:r w:rsidRPr="006E3819">
        <w:t>;</w:t>
      </w:r>
    </w:p>
    <w:p w:rsidR="00AE2327" w:rsidRDefault="00AE2327" w:rsidP="00037ADB">
      <w:pPr>
        <w:pStyle w:val="PS"/>
      </w:pPr>
      <w:r>
        <w:t>Considérant qu’en conséquence M. X doit être déchargé de sa gestion pour l’exercice 2007.</w:t>
      </w:r>
    </w:p>
    <w:p w:rsidR="00AE2327" w:rsidRDefault="00AE2327" w:rsidP="00B56285">
      <w:pPr>
        <w:pStyle w:val="PS"/>
      </w:pPr>
      <w:r>
        <w:t>Par ces motifs,</w:t>
      </w:r>
    </w:p>
    <w:p w:rsidR="00AE2327" w:rsidRDefault="00AE2327" w:rsidP="00B56285">
      <w:pPr>
        <w:pStyle w:val="PS"/>
        <w:ind w:firstLine="0"/>
        <w:jc w:val="center"/>
      </w:pPr>
      <w:r>
        <w:t>ORDONNE :</w:t>
      </w:r>
    </w:p>
    <w:p w:rsidR="00AE2327" w:rsidRDefault="00AE2327" w:rsidP="00037ADB">
      <w:pPr>
        <w:pStyle w:val="PS"/>
      </w:pPr>
      <w:r w:rsidRPr="006E3819">
        <w:t xml:space="preserve">Article </w:t>
      </w:r>
      <w:r>
        <w:t>1</w:t>
      </w:r>
      <w:r>
        <w:rPr>
          <w:vertAlign w:val="superscript"/>
        </w:rPr>
        <w:t>er</w:t>
      </w:r>
      <w:r w:rsidRPr="006E3819">
        <w:t> : Il n’y a pas lieu à déclarer M</w:t>
      </w:r>
      <w:r>
        <w:t>. X</w:t>
      </w:r>
      <w:r w:rsidRPr="006E3819">
        <w:t>, agent comptable de l’</w:t>
      </w:r>
      <w:r>
        <w:t>Université Paris Diderot-Paris VII</w:t>
      </w:r>
      <w:r w:rsidRPr="006E3819">
        <w:t>, débit</w:t>
      </w:r>
      <w:r>
        <w:t>eur</w:t>
      </w:r>
      <w:r w:rsidRPr="006E3819">
        <w:t xml:space="preserve"> de la somme de </w:t>
      </w:r>
      <w:r>
        <w:t> mil neuf cent quatre-vingts e</w:t>
      </w:r>
      <w:r w:rsidRPr="006E3819">
        <w:t>uros.</w:t>
      </w:r>
    </w:p>
    <w:p w:rsidR="00AE2327" w:rsidRDefault="00AE2327" w:rsidP="00037ADB">
      <w:pPr>
        <w:pStyle w:val="PS"/>
      </w:pPr>
      <w:r>
        <w:t>Article 2 : M. Jean-Gilles X est déchargé de sa gestion du 1</w:t>
      </w:r>
      <w:r w:rsidRPr="001B565F">
        <w:rPr>
          <w:vertAlign w:val="superscript"/>
        </w:rPr>
        <w:t>er</w:t>
      </w:r>
      <w:r>
        <w:rPr>
          <w:vertAlign w:val="superscript"/>
        </w:rPr>
        <w:t> </w:t>
      </w:r>
      <w:r>
        <w:t>janvier au 31 décembre 2007.</w:t>
      </w:r>
    </w:p>
    <w:p w:rsidR="00AE2327" w:rsidRPr="00660A6D" w:rsidRDefault="00AE2327" w:rsidP="00C72FD9">
      <w:pPr>
        <w:pStyle w:val="PS"/>
        <w:spacing w:after="360"/>
        <w:ind w:firstLine="0"/>
        <w:jc w:val="center"/>
      </w:pPr>
      <w:r w:rsidRPr="00660A6D">
        <w:t>---------</w:t>
      </w:r>
    </w:p>
    <w:p w:rsidR="00AE2327" w:rsidRDefault="00AE2327" w:rsidP="00037ADB">
      <w:pPr>
        <w:pStyle w:val="PS"/>
        <w:spacing w:after="360"/>
      </w:pPr>
      <w:r w:rsidRPr="00660A6D">
        <w:t xml:space="preserve">Fait et jugé en la Cour des comptes, </w:t>
      </w:r>
      <w:r>
        <w:t xml:space="preserve">troisième </w:t>
      </w:r>
      <w:r w:rsidRPr="00660A6D">
        <w:t xml:space="preserve">chambre, </w:t>
      </w:r>
      <w:r>
        <w:t>quatrième</w:t>
      </w:r>
      <w:r w:rsidRPr="00660A6D">
        <w:t xml:space="preserve"> section</w:t>
      </w:r>
      <w:r>
        <w:t xml:space="preserve">, le quatorze mars deux mil onze. Présents : MM. Picq, Président, Mayaud, Duchadeuil, Cazala, Mme Seyvet et M. Sabbe, </w:t>
      </w:r>
      <w:r w:rsidRPr="00660A6D">
        <w:t>conseillers maîtres.</w:t>
      </w:r>
    </w:p>
    <w:p w:rsidR="00AE2327" w:rsidRDefault="00AE2327" w:rsidP="005D0918">
      <w:pPr>
        <w:pStyle w:val="PS"/>
        <w:spacing w:after="360"/>
      </w:pPr>
      <w:r>
        <w:t>Signé : Picq, président, et Brulé, greffière.</w:t>
      </w:r>
    </w:p>
    <w:p w:rsidR="00AE2327" w:rsidRPr="00D80DF0" w:rsidRDefault="00AE2327" w:rsidP="002B172F">
      <w:pPr>
        <w:pStyle w:val="PS"/>
      </w:pPr>
      <w:r>
        <w:t>Collationné, certifié conforme à la minute étant au greffe de la Cour des comptes et délivré par moi, secrétaire général.</w:t>
      </w:r>
    </w:p>
    <w:p w:rsidR="00AE2327" w:rsidRPr="00092C47" w:rsidRDefault="00AE2327" w:rsidP="008E0A74">
      <w:pPr>
        <w:pStyle w:val="StylepsNoirPremireligne222cmAvantAutomatiqueApr"/>
        <w:spacing w:before="0" w:beforeAutospacing="0" w:after="0" w:afterAutospacing="0"/>
        <w:ind w:left="5398" w:hanging="11"/>
        <w:jc w:val="center"/>
        <w:rPr>
          <w:b/>
          <w:color w:val="auto"/>
          <w:szCs w:val="24"/>
        </w:rPr>
      </w:pPr>
      <w:r w:rsidRPr="00092C47">
        <w:rPr>
          <w:b/>
          <w:color w:val="auto"/>
          <w:szCs w:val="24"/>
        </w:rPr>
        <w:t>Pour le Secrétaire général</w:t>
      </w:r>
    </w:p>
    <w:p w:rsidR="00AE2327" w:rsidRPr="00092C47" w:rsidRDefault="00AE2327" w:rsidP="008E0A74">
      <w:pPr>
        <w:pStyle w:val="StylepsNoirPremireligne222cmAvantAutomatiqueApr"/>
        <w:spacing w:before="0" w:beforeAutospacing="0" w:after="0" w:afterAutospacing="0"/>
        <w:ind w:left="5398" w:hanging="11"/>
        <w:jc w:val="center"/>
        <w:rPr>
          <w:b/>
          <w:color w:val="auto"/>
          <w:szCs w:val="24"/>
        </w:rPr>
      </w:pPr>
      <w:r w:rsidRPr="00092C47">
        <w:rPr>
          <w:b/>
          <w:color w:val="auto"/>
          <w:szCs w:val="24"/>
        </w:rPr>
        <w:t>et par délégation</w:t>
      </w:r>
    </w:p>
    <w:p w:rsidR="00AE2327" w:rsidRPr="00092C47" w:rsidRDefault="00AE2327" w:rsidP="00453113">
      <w:pPr>
        <w:pStyle w:val="StylepsNoirPremireligne222cmAvantAutomatiqueApr"/>
        <w:spacing w:before="0" w:beforeAutospacing="0" w:after="480" w:afterAutospacing="0"/>
        <w:ind w:left="5398" w:hanging="11"/>
        <w:jc w:val="center"/>
        <w:rPr>
          <w:b/>
          <w:color w:val="auto"/>
          <w:szCs w:val="24"/>
        </w:rPr>
      </w:pPr>
      <w:r w:rsidRPr="00092C47">
        <w:rPr>
          <w:b/>
          <w:color w:val="auto"/>
          <w:szCs w:val="24"/>
        </w:rPr>
        <w:t>le Chef du greffe contentieux</w:t>
      </w:r>
    </w:p>
    <w:p w:rsidR="00AE2327" w:rsidRPr="00092C47" w:rsidRDefault="00AE2327" w:rsidP="008E0A74">
      <w:pPr>
        <w:pStyle w:val="StylepsNoirPremireligne222cmAvantAutomatiqueApr"/>
        <w:ind w:left="5398" w:hanging="11"/>
        <w:jc w:val="center"/>
        <w:rPr>
          <w:b/>
          <w:color w:val="auto"/>
          <w:szCs w:val="24"/>
        </w:rPr>
      </w:pPr>
    </w:p>
    <w:p w:rsidR="00AE2327" w:rsidRPr="00092C47" w:rsidRDefault="00AE2327" w:rsidP="008E0A74">
      <w:pPr>
        <w:pStyle w:val="StylepsNoirPremireligne222cmAvantAutomatiqueApr"/>
        <w:ind w:left="5398" w:hanging="11"/>
        <w:jc w:val="center"/>
        <w:rPr>
          <w:b/>
          <w:color w:val="auto"/>
          <w:szCs w:val="24"/>
        </w:rPr>
      </w:pPr>
    </w:p>
    <w:p w:rsidR="00AE2327" w:rsidRPr="00092C47" w:rsidRDefault="00AE2327" w:rsidP="00D40485">
      <w:pPr>
        <w:pStyle w:val="StylepsNoirPremireligne222cmAvantAutomatiqueApr"/>
        <w:spacing w:after="0" w:afterAutospacing="0"/>
        <w:ind w:left="5398" w:hanging="11"/>
        <w:jc w:val="center"/>
        <w:rPr>
          <w:b/>
          <w:color w:val="auto"/>
          <w:szCs w:val="24"/>
        </w:rPr>
      </w:pPr>
      <w:r w:rsidRPr="00092C47">
        <w:rPr>
          <w:b/>
          <w:color w:val="auto"/>
          <w:szCs w:val="24"/>
        </w:rPr>
        <w:t>Daniel FEREZ</w:t>
      </w:r>
    </w:p>
    <w:p w:rsidR="00AE2327" w:rsidRPr="00092C47" w:rsidRDefault="00AE2327" w:rsidP="00D40485">
      <w:pPr>
        <w:pStyle w:val="StylepsNoirPremireligne222cmAvantAutomatiqueApr"/>
        <w:spacing w:after="0" w:afterAutospacing="0"/>
        <w:ind w:left="5398" w:hanging="11"/>
        <w:jc w:val="center"/>
        <w:rPr>
          <w:b/>
          <w:color w:val="auto"/>
          <w:szCs w:val="24"/>
        </w:rPr>
      </w:pPr>
    </w:p>
    <w:p w:rsidR="00AE2327" w:rsidRPr="00092C47" w:rsidRDefault="00AE2327" w:rsidP="00D40485">
      <w:pPr>
        <w:pStyle w:val="StylepsNoirPremireligne222cmAvantAutomatiqueApr"/>
        <w:spacing w:after="0" w:afterAutospacing="0"/>
        <w:ind w:left="5398" w:hanging="11"/>
        <w:jc w:val="center"/>
        <w:rPr>
          <w:b/>
          <w:color w:val="auto"/>
          <w:szCs w:val="24"/>
        </w:rPr>
      </w:pPr>
    </w:p>
    <w:p w:rsidR="00AE2327" w:rsidRPr="00092C47" w:rsidRDefault="00AE2327" w:rsidP="00D40485">
      <w:pPr>
        <w:pStyle w:val="StylepsNoirPremireligne222cmAvantAutomatiqueApr"/>
        <w:spacing w:after="0" w:afterAutospacing="0"/>
        <w:ind w:left="5398" w:hanging="11"/>
        <w:jc w:val="center"/>
        <w:rPr>
          <w:b/>
          <w:color w:val="auto"/>
          <w:szCs w:val="24"/>
        </w:rPr>
      </w:pPr>
    </w:p>
    <w:p w:rsidR="00AE2327" w:rsidRPr="00092C47" w:rsidRDefault="00AE2327" w:rsidP="00D40485">
      <w:pPr>
        <w:pStyle w:val="StylepsNoirPremireligne222cmAvantAutomatiqueApr"/>
        <w:spacing w:after="0" w:afterAutospacing="0"/>
        <w:ind w:left="5398" w:hanging="11"/>
        <w:jc w:val="center"/>
        <w:rPr>
          <w:b/>
          <w:color w:val="auto"/>
          <w:szCs w:val="24"/>
        </w:rPr>
      </w:pPr>
    </w:p>
    <w:p w:rsidR="00AE2327" w:rsidRPr="00092C47" w:rsidRDefault="00AE2327" w:rsidP="005A7382">
      <w:pPr>
        <w:pStyle w:val="PS"/>
      </w:pPr>
      <w:r w:rsidRPr="00092C47">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AE2327" w:rsidRPr="00102433" w:rsidRDefault="00AE2327" w:rsidP="009605C9">
      <w:pPr>
        <w:pStyle w:val="ParagrapheAlina"/>
      </w:pPr>
    </w:p>
    <w:sectPr w:rsidR="00AE2327" w:rsidRPr="00102433" w:rsidSect="00D54AAB">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327" w:rsidRDefault="00AE2327">
      <w:r>
        <w:separator/>
      </w:r>
    </w:p>
  </w:endnote>
  <w:endnote w:type="continuationSeparator" w:id="0">
    <w:p w:rsidR="00AE2327" w:rsidRDefault="00AE23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327" w:rsidRDefault="00AE2327" w:rsidP="00220C7C">
      <w:pPr>
        <w:ind w:left="1701"/>
      </w:pPr>
      <w:r>
        <w:separator/>
      </w:r>
    </w:p>
  </w:footnote>
  <w:footnote w:type="continuationSeparator" w:id="0">
    <w:p w:rsidR="00AE2327" w:rsidRDefault="00AE23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327" w:rsidRPr="00B56285" w:rsidRDefault="00AE2327" w:rsidP="00B56285">
    <w:pPr>
      <w:pStyle w:val="Header"/>
      <w:jc w:val="right"/>
      <w:rPr>
        <w:sz w:val="24"/>
        <w:szCs w:val="24"/>
      </w:rPr>
    </w:pPr>
    <w:r w:rsidRPr="00B56285">
      <w:rPr>
        <w:rStyle w:val="PageNumber"/>
        <w:sz w:val="24"/>
        <w:szCs w:val="24"/>
      </w:rPr>
      <w:fldChar w:fldCharType="begin"/>
    </w:r>
    <w:r w:rsidRPr="00B56285">
      <w:rPr>
        <w:rStyle w:val="PageNumber"/>
        <w:sz w:val="24"/>
        <w:szCs w:val="24"/>
      </w:rPr>
      <w:instrText xml:space="preserve"> PAGE </w:instrText>
    </w:r>
    <w:r w:rsidRPr="00B56285">
      <w:rPr>
        <w:rStyle w:val="PageNumber"/>
        <w:sz w:val="24"/>
        <w:szCs w:val="24"/>
      </w:rPr>
      <w:fldChar w:fldCharType="separate"/>
    </w:r>
    <w:r>
      <w:rPr>
        <w:rStyle w:val="PageNumber"/>
        <w:noProof/>
        <w:sz w:val="24"/>
        <w:szCs w:val="24"/>
      </w:rPr>
      <w:t>4</w:t>
    </w:r>
    <w:r w:rsidRPr="00B56285">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327" w:rsidRDefault="00AE2327" w:rsidP="00B56285">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327" w:rsidRPr="00B56285" w:rsidRDefault="00AE2327" w:rsidP="00B56285">
    <w:pPr>
      <w:pStyle w:val="Header"/>
      <w:jc w:val="right"/>
      <w:rPr>
        <w:sz w:val="24"/>
        <w:szCs w:val="24"/>
      </w:rPr>
    </w:pPr>
    <w:r w:rsidRPr="00B56285">
      <w:rPr>
        <w:rStyle w:val="PageNumber"/>
        <w:sz w:val="24"/>
        <w:szCs w:val="24"/>
      </w:rPr>
      <w:fldChar w:fldCharType="begin"/>
    </w:r>
    <w:r w:rsidRPr="00B56285">
      <w:rPr>
        <w:rStyle w:val="PageNumber"/>
        <w:sz w:val="24"/>
        <w:szCs w:val="24"/>
      </w:rPr>
      <w:instrText xml:space="preserve"> PAGE </w:instrText>
    </w:r>
    <w:r w:rsidRPr="00B56285">
      <w:rPr>
        <w:rStyle w:val="PageNumber"/>
        <w:sz w:val="24"/>
        <w:szCs w:val="24"/>
      </w:rPr>
      <w:fldChar w:fldCharType="separate"/>
    </w:r>
    <w:r>
      <w:rPr>
        <w:rStyle w:val="PageNumber"/>
        <w:noProof/>
        <w:sz w:val="24"/>
        <w:szCs w:val="24"/>
      </w:rPr>
      <w:t>2</w:t>
    </w:r>
    <w:r w:rsidRPr="00B56285">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297E"/>
    <w:rsid w:val="00003D5E"/>
    <w:rsid w:val="000055F1"/>
    <w:rsid w:val="000141CC"/>
    <w:rsid w:val="000167F5"/>
    <w:rsid w:val="00021D4A"/>
    <w:rsid w:val="00030F6E"/>
    <w:rsid w:val="00031E54"/>
    <w:rsid w:val="00037ADB"/>
    <w:rsid w:val="00042F19"/>
    <w:rsid w:val="000434DD"/>
    <w:rsid w:val="00051744"/>
    <w:rsid w:val="00052A8C"/>
    <w:rsid w:val="00055CBE"/>
    <w:rsid w:val="00061809"/>
    <w:rsid w:val="00064D64"/>
    <w:rsid w:val="00066A80"/>
    <w:rsid w:val="00067294"/>
    <w:rsid w:val="00071B4F"/>
    <w:rsid w:val="00075915"/>
    <w:rsid w:val="00092C47"/>
    <w:rsid w:val="000A0603"/>
    <w:rsid w:val="000A1A9D"/>
    <w:rsid w:val="000B06D8"/>
    <w:rsid w:val="000B1355"/>
    <w:rsid w:val="000C275E"/>
    <w:rsid w:val="000C78DE"/>
    <w:rsid w:val="000D3643"/>
    <w:rsid w:val="000E5AD4"/>
    <w:rsid w:val="000F549E"/>
    <w:rsid w:val="000F68CE"/>
    <w:rsid w:val="000F79D0"/>
    <w:rsid w:val="00102433"/>
    <w:rsid w:val="001036A6"/>
    <w:rsid w:val="00114645"/>
    <w:rsid w:val="00125075"/>
    <w:rsid w:val="00126E76"/>
    <w:rsid w:val="001279DA"/>
    <w:rsid w:val="001334EE"/>
    <w:rsid w:val="00135000"/>
    <w:rsid w:val="0014464D"/>
    <w:rsid w:val="00145FE4"/>
    <w:rsid w:val="00146BF4"/>
    <w:rsid w:val="0015780C"/>
    <w:rsid w:val="00163556"/>
    <w:rsid w:val="001656AE"/>
    <w:rsid w:val="00170875"/>
    <w:rsid w:val="00171F87"/>
    <w:rsid w:val="001738F4"/>
    <w:rsid w:val="001807C8"/>
    <w:rsid w:val="00181574"/>
    <w:rsid w:val="0018757B"/>
    <w:rsid w:val="00194717"/>
    <w:rsid w:val="00196C08"/>
    <w:rsid w:val="001A425E"/>
    <w:rsid w:val="001A5310"/>
    <w:rsid w:val="001B565F"/>
    <w:rsid w:val="001B5DC8"/>
    <w:rsid w:val="001B7F39"/>
    <w:rsid w:val="001C5029"/>
    <w:rsid w:val="001D3C77"/>
    <w:rsid w:val="001E03FF"/>
    <w:rsid w:val="001E37A4"/>
    <w:rsid w:val="001E5A3D"/>
    <w:rsid w:val="001E6C9F"/>
    <w:rsid w:val="001F5B4B"/>
    <w:rsid w:val="00200EF1"/>
    <w:rsid w:val="00205475"/>
    <w:rsid w:val="00207EAC"/>
    <w:rsid w:val="0021293D"/>
    <w:rsid w:val="00220C75"/>
    <w:rsid w:val="00220C7C"/>
    <w:rsid w:val="00245375"/>
    <w:rsid w:val="00245D17"/>
    <w:rsid w:val="0024676F"/>
    <w:rsid w:val="002523DD"/>
    <w:rsid w:val="00262504"/>
    <w:rsid w:val="00267E79"/>
    <w:rsid w:val="00277770"/>
    <w:rsid w:val="00277E86"/>
    <w:rsid w:val="0028047E"/>
    <w:rsid w:val="0028187F"/>
    <w:rsid w:val="00283473"/>
    <w:rsid w:val="00285908"/>
    <w:rsid w:val="00286529"/>
    <w:rsid w:val="00290972"/>
    <w:rsid w:val="0029217F"/>
    <w:rsid w:val="00294E2E"/>
    <w:rsid w:val="00297926"/>
    <w:rsid w:val="002B172F"/>
    <w:rsid w:val="002B36AD"/>
    <w:rsid w:val="002C75D7"/>
    <w:rsid w:val="002D4E1A"/>
    <w:rsid w:val="002E3128"/>
    <w:rsid w:val="002F0052"/>
    <w:rsid w:val="002F5398"/>
    <w:rsid w:val="002F7236"/>
    <w:rsid w:val="002F74BE"/>
    <w:rsid w:val="003042E6"/>
    <w:rsid w:val="00307EA9"/>
    <w:rsid w:val="003104CA"/>
    <w:rsid w:val="0032105C"/>
    <w:rsid w:val="00322D9C"/>
    <w:rsid w:val="003231BD"/>
    <w:rsid w:val="00324068"/>
    <w:rsid w:val="00330198"/>
    <w:rsid w:val="003354F8"/>
    <w:rsid w:val="0034238B"/>
    <w:rsid w:val="003515AF"/>
    <w:rsid w:val="0035401D"/>
    <w:rsid w:val="00357882"/>
    <w:rsid w:val="003624EC"/>
    <w:rsid w:val="0036320E"/>
    <w:rsid w:val="0036369F"/>
    <w:rsid w:val="00371872"/>
    <w:rsid w:val="00384D45"/>
    <w:rsid w:val="00387124"/>
    <w:rsid w:val="0039241F"/>
    <w:rsid w:val="0039367E"/>
    <w:rsid w:val="003A3D37"/>
    <w:rsid w:val="003A7314"/>
    <w:rsid w:val="003B48E1"/>
    <w:rsid w:val="003D21D1"/>
    <w:rsid w:val="003E0F96"/>
    <w:rsid w:val="003E449C"/>
    <w:rsid w:val="003E4550"/>
    <w:rsid w:val="003E4653"/>
    <w:rsid w:val="003F7EE5"/>
    <w:rsid w:val="00410939"/>
    <w:rsid w:val="00422310"/>
    <w:rsid w:val="004266BA"/>
    <w:rsid w:val="004302DA"/>
    <w:rsid w:val="00440512"/>
    <w:rsid w:val="0044236F"/>
    <w:rsid w:val="00442764"/>
    <w:rsid w:val="0044486D"/>
    <w:rsid w:val="00444FAF"/>
    <w:rsid w:val="00453113"/>
    <w:rsid w:val="00460CCE"/>
    <w:rsid w:val="00466E92"/>
    <w:rsid w:val="004761E6"/>
    <w:rsid w:val="00476BE3"/>
    <w:rsid w:val="00477082"/>
    <w:rsid w:val="0048047C"/>
    <w:rsid w:val="00480585"/>
    <w:rsid w:val="0049411A"/>
    <w:rsid w:val="004A3DE9"/>
    <w:rsid w:val="004A534F"/>
    <w:rsid w:val="004B0ADD"/>
    <w:rsid w:val="004B2E3F"/>
    <w:rsid w:val="004B3484"/>
    <w:rsid w:val="004C05ED"/>
    <w:rsid w:val="004C3AB2"/>
    <w:rsid w:val="004C41FB"/>
    <w:rsid w:val="004D2B66"/>
    <w:rsid w:val="004E7A20"/>
    <w:rsid w:val="004F374B"/>
    <w:rsid w:val="004F5EDC"/>
    <w:rsid w:val="005069FA"/>
    <w:rsid w:val="00507355"/>
    <w:rsid w:val="005164C7"/>
    <w:rsid w:val="005174CB"/>
    <w:rsid w:val="00532CD5"/>
    <w:rsid w:val="00533756"/>
    <w:rsid w:val="00545154"/>
    <w:rsid w:val="00546380"/>
    <w:rsid w:val="00553F5C"/>
    <w:rsid w:val="0057275E"/>
    <w:rsid w:val="00575C50"/>
    <w:rsid w:val="005852C8"/>
    <w:rsid w:val="0059657F"/>
    <w:rsid w:val="005A1347"/>
    <w:rsid w:val="005A250B"/>
    <w:rsid w:val="005A6770"/>
    <w:rsid w:val="005A7382"/>
    <w:rsid w:val="005B07A7"/>
    <w:rsid w:val="005B7707"/>
    <w:rsid w:val="005C1A53"/>
    <w:rsid w:val="005C25AC"/>
    <w:rsid w:val="005C30D7"/>
    <w:rsid w:val="005C648F"/>
    <w:rsid w:val="005C726F"/>
    <w:rsid w:val="005D0918"/>
    <w:rsid w:val="005D3439"/>
    <w:rsid w:val="005D353C"/>
    <w:rsid w:val="005D7445"/>
    <w:rsid w:val="005E0652"/>
    <w:rsid w:val="005E5C31"/>
    <w:rsid w:val="005E710E"/>
    <w:rsid w:val="005F17C0"/>
    <w:rsid w:val="005F1FD8"/>
    <w:rsid w:val="00600E92"/>
    <w:rsid w:val="0060660D"/>
    <w:rsid w:val="00616573"/>
    <w:rsid w:val="00621D3A"/>
    <w:rsid w:val="00624C22"/>
    <w:rsid w:val="00626233"/>
    <w:rsid w:val="00626BB7"/>
    <w:rsid w:val="006359DE"/>
    <w:rsid w:val="00635BAE"/>
    <w:rsid w:val="006366F0"/>
    <w:rsid w:val="0064570E"/>
    <w:rsid w:val="00660133"/>
    <w:rsid w:val="00660A6D"/>
    <w:rsid w:val="00666690"/>
    <w:rsid w:val="006768E5"/>
    <w:rsid w:val="00677B0D"/>
    <w:rsid w:val="00681F73"/>
    <w:rsid w:val="0068378D"/>
    <w:rsid w:val="00685CF6"/>
    <w:rsid w:val="0069044F"/>
    <w:rsid w:val="00694F6D"/>
    <w:rsid w:val="006A0CD3"/>
    <w:rsid w:val="006B2C66"/>
    <w:rsid w:val="006B49E7"/>
    <w:rsid w:val="006B64F2"/>
    <w:rsid w:val="006C0577"/>
    <w:rsid w:val="006C667D"/>
    <w:rsid w:val="006C6EBC"/>
    <w:rsid w:val="006E1596"/>
    <w:rsid w:val="006E3819"/>
    <w:rsid w:val="006E5E23"/>
    <w:rsid w:val="006F1733"/>
    <w:rsid w:val="006F2EDD"/>
    <w:rsid w:val="006F7AB9"/>
    <w:rsid w:val="00703498"/>
    <w:rsid w:val="0072249F"/>
    <w:rsid w:val="007325D4"/>
    <w:rsid w:val="00732677"/>
    <w:rsid w:val="00753F32"/>
    <w:rsid w:val="00756167"/>
    <w:rsid w:val="0076640F"/>
    <w:rsid w:val="00770246"/>
    <w:rsid w:val="00773733"/>
    <w:rsid w:val="00776AFE"/>
    <w:rsid w:val="00783BEC"/>
    <w:rsid w:val="0078758A"/>
    <w:rsid w:val="007950A1"/>
    <w:rsid w:val="007B5171"/>
    <w:rsid w:val="007B6EDE"/>
    <w:rsid w:val="007C6153"/>
    <w:rsid w:val="007C6484"/>
    <w:rsid w:val="007D4790"/>
    <w:rsid w:val="007E0166"/>
    <w:rsid w:val="007E02FB"/>
    <w:rsid w:val="007E564B"/>
    <w:rsid w:val="007E7B84"/>
    <w:rsid w:val="007F2BB6"/>
    <w:rsid w:val="007F7F41"/>
    <w:rsid w:val="00802AB4"/>
    <w:rsid w:val="0080478C"/>
    <w:rsid w:val="008047BA"/>
    <w:rsid w:val="00830504"/>
    <w:rsid w:val="008309B7"/>
    <w:rsid w:val="00840C95"/>
    <w:rsid w:val="008429C7"/>
    <w:rsid w:val="00842F54"/>
    <w:rsid w:val="00843AB2"/>
    <w:rsid w:val="008522C9"/>
    <w:rsid w:val="00861C65"/>
    <w:rsid w:val="0086613F"/>
    <w:rsid w:val="00866B33"/>
    <w:rsid w:val="008738F8"/>
    <w:rsid w:val="00875127"/>
    <w:rsid w:val="00880CDC"/>
    <w:rsid w:val="00884D12"/>
    <w:rsid w:val="008A1A1A"/>
    <w:rsid w:val="008A6F6F"/>
    <w:rsid w:val="008C4486"/>
    <w:rsid w:val="008D62AD"/>
    <w:rsid w:val="008D7208"/>
    <w:rsid w:val="008D7CD7"/>
    <w:rsid w:val="008E0A74"/>
    <w:rsid w:val="008E49C2"/>
    <w:rsid w:val="008F00D3"/>
    <w:rsid w:val="008F14D9"/>
    <w:rsid w:val="008F2B0B"/>
    <w:rsid w:val="009126C5"/>
    <w:rsid w:val="00920842"/>
    <w:rsid w:val="00921BCE"/>
    <w:rsid w:val="00923AAA"/>
    <w:rsid w:val="00932406"/>
    <w:rsid w:val="009336D3"/>
    <w:rsid w:val="009339C7"/>
    <w:rsid w:val="00940986"/>
    <w:rsid w:val="00947ABC"/>
    <w:rsid w:val="00947C81"/>
    <w:rsid w:val="009521FD"/>
    <w:rsid w:val="00953057"/>
    <w:rsid w:val="0096048A"/>
    <w:rsid w:val="009605C9"/>
    <w:rsid w:val="009843F2"/>
    <w:rsid w:val="00995FF9"/>
    <w:rsid w:val="009A401C"/>
    <w:rsid w:val="009B2B47"/>
    <w:rsid w:val="009B35EA"/>
    <w:rsid w:val="009B3858"/>
    <w:rsid w:val="009C3959"/>
    <w:rsid w:val="009C4289"/>
    <w:rsid w:val="009D73DC"/>
    <w:rsid w:val="009E1B56"/>
    <w:rsid w:val="009E6704"/>
    <w:rsid w:val="009E7224"/>
    <w:rsid w:val="009E7E5B"/>
    <w:rsid w:val="009F11C4"/>
    <w:rsid w:val="009F6F91"/>
    <w:rsid w:val="009F71A9"/>
    <w:rsid w:val="00A030F6"/>
    <w:rsid w:val="00A136B1"/>
    <w:rsid w:val="00A16A25"/>
    <w:rsid w:val="00A17A37"/>
    <w:rsid w:val="00A210A1"/>
    <w:rsid w:val="00A2306A"/>
    <w:rsid w:val="00A24AB0"/>
    <w:rsid w:val="00A27A51"/>
    <w:rsid w:val="00A45CFD"/>
    <w:rsid w:val="00A52FEF"/>
    <w:rsid w:val="00A6055F"/>
    <w:rsid w:val="00A61508"/>
    <w:rsid w:val="00A63605"/>
    <w:rsid w:val="00A63D8F"/>
    <w:rsid w:val="00A75040"/>
    <w:rsid w:val="00A7581C"/>
    <w:rsid w:val="00A80C0C"/>
    <w:rsid w:val="00A819DD"/>
    <w:rsid w:val="00A8694B"/>
    <w:rsid w:val="00A92A64"/>
    <w:rsid w:val="00A96F40"/>
    <w:rsid w:val="00AA1D12"/>
    <w:rsid w:val="00AA599C"/>
    <w:rsid w:val="00AA5D1E"/>
    <w:rsid w:val="00AA689C"/>
    <w:rsid w:val="00AB5491"/>
    <w:rsid w:val="00AC5F71"/>
    <w:rsid w:val="00AC7429"/>
    <w:rsid w:val="00AE2327"/>
    <w:rsid w:val="00AE4AAD"/>
    <w:rsid w:val="00AE6899"/>
    <w:rsid w:val="00AF5E7C"/>
    <w:rsid w:val="00B07D15"/>
    <w:rsid w:val="00B106AD"/>
    <w:rsid w:val="00B163AF"/>
    <w:rsid w:val="00B1659B"/>
    <w:rsid w:val="00B3050D"/>
    <w:rsid w:val="00B31021"/>
    <w:rsid w:val="00B439F9"/>
    <w:rsid w:val="00B45105"/>
    <w:rsid w:val="00B45B08"/>
    <w:rsid w:val="00B52C72"/>
    <w:rsid w:val="00B56285"/>
    <w:rsid w:val="00B6371A"/>
    <w:rsid w:val="00B66558"/>
    <w:rsid w:val="00B66FB5"/>
    <w:rsid w:val="00B71E65"/>
    <w:rsid w:val="00B73D48"/>
    <w:rsid w:val="00B93911"/>
    <w:rsid w:val="00B9619D"/>
    <w:rsid w:val="00BA50F4"/>
    <w:rsid w:val="00BA671B"/>
    <w:rsid w:val="00BB0D9A"/>
    <w:rsid w:val="00BB10F5"/>
    <w:rsid w:val="00BB28D9"/>
    <w:rsid w:val="00BB523D"/>
    <w:rsid w:val="00BB714D"/>
    <w:rsid w:val="00BC14AF"/>
    <w:rsid w:val="00BC1B0C"/>
    <w:rsid w:val="00BD0003"/>
    <w:rsid w:val="00BD2E1F"/>
    <w:rsid w:val="00BE0469"/>
    <w:rsid w:val="00BE4AD4"/>
    <w:rsid w:val="00BE57F7"/>
    <w:rsid w:val="00BF4D00"/>
    <w:rsid w:val="00BF669A"/>
    <w:rsid w:val="00BF7B0F"/>
    <w:rsid w:val="00C01BA2"/>
    <w:rsid w:val="00C03DA3"/>
    <w:rsid w:val="00C2493C"/>
    <w:rsid w:val="00C31C1A"/>
    <w:rsid w:val="00C3435F"/>
    <w:rsid w:val="00C41763"/>
    <w:rsid w:val="00C50A94"/>
    <w:rsid w:val="00C50D69"/>
    <w:rsid w:val="00C52ECD"/>
    <w:rsid w:val="00C54F93"/>
    <w:rsid w:val="00C55807"/>
    <w:rsid w:val="00C640B8"/>
    <w:rsid w:val="00C72FD9"/>
    <w:rsid w:val="00C770DC"/>
    <w:rsid w:val="00C810B8"/>
    <w:rsid w:val="00C94ECC"/>
    <w:rsid w:val="00CA006E"/>
    <w:rsid w:val="00CA6863"/>
    <w:rsid w:val="00CB1407"/>
    <w:rsid w:val="00CC1127"/>
    <w:rsid w:val="00CD1803"/>
    <w:rsid w:val="00CE2B48"/>
    <w:rsid w:val="00CE3D68"/>
    <w:rsid w:val="00CF2A78"/>
    <w:rsid w:val="00D00712"/>
    <w:rsid w:val="00D23729"/>
    <w:rsid w:val="00D40485"/>
    <w:rsid w:val="00D41110"/>
    <w:rsid w:val="00D54AAB"/>
    <w:rsid w:val="00D552DA"/>
    <w:rsid w:val="00D6296A"/>
    <w:rsid w:val="00D70AB8"/>
    <w:rsid w:val="00D70D1A"/>
    <w:rsid w:val="00D70E86"/>
    <w:rsid w:val="00D72927"/>
    <w:rsid w:val="00D80DF0"/>
    <w:rsid w:val="00D93348"/>
    <w:rsid w:val="00D957B6"/>
    <w:rsid w:val="00DA697D"/>
    <w:rsid w:val="00DC36EC"/>
    <w:rsid w:val="00DC5623"/>
    <w:rsid w:val="00DD0C26"/>
    <w:rsid w:val="00DE2E5B"/>
    <w:rsid w:val="00DE4654"/>
    <w:rsid w:val="00E00357"/>
    <w:rsid w:val="00E03DDC"/>
    <w:rsid w:val="00E1046F"/>
    <w:rsid w:val="00E106D5"/>
    <w:rsid w:val="00E10B48"/>
    <w:rsid w:val="00E13131"/>
    <w:rsid w:val="00E23DA2"/>
    <w:rsid w:val="00E32A2C"/>
    <w:rsid w:val="00E36A8A"/>
    <w:rsid w:val="00E3788E"/>
    <w:rsid w:val="00E40A54"/>
    <w:rsid w:val="00E5698E"/>
    <w:rsid w:val="00E60CCA"/>
    <w:rsid w:val="00E6128F"/>
    <w:rsid w:val="00E64619"/>
    <w:rsid w:val="00E657C4"/>
    <w:rsid w:val="00E65FFB"/>
    <w:rsid w:val="00E66ABD"/>
    <w:rsid w:val="00E71557"/>
    <w:rsid w:val="00E823A2"/>
    <w:rsid w:val="00E832BF"/>
    <w:rsid w:val="00E8372C"/>
    <w:rsid w:val="00E85525"/>
    <w:rsid w:val="00E96403"/>
    <w:rsid w:val="00E96F77"/>
    <w:rsid w:val="00E978B9"/>
    <w:rsid w:val="00EA09D2"/>
    <w:rsid w:val="00EA2401"/>
    <w:rsid w:val="00EA280B"/>
    <w:rsid w:val="00EB2F08"/>
    <w:rsid w:val="00EC03CC"/>
    <w:rsid w:val="00ED219A"/>
    <w:rsid w:val="00ED5354"/>
    <w:rsid w:val="00ED5A9D"/>
    <w:rsid w:val="00ED5AC5"/>
    <w:rsid w:val="00EE01F1"/>
    <w:rsid w:val="00EE7567"/>
    <w:rsid w:val="00F07123"/>
    <w:rsid w:val="00F10E6F"/>
    <w:rsid w:val="00F1533A"/>
    <w:rsid w:val="00F17DF1"/>
    <w:rsid w:val="00F23E24"/>
    <w:rsid w:val="00F32F21"/>
    <w:rsid w:val="00F364C4"/>
    <w:rsid w:val="00F4783C"/>
    <w:rsid w:val="00F511CA"/>
    <w:rsid w:val="00F51CA9"/>
    <w:rsid w:val="00F6665B"/>
    <w:rsid w:val="00F72395"/>
    <w:rsid w:val="00F7332C"/>
    <w:rsid w:val="00F749E3"/>
    <w:rsid w:val="00F74F6B"/>
    <w:rsid w:val="00F80AE6"/>
    <w:rsid w:val="00F86EA4"/>
    <w:rsid w:val="00F92250"/>
    <w:rsid w:val="00F94E8E"/>
    <w:rsid w:val="00F97080"/>
    <w:rsid w:val="00FA4770"/>
    <w:rsid w:val="00FB0AD9"/>
    <w:rsid w:val="00FF1E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0D"/>
    <w:rPr>
      <w:sz w:val="20"/>
      <w:szCs w:val="20"/>
    </w:rPr>
  </w:style>
  <w:style w:type="paragraph" w:styleId="Heading1">
    <w:name w:val="heading 1"/>
    <w:basedOn w:val="Normal"/>
    <w:next w:val="Normal"/>
    <w:link w:val="Heading1Char"/>
    <w:uiPriority w:val="99"/>
    <w:qFormat/>
    <w:rsid w:val="00677B0D"/>
    <w:pPr>
      <w:spacing w:before="240"/>
      <w:outlineLvl w:val="0"/>
    </w:pPr>
    <w:rPr>
      <w:b/>
      <w:bCs/>
      <w:sz w:val="24"/>
      <w:szCs w:val="24"/>
      <w:u w:val="single"/>
    </w:rPr>
  </w:style>
  <w:style w:type="paragraph" w:styleId="Heading2">
    <w:name w:val="heading 2"/>
    <w:basedOn w:val="Normal"/>
    <w:next w:val="Normal"/>
    <w:link w:val="Heading2Char"/>
    <w:uiPriority w:val="99"/>
    <w:qFormat/>
    <w:rsid w:val="00677B0D"/>
    <w:pPr>
      <w:spacing w:before="120"/>
      <w:outlineLvl w:val="1"/>
    </w:pPr>
    <w:rPr>
      <w:b/>
      <w:bCs/>
      <w:sz w:val="24"/>
      <w:szCs w:val="24"/>
    </w:rPr>
  </w:style>
  <w:style w:type="paragraph" w:styleId="Heading3">
    <w:name w:val="heading 3"/>
    <w:basedOn w:val="Normal"/>
    <w:next w:val="NormalIndent"/>
    <w:link w:val="Heading3Char"/>
    <w:uiPriority w:val="99"/>
    <w:qFormat/>
    <w:rsid w:val="00677B0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4790"/>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D479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D4790"/>
    <w:rPr>
      <w:rFonts w:ascii="Cambria" w:hAnsi="Cambria" w:cs="Times New Roman"/>
      <w:b/>
      <w:bCs/>
      <w:sz w:val="26"/>
      <w:szCs w:val="26"/>
    </w:rPr>
  </w:style>
  <w:style w:type="paragraph" w:styleId="NormalIndent">
    <w:name w:val="Normal Indent"/>
    <w:basedOn w:val="Normal"/>
    <w:uiPriority w:val="99"/>
    <w:rsid w:val="00677B0D"/>
    <w:pPr>
      <w:ind w:left="708"/>
    </w:pPr>
  </w:style>
  <w:style w:type="paragraph" w:styleId="Header">
    <w:name w:val="header"/>
    <w:basedOn w:val="Normal"/>
    <w:link w:val="HeaderChar"/>
    <w:uiPriority w:val="99"/>
    <w:rsid w:val="00677B0D"/>
    <w:pPr>
      <w:tabs>
        <w:tab w:val="center" w:pos="4819"/>
        <w:tab w:val="right" w:pos="9071"/>
      </w:tabs>
    </w:pPr>
  </w:style>
  <w:style w:type="character" w:customStyle="1" w:styleId="HeaderChar">
    <w:name w:val="Header Char"/>
    <w:basedOn w:val="DefaultParagraphFont"/>
    <w:link w:val="Header"/>
    <w:uiPriority w:val="99"/>
    <w:semiHidden/>
    <w:locked/>
    <w:rsid w:val="007D4790"/>
    <w:rPr>
      <w:rFonts w:cs="Times New Roman"/>
      <w:sz w:val="20"/>
      <w:szCs w:val="20"/>
    </w:rPr>
  </w:style>
  <w:style w:type="paragraph" w:customStyle="1" w:styleId="ET">
    <w:name w:val="ET"/>
    <w:basedOn w:val="Normal"/>
    <w:link w:val="ETCar"/>
    <w:uiPriority w:val="99"/>
    <w:rsid w:val="00677B0D"/>
    <w:rPr>
      <w:b/>
      <w:bCs/>
      <w:caps/>
      <w:sz w:val="24"/>
      <w:szCs w:val="24"/>
    </w:rPr>
  </w:style>
  <w:style w:type="paragraph" w:customStyle="1" w:styleId="OR">
    <w:name w:val="OR"/>
    <w:basedOn w:val="ET"/>
    <w:uiPriority w:val="99"/>
    <w:rsid w:val="00677B0D"/>
    <w:pPr>
      <w:ind w:left="5670"/>
    </w:pPr>
    <w:rPr>
      <w:b w:val="0"/>
      <w:bCs w:val="0"/>
      <w:caps w:val="0"/>
    </w:rPr>
  </w:style>
  <w:style w:type="paragraph" w:customStyle="1" w:styleId="TI">
    <w:name w:val="TI"/>
    <w:basedOn w:val="OR"/>
    <w:uiPriority w:val="99"/>
    <w:rsid w:val="00677B0D"/>
    <w:pPr>
      <w:ind w:left="1701"/>
      <w:jc w:val="center"/>
    </w:pPr>
    <w:rPr>
      <w:caps/>
      <w:u w:val="single"/>
    </w:rPr>
  </w:style>
  <w:style w:type="paragraph" w:customStyle="1" w:styleId="P0">
    <w:name w:val="P0"/>
    <w:basedOn w:val="ET"/>
    <w:link w:val="P0Car"/>
    <w:uiPriority w:val="99"/>
    <w:rsid w:val="00677B0D"/>
    <w:pPr>
      <w:ind w:left="1701"/>
      <w:jc w:val="both"/>
    </w:pPr>
    <w:rPr>
      <w:b w:val="0"/>
      <w:bCs w:val="0"/>
      <w:caps w:val="0"/>
    </w:rPr>
  </w:style>
  <w:style w:type="paragraph" w:customStyle="1" w:styleId="EL">
    <w:name w:val="EL"/>
    <w:basedOn w:val="P0"/>
    <w:uiPriority w:val="99"/>
    <w:rsid w:val="00677B0D"/>
    <w:pPr>
      <w:spacing w:after="240"/>
      <w:ind w:firstLine="1418"/>
    </w:pPr>
  </w:style>
  <w:style w:type="paragraph" w:customStyle="1" w:styleId="IN">
    <w:name w:val="IN"/>
    <w:basedOn w:val="P0"/>
    <w:link w:val="INCar"/>
    <w:uiPriority w:val="99"/>
    <w:rsid w:val="00677B0D"/>
    <w:pPr>
      <w:ind w:left="0"/>
      <w:jc w:val="left"/>
    </w:pPr>
    <w:rPr>
      <w:i/>
      <w:iCs/>
      <w:sz w:val="16"/>
      <w:szCs w:val="16"/>
    </w:rPr>
  </w:style>
  <w:style w:type="paragraph" w:customStyle="1" w:styleId="RE">
    <w:name w:val="RE"/>
    <w:basedOn w:val="P0"/>
    <w:uiPriority w:val="99"/>
    <w:rsid w:val="00677B0D"/>
    <w:pPr>
      <w:ind w:left="0"/>
    </w:pPr>
  </w:style>
  <w:style w:type="paragraph" w:customStyle="1" w:styleId="PE">
    <w:name w:val="PE"/>
    <w:basedOn w:val="IN"/>
    <w:uiPriority w:val="99"/>
    <w:rsid w:val="00677B0D"/>
    <w:pPr>
      <w:keepNext/>
      <w:ind w:left="1701"/>
      <w:jc w:val="both"/>
    </w:pPr>
    <w:rPr>
      <w:i w:val="0"/>
      <w:iCs w:val="0"/>
      <w:sz w:val="24"/>
      <w:szCs w:val="24"/>
    </w:rPr>
  </w:style>
  <w:style w:type="paragraph" w:customStyle="1" w:styleId="PC">
    <w:name w:val="PC"/>
    <w:basedOn w:val="IN"/>
    <w:uiPriority w:val="99"/>
    <w:rsid w:val="00677B0D"/>
    <w:pPr>
      <w:spacing w:after="480"/>
      <w:ind w:left="2268" w:firstLine="1134"/>
      <w:jc w:val="both"/>
    </w:pPr>
    <w:rPr>
      <w:i w:val="0"/>
      <w:iCs w:val="0"/>
      <w:sz w:val="24"/>
      <w:szCs w:val="24"/>
    </w:rPr>
  </w:style>
  <w:style w:type="paragraph" w:customStyle="1" w:styleId="PS">
    <w:name w:val="PS"/>
    <w:basedOn w:val="IN"/>
    <w:link w:val="PSCar"/>
    <w:uiPriority w:val="99"/>
    <w:rsid w:val="00677B0D"/>
    <w:pPr>
      <w:spacing w:after="480"/>
      <w:ind w:left="1701" w:firstLine="1134"/>
      <w:jc w:val="both"/>
    </w:pPr>
    <w:rPr>
      <w:i w:val="0"/>
      <w:iCs w:val="0"/>
      <w:sz w:val="24"/>
      <w:szCs w:val="24"/>
    </w:rPr>
  </w:style>
  <w:style w:type="paragraph" w:customStyle="1" w:styleId="AR">
    <w:name w:val="AR"/>
    <w:basedOn w:val="IN"/>
    <w:uiPriority w:val="99"/>
    <w:rsid w:val="00677B0D"/>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D4790"/>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7D4790"/>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7D4790"/>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lang w:val="en-US" w:eastAsia="en-US"/>
    </w:rPr>
  </w:style>
  <w:style w:type="character" w:styleId="FootnoteReference">
    <w:name w:val="footnote reference"/>
    <w:basedOn w:val="DefaultParagraphFont"/>
    <w:uiPriority w:val="99"/>
    <w:semiHidden/>
    <w:rsid w:val="005D0918"/>
    <w:rPr>
      <w:rFonts w:cs="Times New Roman"/>
      <w:sz w:val="20"/>
      <w:vertAlign w:val="superscript"/>
    </w:rPr>
  </w:style>
  <w:style w:type="paragraph" w:styleId="FootnoteText">
    <w:name w:val="footnote text"/>
    <w:basedOn w:val="Normal"/>
    <w:next w:val="BodyText"/>
    <w:link w:val="FootnoteTextChar"/>
    <w:uiPriority w:val="99"/>
    <w:semiHidden/>
    <w:rsid w:val="005D0918"/>
    <w:pPr>
      <w:spacing w:before="120"/>
      <w:ind w:firstLine="709"/>
      <w:jc w:val="both"/>
    </w:pPr>
  </w:style>
  <w:style w:type="character" w:customStyle="1" w:styleId="FootnoteTextChar">
    <w:name w:val="Footnote Text Char"/>
    <w:basedOn w:val="DefaultParagraphFont"/>
    <w:link w:val="FootnoteText"/>
    <w:uiPriority w:val="99"/>
    <w:semiHidden/>
    <w:locked/>
    <w:rsid w:val="007D4790"/>
    <w:rPr>
      <w:rFonts w:cs="Times New Roman"/>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szCs w:val="20"/>
    </w:rPr>
  </w:style>
  <w:style w:type="paragraph" w:customStyle="1" w:styleId="Char">
    <w:name w:val="Char"/>
    <w:basedOn w:val="Normal"/>
    <w:uiPriority w:val="99"/>
    <w:rsid w:val="008E0A74"/>
    <w:pPr>
      <w:spacing w:after="160" w:line="240" w:lineRule="exact"/>
    </w:pPr>
    <w:rPr>
      <w:rFonts w:ascii="Tahoma" w:hAnsi="Tahoma"/>
      <w:lang w:val="en-US" w:eastAsia="en-US"/>
    </w:rPr>
  </w:style>
  <w:style w:type="paragraph" w:customStyle="1" w:styleId="CarCar1CarCarCarCarCarCar">
    <w:name w:val="Car Car1 Car Car Car Car Car Car"/>
    <w:basedOn w:val="Normal"/>
    <w:uiPriority w:val="99"/>
    <w:rsid w:val="00307EA9"/>
    <w:pPr>
      <w:spacing w:after="160" w:line="240" w:lineRule="exact"/>
    </w:pPr>
    <w:rPr>
      <w:rFonts w:ascii="Tahoma" w:hAnsi="Tahoma"/>
      <w:lang w:val="en-US" w:eastAsia="en-US"/>
    </w:rPr>
  </w:style>
</w:styles>
</file>

<file path=word/webSettings.xml><?xml version="1.0" encoding="utf-8"?>
<w:webSettings xmlns:r="http://schemas.openxmlformats.org/officeDocument/2006/relationships" xmlns:w="http://schemas.openxmlformats.org/wordprocessingml/2006/main">
  <w:divs>
    <w:div w:id="49349205">
      <w:marLeft w:val="0"/>
      <w:marRight w:val="0"/>
      <w:marTop w:val="0"/>
      <w:marBottom w:val="0"/>
      <w:divBdr>
        <w:top w:val="none" w:sz="0" w:space="0" w:color="auto"/>
        <w:left w:val="none" w:sz="0" w:space="0" w:color="auto"/>
        <w:bottom w:val="none" w:sz="0" w:space="0" w:color="auto"/>
        <w:right w:val="none" w:sz="0" w:space="0" w:color="auto"/>
      </w:divBdr>
    </w:div>
    <w:div w:id="493492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3</TotalTime>
  <Pages>4</Pages>
  <Words>878</Words>
  <Characters>4833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2011-05-16T13:39:00Z</cp:lastPrinted>
  <dcterms:created xsi:type="dcterms:W3CDTF">2011-05-30T16:17:00Z</dcterms:created>
  <dcterms:modified xsi:type="dcterms:W3CDTF">2011-06-06T15:11:00Z</dcterms:modified>
</cp:coreProperties>
</file>