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9FE" w:rsidRPr="00EB6713" w:rsidRDefault="00EA29FE" w:rsidP="00AD2BC6">
      <w:pPr>
        <w:jc w:val="both"/>
        <w:rPr>
          <w:b/>
          <w:bCs/>
          <w:caps/>
          <w:sz w:val="24"/>
          <w:szCs w:val="24"/>
        </w:rPr>
      </w:pPr>
      <w:bookmarkStart w:id="0" w:name="_GoBack"/>
      <w:bookmarkEnd w:id="0"/>
      <w:r w:rsidRPr="00EB6713">
        <w:rPr>
          <w:b/>
          <w:bCs/>
          <w:caps/>
          <w:sz w:val="24"/>
          <w:szCs w:val="24"/>
        </w:rPr>
        <w:t>COUR DES COMPTES</w:t>
      </w:r>
    </w:p>
    <w:p w:rsidR="00EA29FE" w:rsidRPr="00EB6713" w:rsidRDefault="00EA29FE" w:rsidP="00AD2BC6">
      <w:pPr>
        <w:jc w:val="both"/>
        <w:rPr>
          <w:b/>
          <w:bCs/>
          <w:caps/>
          <w:sz w:val="24"/>
          <w:szCs w:val="24"/>
        </w:rPr>
      </w:pPr>
      <w:r w:rsidRPr="00EB6713">
        <w:rPr>
          <w:b/>
          <w:bCs/>
          <w:caps/>
          <w:sz w:val="24"/>
          <w:szCs w:val="24"/>
        </w:rPr>
        <w:t xml:space="preserve">               --------</w:t>
      </w:r>
    </w:p>
    <w:p w:rsidR="00EA29FE" w:rsidRPr="00EB6713" w:rsidRDefault="00EA29FE" w:rsidP="00AD2BC6">
      <w:pPr>
        <w:jc w:val="both"/>
        <w:rPr>
          <w:b/>
          <w:bCs/>
          <w:caps/>
          <w:sz w:val="24"/>
          <w:szCs w:val="24"/>
        </w:rPr>
      </w:pPr>
      <w:r w:rsidRPr="00EB6713">
        <w:rPr>
          <w:b/>
          <w:bCs/>
          <w:caps/>
          <w:sz w:val="24"/>
          <w:szCs w:val="24"/>
        </w:rPr>
        <w:t>QUATRIEME CHAMBRE</w:t>
      </w:r>
    </w:p>
    <w:p w:rsidR="00EA29FE" w:rsidRPr="00EB6713" w:rsidRDefault="00EA29FE" w:rsidP="00AD2BC6">
      <w:pPr>
        <w:jc w:val="both"/>
        <w:rPr>
          <w:b/>
          <w:bCs/>
          <w:caps/>
          <w:sz w:val="24"/>
          <w:szCs w:val="24"/>
        </w:rPr>
      </w:pPr>
      <w:r w:rsidRPr="00EB6713">
        <w:rPr>
          <w:b/>
          <w:bCs/>
          <w:caps/>
          <w:sz w:val="24"/>
          <w:szCs w:val="24"/>
        </w:rPr>
        <w:t xml:space="preserve">               --------</w:t>
      </w:r>
    </w:p>
    <w:p w:rsidR="00EA29FE" w:rsidRPr="00EB6713" w:rsidRDefault="00EA29FE" w:rsidP="00AD2BC6">
      <w:pPr>
        <w:jc w:val="both"/>
        <w:rPr>
          <w:b/>
          <w:bCs/>
          <w:caps/>
          <w:sz w:val="24"/>
          <w:szCs w:val="24"/>
        </w:rPr>
      </w:pPr>
      <w:r w:rsidRPr="00EB6713">
        <w:rPr>
          <w:b/>
          <w:bCs/>
          <w:caps/>
          <w:sz w:val="24"/>
          <w:szCs w:val="24"/>
        </w:rPr>
        <w:t>PREMIERE SECTION</w:t>
      </w:r>
    </w:p>
    <w:p w:rsidR="00EA29FE" w:rsidRPr="00D80B56" w:rsidRDefault="00EA29FE" w:rsidP="00AD2BC6">
      <w:pPr>
        <w:jc w:val="both"/>
        <w:rPr>
          <w:b/>
          <w:bCs/>
          <w:sz w:val="24"/>
          <w:szCs w:val="24"/>
        </w:rPr>
      </w:pPr>
      <w:r>
        <w:rPr>
          <w:sz w:val="24"/>
          <w:szCs w:val="24"/>
        </w:rPr>
        <w:t xml:space="preserve">               </w:t>
      </w:r>
      <w:r w:rsidRPr="00D80B56">
        <w:rPr>
          <w:b/>
          <w:bCs/>
          <w:sz w:val="24"/>
          <w:szCs w:val="24"/>
        </w:rPr>
        <w:t>--------</w:t>
      </w:r>
    </w:p>
    <w:p w:rsidR="00EA29FE" w:rsidRDefault="00EA29FE" w:rsidP="00FB654F">
      <w:pPr>
        <w:pStyle w:val="Titre1"/>
        <w:jc w:val="both"/>
        <w:rPr>
          <w:b/>
          <w:bCs/>
          <w:i/>
          <w:iCs/>
        </w:rPr>
      </w:pPr>
    </w:p>
    <w:p w:rsidR="00EA29FE" w:rsidRPr="00FB654F" w:rsidRDefault="00EA29FE" w:rsidP="00F02289">
      <w:pPr>
        <w:pStyle w:val="Titre1"/>
        <w:jc w:val="both"/>
        <w:rPr>
          <w:b/>
          <w:bCs/>
          <w:i/>
          <w:iCs/>
          <w:sz w:val="22"/>
          <w:szCs w:val="22"/>
        </w:rPr>
      </w:pPr>
      <w:r>
        <w:rPr>
          <w:b/>
          <w:bCs/>
          <w:i/>
          <w:iCs/>
        </w:rPr>
        <w:t xml:space="preserve">      </w:t>
      </w:r>
      <w:r w:rsidRPr="00FB654F">
        <w:rPr>
          <w:b/>
          <w:bCs/>
          <w:i/>
          <w:iCs/>
          <w:sz w:val="22"/>
          <w:szCs w:val="22"/>
        </w:rPr>
        <w:t>Arrêt n° 61035</w:t>
      </w:r>
    </w:p>
    <w:p w:rsidR="00EA29FE" w:rsidRPr="005F641F" w:rsidRDefault="00EA29FE" w:rsidP="005F641F"/>
    <w:p w:rsidR="00EA29FE" w:rsidRPr="00042DE1" w:rsidRDefault="00EA29FE" w:rsidP="004149E8">
      <w:pPr>
        <w:ind w:left="4536"/>
        <w:jc w:val="both"/>
        <w:rPr>
          <w:caps/>
          <w:sz w:val="24"/>
          <w:szCs w:val="24"/>
        </w:rPr>
      </w:pPr>
      <w:r>
        <w:rPr>
          <w:caps/>
          <w:sz w:val="24"/>
          <w:szCs w:val="24"/>
        </w:rPr>
        <w:t>Centre hospitalier ANDRE BOURON CENTRE HOSPITALIER DE l’OUEST GUYANAIS FRANCK JOLY (GUYANE)</w:t>
      </w:r>
    </w:p>
    <w:p w:rsidR="00EA29FE" w:rsidRDefault="00EA29FE" w:rsidP="004149E8">
      <w:pPr>
        <w:ind w:left="4536"/>
        <w:jc w:val="both"/>
        <w:rPr>
          <w:sz w:val="24"/>
          <w:szCs w:val="24"/>
        </w:rPr>
      </w:pPr>
    </w:p>
    <w:p w:rsidR="00EA29FE" w:rsidRDefault="00EA29FE" w:rsidP="004149E8">
      <w:pPr>
        <w:pStyle w:val="Titre2"/>
        <w:ind w:left="4536"/>
        <w:jc w:val="both"/>
      </w:pPr>
      <w:r>
        <w:t>Appel d’un jugement du président de la</w:t>
      </w:r>
    </w:p>
    <w:p w:rsidR="00EA29FE" w:rsidRDefault="00EA29FE" w:rsidP="004149E8">
      <w:pPr>
        <w:pStyle w:val="Titre2"/>
        <w:ind w:left="4536"/>
        <w:jc w:val="both"/>
      </w:pPr>
      <w:r>
        <w:t>Chambre régionale des comptes de Guyane</w:t>
      </w:r>
    </w:p>
    <w:p w:rsidR="00EA29FE" w:rsidRDefault="00EA29FE" w:rsidP="004149E8">
      <w:pPr>
        <w:ind w:left="4536"/>
        <w:jc w:val="both"/>
        <w:rPr>
          <w:sz w:val="24"/>
          <w:szCs w:val="24"/>
        </w:rPr>
      </w:pPr>
    </w:p>
    <w:p w:rsidR="00EA29FE" w:rsidRDefault="00EA29FE" w:rsidP="004149E8">
      <w:pPr>
        <w:pStyle w:val="Titre4"/>
        <w:ind w:left="4536"/>
      </w:pPr>
      <w:r>
        <w:t>Rapport n° 2011-226-0</w:t>
      </w:r>
    </w:p>
    <w:p w:rsidR="00EA29FE" w:rsidRDefault="00EA29FE" w:rsidP="004149E8">
      <w:pPr>
        <w:ind w:left="4536"/>
        <w:jc w:val="both"/>
        <w:rPr>
          <w:sz w:val="24"/>
          <w:szCs w:val="24"/>
        </w:rPr>
      </w:pPr>
    </w:p>
    <w:p w:rsidR="00EA29FE" w:rsidRDefault="00EA29FE" w:rsidP="004149E8">
      <w:pPr>
        <w:ind w:left="4536"/>
        <w:jc w:val="both"/>
        <w:rPr>
          <w:sz w:val="24"/>
          <w:szCs w:val="24"/>
        </w:rPr>
      </w:pPr>
      <w:r>
        <w:rPr>
          <w:sz w:val="24"/>
          <w:szCs w:val="24"/>
        </w:rPr>
        <w:t>Audience du 7 avril 2011</w:t>
      </w:r>
    </w:p>
    <w:p w:rsidR="00EA29FE" w:rsidRDefault="00EA29FE" w:rsidP="004149E8">
      <w:pPr>
        <w:ind w:left="4536"/>
        <w:jc w:val="both"/>
        <w:rPr>
          <w:sz w:val="24"/>
          <w:szCs w:val="24"/>
        </w:rPr>
      </w:pPr>
    </w:p>
    <w:p w:rsidR="00EA29FE" w:rsidRDefault="00EA29FE" w:rsidP="004149E8">
      <w:pPr>
        <w:ind w:left="4536"/>
        <w:jc w:val="both"/>
        <w:rPr>
          <w:sz w:val="24"/>
          <w:szCs w:val="24"/>
        </w:rPr>
      </w:pPr>
      <w:r>
        <w:rPr>
          <w:sz w:val="24"/>
          <w:szCs w:val="24"/>
        </w:rPr>
        <w:t>Délibéré du 14 avril 2011</w:t>
      </w:r>
    </w:p>
    <w:p w:rsidR="00EA29FE" w:rsidRDefault="00EA29FE" w:rsidP="004149E8">
      <w:pPr>
        <w:ind w:left="4536"/>
        <w:jc w:val="both"/>
        <w:rPr>
          <w:sz w:val="24"/>
          <w:szCs w:val="24"/>
        </w:rPr>
      </w:pPr>
    </w:p>
    <w:p w:rsidR="00EA29FE" w:rsidRDefault="00EA29FE" w:rsidP="0079751D">
      <w:pPr>
        <w:spacing w:after="120"/>
        <w:ind w:left="4536"/>
        <w:jc w:val="both"/>
        <w:rPr>
          <w:sz w:val="24"/>
          <w:szCs w:val="24"/>
        </w:rPr>
      </w:pPr>
      <w:r>
        <w:rPr>
          <w:sz w:val="24"/>
          <w:szCs w:val="24"/>
        </w:rPr>
        <w:t>Lecture publique du 17 mai 2011</w:t>
      </w:r>
    </w:p>
    <w:p w:rsidR="00EA29FE" w:rsidRPr="0082564D" w:rsidRDefault="00EA29FE" w:rsidP="0079751D">
      <w:pPr>
        <w:spacing w:after="120"/>
        <w:ind w:left="4536"/>
        <w:jc w:val="both"/>
        <w:rPr>
          <w:sz w:val="24"/>
          <w:szCs w:val="24"/>
        </w:rPr>
      </w:pPr>
    </w:p>
    <w:p w:rsidR="00EA29FE" w:rsidRPr="0082564D" w:rsidRDefault="00EA29FE" w:rsidP="0082564D">
      <w:pPr>
        <w:pStyle w:val="P0"/>
        <w:spacing w:after="240"/>
        <w:ind w:left="540" w:firstLine="27"/>
        <w:jc w:val="center"/>
        <w:rPr>
          <w:b w:val="0"/>
          <w:bCs w:val="0"/>
        </w:rPr>
      </w:pPr>
      <w:r w:rsidRPr="0082564D">
        <w:rPr>
          <w:b w:val="0"/>
          <w:bCs w:val="0"/>
        </w:rPr>
        <w:t>REPUBLIQUE FRANÇAISE</w:t>
      </w:r>
    </w:p>
    <w:p w:rsidR="00EA29FE" w:rsidRPr="0082564D" w:rsidRDefault="00EA29FE" w:rsidP="0082564D">
      <w:pPr>
        <w:pStyle w:val="P0"/>
        <w:spacing w:after="360"/>
        <w:ind w:left="539" w:firstLine="27"/>
        <w:jc w:val="center"/>
        <w:rPr>
          <w:b w:val="0"/>
          <w:bCs w:val="0"/>
        </w:rPr>
      </w:pPr>
      <w:r w:rsidRPr="0082564D">
        <w:rPr>
          <w:b w:val="0"/>
          <w:bCs w:val="0"/>
        </w:rPr>
        <w:t>AU NOM DU PEUPLE FRANÇAIS</w:t>
      </w:r>
    </w:p>
    <w:p w:rsidR="00EA29FE" w:rsidRPr="0082564D" w:rsidRDefault="00EA29FE" w:rsidP="0082564D">
      <w:pPr>
        <w:pStyle w:val="P0"/>
        <w:spacing w:after="480"/>
        <w:ind w:left="539" w:firstLine="27"/>
        <w:jc w:val="center"/>
        <w:rPr>
          <w:b w:val="0"/>
          <w:bCs w:val="0"/>
        </w:rPr>
      </w:pPr>
      <w:r w:rsidRPr="0082564D">
        <w:rPr>
          <w:b w:val="0"/>
          <w:bCs w:val="0"/>
        </w:rPr>
        <w:t xml:space="preserve">LA COUR DES COMPTES </w:t>
      </w:r>
      <w:r w:rsidRPr="0082564D">
        <w:rPr>
          <w:b w:val="0"/>
          <w:bCs w:val="0"/>
          <w:caps w:val="0"/>
        </w:rPr>
        <w:t>a rendu l’arrêt suivant</w:t>
      </w:r>
      <w:r w:rsidRPr="0082564D">
        <w:rPr>
          <w:b w:val="0"/>
          <w:bCs w:val="0"/>
        </w:rPr>
        <w:t> :</w:t>
      </w:r>
    </w:p>
    <w:p w:rsidR="00EA29FE" w:rsidRPr="00B82C1D" w:rsidRDefault="00EA29FE" w:rsidP="00810F2C">
      <w:pPr>
        <w:pStyle w:val="PS"/>
        <w:spacing w:after="360"/>
        <w:ind w:left="0"/>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EA29FE" w:rsidRDefault="00EA29FE" w:rsidP="00810F2C">
      <w:pPr>
        <w:pStyle w:val="PS"/>
        <w:spacing w:after="360"/>
        <w:ind w:left="0"/>
      </w:pPr>
      <w:r w:rsidRPr="00B82C1D">
        <w:t>Vu la requête</w:t>
      </w:r>
      <w:r>
        <w:t>,</w:t>
      </w:r>
      <w:r w:rsidRPr="00B82C1D">
        <w:t xml:space="preserve"> enregistrée le </w:t>
      </w:r>
      <w:r>
        <w:t xml:space="preserve">3 septembre 2010 </w:t>
      </w:r>
      <w:r w:rsidRPr="00B82C1D">
        <w:t xml:space="preserve">au greffe de la chambre régionale des comptes de </w:t>
      </w:r>
      <w:r>
        <w:t>Guyane</w:t>
      </w:r>
      <w:r w:rsidRPr="00B82C1D">
        <w:t xml:space="preserve">, par laquelle </w:t>
      </w:r>
      <w:r>
        <w:t>M.  X</w:t>
      </w:r>
      <w:r w:rsidRPr="00B82C1D">
        <w:t xml:space="preserve">, </w:t>
      </w:r>
      <w:r>
        <w:t xml:space="preserve">directeur </w:t>
      </w:r>
      <w:r w:rsidRPr="00B82C1D">
        <w:t>d</w:t>
      </w:r>
      <w:r>
        <w:t xml:space="preserve">u CENTRE HOSPITALIER ANDRE BOURON / CENTRE HOSPITALIER DE L’OUEST GUYANAIS FRANCK JOLY (GUYANE), </w:t>
      </w:r>
      <w:r w:rsidRPr="00B82C1D">
        <w:t>a élevé appel d</w:t>
      </w:r>
      <w:r>
        <w:t xml:space="preserve">u jugement n° 2010-0009 du 15 juin 2010 par lequel la chambre régionale des comptes de Guyane a constitué M.  </w:t>
      </w:r>
      <w:r w:rsidRPr="0025738B">
        <w:rPr>
          <w:caps/>
        </w:rPr>
        <w:t>Y</w:t>
      </w:r>
      <w:r>
        <w:t>, comptable patent, débiteur des deniers du Centre hospitalier pour une somme de 7 988,95 € augmentée des intérêts de droit ;</w:t>
      </w:r>
    </w:p>
    <w:p w:rsidR="00EA29FE" w:rsidRDefault="00EA29FE" w:rsidP="00810F2C">
      <w:pPr>
        <w:pStyle w:val="PS"/>
        <w:spacing w:after="360"/>
        <w:ind w:left="0"/>
      </w:pPr>
      <w:r>
        <w:t xml:space="preserve">Vu </w:t>
      </w:r>
      <w:r>
        <w:rPr>
          <w:rStyle w:val="CorpsdetexteCarCar"/>
        </w:rPr>
        <w:t xml:space="preserve">le jugement </w:t>
      </w:r>
      <w:r w:rsidRPr="00E871EB">
        <w:t>n°</w:t>
      </w:r>
      <w:r>
        <w:t> 2007</w:t>
      </w:r>
      <w:r w:rsidRPr="00E871EB">
        <w:t>-00</w:t>
      </w:r>
      <w:r>
        <w:t xml:space="preserve">47 </w:t>
      </w:r>
      <w:r w:rsidRPr="00E871EB">
        <w:t>d</w:t>
      </w:r>
      <w:r>
        <w:t>es 5 septembre 2006 et 3 avril 2007 déclarant admises les opérations des exercices 1994 à 2001, sous réserve d’une injonction à l’encontre de M. Y portant sur un montant global de 59 980,77 € ;</w:t>
      </w:r>
    </w:p>
    <w:p w:rsidR="00EA29FE" w:rsidRDefault="00EA29FE" w:rsidP="00F02289">
      <w:pPr>
        <w:pStyle w:val="PS"/>
        <w:spacing w:after="360"/>
        <w:ind w:left="0"/>
      </w:pPr>
      <w:r w:rsidRPr="00497A94">
        <w:t xml:space="preserve">Vu le réquisitoire du </w:t>
      </w:r>
      <w:r>
        <w:t>P</w:t>
      </w:r>
      <w:r w:rsidRPr="00497A94">
        <w:t xml:space="preserve">rocureur général, en date du </w:t>
      </w:r>
      <w:r>
        <w:t>14 octobre 2010</w:t>
      </w:r>
      <w:r w:rsidRPr="00497A94">
        <w:t xml:space="preserve">, </w:t>
      </w:r>
      <w:r>
        <w:t>transmettant</w:t>
      </w:r>
      <w:r w:rsidRPr="00497A94">
        <w:t xml:space="preserve"> la requête précitée ;</w:t>
      </w:r>
    </w:p>
    <w:p w:rsidR="00EA29FE" w:rsidRDefault="00EA29FE" w:rsidP="00CA0C2A">
      <w:pPr>
        <w:pStyle w:val="PS"/>
        <w:ind w:left="0"/>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r w:rsidRPr="003D51D2">
        <w:t xml:space="preserve"> </w:t>
      </w:r>
    </w:p>
    <w:p w:rsidR="00EA29FE" w:rsidRDefault="00EA29FE" w:rsidP="00CA0C2A">
      <w:pPr>
        <w:pStyle w:val="PS"/>
        <w:ind w:left="0"/>
        <w:rPr>
          <w:rFonts w:ascii="Times New Roman" w:hAnsi="Times New Roman" w:cs="Times New Roman"/>
        </w:rPr>
      </w:pPr>
      <w:r w:rsidRPr="00B82C1D">
        <w:rPr>
          <w:rFonts w:ascii="Times New Roman" w:hAnsi="Times New Roman" w:cs="Times New Roman"/>
        </w:rPr>
        <w:lastRenderedPageBreak/>
        <w:t>Vu l’article 60 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1963 modifiée ;</w:t>
      </w:r>
    </w:p>
    <w:p w:rsidR="00EA29FE" w:rsidRDefault="00EA29FE" w:rsidP="0048440B">
      <w:pPr>
        <w:pStyle w:val="PS"/>
        <w:ind w:left="0"/>
        <w:rPr>
          <w:rFonts w:ascii="Times New Roman" w:hAnsi="Times New Roman" w:cs="Times New Roman"/>
        </w:rPr>
      </w:pPr>
      <w:r w:rsidRPr="00B82C1D">
        <w:rPr>
          <w:rFonts w:ascii="Times New Roman" w:hAnsi="Times New Roman" w:cs="Times New Roman"/>
        </w:rPr>
        <w:t>Vu le décret n°</w:t>
      </w:r>
      <w:r>
        <w:rPr>
          <w:rFonts w:ascii="Times New Roman" w:hAnsi="Times New Roman" w:cs="Times New Roman"/>
        </w:rPr>
        <w:t> </w:t>
      </w:r>
      <w:r w:rsidRPr="00B82C1D">
        <w:rPr>
          <w:rFonts w:ascii="Times New Roman" w:hAnsi="Times New Roman" w:cs="Times New Roman"/>
        </w:rPr>
        <w:t>62-1587 du 29 décembre 1962 modifié portant règlement général sur la comptabilité publique ;</w:t>
      </w:r>
    </w:p>
    <w:p w:rsidR="00EA29FE" w:rsidRPr="00B82C1D" w:rsidRDefault="00EA29FE" w:rsidP="0025738B">
      <w:pPr>
        <w:pStyle w:val="PS"/>
        <w:ind w:left="0"/>
        <w:rPr>
          <w:rFonts w:ascii="Times New Roman" w:hAnsi="Times New Roman" w:cs="Times New Roman"/>
        </w:rPr>
      </w:pPr>
      <w:r>
        <w:rPr>
          <w:rFonts w:ascii="Times New Roman" w:hAnsi="Times New Roman" w:cs="Times New Roman"/>
        </w:rPr>
        <w:t>Vu le code général des collectivités territoriales, notamment son article L. 1617</w:t>
      </w:r>
      <w:r>
        <w:rPr>
          <w:rFonts w:ascii="Times New Roman" w:hAnsi="Times New Roman" w:cs="Times New Roman"/>
        </w:rPr>
        <w:noBreakHyphen/>
        <w:t>5 ;</w:t>
      </w:r>
    </w:p>
    <w:p w:rsidR="00EA29FE" w:rsidRPr="00B82C1D" w:rsidRDefault="00EA29FE" w:rsidP="00671DB5">
      <w:pPr>
        <w:pStyle w:val="PS"/>
        <w:ind w:left="0"/>
        <w:rPr>
          <w:rFonts w:ascii="Times New Roman" w:hAnsi="Times New Roman" w:cs="Times New Roman"/>
        </w:rPr>
      </w:pPr>
      <w:r w:rsidRPr="00B82C1D">
        <w:rPr>
          <w:rFonts w:ascii="Times New Roman" w:hAnsi="Times New Roman" w:cs="Times New Roman"/>
        </w:rPr>
        <w:t>Vu le code des juridictions financières ;</w:t>
      </w:r>
    </w:p>
    <w:p w:rsidR="00EA29FE" w:rsidRPr="00B82C1D" w:rsidRDefault="00EA29FE" w:rsidP="006737FD">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w:t>
      </w:r>
      <w:r>
        <w:rPr>
          <w:rFonts w:ascii="Times New Roman" w:hAnsi="Times New Roman" w:cs="Times New Roman"/>
        </w:rPr>
        <w:t xml:space="preserve"> Philippe Geoffroy, conseiller maître </w:t>
      </w:r>
      <w:r w:rsidRPr="00B82C1D">
        <w:rPr>
          <w:rFonts w:ascii="Times New Roman" w:hAnsi="Times New Roman" w:cs="Times New Roman"/>
        </w:rPr>
        <w:t>;</w:t>
      </w:r>
    </w:p>
    <w:p w:rsidR="00EA29FE" w:rsidRPr="00B82C1D" w:rsidRDefault="00EA29FE" w:rsidP="0025738B">
      <w:pPr>
        <w:pStyle w:val="PS"/>
        <w:ind w:left="426" w:firstLine="708"/>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n° 233 en date du 1</w:t>
      </w:r>
      <w:r w:rsidRPr="0025738B">
        <w:rPr>
          <w:rFonts w:ascii="Times New Roman" w:hAnsi="Times New Roman" w:cs="Times New Roman"/>
          <w:vertAlign w:val="superscript"/>
        </w:rPr>
        <w:t>er</w:t>
      </w:r>
      <w:r>
        <w:rPr>
          <w:rFonts w:ascii="Times New Roman" w:hAnsi="Times New Roman" w:cs="Times New Roman"/>
        </w:rPr>
        <w:t xml:space="preserve"> avril 2011 </w:t>
      </w:r>
      <w:r w:rsidRPr="00B82C1D">
        <w:rPr>
          <w:rFonts w:ascii="Times New Roman" w:hAnsi="Times New Roman" w:cs="Times New Roman"/>
        </w:rPr>
        <w:t>;</w:t>
      </w:r>
    </w:p>
    <w:p w:rsidR="00EA29FE" w:rsidRPr="00B82C1D" w:rsidRDefault="00EA29FE" w:rsidP="00492201">
      <w:pPr>
        <w:pStyle w:val="PS"/>
        <w:ind w:left="0" w:firstLine="708"/>
        <w:rPr>
          <w:rFonts w:ascii="Times New Roman" w:hAnsi="Times New Roman" w:cs="Times New Roman"/>
        </w:rPr>
      </w:pPr>
      <w:r w:rsidRPr="00B82C1D">
        <w:rPr>
          <w:rFonts w:ascii="Times New Roman" w:hAnsi="Times New Roman" w:cs="Times New Roman"/>
        </w:rPr>
        <w:t xml:space="preserve">Entendu, lors de l’audience publique, </w:t>
      </w:r>
      <w:r>
        <w:rPr>
          <w:rFonts w:ascii="Times New Roman" w:hAnsi="Times New Roman" w:cs="Times New Roman"/>
        </w:rPr>
        <w:t>M. Philippe Geoffroy,</w:t>
      </w:r>
      <w:r w:rsidRPr="00B82C1D">
        <w:rPr>
          <w:rFonts w:ascii="Times New Roman" w:hAnsi="Times New Roman" w:cs="Times New Roman"/>
        </w:rPr>
        <w:t xml:space="preserve"> rapporteur</w:t>
      </w:r>
      <w:r>
        <w:rPr>
          <w:rFonts w:ascii="Times New Roman" w:hAnsi="Times New Roman" w:cs="Times New Roman"/>
        </w:rPr>
        <w:t>,</w:t>
      </w:r>
      <w:r w:rsidRPr="00B82C1D">
        <w:rPr>
          <w:rFonts w:ascii="Times New Roman" w:hAnsi="Times New Roman" w:cs="Times New Roman"/>
        </w:rPr>
        <w:t xml:space="preserve"> </w:t>
      </w:r>
      <w:r>
        <w:rPr>
          <w:rFonts w:ascii="Times New Roman" w:hAnsi="Times New Roman" w:cs="Times New Roman"/>
        </w:rPr>
        <w:t>en </w:t>
      </w:r>
      <w:r w:rsidRPr="00B82C1D">
        <w:rPr>
          <w:rFonts w:ascii="Times New Roman" w:hAnsi="Times New Roman" w:cs="Times New Roman"/>
        </w:rPr>
        <w:t xml:space="preserve">son </w:t>
      </w:r>
      <w:r>
        <w:rPr>
          <w:rFonts w:ascii="Times New Roman" w:hAnsi="Times New Roman" w:cs="Times New Roman"/>
        </w:rPr>
        <w:t>rapport</w:t>
      </w:r>
      <w:r w:rsidRPr="00B82C1D">
        <w:rPr>
          <w:rFonts w:ascii="Times New Roman" w:hAnsi="Times New Roman" w:cs="Times New Roman"/>
        </w:rPr>
        <w:t>, M.</w:t>
      </w:r>
      <w:r>
        <w:rPr>
          <w:rFonts w:ascii="Times New Roman" w:hAnsi="Times New Roman" w:cs="Times New Roman"/>
        </w:rPr>
        <w:t> Roch-Olivier Maistre</w:t>
      </w:r>
      <w:r w:rsidRPr="00B82C1D">
        <w:rPr>
          <w:rFonts w:ascii="Times New Roman" w:hAnsi="Times New Roman" w:cs="Times New Roman"/>
        </w:rPr>
        <w:t xml:space="preserve">, </w:t>
      </w:r>
      <w:r>
        <w:rPr>
          <w:rFonts w:ascii="Times New Roman" w:hAnsi="Times New Roman" w:cs="Times New Roman"/>
        </w:rPr>
        <w:t xml:space="preserve">premier </w:t>
      </w:r>
      <w:r w:rsidRPr="00B82C1D">
        <w:rPr>
          <w:rFonts w:ascii="Times New Roman" w:hAnsi="Times New Roman" w:cs="Times New Roman"/>
        </w:rPr>
        <w:t xml:space="preserve">avocat général, en </w:t>
      </w:r>
      <w:r>
        <w:rPr>
          <w:rFonts w:ascii="Times New Roman" w:hAnsi="Times New Roman" w:cs="Times New Roman"/>
        </w:rPr>
        <w:t>l</w:t>
      </w:r>
      <w:r w:rsidRPr="00B82C1D">
        <w:rPr>
          <w:rFonts w:ascii="Times New Roman" w:hAnsi="Times New Roman" w:cs="Times New Roman"/>
        </w:rPr>
        <w:t>es conclusions</w:t>
      </w:r>
      <w:r>
        <w:rPr>
          <w:rFonts w:ascii="Times New Roman" w:hAnsi="Times New Roman" w:cs="Times New Roman"/>
        </w:rPr>
        <w:t xml:space="preserve"> du Parquet</w:t>
      </w:r>
      <w:r w:rsidRPr="00B82C1D">
        <w:rPr>
          <w:rFonts w:ascii="Times New Roman" w:hAnsi="Times New Roman" w:cs="Times New Roman"/>
        </w:rPr>
        <w:t>, l’appelant, informé de l’audience</w:t>
      </w:r>
      <w:r>
        <w:rPr>
          <w:rFonts w:ascii="Times New Roman" w:hAnsi="Times New Roman" w:cs="Times New Roman"/>
        </w:rPr>
        <w:t xml:space="preserve"> n’était pas présent.</w:t>
      </w:r>
    </w:p>
    <w:p w:rsidR="00EA29FE" w:rsidRDefault="00EA29FE" w:rsidP="006737FD">
      <w:pPr>
        <w:pStyle w:val="PS"/>
        <w:ind w:left="0" w:firstLine="709"/>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 Jean-François </w:t>
      </w:r>
      <w:proofErr w:type="spellStart"/>
      <w:r>
        <w:rPr>
          <w:rFonts w:ascii="Times New Roman" w:hAnsi="Times New Roman" w:cs="Times New Roman"/>
        </w:rPr>
        <w:t>Bernicot</w:t>
      </w:r>
      <w:proofErr w:type="spellEnd"/>
      <w:r>
        <w:rPr>
          <w:rFonts w:ascii="Times New Roman" w:hAnsi="Times New Roman" w:cs="Times New Roman"/>
        </w:rPr>
        <w:t xml:space="preserve">, conseiller maître, </w:t>
      </w:r>
      <w:r w:rsidRPr="00B82C1D">
        <w:rPr>
          <w:rFonts w:ascii="Times New Roman" w:hAnsi="Times New Roman" w:cs="Times New Roman"/>
        </w:rPr>
        <w:t>en ses observations ;</w:t>
      </w:r>
    </w:p>
    <w:p w:rsidR="00EA29FE" w:rsidRDefault="00EA29FE" w:rsidP="008E28BD">
      <w:pPr>
        <w:spacing w:before="120" w:after="480"/>
        <w:ind w:firstLine="539"/>
        <w:jc w:val="both"/>
        <w:rPr>
          <w:b/>
          <w:bCs/>
          <w:i/>
          <w:iCs/>
          <w:sz w:val="24"/>
          <w:szCs w:val="24"/>
          <w:u w:val="single"/>
        </w:rPr>
      </w:pPr>
      <w:r w:rsidRPr="00D7781E">
        <w:rPr>
          <w:b/>
          <w:bCs/>
          <w:i/>
          <w:iCs/>
          <w:sz w:val="24"/>
          <w:szCs w:val="24"/>
          <w:u w:val="single"/>
        </w:rPr>
        <w:t xml:space="preserve">Sur la </w:t>
      </w:r>
      <w:r>
        <w:rPr>
          <w:b/>
          <w:bCs/>
          <w:i/>
          <w:iCs/>
          <w:sz w:val="24"/>
          <w:szCs w:val="24"/>
          <w:u w:val="single"/>
        </w:rPr>
        <w:t xml:space="preserve">recevabilité </w:t>
      </w:r>
      <w:r w:rsidRPr="00D7781E">
        <w:rPr>
          <w:b/>
          <w:bCs/>
          <w:i/>
          <w:iCs/>
          <w:sz w:val="24"/>
          <w:szCs w:val="24"/>
          <w:u w:val="single"/>
        </w:rPr>
        <w:t>:</w:t>
      </w:r>
    </w:p>
    <w:p w:rsidR="00EA29FE" w:rsidRDefault="00EA29FE" w:rsidP="006737FD">
      <w:pPr>
        <w:pStyle w:val="PS"/>
        <w:ind w:left="0" w:firstLine="709"/>
      </w:pPr>
      <w:r>
        <w:t>Attendu que l’appelant demande à la Cour des comptes de déclarer M. Y, sans autre précision, entièrement responsable du défaut de recouvrement des créances du centre hospitalier entre 1994 et 2001 ;</w:t>
      </w:r>
    </w:p>
    <w:p w:rsidR="00EA29FE" w:rsidRDefault="00EA29FE" w:rsidP="006737FD">
      <w:pPr>
        <w:pStyle w:val="PS"/>
        <w:ind w:left="0" w:firstLine="709"/>
      </w:pPr>
      <w:r>
        <w:t xml:space="preserve">Attendu que par le jugement </w:t>
      </w:r>
      <w:r w:rsidRPr="00E871EB">
        <w:t>n°</w:t>
      </w:r>
      <w:r>
        <w:t> 2007</w:t>
      </w:r>
      <w:r w:rsidRPr="00E871EB">
        <w:t>-00</w:t>
      </w:r>
      <w:r>
        <w:t xml:space="preserve">47 susvisé, la chambre régionale des comptes a déclaré les opérations des comptes 1994 à 2001 admises sous la seule réserve d’une injonction ; que l’admission des opérations est une disposition définitive qui, faute d’avoir été attaquée dans le délai de recours, est passée en force de chose jugée ; que l’appelant n’est donc plus recevable à exciper de charges autres que celles retenues à titre provisoire par le jugement </w:t>
      </w:r>
      <w:r w:rsidRPr="00E871EB">
        <w:t>n°</w:t>
      </w:r>
      <w:r>
        <w:t> 2007</w:t>
      </w:r>
      <w:r w:rsidRPr="00E871EB">
        <w:t>-00</w:t>
      </w:r>
      <w:r>
        <w:t>47 précité ;</w:t>
      </w:r>
    </w:p>
    <w:p w:rsidR="00EA29FE" w:rsidRDefault="00EA29FE" w:rsidP="00F02289">
      <w:pPr>
        <w:pStyle w:val="PS"/>
        <w:ind w:left="0" w:firstLine="709"/>
      </w:pPr>
      <w:r>
        <w:t>Attendu ainsi que la requête de l’appelant n’est recevable qu’en ce qu’elle conteste le fait qu’en levant l’injonction, la chambre régionale a définitivement écarté huit titres de 1992 à 1994 pour la mise en jeu de la responsabilité du comptable ; qu’elle doit être déclarée irrecevable pour le surplus ;</w:t>
      </w:r>
    </w:p>
    <w:p w:rsidR="00EA29FE" w:rsidRDefault="00EA29FE" w:rsidP="007F5956">
      <w:pPr>
        <w:pStyle w:val="PS"/>
        <w:spacing w:after="360"/>
        <w:ind w:left="0" w:firstLine="709"/>
        <w:rPr>
          <w:rFonts w:ascii="Times New Roman" w:hAnsi="Times New Roman" w:cs="Times New Roman"/>
        </w:rPr>
      </w:pPr>
      <w:r w:rsidRPr="0025738B">
        <w:t>Attendu qu’en application des articles R.</w:t>
      </w:r>
      <w:r>
        <w:t> </w:t>
      </w:r>
      <w:r w:rsidRPr="0025738B">
        <w:t>243-5 et R.</w:t>
      </w:r>
      <w:r>
        <w:t> </w:t>
      </w:r>
      <w:r w:rsidRPr="0025738B">
        <w:t xml:space="preserve">243-6 du code des juridictions financières l’appel doit être formé dans le délai de deux mois à compter de la notification du </w:t>
      </w:r>
      <w:r w:rsidRPr="0025738B">
        <w:lastRenderedPageBreak/>
        <w:t>jugement, la date à prendre en compte pour apprécier si ce délai a été respecté étant celle de l’enregistrement de la requête au greffe de la chambre</w:t>
      </w:r>
      <w:r>
        <w:t> ;</w:t>
      </w:r>
    </w:p>
    <w:p w:rsidR="00EA29FE" w:rsidRDefault="00EA29FE" w:rsidP="007F5956">
      <w:pPr>
        <w:pStyle w:val="PS"/>
        <w:spacing w:after="360"/>
        <w:ind w:left="0" w:firstLine="709"/>
        <w:rPr>
          <w:rFonts w:ascii="Times New Roman" w:hAnsi="Times New Roman" w:cs="Times New Roman"/>
        </w:rPr>
      </w:pPr>
      <w:r w:rsidRPr="00B7647B">
        <w:rPr>
          <w:rFonts w:ascii="Times New Roman" w:hAnsi="Times New Roman" w:cs="Times New Roman"/>
        </w:rPr>
        <w:t>Attendu qu</w:t>
      </w:r>
      <w:r>
        <w:rPr>
          <w:rFonts w:ascii="Times New Roman" w:hAnsi="Times New Roman" w:cs="Times New Roman"/>
        </w:rPr>
        <w:t xml:space="preserve">’il ressort des pièces du dossier que c’est au plus tard le 6 juillet 2010 que le </w:t>
      </w:r>
      <w:r w:rsidRPr="00B7647B">
        <w:rPr>
          <w:rFonts w:ascii="Times New Roman" w:hAnsi="Times New Roman" w:cs="Times New Roman"/>
        </w:rPr>
        <w:t xml:space="preserve">directeur du centre hospitalier </w:t>
      </w:r>
      <w:r>
        <w:rPr>
          <w:rFonts w:ascii="Times New Roman" w:hAnsi="Times New Roman" w:cs="Times New Roman"/>
        </w:rPr>
        <w:t xml:space="preserve">a reçu le jugement entrepris, notifié par la chambre régionale au président du conseil d’administration du centre hospitalier </w:t>
      </w:r>
      <w:r w:rsidRPr="00B7647B">
        <w:rPr>
          <w:rFonts w:ascii="Times New Roman" w:hAnsi="Times New Roman" w:cs="Times New Roman"/>
        </w:rPr>
        <w:t xml:space="preserve">le </w:t>
      </w:r>
      <w:r>
        <w:rPr>
          <w:rFonts w:ascii="Times New Roman" w:hAnsi="Times New Roman" w:cs="Times New Roman"/>
        </w:rPr>
        <w:t>5</w:t>
      </w:r>
      <w:r w:rsidRPr="00B7647B">
        <w:rPr>
          <w:rFonts w:ascii="Times New Roman" w:hAnsi="Times New Roman" w:cs="Times New Roman"/>
        </w:rPr>
        <w:t xml:space="preserve"> juillet 2010</w:t>
      </w:r>
      <w:r>
        <w:rPr>
          <w:rFonts w:ascii="Times New Roman" w:hAnsi="Times New Roman" w:cs="Times New Roman"/>
        </w:rPr>
        <w:t> ; que le délai pour interjeter appel était ainsi porté au 7 septembre à 24 heures ; que la requête,</w:t>
      </w:r>
      <w:r w:rsidRPr="00B7647B">
        <w:rPr>
          <w:rFonts w:ascii="Times New Roman" w:hAnsi="Times New Roman" w:cs="Times New Roman"/>
        </w:rPr>
        <w:t xml:space="preserve"> </w:t>
      </w:r>
      <w:r>
        <w:rPr>
          <w:rFonts w:ascii="Times New Roman" w:hAnsi="Times New Roman" w:cs="Times New Roman"/>
        </w:rPr>
        <w:t xml:space="preserve">accompagnée de ses annexes, </w:t>
      </w:r>
      <w:r w:rsidRPr="00B7647B">
        <w:rPr>
          <w:rFonts w:ascii="Times New Roman" w:hAnsi="Times New Roman" w:cs="Times New Roman"/>
        </w:rPr>
        <w:t xml:space="preserve">datée du 3 septembre 2010 a été transmise par télécopie et enregistrée le même jour par le greffe de la chambre régionale des comptes ; que l’appelant a </w:t>
      </w:r>
      <w:r>
        <w:rPr>
          <w:rFonts w:ascii="Times New Roman" w:hAnsi="Times New Roman" w:cs="Times New Roman"/>
        </w:rPr>
        <w:t xml:space="preserve">ensuite envoyé </w:t>
      </w:r>
      <w:r w:rsidRPr="00B7647B">
        <w:rPr>
          <w:rFonts w:ascii="Times New Roman" w:hAnsi="Times New Roman" w:cs="Times New Roman"/>
        </w:rPr>
        <w:t>par courrier</w:t>
      </w:r>
      <w:r>
        <w:rPr>
          <w:rFonts w:ascii="Times New Roman" w:hAnsi="Times New Roman" w:cs="Times New Roman"/>
        </w:rPr>
        <w:t>, le 13 septembre 2010,</w:t>
      </w:r>
      <w:r w:rsidRPr="00B7647B">
        <w:rPr>
          <w:rFonts w:ascii="Times New Roman" w:hAnsi="Times New Roman" w:cs="Times New Roman"/>
        </w:rPr>
        <w:t xml:space="preserve"> </w:t>
      </w:r>
      <w:r>
        <w:rPr>
          <w:rFonts w:ascii="Times New Roman" w:hAnsi="Times New Roman" w:cs="Times New Roman"/>
        </w:rPr>
        <w:t xml:space="preserve">à titre de régularisation, </w:t>
      </w:r>
      <w:r w:rsidRPr="00B7647B">
        <w:rPr>
          <w:rFonts w:ascii="Times New Roman" w:hAnsi="Times New Roman" w:cs="Times New Roman"/>
        </w:rPr>
        <w:t>un exemplaire de la requête dûment signé et enregistré par le greffe de la chambre régionale des comptes</w:t>
      </w:r>
      <w:r>
        <w:rPr>
          <w:rFonts w:ascii="Times New Roman" w:hAnsi="Times New Roman" w:cs="Times New Roman"/>
        </w:rPr>
        <w:t xml:space="preserve"> </w:t>
      </w:r>
      <w:r w:rsidRPr="00B7647B">
        <w:rPr>
          <w:rFonts w:ascii="Times New Roman" w:hAnsi="Times New Roman" w:cs="Times New Roman"/>
        </w:rPr>
        <w:t>; que l</w:t>
      </w:r>
      <w:r>
        <w:rPr>
          <w:rFonts w:ascii="Times New Roman" w:hAnsi="Times New Roman" w:cs="Times New Roman"/>
        </w:rPr>
        <w:t xml:space="preserve">’appel </w:t>
      </w:r>
      <w:r w:rsidRPr="00B7647B">
        <w:rPr>
          <w:rFonts w:ascii="Times New Roman" w:hAnsi="Times New Roman" w:cs="Times New Roman"/>
        </w:rPr>
        <w:t>peut donc être considéré comme ayant été formé dans les délais ; </w:t>
      </w:r>
    </w:p>
    <w:p w:rsidR="00EA29FE" w:rsidRDefault="00EA29FE" w:rsidP="007F5956">
      <w:pPr>
        <w:spacing w:before="120" w:after="360"/>
        <w:ind w:firstLine="539"/>
        <w:jc w:val="both"/>
        <w:rPr>
          <w:b/>
          <w:bCs/>
          <w:i/>
          <w:iCs/>
          <w:sz w:val="24"/>
          <w:szCs w:val="24"/>
          <w:u w:val="single"/>
        </w:rPr>
      </w:pPr>
      <w:r w:rsidRPr="00D7781E">
        <w:rPr>
          <w:b/>
          <w:bCs/>
          <w:i/>
          <w:iCs/>
          <w:sz w:val="24"/>
          <w:szCs w:val="24"/>
          <w:u w:val="single"/>
        </w:rPr>
        <w:t>Sur l</w:t>
      </w:r>
      <w:r>
        <w:rPr>
          <w:b/>
          <w:bCs/>
          <w:i/>
          <w:iCs/>
          <w:sz w:val="24"/>
          <w:szCs w:val="24"/>
          <w:u w:val="single"/>
        </w:rPr>
        <w:t xml:space="preserve">e fond </w:t>
      </w:r>
      <w:r w:rsidRPr="00D7781E">
        <w:rPr>
          <w:b/>
          <w:bCs/>
          <w:i/>
          <w:iCs/>
          <w:sz w:val="24"/>
          <w:szCs w:val="24"/>
          <w:u w:val="single"/>
        </w:rPr>
        <w:t>:</w:t>
      </w:r>
    </w:p>
    <w:p w:rsidR="00EA29FE" w:rsidRDefault="00EA29FE" w:rsidP="007F5956">
      <w:pPr>
        <w:pStyle w:val="PS"/>
        <w:spacing w:after="360"/>
        <w:ind w:left="0" w:firstLine="709"/>
      </w:pPr>
      <w:r>
        <w:t xml:space="preserve">Attendu que l’appelant fait valoir que, dans la mesure où M. Y n’a transmis aucune pièce comptable permettant d’attester de la réalité des diligences effectuées pour recouvrer les sommes litigieuses, la chambre régionale des comptes a prononcé son jugement sur la base de pièces justificatives </w:t>
      </w:r>
      <w:r w:rsidRPr="004B10C4">
        <w:t>manifestement insuffisantes</w:t>
      </w:r>
      <w:r>
        <w:t xml:space="preserve"> et a ainsi statué </w:t>
      </w:r>
      <w:r w:rsidRPr="004B10C4">
        <w:t xml:space="preserve">en l’absence de preuve </w:t>
      </w:r>
      <w:r>
        <w:rPr>
          <w:i/>
          <w:iCs/>
        </w:rPr>
        <w:t xml:space="preserve">; </w:t>
      </w:r>
      <w:r>
        <w:t>qu’ainsi elle aurait méconnu de vérifier que le comptable avait bien rempli ses obligations ;</w:t>
      </w:r>
      <w:r w:rsidRPr="00346A63">
        <w:t xml:space="preserve"> </w:t>
      </w:r>
    </w:p>
    <w:p w:rsidR="00EA29FE" w:rsidRDefault="00EA29FE" w:rsidP="007F5956">
      <w:pPr>
        <w:pStyle w:val="PS"/>
        <w:spacing w:after="360"/>
        <w:ind w:left="0" w:firstLine="709"/>
      </w:pPr>
      <w:r>
        <w:t>Attendu que M. Y n’a pas répondu à l’injonction ; que les huit titres concernés étaient constitutifs de créances sur le département de la Guyane ; que la convention conclue le 29 août 2007 entre le Centre hospitalier et le département, évoquée par le jugement entrepris, qui fait référence à une convention du 25 juillet 1997, fait état d’une dette pour des titres antérieurs à 1995 à hauteur de 4 136 719,57 € au 31 décembre 1994 ; que selon ce document, une dette persistait, au 1</w:t>
      </w:r>
      <w:r w:rsidRPr="001056EC">
        <w:rPr>
          <w:vertAlign w:val="superscript"/>
        </w:rPr>
        <w:t>er</w:t>
      </w:r>
      <w:r>
        <w:rPr>
          <w:vertAlign w:val="superscript"/>
        </w:rPr>
        <w:t> </w:t>
      </w:r>
      <w:r>
        <w:t>janvier 2002, pour un montant de 1 752 847,28 € ; que cette convention ne permet pas de déterminer quels sont les titres qui ont été individuellement apurés par les versements intervenus dans l’intervalle ; que la responsabilité du comptable s’apprécie, en l’espèce, à la date à laquelle les diligences auraient dû intervenir pour interrompre le délai de prescription des créances ; que l’annulation en 2007 de créances prescrites ne saurait exonérer la responsabilité du comptable pour défaut de recouvrement ; qu’ainsi c’est à tort que la chambre régionale s’est fondée sur ladite convention pour écarter les charges qu’elle avait relevées à l’encontre de M. Y dans son jugement provisoire s’agissant de ces huit titres ;</w:t>
      </w:r>
    </w:p>
    <w:p w:rsidR="00EA29FE" w:rsidRDefault="00EA29FE" w:rsidP="007F5956">
      <w:pPr>
        <w:pStyle w:val="PS"/>
        <w:spacing w:after="360"/>
        <w:ind w:left="0" w:firstLine="709"/>
      </w:pPr>
      <w:r>
        <w:t>Attendu, en conséquence, qu’il convient d’infirmer le jugement en ce qu’il a écarté toute responsabilité de M. Y sur les huit titres en question ;</w:t>
      </w:r>
    </w:p>
    <w:p w:rsidR="00EA29FE" w:rsidRDefault="00EA29FE" w:rsidP="00DE1A27">
      <w:pPr>
        <w:pStyle w:val="PS"/>
        <w:ind w:left="0" w:firstLine="709"/>
      </w:pPr>
      <w:r>
        <w:t>Attendu qu’en application de l’article 60 de la loi n° </w:t>
      </w:r>
      <w:r w:rsidRPr="0014778C">
        <w:t>63-156 du 23</w:t>
      </w:r>
      <w:r>
        <w:t> </w:t>
      </w:r>
      <w:r w:rsidRPr="0014778C">
        <w:t>février</w:t>
      </w:r>
      <w:r>
        <w:t> </w:t>
      </w:r>
      <w:r w:rsidRPr="0014778C">
        <w:t xml:space="preserve">1963 </w:t>
      </w:r>
      <w:r>
        <w:t>et de l’article 11 du décret du 29 décembre 1962 susvisés, les comptables sont chargés du recouvrement des recettes et de la préservation des créances, et que leur responsabilité personnelle et pécuniaire se trouve engagée dès lors qu'une recette n'a pas été recouvrée ;</w:t>
      </w:r>
    </w:p>
    <w:p w:rsidR="00EA29FE" w:rsidRDefault="00EA29FE" w:rsidP="00DE1A27">
      <w:pPr>
        <w:pStyle w:val="PS"/>
        <w:spacing w:after="360"/>
        <w:ind w:left="0" w:firstLine="709"/>
      </w:pPr>
      <w:r>
        <w:t xml:space="preserve">Attendu qu’en application de l’article L. 1617-5 du code général des collectivités territoriales, le comptable disposait, s’agissant des huit titres pris en charge lors des exercices 1992 à 1994, soit antérieurement à la loi du 13 avril 1996 susvisée, d’un délai de </w:t>
      </w:r>
      <w:r>
        <w:lastRenderedPageBreak/>
        <w:t xml:space="preserve">recouvrement expirant quatre années après l’entrée en vigueur de ladite loi ; qu’en l’absence de diligences interrompant ce délai, les titres se sont trouvés atteints par la prescription le 15 avril 2000, pendant la gestion de M. Y ; </w:t>
      </w:r>
    </w:p>
    <w:p w:rsidR="00EA29FE" w:rsidRDefault="00EA29FE" w:rsidP="00A030E0">
      <w:pPr>
        <w:pStyle w:val="PS"/>
        <w:spacing w:after="360"/>
        <w:ind w:left="0" w:firstLine="709"/>
      </w:pPr>
      <w:r>
        <w:t>Attendu que la preuve d’un recouvrement définitif, même postérieur à la date de prescription, n’est pas apporté pour ces huit titres ; que dès lors la responsabilité de M. Y doit être engagée, non seulement à hauteur des deux titres de 1995 et 1996, mais aussi à hauteur des titres de 1992 à 1994 pour des montants de 9 441,27 € (n° 129), 9 547,35 € (n° 4000116), 8 769,42 € (n° 4000142), 10 396,00 € (n° 4000181), 3 072,15 € (n° 1192), 3 462,88 € (n° 1198), 2 763,90 € (n° 1202), 4 649,39 € (n° 1566), soit une somme de 52 102,36 € ; qu’il convient dès lors de le déclarer débiteur de cette somme ;</w:t>
      </w:r>
    </w:p>
    <w:p w:rsidR="00EA29FE" w:rsidRDefault="00EA29FE" w:rsidP="00DE1A27">
      <w:pPr>
        <w:pStyle w:val="PS"/>
        <w:spacing w:after="360"/>
        <w:ind w:left="0" w:firstLine="709"/>
      </w:pPr>
      <w:r>
        <w:t>Attendu qu’il convient de rectifier l’écart existant entre le jugement provisoire et le jugement définitif en ce qui concerne le titre n° 8959 de 1996, compté pour 3 672,78 € dans le premier et 3 783,32 € dans le second ; qu’il convient donc de ramener le débet prononcé pour le non-recouvrement des titres de 1995 et 1996 de 7 988,95 € à</w:t>
      </w:r>
      <w:r w:rsidRPr="00EC33FF">
        <w:rPr>
          <w:rFonts w:ascii="Times New Roman" w:hAnsi="Times New Roman" w:cs="Times New Roman"/>
        </w:rPr>
        <w:t xml:space="preserve"> 7 878,41</w:t>
      </w:r>
      <w:r>
        <w:rPr>
          <w:rFonts w:ascii="Times New Roman" w:hAnsi="Times New Roman" w:cs="Times New Roman"/>
        </w:rPr>
        <w:t> </w:t>
      </w:r>
      <w:r w:rsidRPr="00EC33FF">
        <w:rPr>
          <w:rFonts w:ascii="Times New Roman" w:hAnsi="Times New Roman" w:cs="Times New Roman"/>
        </w:rPr>
        <w:t>€ </w:t>
      </w:r>
      <w:r>
        <w:t>;</w:t>
      </w:r>
    </w:p>
    <w:p w:rsidR="00EA29FE" w:rsidRPr="00E600D6" w:rsidRDefault="00EA29FE" w:rsidP="00DE1A27">
      <w:pPr>
        <w:pStyle w:val="PS"/>
        <w:spacing w:after="360"/>
        <w:ind w:left="0"/>
        <w:rPr>
          <w:rFonts w:ascii="Times New Roman" w:hAnsi="Times New Roman" w:cs="Times New Roman"/>
        </w:rPr>
      </w:pPr>
      <w:r w:rsidRPr="00E600D6">
        <w:rPr>
          <w:rFonts w:ascii="Times New Roman" w:hAnsi="Times New Roman" w:cs="Times New Roman"/>
        </w:rPr>
        <w:t>Par ces motifs,</w:t>
      </w:r>
    </w:p>
    <w:p w:rsidR="00EA29FE" w:rsidRPr="00DE1A27" w:rsidRDefault="00EA29FE" w:rsidP="00042082">
      <w:pPr>
        <w:pStyle w:val="PS"/>
        <w:ind w:left="0" w:firstLine="0"/>
        <w:jc w:val="center"/>
        <w:rPr>
          <w:rFonts w:ascii="Times New Roman" w:hAnsi="Times New Roman" w:cs="Times New Roman"/>
        </w:rPr>
      </w:pPr>
      <w:r w:rsidRPr="00DE1A27">
        <w:rPr>
          <w:rFonts w:ascii="Times New Roman" w:hAnsi="Times New Roman" w:cs="Times New Roman"/>
        </w:rPr>
        <w:t>ORDONNE :</w:t>
      </w:r>
    </w:p>
    <w:p w:rsidR="00EA29FE" w:rsidRDefault="00EA29FE" w:rsidP="00DE1A27">
      <w:pPr>
        <w:pStyle w:val="PS"/>
        <w:spacing w:after="360"/>
        <w:ind w:left="0"/>
      </w:pPr>
      <w:r>
        <w:t>Art. 1. - La requête de M.  X est recevable en ce qu’elle vise la levée d’injonction prononcée par le jugement n° 2010-0009 du 15 juin 2010. Elle est irrecevable en ce qu’elle tend à faire déclarer par la Cour M. Y responsable, sans autre précision, du défaut de recouvrement d’autres créances du centre hospitalier entre 1994 et 2001.</w:t>
      </w:r>
    </w:p>
    <w:p w:rsidR="00EA29FE" w:rsidRDefault="00EA29FE" w:rsidP="00042082">
      <w:pPr>
        <w:pStyle w:val="PS"/>
        <w:spacing w:after="360"/>
        <w:ind w:left="0"/>
      </w:pPr>
      <w:r>
        <w:t>Art. 2. - Le jugement n° 2010-0009 du 15 juin 2010 est infirmé en ce qu’il a écarté la responsabilité du comptable pour le non recouvrement de huit titres pris en charge durant les exercices 1992 à 1994.</w:t>
      </w:r>
    </w:p>
    <w:p w:rsidR="00EA29FE" w:rsidRDefault="00EA29FE" w:rsidP="00A030E0">
      <w:pPr>
        <w:pStyle w:val="PS"/>
        <w:spacing w:after="360"/>
        <w:ind w:left="0"/>
      </w:pPr>
      <w:r>
        <w:t>Art.3. - M. Y est constitué débiteur des deniers du Centre hospitalier de l’ouest guyanais pour un montant de 52 102,36 € (débet n° 2).</w:t>
      </w:r>
    </w:p>
    <w:p w:rsidR="00EA29FE" w:rsidRDefault="00EA29FE" w:rsidP="00A030E0">
      <w:pPr>
        <w:pStyle w:val="PS"/>
        <w:spacing w:after="360"/>
        <w:ind w:left="0"/>
      </w:pPr>
      <w:r>
        <w:t xml:space="preserve">Art. 4. - Le jugement est confirmé pour le surplus, le débet de 7 988,95 € qu’il a prononcé à l’encontre de M. Y étant toutefois ramené à </w:t>
      </w:r>
      <w:r w:rsidRPr="00EC33FF">
        <w:rPr>
          <w:rFonts w:ascii="Times New Roman" w:hAnsi="Times New Roman" w:cs="Times New Roman"/>
        </w:rPr>
        <w:t>7</w:t>
      </w:r>
      <w:r>
        <w:rPr>
          <w:rFonts w:ascii="Times New Roman" w:hAnsi="Times New Roman" w:cs="Times New Roman"/>
        </w:rPr>
        <w:t> </w:t>
      </w:r>
      <w:r w:rsidRPr="00EC33FF">
        <w:rPr>
          <w:rFonts w:ascii="Times New Roman" w:hAnsi="Times New Roman" w:cs="Times New Roman"/>
        </w:rPr>
        <w:t>878,41</w:t>
      </w:r>
      <w:r>
        <w:rPr>
          <w:rFonts w:ascii="Times New Roman" w:hAnsi="Times New Roman" w:cs="Times New Roman"/>
        </w:rPr>
        <w:t> </w:t>
      </w:r>
      <w:r w:rsidRPr="00EC33FF">
        <w:rPr>
          <w:rFonts w:ascii="Times New Roman" w:hAnsi="Times New Roman" w:cs="Times New Roman"/>
        </w:rPr>
        <w:t>€</w:t>
      </w:r>
      <w:r>
        <w:rPr>
          <w:rFonts w:ascii="Times New Roman" w:hAnsi="Times New Roman" w:cs="Times New Roman"/>
        </w:rPr>
        <w:t xml:space="preserve"> (débet n° 1)</w:t>
      </w:r>
      <w:r>
        <w:t>.</w:t>
      </w:r>
    </w:p>
    <w:p w:rsidR="00EA29FE" w:rsidRDefault="00EA29FE" w:rsidP="00A030E0">
      <w:pPr>
        <w:pStyle w:val="PS"/>
        <w:spacing w:after="360"/>
        <w:ind w:left="0"/>
      </w:pPr>
      <w:r>
        <w:t>Art. 5. - Il appartiendra à la Chambre des comptes de Guyane de statuer sur la décharge et le quitus à éventuellement accorder au comptable, après apurement de ces deux débets.</w:t>
      </w:r>
    </w:p>
    <w:p w:rsidR="00EA29FE" w:rsidRDefault="00EA29FE" w:rsidP="000C449A">
      <w:pPr>
        <w:pStyle w:val="PS"/>
        <w:ind w:left="0" w:firstLine="0"/>
        <w:jc w:val="center"/>
      </w:pPr>
      <w:r>
        <w:t>----------</w:t>
      </w:r>
    </w:p>
    <w:p w:rsidR="00EA29FE" w:rsidRDefault="00EA29FE" w:rsidP="0093373A">
      <w:pPr>
        <w:pStyle w:val="PS"/>
        <w:ind w:left="0"/>
        <w:rPr>
          <w:rFonts w:ascii="Times New Roman" w:hAnsi="Times New Roman" w:cs="Times New Roman"/>
        </w:rPr>
      </w:pPr>
    </w:p>
    <w:p w:rsidR="00EA29FE" w:rsidRDefault="00EA29FE" w:rsidP="0093373A">
      <w:pPr>
        <w:pStyle w:val="PS"/>
        <w:ind w:left="0"/>
        <w:rPr>
          <w:rFonts w:ascii="Times New Roman" w:hAnsi="Times New Roman" w:cs="Times New Roman"/>
        </w:rPr>
      </w:pPr>
      <w:r w:rsidRPr="00660A6D">
        <w:rPr>
          <w:rFonts w:ascii="Times New Roman" w:hAnsi="Times New Roman" w:cs="Times New Roman"/>
        </w:rPr>
        <w:lastRenderedPageBreak/>
        <w:t>Fait et jugé en la Cour des comptes, quatrième chambre, première section</w:t>
      </w:r>
      <w:r>
        <w:rPr>
          <w:rFonts w:ascii="Times New Roman" w:hAnsi="Times New Roman" w:cs="Times New Roman"/>
        </w:rPr>
        <w:t>, le quatorze avril deux mil onze</w:t>
      </w:r>
      <w:r w:rsidRPr="00660A6D">
        <w:rPr>
          <w:rFonts w:ascii="Times New Roman" w:hAnsi="Times New Roman" w:cs="Times New Roman"/>
        </w:rPr>
        <w:t>. Présents</w:t>
      </w:r>
      <w:r>
        <w:rPr>
          <w:rFonts w:ascii="Times New Roman" w:hAnsi="Times New Roman" w:cs="Times New Roman"/>
        </w:rPr>
        <w:t> :</w:t>
      </w:r>
      <w:r w:rsidRPr="00660A6D">
        <w:rPr>
          <w:rFonts w:ascii="Times New Roman" w:hAnsi="Times New Roman" w:cs="Times New Roman"/>
        </w:rPr>
        <w:t xml:space="preserve"> </w:t>
      </w:r>
      <w:r>
        <w:rPr>
          <w:rFonts w:ascii="Times New Roman" w:hAnsi="Times New Roman" w:cs="Times New Roman"/>
        </w:rPr>
        <w:t>M. Ganser, président de section, présidant la séance, MM. </w:t>
      </w:r>
      <w:proofErr w:type="spellStart"/>
      <w:r>
        <w:rPr>
          <w:rFonts w:ascii="Times New Roman" w:hAnsi="Times New Roman" w:cs="Times New Roman"/>
        </w:rPr>
        <w:t>Lafaure</w:t>
      </w:r>
      <w:proofErr w:type="spellEnd"/>
      <w:r>
        <w:rPr>
          <w:rFonts w:ascii="Times New Roman" w:hAnsi="Times New Roman" w:cs="Times New Roman"/>
        </w:rPr>
        <w:t xml:space="preserve">, </w:t>
      </w:r>
      <w:proofErr w:type="spellStart"/>
      <w:r>
        <w:rPr>
          <w:rFonts w:ascii="Times New Roman" w:hAnsi="Times New Roman" w:cs="Times New Roman"/>
        </w:rPr>
        <w:t>Bernicot</w:t>
      </w:r>
      <w:proofErr w:type="spellEnd"/>
      <w:r>
        <w:rPr>
          <w:rFonts w:ascii="Times New Roman" w:hAnsi="Times New Roman" w:cs="Times New Roman"/>
        </w:rPr>
        <w:t>, Martin et M</w:t>
      </w:r>
      <w:r w:rsidRPr="00234484">
        <w:rPr>
          <w:rFonts w:ascii="Times New Roman" w:hAnsi="Times New Roman" w:cs="Times New Roman"/>
          <w:vertAlign w:val="superscript"/>
        </w:rPr>
        <w:t>me</w:t>
      </w:r>
      <w:r>
        <w:rPr>
          <w:rFonts w:ascii="Times New Roman" w:hAnsi="Times New Roman" w:cs="Times New Roman"/>
        </w:rPr>
        <w:t xml:space="preserve"> </w:t>
      </w:r>
      <w:proofErr w:type="spellStart"/>
      <w:r>
        <w:rPr>
          <w:rFonts w:ascii="Times New Roman" w:hAnsi="Times New Roman" w:cs="Times New Roman"/>
        </w:rPr>
        <w:t>Gadriot</w:t>
      </w:r>
      <w:proofErr w:type="spellEnd"/>
      <w:r>
        <w:rPr>
          <w:rFonts w:ascii="Times New Roman" w:hAnsi="Times New Roman" w:cs="Times New Roman"/>
        </w:rPr>
        <w:t>-Renard, conseillers maîtres.</w:t>
      </w:r>
    </w:p>
    <w:p w:rsidR="00EA29FE" w:rsidRDefault="00EA29FE" w:rsidP="00397058">
      <w:pPr>
        <w:pStyle w:val="PS"/>
        <w:ind w:left="0"/>
      </w:pPr>
      <w:r>
        <w:t>Signé : Ganser, président de section, et Reynaud, greffier.</w:t>
      </w:r>
    </w:p>
    <w:p w:rsidR="00EA29FE" w:rsidRPr="000C41E2" w:rsidRDefault="00EA29FE" w:rsidP="000C41E2">
      <w:pPr>
        <w:pStyle w:val="PS"/>
        <w:spacing w:after="360"/>
        <w:ind w:left="0"/>
      </w:pPr>
      <w:r w:rsidRPr="000C41E2">
        <w:t>Collationné, certifié conforme à la minute étant au greffe de la Cour des comptes.</w:t>
      </w:r>
    </w:p>
    <w:p w:rsidR="00EA29FE" w:rsidRPr="000C41E2" w:rsidRDefault="00EA29FE" w:rsidP="000C41E2">
      <w:pPr>
        <w:pStyle w:val="PS"/>
        <w:spacing w:after="360"/>
        <w:ind w:left="0"/>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EA29FE" w:rsidRPr="000C41E2" w:rsidRDefault="00EA29FE" w:rsidP="005C502B">
      <w:pPr>
        <w:pStyle w:val="PS"/>
        <w:spacing w:after="240"/>
        <w:ind w:left="0"/>
      </w:pPr>
      <w:r w:rsidRPr="000C41E2">
        <w:t>Délivré par moi, secrétaire général.</w:t>
      </w:r>
    </w:p>
    <w:p w:rsidR="00EA29FE" w:rsidRPr="004374FB" w:rsidRDefault="00EA29FE" w:rsidP="000C41E2">
      <w:pPr>
        <w:pStyle w:val="StylepsNoirPremireligne222cmAvantAutomatiqueApr"/>
        <w:spacing w:before="0" w:beforeAutospacing="0" w:after="0" w:afterAutospacing="0"/>
        <w:ind w:left="5398" w:hanging="11"/>
        <w:jc w:val="center"/>
        <w:rPr>
          <w:i w:val="0"/>
          <w:iCs w:val="0"/>
          <w:caps w:val="0"/>
          <w:color w:val="auto"/>
        </w:rPr>
      </w:pPr>
      <w:r w:rsidRPr="004374FB">
        <w:rPr>
          <w:i w:val="0"/>
          <w:iCs w:val="0"/>
          <w:caps w:val="0"/>
          <w:color w:val="auto"/>
        </w:rPr>
        <w:t>Pour le Secrétaire général</w:t>
      </w:r>
    </w:p>
    <w:p w:rsidR="00EA29FE" w:rsidRPr="004374FB" w:rsidRDefault="00EA29FE" w:rsidP="000C41E2">
      <w:pPr>
        <w:pStyle w:val="StylepsNoirPremireligne222cmAvantAutomatiqueApr"/>
        <w:spacing w:before="0" w:beforeAutospacing="0" w:after="0" w:afterAutospacing="0"/>
        <w:ind w:left="5398" w:hanging="11"/>
        <w:jc w:val="center"/>
        <w:rPr>
          <w:i w:val="0"/>
          <w:iCs w:val="0"/>
          <w:caps w:val="0"/>
          <w:color w:val="auto"/>
        </w:rPr>
      </w:pPr>
      <w:proofErr w:type="gramStart"/>
      <w:r w:rsidRPr="004374FB">
        <w:rPr>
          <w:i w:val="0"/>
          <w:iCs w:val="0"/>
          <w:caps w:val="0"/>
          <w:color w:val="auto"/>
        </w:rPr>
        <w:t>et</w:t>
      </w:r>
      <w:proofErr w:type="gramEnd"/>
      <w:r w:rsidRPr="004374FB">
        <w:rPr>
          <w:i w:val="0"/>
          <w:iCs w:val="0"/>
          <w:caps w:val="0"/>
          <w:color w:val="auto"/>
        </w:rPr>
        <w:t xml:space="preserve"> par délégation</w:t>
      </w:r>
    </w:p>
    <w:p w:rsidR="00EA29FE" w:rsidRPr="004374FB" w:rsidRDefault="00EA29FE" w:rsidP="000C41E2">
      <w:pPr>
        <w:pStyle w:val="StylepsNoirPremireligne222cmAvantAutomatiqueApr"/>
        <w:spacing w:before="0" w:beforeAutospacing="0" w:after="840" w:afterAutospacing="0"/>
        <w:ind w:left="5398" w:hanging="11"/>
        <w:jc w:val="center"/>
        <w:rPr>
          <w:i w:val="0"/>
          <w:iCs w:val="0"/>
          <w:caps w:val="0"/>
          <w:color w:val="auto"/>
        </w:rPr>
      </w:pPr>
      <w:proofErr w:type="gramStart"/>
      <w:r w:rsidRPr="004374FB">
        <w:rPr>
          <w:i w:val="0"/>
          <w:iCs w:val="0"/>
          <w:caps w:val="0"/>
          <w:color w:val="auto"/>
        </w:rPr>
        <w:t>le</w:t>
      </w:r>
      <w:proofErr w:type="gramEnd"/>
      <w:r w:rsidRPr="004374FB">
        <w:rPr>
          <w:i w:val="0"/>
          <w:iCs w:val="0"/>
          <w:caps w:val="0"/>
          <w:color w:val="auto"/>
        </w:rPr>
        <w:t xml:space="preserve"> Chef du greffe contentieux</w:t>
      </w:r>
    </w:p>
    <w:p w:rsidR="00EA29FE" w:rsidRPr="004374FB" w:rsidRDefault="00EA29FE" w:rsidP="000C41E2">
      <w:pPr>
        <w:pStyle w:val="StylepsNoirPremireligne222cmAvantAutomatiqueApr"/>
        <w:ind w:left="5398" w:hanging="11"/>
        <w:jc w:val="center"/>
        <w:rPr>
          <w:i w:val="0"/>
          <w:iCs w:val="0"/>
          <w:caps w:val="0"/>
          <w:color w:val="auto"/>
        </w:rPr>
      </w:pPr>
    </w:p>
    <w:p w:rsidR="00EA29FE" w:rsidRPr="004374FB" w:rsidRDefault="00EA29FE" w:rsidP="000C41E2">
      <w:pPr>
        <w:pStyle w:val="StylepsNoirPremireligne222cmAvantAutomatiqueApr"/>
        <w:spacing w:after="0" w:afterAutospacing="0"/>
        <w:ind w:left="5670" w:hanging="11"/>
        <w:jc w:val="center"/>
        <w:rPr>
          <w:i w:val="0"/>
          <w:iCs w:val="0"/>
          <w:caps w:val="0"/>
          <w:color w:val="auto"/>
        </w:rPr>
      </w:pPr>
      <w:r w:rsidRPr="004374FB">
        <w:rPr>
          <w:i w:val="0"/>
          <w:iCs w:val="0"/>
          <w:caps w:val="0"/>
          <w:color w:val="auto"/>
        </w:rPr>
        <w:t>Daniel FEREZ</w:t>
      </w:r>
    </w:p>
    <w:p w:rsidR="00EA29FE" w:rsidRPr="004374FB" w:rsidRDefault="00EA29FE" w:rsidP="000C41E2">
      <w:pPr>
        <w:pStyle w:val="StylepsNoirPremireligne222cmAvantAutomatiqueApr"/>
        <w:spacing w:after="0" w:afterAutospacing="0"/>
        <w:ind w:left="5398" w:hanging="11"/>
        <w:jc w:val="center"/>
        <w:rPr>
          <w:b w:val="0"/>
          <w:bCs w:val="0"/>
          <w:color w:val="auto"/>
        </w:rPr>
      </w:pPr>
    </w:p>
    <w:p w:rsidR="00EA29FE" w:rsidRPr="004374FB" w:rsidRDefault="00EA29FE" w:rsidP="000C41E2">
      <w:pPr>
        <w:pStyle w:val="StylepsNoirPremireligne222cmAvantAutomatiqueApr"/>
        <w:spacing w:after="0" w:afterAutospacing="0"/>
        <w:ind w:left="5398" w:hanging="11"/>
        <w:jc w:val="center"/>
        <w:rPr>
          <w:b w:val="0"/>
          <w:bCs w:val="0"/>
          <w:color w:val="auto"/>
        </w:rPr>
      </w:pPr>
    </w:p>
    <w:p w:rsidR="00EA29FE" w:rsidRPr="004374FB" w:rsidRDefault="00EA29FE" w:rsidP="000C41E2">
      <w:pPr>
        <w:pStyle w:val="StylepsNoirPremireligne222cmAvantAutomatiqueApr"/>
        <w:spacing w:after="0" w:afterAutospacing="0"/>
        <w:ind w:left="5398" w:hanging="11"/>
        <w:jc w:val="center"/>
        <w:rPr>
          <w:b w:val="0"/>
          <w:bCs w:val="0"/>
          <w:color w:val="auto"/>
        </w:rPr>
      </w:pPr>
    </w:p>
    <w:p w:rsidR="00EA29FE" w:rsidRPr="004374FB" w:rsidRDefault="00EA29FE" w:rsidP="00632F44">
      <w:pPr>
        <w:pStyle w:val="PS"/>
        <w:ind w:left="0"/>
        <w:rPr>
          <w:rFonts w:ascii="Times New Roman" w:hAnsi="Times New Roman" w:cs="Times New Roman"/>
        </w:rPr>
      </w:pPr>
      <w:r w:rsidRPr="004374FB">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EA29FE" w:rsidRPr="004374FB" w:rsidSect="00CA0C2A">
      <w:headerReference w:type="default" r:id="rId7"/>
      <w:footerReference w:type="even" r:id="rId8"/>
      <w:footerReference w:type="default" r:id="rId9"/>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9FE" w:rsidRDefault="00EA29FE">
      <w:r>
        <w:separator/>
      </w:r>
    </w:p>
  </w:endnote>
  <w:endnote w:type="continuationSeparator" w:id="0">
    <w:p w:rsidR="00EA29FE" w:rsidRDefault="00EA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FE" w:rsidRDefault="00EA29FE" w:rsidP="004C2CF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EA29FE" w:rsidRDefault="00EA29FE" w:rsidP="004C2CF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FE" w:rsidRDefault="00EA29FE" w:rsidP="004C2CFC">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9FE" w:rsidRDefault="00EA29FE">
      <w:r>
        <w:separator/>
      </w:r>
    </w:p>
  </w:footnote>
  <w:footnote w:type="continuationSeparator" w:id="0">
    <w:p w:rsidR="00EA29FE" w:rsidRDefault="00EA2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FE" w:rsidRDefault="00EA29FE" w:rsidP="00CA0C2A">
    <w:pPr>
      <w:pStyle w:val="En-tte"/>
      <w:jc w:val="right"/>
    </w:pPr>
    <w:r>
      <w:rPr>
        <w:rStyle w:val="Numrodepage"/>
      </w:rPr>
      <w:fldChar w:fldCharType="begin"/>
    </w:r>
    <w:r>
      <w:rPr>
        <w:rStyle w:val="Numrodepage"/>
      </w:rPr>
      <w:instrText xml:space="preserve"> PAGE </w:instrText>
    </w:r>
    <w:r>
      <w:rPr>
        <w:rStyle w:val="Numrodepage"/>
      </w:rPr>
      <w:fldChar w:fldCharType="separate"/>
    </w:r>
    <w:r w:rsidR="005C1DF0">
      <w:rPr>
        <w:rStyle w:val="Numrodepage"/>
        <w:noProof/>
      </w:rPr>
      <w:t>5</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9B"/>
    <w:rsid w:val="00002923"/>
    <w:rsid w:val="00023D8D"/>
    <w:rsid w:val="00023E1F"/>
    <w:rsid w:val="000409A0"/>
    <w:rsid w:val="00041437"/>
    <w:rsid w:val="00042082"/>
    <w:rsid w:val="00042DE1"/>
    <w:rsid w:val="00050F02"/>
    <w:rsid w:val="00062706"/>
    <w:rsid w:val="00074849"/>
    <w:rsid w:val="00086C03"/>
    <w:rsid w:val="00090903"/>
    <w:rsid w:val="000915AD"/>
    <w:rsid w:val="000966AD"/>
    <w:rsid w:val="00097CB1"/>
    <w:rsid w:val="000A0D6A"/>
    <w:rsid w:val="000A48C2"/>
    <w:rsid w:val="000A6896"/>
    <w:rsid w:val="000B1525"/>
    <w:rsid w:val="000C41E2"/>
    <w:rsid w:val="000C449A"/>
    <w:rsid w:val="000C78C8"/>
    <w:rsid w:val="000E2927"/>
    <w:rsid w:val="000E38D5"/>
    <w:rsid w:val="000F4492"/>
    <w:rsid w:val="000F5742"/>
    <w:rsid w:val="0010360D"/>
    <w:rsid w:val="00103B5D"/>
    <w:rsid w:val="001056EC"/>
    <w:rsid w:val="00120038"/>
    <w:rsid w:val="0013719D"/>
    <w:rsid w:val="00137E59"/>
    <w:rsid w:val="0014778C"/>
    <w:rsid w:val="00156C1F"/>
    <w:rsid w:val="001614EE"/>
    <w:rsid w:val="00170EE5"/>
    <w:rsid w:val="00172BF4"/>
    <w:rsid w:val="00173F27"/>
    <w:rsid w:val="00180908"/>
    <w:rsid w:val="00180E4F"/>
    <w:rsid w:val="00185E2D"/>
    <w:rsid w:val="00187498"/>
    <w:rsid w:val="00187C81"/>
    <w:rsid w:val="00190224"/>
    <w:rsid w:val="00190E34"/>
    <w:rsid w:val="001943B8"/>
    <w:rsid w:val="001A37D7"/>
    <w:rsid w:val="001B7368"/>
    <w:rsid w:val="001C1F1D"/>
    <w:rsid w:val="001C4E87"/>
    <w:rsid w:val="001C7292"/>
    <w:rsid w:val="001D2A4A"/>
    <w:rsid w:val="001D4F83"/>
    <w:rsid w:val="001E2CBB"/>
    <w:rsid w:val="001F1DCF"/>
    <w:rsid w:val="001F482A"/>
    <w:rsid w:val="0020117A"/>
    <w:rsid w:val="0020413B"/>
    <w:rsid w:val="00211381"/>
    <w:rsid w:val="00211F06"/>
    <w:rsid w:val="00216563"/>
    <w:rsid w:val="00223D38"/>
    <w:rsid w:val="00225501"/>
    <w:rsid w:val="00234484"/>
    <w:rsid w:val="00243E9C"/>
    <w:rsid w:val="002459EF"/>
    <w:rsid w:val="0025738B"/>
    <w:rsid w:val="00262E91"/>
    <w:rsid w:val="00274748"/>
    <w:rsid w:val="002A3420"/>
    <w:rsid w:val="002A5F51"/>
    <w:rsid w:val="002B01CB"/>
    <w:rsid w:val="002E020E"/>
    <w:rsid w:val="002F4064"/>
    <w:rsid w:val="002F76D8"/>
    <w:rsid w:val="00313B8C"/>
    <w:rsid w:val="00317CAF"/>
    <w:rsid w:val="003201CD"/>
    <w:rsid w:val="00325C98"/>
    <w:rsid w:val="00326EE5"/>
    <w:rsid w:val="00327FD1"/>
    <w:rsid w:val="00331626"/>
    <w:rsid w:val="00346A63"/>
    <w:rsid w:val="00346D93"/>
    <w:rsid w:val="00353439"/>
    <w:rsid w:val="00367076"/>
    <w:rsid w:val="00383468"/>
    <w:rsid w:val="00387046"/>
    <w:rsid w:val="0039430D"/>
    <w:rsid w:val="0039572C"/>
    <w:rsid w:val="00397058"/>
    <w:rsid w:val="003A24CE"/>
    <w:rsid w:val="003A6169"/>
    <w:rsid w:val="003B4919"/>
    <w:rsid w:val="003C3CA1"/>
    <w:rsid w:val="003C72B0"/>
    <w:rsid w:val="003D51D2"/>
    <w:rsid w:val="003F2E86"/>
    <w:rsid w:val="00410A6D"/>
    <w:rsid w:val="00411674"/>
    <w:rsid w:val="0041218E"/>
    <w:rsid w:val="00413EE5"/>
    <w:rsid w:val="004149E8"/>
    <w:rsid w:val="00415B20"/>
    <w:rsid w:val="00420456"/>
    <w:rsid w:val="00421AE2"/>
    <w:rsid w:val="004268EA"/>
    <w:rsid w:val="004374FB"/>
    <w:rsid w:val="00450D0C"/>
    <w:rsid w:val="00457496"/>
    <w:rsid w:val="004648E6"/>
    <w:rsid w:val="00475C59"/>
    <w:rsid w:val="00475D4C"/>
    <w:rsid w:val="004806C4"/>
    <w:rsid w:val="00481C50"/>
    <w:rsid w:val="0048440B"/>
    <w:rsid w:val="004852FB"/>
    <w:rsid w:val="00492201"/>
    <w:rsid w:val="00494E05"/>
    <w:rsid w:val="00496FA2"/>
    <w:rsid w:val="00497A94"/>
    <w:rsid w:val="004B10C4"/>
    <w:rsid w:val="004C1500"/>
    <w:rsid w:val="004C2CFC"/>
    <w:rsid w:val="004C5B42"/>
    <w:rsid w:val="004D01A1"/>
    <w:rsid w:val="004D206B"/>
    <w:rsid w:val="004D2F96"/>
    <w:rsid w:val="004D52EB"/>
    <w:rsid w:val="004D6186"/>
    <w:rsid w:val="004D75EB"/>
    <w:rsid w:val="004E32D2"/>
    <w:rsid w:val="004F66C0"/>
    <w:rsid w:val="0051078B"/>
    <w:rsid w:val="00513823"/>
    <w:rsid w:val="00521414"/>
    <w:rsid w:val="00527D9D"/>
    <w:rsid w:val="00533F20"/>
    <w:rsid w:val="0054418D"/>
    <w:rsid w:val="00545E6A"/>
    <w:rsid w:val="005618A9"/>
    <w:rsid w:val="00565E05"/>
    <w:rsid w:val="00566BAE"/>
    <w:rsid w:val="00574758"/>
    <w:rsid w:val="00575005"/>
    <w:rsid w:val="005846B1"/>
    <w:rsid w:val="00586186"/>
    <w:rsid w:val="00586D35"/>
    <w:rsid w:val="005922F3"/>
    <w:rsid w:val="00597F3F"/>
    <w:rsid w:val="005A494F"/>
    <w:rsid w:val="005C064D"/>
    <w:rsid w:val="005C14F9"/>
    <w:rsid w:val="005C1DF0"/>
    <w:rsid w:val="005C34E7"/>
    <w:rsid w:val="005C502B"/>
    <w:rsid w:val="005C7B4F"/>
    <w:rsid w:val="005D1BD8"/>
    <w:rsid w:val="005D3707"/>
    <w:rsid w:val="005E5AE6"/>
    <w:rsid w:val="005E7EE8"/>
    <w:rsid w:val="005F0CD2"/>
    <w:rsid w:val="005F41EA"/>
    <w:rsid w:val="005F641F"/>
    <w:rsid w:val="006003CD"/>
    <w:rsid w:val="0060163F"/>
    <w:rsid w:val="00610701"/>
    <w:rsid w:val="0061419D"/>
    <w:rsid w:val="00616174"/>
    <w:rsid w:val="0063019B"/>
    <w:rsid w:val="00632F44"/>
    <w:rsid w:val="00633C9C"/>
    <w:rsid w:val="00645620"/>
    <w:rsid w:val="006534E7"/>
    <w:rsid w:val="00653B7E"/>
    <w:rsid w:val="00660A6D"/>
    <w:rsid w:val="0066773A"/>
    <w:rsid w:val="00671DB5"/>
    <w:rsid w:val="006737FD"/>
    <w:rsid w:val="00686BA5"/>
    <w:rsid w:val="006A4388"/>
    <w:rsid w:val="006B005F"/>
    <w:rsid w:val="006B0F23"/>
    <w:rsid w:val="006B32F5"/>
    <w:rsid w:val="006C3E92"/>
    <w:rsid w:val="006C6EDF"/>
    <w:rsid w:val="006D476B"/>
    <w:rsid w:val="006D4F97"/>
    <w:rsid w:val="006E020C"/>
    <w:rsid w:val="006E1A1A"/>
    <w:rsid w:val="006F13C8"/>
    <w:rsid w:val="00701DFF"/>
    <w:rsid w:val="007117EF"/>
    <w:rsid w:val="00721843"/>
    <w:rsid w:val="007438F0"/>
    <w:rsid w:val="007468F0"/>
    <w:rsid w:val="00750DC0"/>
    <w:rsid w:val="0077552D"/>
    <w:rsid w:val="00786C47"/>
    <w:rsid w:val="00795FEE"/>
    <w:rsid w:val="0079751D"/>
    <w:rsid w:val="007A56E4"/>
    <w:rsid w:val="007B2171"/>
    <w:rsid w:val="007B529F"/>
    <w:rsid w:val="007C13C7"/>
    <w:rsid w:val="007C77E2"/>
    <w:rsid w:val="007D4AE2"/>
    <w:rsid w:val="007E3400"/>
    <w:rsid w:val="007F0929"/>
    <w:rsid w:val="007F1E40"/>
    <w:rsid w:val="007F2422"/>
    <w:rsid w:val="007F3AC0"/>
    <w:rsid w:val="007F5956"/>
    <w:rsid w:val="00801383"/>
    <w:rsid w:val="00810F2C"/>
    <w:rsid w:val="0081356E"/>
    <w:rsid w:val="008240D6"/>
    <w:rsid w:val="00824B43"/>
    <w:rsid w:val="0082564D"/>
    <w:rsid w:val="00845E76"/>
    <w:rsid w:val="00847E1B"/>
    <w:rsid w:val="00861472"/>
    <w:rsid w:val="008617C3"/>
    <w:rsid w:val="00866D4B"/>
    <w:rsid w:val="0087063F"/>
    <w:rsid w:val="008834A9"/>
    <w:rsid w:val="00883D06"/>
    <w:rsid w:val="00891B02"/>
    <w:rsid w:val="00896ACE"/>
    <w:rsid w:val="008A5054"/>
    <w:rsid w:val="008B4B65"/>
    <w:rsid w:val="008B5911"/>
    <w:rsid w:val="008C5F81"/>
    <w:rsid w:val="008D278F"/>
    <w:rsid w:val="008E0C8D"/>
    <w:rsid w:val="008E2172"/>
    <w:rsid w:val="008E28BD"/>
    <w:rsid w:val="008F0099"/>
    <w:rsid w:val="00906A1C"/>
    <w:rsid w:val="00906B6C"/>
    <w:rsid w:val="0091221D"/>
    <w:rsid w:val="00916BED"/>
    <w:rsid w:val="0093373A"/>
    <w:rsid w:val="009450CF"/>
    <w:rsid w:val="00976D12"/>
    <w:rsid w:val="00977E23"/>
    <w:rsid w:val="0099190A"/>
    <w:rsid w:val="00996E94"/>
    <w:rsid w:val="009A25F6"/>
    <w:rsid w:val="009A5C3E"/>
    <w:rsid w:val="009B405E"/>
    <w:rsid w:val="009B5C74"/>
    <w:rsid w:val="009E172F"/>
    <w:rsid w:val="009E1B09"/>
    <w:rsid w:val="009F2DB9"/>
    <w:rsid w:val="00A030E0"/>
    <w:rsid w:val="00A1234D"/>
    <w:rsid w:val="00A23F26"/>
    <w:rsid w:val="00A338DA"/>
    <w:rsid w:val="00A36AE2"/>
    <w:rsid w:val="00A406E5"/>
    <w:rsid w:val="00A42557"/>
    <w:rsid w:val="00A44C20"/>
    <w:rsid w:val="00A73DE6"/>
    <w:rsid w:val="00A95152"/>
    <w:rsid w:val="00AB0802"/>
    <w:rsid w:val="00AC091B"/>
    <w:rsid w:val="00AD146C"/>
    <w:rsid w:val="00AD2BC6"/>
    <w:rsid w:val="00AD31F8"/>
    <w:rsid w:val="00AE157C"/>
    <w:rsid w:val="00AF1D55"/>
    <w:rsid w:val="00AF2001"/>
    <w:rsid w:val="00AF7246"/>
    <w:rsid w:val="00AF766D"/>
    <w:rsid w:val="00B02946"/>
    <w:rsid w:val="00B10A4C"/>
    <w:rsid w:val="00B157E7"/>
    <w:rsid w:val="00B24782"/>
    <w:rsid w:val="00B30F64"/>
    <w:rsid w:val="00B460D9"/>
    <w:rsid w:val="00B62210"/>
    <w:rsid w:val="00B7647B"/>
    <w:rsid w:val="00B82C1D"/>
    <w:rsid w:val="00B85FD6"/>
    <w:rsid w:val="00B92A4C"/>
    <w:rsid w:val="00BA223E"/>
    <w:rsid w:val="00BA5580"/>
    <w:rsid w:val="00BA6A11"/>
    <w:rsid w:val="00BC5727"/>
    <w:rsid w:val="00BD01E8"/>
    <w:rsid w:val="00BD6431"/>
    <w:rsid w:val="00BE075B"/>
    <w:rsid w:val="00BE4CC6"/>
    <w:rsid w:val="00BF2546"/>
    <w:rsid w:val="00C0148F"/>
    <w:rsid w:val="00C10827"/>
    <w:rsid w:val="00C20199"/>
    <w:rsid w:val="00C23E7C"/>
    <w:rsid w:val="00C27F08"/>
    <w:rsid w:val="00C35A41"/>
    <w:rsid w:val="00C36F08"/>
    <w:rsid w:val="00C627E5"/>
    <w:rsid w:val="00C72063"/>
    <w:rsid w:val="00C835D8"/>
    <w:rsid w:val="00CA0C2A"/>
    <w:rsid w:val="00CB2507"/>
    <w:rsid w:val="00CC2901"/>
    <w:rsid w:val="00CD06DD"/>
    <w:rsid w:val="00CF11B2"/>
    <w:rsid w:val="00CF4D0B"/>
    <w:rsid w:val="00D05BB4"/>
    <w:rsid w:val="00D072D8"/>
    <w:rsid w:val="00D07D63"/>
    <w:rsid w:val="00D13728"/>
    <w:rsid w:val="00D22973"/>
    <w:rsid w:val="00D57ECF"/>
    <w:rsid w:val="00D7781E"/>
    <w:rsid w:val="00D80B56"/>
    <w:rsid w:val="00D81B0E"/>
    <w:rsid w:val="00D82F3F"/>
    <w:rsid w:val="00D969BC"/>
    <w:rsid w:val="00DA7123"/>
    <w:rsid w:val="00DA749A"/>
    <w:rsid w:val="00DA7BB0"/>
    <w:rsid w:val="00DB549E"/>
    <w:rsid w:val="00DB5EED"/>
    <w:rsid w:val="00DE05E9"/>
    <w:rsid w:val="00DE1A27"/>
    <w:rsid w:val="00DF26F3"/>
    <w:rsid w:val="00DF7926"/>
    <w:rsid w:val="00E15CEB"/>
    <w:rsid w:val="00E22E23"/>
    <w:rsid w:val="00E23A23"/>
    <w:rsid w:val="00E258A5"/>
    <w:rsid w:val="00E422A8"/>
    <w:rsid w:val="00E42F3E"/>
    <w:rsid w:val="00E600D6"/>
    <w:rsid w:val="00E73F93"/>
    <w:rsid w:val="00E82264"/>
    <w:rsid w:val="00E86457"/>
    <w:rsid w:val="00E871EB"/>
    <w:rsid w:val="00EA29FE"/>
    <w:rsid w:val="00EA53B2"/>
    <w:rsid w:val="00EB6713"/>
    <w:rsid w:val="00EB739E"/>
    <w:rsid w:val="00EC33FF"/>
    <w:rsid w:val="00ED13DE"/>
    <w:rsid w:val="00ED1E25"/>
    <w:rsid w:val="00ED36C8"/>
    <w:rsid w:val="00ED5089"/>
    <w:rsid w:val="00F02289"/>
    <w:rsid w:val="00F36307"/>
    <w:rsid w:val="00F50222"/>
    <w:rsid w:val="00F56C7A"/>
    <w:rsid w:val="00F60FE5"/>
    <w:rsid w:val="00F736D0"/>
    <w:rsid w:val="00F74ADE"/>
    <w:rsid w:val="00F818F3"/>
    <w:rsid w:val="00F8640B"/>
    <w:rsid w:val="00F949A9"/>
    <w:rsid w:val="00F9638D"/>
    <w:rsid w:val="00FA0011"/>
    <w:rsid w:val="00FA133F"/>
    <w:rsid w:val="00FB654F"/>
    <w:rsid w:val="00FB6C0A"/>
    <w:rsid w:val="00FC475F"/>
    <w:rsid w:val="00FD4177"/>
    <w:rsid w:val="00FE3DDE"/>
    <w:rsid w:val="00FE7CFC"/>
    <w:rsid w:val="00FF14A8"/>
    <w:rsid w:val="00FF63D3"/>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A8"/>
    <w:rPr>
      <w:sz w:val="20"/>
      <w:szCs w:val="20"/>
    </w:rPr>
  </w:style>
  <w:style w:type="paragraph" w:styleId="Titre1">
    <w:name w:val="heading 1"/>
    <w:basedOn w:val="Normal"/>
    <w:next w:val="Normal"/>
    <w:link w:val="Titre1Car"/>
    <w:uiPriority w:val="99"/>
    <w:qFormat/>
    <w:rsid w:val="00E422A8"/>
    <w:pPr>
      <w:keepNext/>
      <w:jc w:val="right"/>
      <w:outlineLvl w:val="0"/>
    </w:pPr>
    <w:rPr>
      <w:sz w:val="24"/>
      <w:szCs w:val="24"/>
    </w:rPr>
  </w:style>
  <w:style w:type="paragraph" w:styleId="Titre2">
    <w:name w:val="heading 2"/>
    <w:basedOn w:val="Normal"/>
    <w:next w:val="Normal"/>
    <w:link w:val="Titre2Car"/>
    <w:uiPriority w:val="99"/>
    <w:qFormat/>
    <w:rsid w:val="00E422A8"/>
    <w:pPr>
      <w:keepNext/>
      <w:jc w:val="center"/>
      <w:outlineLvl w:val="1"/>
    </w:pPr>
    <w:rPr>
      <w:sz w:val="24"/>
      <w:szCs w:val="24"/>
    </w:rPr>
  </w:style>
  <w:style w:type="paragraph" w:styleId="Titre3">
    <w:name w:val="heading 3"/>
    <w:basedOn w:val="Normal"/>
    <w:next w:val="Normal"/>
    <w:link w:val="Titre3Car"/>
    <w:uiPriority w:val="99"/>
    <w:qFormat/>
    <w:rsid w:val="00E422A8"/>
    <w:pPr>
      <w:keepNext/>
      <w:jc w:val="center"/>
      <w:outlineLvl w:val="2"/>
    </w:pPr>
    <w:rPr>
      <w:b/>
      <w:bCs/>
      <w:sz w:val="24"/>
      <w:szCs w:val="24"/>
    </w:rPr>
  </w:style>
  <w:style w:type="paragraph" w:styleId="Titre4">
    <w:name w:val="heading 4"/>
    <w:basedOn w:val="Normal"/>
    <w:next w:val="Normal"/>
    <w:link w:val="Titre4Car"/>
    <w:uiPriority w:val="99"/>
    <w:qFormat/>
    <w:rsid w:val="00E422A8"/>
    <w:pPr>
      <w:keepNext/>
      <w:ind w:left="5670"/>
      <w:jc w:val="both"/>
      <w:outlineLvl w:val="3"/>
    </w:pPr>
    <w:rPr>
      <w:sz w:val="24"/>
      <w:szCs w:val="24"/>
    </w:rPr>
  </w:style>
  <w:style w:type="paragraph" w:styleId="Titre5">
    <w:name w:val="heading 5"/>
    <w:basedOn w:val="Normal"/>
    <w:next w:val="Normal"/>
    <w:link w:val="Titre5Car"/>
    <w:uiPriority w:val="99"/>
    <w:qFormat/>
    <w:rsid w:val="00E422A8"/>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D81B0E"/>
    <w:rPr>
      <w:rFonts w:ascii="Cambria" w:hAnsi="Cambria" w:cs="Cambria"/>
      <w:b/>
      <w:bCs/>
      <w:kern w:val="32"/>
      <w:sz w:val="32"/>
      <w:szCs w:val="32"/>
    </w:rPr>
  </w:style>
  <w:style w:type="character" w:customStyle="1" w:styleId="Titre2Car">
    <w:name w:val="Titre 2 Car"/>
    <w:basedOn w:val="Policepardfaut"/>
    <w:link w:val="Titre2"/>
    <w:uiPriority w:val="99"/>
    <w:semiHidden/>
    <w:rsid w:val="00D81B0E"/>
    <w:rPr>
      <w:rFonts w:ascii="Cambria" w:hAnsi="Cambria" w:cs="Cambria"/>
      <w:b/>
      <w:bCs/>
      <w:i/>
      <w:iCs/>
      <w:sz w:val="28"/>
      <w:szCs w:val="28"/>
    </w:rPr>
  </w:style>
  <w:style w:type="character" w:customStyle="1" w:styleId="Titre3Car">
    <w:name w:val="Titre 3 Car"/>
    <w:basedOn w:val="Policepardfaut"/>
    <w:link w:val="Titre3"/>
    <w:uiPriority w:val="99"/>
    <w:semiHidden/>
    <w:rsid w:val="00D81B0E"/>
    <w:rPr>
      <w:rFonts w:ascii="Cambria" w:hAnsi="Cambria" w:cs="Cambria"/>
      <w:b/>
      <w:bCs/>
      <w:sz w:val="26"/>
      <w:szCs w:val="26"/>
    </w:rPr>
  </w:style>
  <w:style w:type="character" w:customStyle="1" w:styleId="Titre4Car">
    <w:name w:val="Titre 4 Car"/>
    <w:basedOn w:val="Policepardfaut"/>
    <w:link w:val="Titre4"/>
    <w:uiPriority w:val="99"/>
    <w:semiHidden/>
    <w:rsid w:val="00D81B0E"/>
    <w:rPr>
      <w:rFonts w:ascii="Calibri" w:hAnsi="Calibri" w:cs="Calibri"/>
      <w:b/>
      <w:bCs/>
      <w:sz w:val="28"/>
      <w:szCs w:val="28"/>
    </w:rPr>
  </w:style>
  <w:style w:type="character" w:customStyle="1" w:styleId="Titre5Car">
    <w:name w:val="Titre 5 Car"/>
    <w:basedOn w:val="Policepardfaut"/>
    <w:link w:val="Titre5"/>
    <w:uiPriority w:val="99"/>
    <w:semiHidden/>
    <w:rsid w:val="00D81B0E"/>
    <w:rPr>
      <w:rFonts w:ascii="Calibri" w:hAnsi="Calibri" w:cs="Calibri"/>
      <w:b/>
      <w:bCs/>
      <w:i/>
      <w:iCs/>
      <w:sz w:val="26"/>
      <w:szCs w:val="26"/>
    </w:rPr>
  </w:style>
  <w:style w:type="paragraph" w:styleId="Notedebasdepage">
    <w:name w:val="footnote text"/>
    <w:basedOn w:val="Normal"/>
    <w:link w:val="NotedebasdepageCar"/>
    <w:uiPriority w:val="99"/>
    <w:semiHidden/>
    <w:rsid w:val="00E422A8"/>
  </w:style>
  <w:style w:type="character" w:customStyle="1" w:styleId="NotedebasdepageCar">
    <w:name w:val="Note de bas de page Car"/>
    <w:basedOn w:val="Policepardfaut"/>
    <w:link w:val="Notedebasdepage"/>
    <w:uiPriority w:val="99"/>
    <w:semiHidden/>
    <w:rsid w:val="00D81B0E"/>
    <w:rPr>
      <w:sz w:val="20"/>
      <w:szCs w:val="20"/>
    </w:rPr>
  </w:style>
  <w:style w:type="paragraph" w:customStyle="1" w:styleId="apostille">
    <w:name w:val="apostille"/>
    <w:basedOn w:val="Normal"/>
    <w:uiPriority w:val="99"/>
    <w:rsid w:val="00E422A8"/>
    <w:pPr>
      <w:spacing w:before="120"/>
      <w:jc w:val="right"/>
    </w:pPr>
    <w:rPr>
      <w:b/>
      <w:bCs/>
      <w:i/>
      <w:iCs/>
      <w:smallCaps/>
      <w:sz w:val="24"/>
      <w:szCs w:val="24"/>
    </w:rPr>
  </w:style>
  <w:style w:type="paragraph" w:customStyle="1" w:styleId="obs">
    <w:name w:val="obs"/>
    <w:basedOn w:val="Normal"/>
    <w:uiPriority w:val="99"/>
    <w:rsid w:val="00E422A8"/>
    <w:pPr>
      <w:spacing w:before="240" w:after="120"/>
      <w:jc w:val="both"/>
    </w:pPr>
    <w:rPr>
      <w:b/>
      <w:bCs/>
      <w:sz w:val="24"/>
      <w:szCs w:val="24"/>
    </w:rPr>
  </w:style>
  <w:style w:type="character" w:styleId="Appelnotedebasdep">
    <w:name w:val="footnote reference"/>
    <w:basedOn w:val="Policepardfaut"/>
    <w:uiPriority w:val="99"/>
    <w:semiHidden/>
    <w:rsid w:val="00E422A8"/>
    <w:rPr>
      <w:vertAlign w:val="superscript"/>
    </w:rPr>
  </w:style>
  <w:style w:type="paragraph" w:styleId="Corpsdetexte">
    <w:name w:val="Body Text"/>
    <w:basedOn w:val="Normal"/>
    <w:link w:val="CorpsdetexteCar"/>
    <w:uiPriority w:val="99"/>
    <w:rsid w:val="00E422A8"/>
    <w:pPr>
      <w:jc w:val="both"/>
    </w:pPr>
    <w:rPr>
      <w:sz w:val="24"/>
      <w:szCs w:val="24"/>
    </w:rPr>
  </w:style>
  <w:style w:type="character" w:customStyle="1" w:styleId="CorpsdetexteCar">
    <w:name w:val="Corps de texte Car"/>
    <w:basedOn w:val="Policepardfaut"/>
    <w:link w:val="Corpsdetexte"/>
    <w:uiPriority w:val="99"/>
    <w:semiHidden/>
    <w:rsid w:val="00D81B0E"/>
    <w:rPr>
      <w:sz w:val="20"/>
      <w:szCs w:val="20"/>
    </w:rPr>
  </w:style>
  <w:style w:type="paragraph" w:styleId="Corpsdetexte2">
    <w:name w:val="Body Text 2"/>
    <w:basedOn w:val="Normal"/>
    <w:link w:val="Corpsdetexte2Car"/>
    <w:uiPriority w:val="99"/>
    <w:rsid w:val="00E422A8"/>
    <w:rPr>
      <w:sz w:val="24"/>
      <w:szCs w:val="24"/>
    </w:rPr>
  </w:style>
  <w:style w:type="character" w:customStyle="1" w:styleId="Corpsdetexte2Car">
    <w:name w:val="Corps de texte 2 Car"/>
    <w:basedOn w:val="Policepardfaut"/>
    <w:link w:val="Corpsdetexte2"/>
    <w:uiPriority w:val="99"/>
    <w:semiHidden/>
    <w:rsid w:val="00D81B0E"/>
    <w:rPr>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1D2A4A"/>
    <w:rPr>
      <w:rFonts w:ascii="Tahoma" w:hAnsi="Tahoma" w:cs="Tahoma"/>
      <w:sz w:val="16"/>
      <w:szCs w:val="16"/>
    </w:rPr>
  </w:style>
  <w:style w:type="character" w:customStyle="1" w:styleId="TextedebullesCar">
    <w:name w:val="Texte de bulles Car"/>
    <w:basedOn w:val="Policepardfaut"/>
    <w:link w:val="Textedebulles"/>
    <w:uiPriority w:val="99"/>
    <w:semiHidden/>
    <w:rsid w:val="00D81B0E"/>
    <w:rPr>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Policepardfaut"/>
    <w:link w:val="PS"/>
    <w:uiPriority w:val="99"/>
    <w:rsid w:val="00B82C1D"/>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8B4B65"/>
    <w:rPr>
      <w:sz w:val="24"/>
      <w:szCs w:val="24"/>
      <w:lang w:val="fr-FR" w:eastAsia="fr-FR"/>
    </w:rPr>
  </w:style>
  <w:style w:type="character" w:styleId="Marquedecommentaire">
    <w:name w:val="annotation reference"/>
    <w:basedOn w:val="Policepardfaut"/>
    <w:uiPriority w:val="99"/>
    <w:semiHidden/>
    <w:rsid w:val="00CC2901"/>
    <w:rPr>
      <w:sz w:val="16"/>
      <w:szCs w:val="16"/>
    </w:rPr>
  </w:style>
  <w:style w:type="paragraph" w:styleId="Commentaire">
    <w:name w:val="annotation text"/>
    <w:basedOn w:val="Normal"/>
    <w:link w:val="CommentaireCar"/>
    <w:uiPriority w:val="99"/>
    <w:semiHidden/>
    <w:rsid w:val="00CC2901"/>
  </w:style>
  <w:style w:type="character" w:customStyle="1" w:styleId="CommentTextChar">
    <w:name w:val="Comment Text Char"/>
    <w:basedOn w:val="Policepardfaut"/>
    <w:uiPriority w:val="99"/>
    <w:semiHidden/>
    <w:rsid w:val="00D81B0E"/>
    <w:rPr>
      <w:sz w:val="20"/>
      <w:szCs w:val="20"/>
    </w:rPr>
  </w:style>
  <w:style w:type="character" w:customStyle="1" w:styleId="CommentaireCar">
    <w:name w:val="Commentaire Car"/>
    <w:basedOn w:val="Policepardfaut"/>
    <w:link w:val="Commentaire"/>
    <w:uiPriority w:val="99"/>
    <w:semiHidden/>
    <w:rsid w:val="00CC2901"/>
  </w:style>
  <w:style w:type="paragraph" w:styleId="Objetducommentaire">
    <w:name w:val="annotation subject"/>
    <w:basedOn w:val="Commentaire"/>
    <w:next w:val="Commentaire"/>
    <w:link w:val="ObjetducommentaireCar"/>
    <w:uiPriority w:val="99"/>
    <w:semiHidden/>
    <w:rsid w:val="00CC2901"/>
    <w:rPr>
      <w:b/>
      <w:bCs/>
    </w:rPr>
  </w:style>
  <w:style w:type="character" w:customStyle="1" w:styleId="CommentSubjectChar">
    <w:name w:val="Comment Subject Char"/>
    <w:basedOn w:val="CommentaireCar"/>
    <w:uiPriority w:val="99"/>
    <w:semiHidden/>
    <w:rsid w:val="00D81B0E"/>
    <w:rPr>
      <w:b/>
      <w:bCs/>
      <w:sz w:val="20"/>
      <w:szCs w:val="20"/>
    </w:rPr>
  </w:style>
  <w:style w:type="character" w:customStyle="1" w:styleId="ObjetducommentaireCar">
    <w:name w:val="Objet du commentaire Car"/>
    <w:basedOn w:val="CommentaireCar"/>
    <w:link w:val="Objetducommentaire"/>
    <w:uiPriority w:val="99"/>
    <w:semiHidden/>
    <w:rsid w:val="00CC2901"/>
    <w:rPr>
      <w:b/>
      <w:bCs/>
    </w:rPr>
  </w:style>
  <w:style w:type="paragraph" w:customStyle="1" w:styleId="CarCar1">
    <w:name w:val="Car Car1"/>
    <w:basedOn w:val="Normal"/>
    <w:uiPriority w:val="99"/>
    <w:rsid w:val="00D7781E"/>
    <w:pPr>
      <w:spacing w:after="160" w:line="240" w:lineRule="exact"/>
    </w:pPr>
    <w:rPr>
      <w:rFonts w:ascii="Tahoma" w:hAnsi="Tahoma" w:cs="Tahoma"/>
      <w:lang w:val="en-US" w:eastAsia="en-US"/>
    </w:rPr>
  </w:style>
  <w:style w:type="paragraph" w:styleId="En-tte">
    <w:name w:val="header"/>
    <w:basedOn w:val="Normal"/>
    <w:link w:val="En-tteCar"/>
    <w:uiPriority w:val="99"/>
    <w:rsid w:val="004C2CFC"/>
    <w:pPr>
      <w:tabs>
        <w:tab w:val="center" w:pos="4536"/>
        <w:tab w:val="right" w:pos="9072"/>
      </w:tabs>
    </w:pPr>
  </w:style>
  <w:style w:type="character" w:customStyle="1" w:styleId="En-tteCar">
    <w:name w:val="En-tête Car"/>
    <w:basedOn w:val="Policepardfaut"/>
    <w:link w:val="En-tte"/>
    <w:uiPriority w:val="99"/>
    <w:semiHidden/>
    <w:rsid w:val="00D81B0E"/>
    <w:rPr>
      <w:sz w:val="20"/>
      <w:szCs w:val="20"/>
    </w:rPr>
  </w:style>
  <w:style w:type="paragraph" w:styleId="Pieddepage">
    <w:name w:val="footer"/>
    <w:basedOn w:val="Normal"/>
    <w:link w:val="PieddepageCar"/>
    <w:uiPriority w:val="99"/>
    <w:rsid w:val="004C2CFC"/>
    <w:pPr>
      <w:tabs>
        <w:tab w:val="center" w:pos="4536"/>
        <w:tab w:val="right" w:pos="9072"/>
      </w:tabs>
    </w:pPr>
  </w:style>
  <w:style w:type="character" w:customStyle="1" w:styleId="PieddepageCar">
    <w:name w:val="Pied de page Car"/>
    <w:basedOn w:val="Policepardfaut"/>
    <w:link w:val="Pieddepage"/>
    <w:uiPriority w:val="99"/>
    <w:semiHidden/>
    <w:rsid w:val="00D81B0E"/>
    <w:rPr>
      <w:sz w:val="20"/>
      <w:szCs w:val="20"/>
    </w:rPr>
  </w:style>
  <w:style w:type="character" w:styleId="Numrodepage">
    <w:name w:val="page number"/>
    <w:basedOn w:val="Policepardfaut"/>
    <w:uiPriority w:val="99"/>
    <w:rsid w:val="004C2CFC"/>
  </w:style>
  <w:style w:type="paragraph" w:customStyle="1" w:styleId="Style">
    <w:name w:val="Style"/>
    <w:basedOn w:val="Normal"/>
    <w:uiPriority w:val="99"/>
    <w:rsid w:val="00632F44"/>
    <w:pPr>
      <w:spacing w:after="160" w:line="240" w:lineRule="exact"/>
    </w:pPr>
    <w:rPr>
      <w:rFonts w:ascii="Tahoma" w:hAnsi="Tahoma" w:cs="Tahoma"/>
      <w:lang w:val="en-US" w:eastAsia="en-US"/>
    </w:rPr>
  </w:style>
  <w:style w:type="paragraph" w:customStyle="1" w:styleId="P0">
    <w:name w:val="P0"/>
    <w:basedOn w:val="Normal"/>
    <w:link w:val="P0Car"/>
    <w:uiPriority w:val="99"/>
    <w:rsid w:val="00810F2C"/>
    <w:pPr>
      <w:ind w:left="1701"/>
      <w:jc w:val="both"/>
    </w:pPr>
    <w:rPr>
      <w:b/>
      <w:bCs/>
      <w:caps/>
      <w:sz w:val="24"/>
      <w:szCs w:val="24"/>
    </w:rPr>
  </w:style>
  <w:style w:type="character" w:customStyle="1" w:styleId="P0Car">
    <w:name w:val="P0 Car"/>
    <w:basedOn w:val="Policepardfaut"/>
    <w:link w:val="P0"/>
    <w:uiPriority w:val="99"/>
    <w:rsid w:val="00810F2C"/>
    <w:rPr>
      <w:b/>
      <w:bCs/>
      <w:caps/>
      <w:sz w:val="24"/>
      <w:szCs w:val="24"/>
      <w:lang w:val="fr-FR" w:eastAsia="fr-FR"/>
    </w:rPr>
  </w:style>
  <w:style w:type="paragraph" w:customStyle="1" w:styleId="StylepsNoirPremireligne222cmAvantAutomatiqueApr">
    <w:name w:val="Style ps + Noir Première ligne : 2.22 cm Avant : Automatique Apr..."/>
    <w:basedOn w:val="PS"/>
    <w:uiPriority w:val="99"/>
    <w:rsid w:val="000C41E2"/>
    <w:pPr>
      <w:spacing w:before="100" w:beforeAutospacing="1" w:after="100" w:afterAutospacing="1"/>
      <w:ind w:left="0" w:firstLine="1259"/>
    </w:pPr>
    <w:rPr>
      <w:rFonts w:ascii="Times New Roman" w:hAnsi="Times New Roman" w:cs="Times New Roman"/>
      <w:b/>
      <w:bCs/>
      <w:i/>
      <w:iCs/>
      <w:caps/>
      <w:color w:val="000000"/>
    </w:rPr>
  </w:style>
  <w:style w:type="paragraph" w:customStyle="1" w:styleId="AR">
    <w:name w:val="AR"/>
    <w:basedOn w:val="Normal"/>
    <w:uiPriority w:val="99"/>
    <w:rsid w:val="00B02946"/>
    <w:pPr>
      <w:spacing w:before="720" w:after="720"/>
      <w:ind w:left="5103"/>
    </w:pPr>
    <w:rPr>
      <w:caps/>
      <w:sz w:val="24"/>
      <w:szCs w:val="24"/>
      <w:u w:val="single"/>
    </w:rPr>
  </w:style>
  <w:style w:type="paragraph" w:customStyle="1" w:styleId="CarCar11">
    <w:name w:val="Car Car11"/>
    <w:basedOn w:val="Normal"/>
    <w:uiPriority w:val="99"/>
    <w:rsid w:val="0082564D"/>
    <w:pPr>
      <w:widowControl w:val="0"/>
      <w:overflowPunct w:val="0"/>
      <w:autoSpaceDE w:val="0"/>
      <w:autoSpaceDN w:val="0"/>
      <w:adjustRightInd w:val="0"/>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82564D"/>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25998">
      <w:marLeft w:val="0"/>
      <w:marRight w:val="0"/>
      <w:marTop w:val="0"/>
      <w:marBottom w:val="0"/>
      <w:divBdr>
        <w:top w:val="none" w:sz="0" w:space="0" w:color="auto"/>
        <w:left w:val="none" w:sz="0" w:space="0" w:color="auto"/>
        <w:bottom w:val="none" w:sz="0" w:space="0" w:color="auto"/>
        <w:right w:val="none" w:sz="0" w:space="0" w:color="auto"/>
      </w:divBdr>
    </w:div>
    <w:div w:id="1342925999">
      <w:marLeft w:val="0"/>
      <w:marRight w:val="0"/>
      <w:marTop w:val="0"/>
      <w:marBottom w:val="0"/>
      <w:divBdr>
        <w:top w:val="none" w:sz="0" w:space="0" w:color="auto"/>
        <w:left w:val="none" w:sz="0" w:space="0" w:color="auto"/>
        <w:bottom w:val="none" w:sz="0" w:space="0" w:color="auto"/>
        <w:right w:val="none" w:sz="0" w:space="0" w:color="auto"/>
      </w:divBdr>
    </w:div>
    <w:div w:id="13429260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8</TotalTime>
  <Pages>5</Pages>
  <Words>1561</Words>
  <Characters>8589</Characters>
  <Application>Microsoft Office Word</Application>
  <DocSecurity>0</DocSecurity>
  <Lines>71</Lines>
  <Paragraphs>20</Paragraphs>
  <ScaleCrop>false</ScaleCrop>
  <Company>COUR DES COMPTES</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2011-05-13T11:38:00Z</cp:lastPrinted>
  <dcterms:created xsi:type="dcterms:W3CDTF">2011-05-25T15:02:00Z</dcterms:created>
  <dcterms:modified xsi:type="dcterms:W3CDTF">2013-09-23T14:46:00Z</dcterms:modified>
</cp:coreProperties>
</file>