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68" w:type="dxa"/>
        <w:tblLayout w:type="fixed"/>
        <w:tblCellMar>
          <w:left w:w="70" w:type="dxa"/>
          <w:right w:w="70" w:type="dxa"/>
        </w:tblCellMar>
        <w:tblLook w:val="0000" w:firstRow="0" w:lastRow="0" w:firstColumn="0" w:lastColumn="0" w:noHBand="0" w:noVBand="0"/>
      </w:tblPr>
      <w:tblGrid>
        <w:gridCol w:w="3545"/>
        <w:gridCol w:w="1842"/>
        <w:gridCol w:w="4678"/>
      </w:tblGrid>
      <w:tr w:rsidR="00BF4DCC">
        <w:tc>
          <w:tcPr>
            <w:tcW w:w="3545" w:type="dxa"/>
            <w:vAlign w:val="center"/>
          </w:tcPr>
          <w:p w:rsidR="00BF4DCC" w:rsidRDefault="00BF4DCC" w:rsidP="00BE69A2">
            <w:pPr>
              <w:pStyle w:val="1pageCour"/>
            </w:pPr>
            <w:bookmarkStart w:id="0" w:name="_GoBack"/>
            <w:r>
              <w:t>Cour des comptes</w:t>
            </w:r>
          </w:p>
        </w:tc>
        <w:tc>
          <w:tcPr>
            <w:tcW w:w="1842" w:type="dxa"/>
            <w:vAlign w:val="center"/>
          </w:tcPr>
          <w:p w:rsidR="00BF4DCC" w:rsidRDefault="00BF4DCC" w:rsidP="00BE69A2">
            <w:pPr>
              <w:pStyle w:val="Corpsdetexte"/>
              <w:spacing w:before="0" w:after="0"/>
              <w:ind w:left="0" w:firstLine="0"/>
            </w:pPr>
          </w:p>
        </w:tc>
        <w:tc>
          <w:tcPr>
            <w:tcW w:w="4678" w:type="dxa"/>
            <w:vAlign w:val="center"/>
          </w:tcPr>
          <w:p w:rsidR="00BF4DCC" w:rsidRDefault="00BF4DCC" w:rsidP="00BE69A2">
            <w:pPr>
              <w:pStyle w:val="Corpsdetexte"/>
              <w:spacing w:before="0" w:after="0"/>
              <w:ind w:left="0" w:firstLine="0"/>
            </w:pPr>
          </w:p>
        </w:tc>
      </w:tr>
      <w:tr w:rsidR="00BF4DCC" w:rsidRPr="00BE69A2">
        <w:tc>
          <w:tcPr>
            <w:tcW w:w="3545" w:type="dxa"/>
            <w:vAlign w:val="center"/>
          </w:tcPr>
          <w:p w:rsidR="00BF4DCC" w:rsidRPr="00BE69A2" w:rsidRDefault="00BF4DCC" w:rsidP="00BE69A2">
            <w:pPr>
              <w:pStyle w:val="Corpsdetexte"/>
              <w:spacing w:before="0" w:after="0"/>
              <w:ind w:left="0" w:firstLine="0"/>
              <w:jc w:val="center"/>
              <w:rPr>
                <w:smallCaps/>
                <w:sz w:val="16"/>
                <w:szCs w:val="16"/>
              </w:rPr>
            </w:pPr>
            <w:r w:rsidRPr="00BE69A2">
              <w:rPr>
                <w:smallCaps/>
                <w:sz w:val="16"/>
                <w:szCs w:val="16"/>
              </w:rPr>
              <w:t>----------</w:t>
            </w:r>
          </w:p>
        </w:tc>
        <w:tc>
          <w:tcPr>
            <w:tcW w:w="1842" w:type="dxa"/>
            <w:vAlign w:val="center"/>
          </w:tcPr>
          <w:p w:rsidR="00BF4DCC" w:rsidRPr="00BE69A2" w:rsidRDefault="00BF4DCC" w:rsidP="00BE69A2">
            <w:pPr>
              <w:pStyle w:val="Corpsdetexte"/>
              <w:spacing w:before="0" w:after="0"/>
              <w:ind w:left="0" w:firstLine="0"/>
              <w:rPr>
                <w:sz w:val="16"/>
                <w:szCs w:val="16"/>
              </w:rPr>
            </w:pPr>
          </w:p>
        </w:tc>
        <w:tc>
          <w:tcPr>
            <w:tcW w:w="4678" w:type="dxa"/>
            <w:vAlign w:val="center"/>
          </w:tcPr>
          <w:p w:rsidR="00BF4DCC" w:rsidRPr="00BE69A2" w:rsidRDefault="00BF4DCC" w:rsidP="00BE69A2">
            <w:pPr>
              <w:pStyle w:val="Corpsdetexte"/>
              <w:spacing w:before="0" w:after="0"/>
              <w:ind w:left="0" w:firstLine="0"/>
              <w:rPr>
                <w:sz w:val="16"/>
                <w:szCs w:val="16"/>
              </w:rPr>
            </w:pPr>
          </w:p>
        </w:tc>
      </w:tr>
      <w:tr w:rsidR="00BF4DCC">
        <w:tc>
          <w:tcPr>
            <w:tcW w:w="3545" w:type="dxa"/>
            <w:vAlign w:val="center"/>
          </w:tcPr>
          <w:p w:rsidR="00BF4DCC" w:rsidRDefault="00BF4DCC" w:rsidP="00BE69A2">
            <w:pPr>
              <w:pStyle w:val="1pageChambre"/>
            </w:pPr>
            <w:r>
              <w:t>Chambres réunies</w:t>
            </w:r>
          </w:p>
        </w:tc>
        <w:tc>
          <w:tcPr>
            <w:tcW w:w="1842" w:type="dxa"/>
            <w:vAlign w:val="center"/>
          </w:tcPr>
          <w:p w:rsidR="00BF4DCC" w:rsidRDefault="00BF4DCC" w:rsidP="00BE69A2">
            <w:pPr>
              <w:pStyle w:val="Corpsdetexte"/>
              <w:spacing w:before="0" w:after="0"/>
              <w:ind w:left="0" w:firstLine="0"/>
            </w:pPr>
          </w:p>
        </w:tc>
        <w:tc>
          <w:tcPr>
            <w:tcW w:w="4678" w:type="dxa"/>
            <w:vAlign w:val="center"/>
          </w:tcPr>
          <w:p w:rsidR="00BF4DCC" w:rsidRDefault="00BF4DCC" w:rsidP="00BE69A2">
            <w:pPr>
              <w:pStyle w:val="Corpsdetexte"/>
              <w:spacing w:before="0" w:after="0"/>
              <w:ind w:left="0" w:firstLine="0"/>
            </w:pPr>
          </w:p>
        </w:tc>
      </w:tr>
      <w:tr w:rsidR="00BF4DCC" w:rsidRPr="00BE69A2">
        <w:tc>
          <w:tcPr>
            <w:tcW w:w="3545" w:type="dxa"/>
            <w:vAlign w:val="center"/>
          </w:tcPr>
          <w:p w:rsidR="00BF4DCC" w:rsidRPr="00BE69A2" w:rsidRDefault="00BF4DCC" w:rsidP="00BE69A2">
            <w:pPr>
              <w:pStyle w:val="Corpsdetexte"/>
              <w:spacing w:before="0" w:after="0"/>
              <w:ind w:left="0" w:firstLine="0"/>
              <w:jc w:val="center"/>
              <w:rPr>
                <w:smallCaps/>
                <w:sz w:val="16"/>
                <w:szCs w:val="16"/>
              </w:rPr>
            </w:pPr>
            <w:r w:rsidRPr="00BE69A2">
              <w:rPr>
                <w:smallCaps/>
                <w:sz w:val="16"/>
                <w:szCs w:val="16"/>
              </w:rPr>
              <w:t>----------</w:t>
            </w:r>
          </w:p>
        </w:tc>
        <w:tc>
          <w:tcPr>
            <w:tcW w:w="1842" w:type="dxa"/>
            <w:vAlign w:val="center"/>
          </w:tcPr>
          <w:p w:rsidR="00BF4DCC" w:rsidRPr="00BE69A2" w:rsidRDefault="00BF4DCC" w:rsidP="00BE69A2">
            <w:pPr>
              <w:pStyle w:val="Corpsdetexte"/>
              <w:spacing w:before="0" w:after="0"/>
              <w:ind w:left="0" w:firstLine="0"/>
              <w:rPr>
                <w:sz w:val="16"/>
                <w:szCs w:val="16"/>
              </w:rPr>
            </w:pPr>
          </w:p>
        </w:tc>
        <w:tc>
          <w:tcPr>
            <w:tcW w:w="4678" w:type="dxa"/>
            <w:vAlign w:val="center"/>
          </w:tcPr>
          <w:p w:rsidR="00BF4DCC" w:rsidRPr="00BE69A2" w:rsidRDefault="00BF4DCC" w:rsidP="00BE69A2">
            <w:pPr>
              <w:pStyle w:val="Corpsdetexte"/>
              <w:spacing w:before="0" w:after="0"/>
              <w:ind w:left="0" w:firstLine="0"/>
              <w:rPr>
                <w:sz w:val="16"/>
                <w:szCs w:val="16"/>
              </w:rPr>
            </w:pPr>
          </w:p>
        </w:tc>
      </w:tr>
      <w:tr w:rsidR="00BF4DCC" w:rsidRPr="00BE69A2">
        <w:tc>
          <w:tcPr>
            <w:tcW w:w="3545" w:type="dxa"/>
            <w:vAlign w:val="center"/>
          </w:tcPr>
          <w:p w:rsidR="00BF4DCC" w:rsidRDefault="00BF4DCC" w:rsidP="002F64D1">
            <w:pPr>
              <w:pStyle w:val="1pageChambre"/>
              <w:rPr>
                <w:i/>
                <w:iCs/>
                <w:sz w:val="20"/>
                <w:szCs w:val="20"/>
              </w:rPr>
            </w:pPr>
            <w:r>
              <w:t>Formation restreinte</w:t>
            </w:r>
          </w:p>
        </w:tc>
        <w:tc>
          <w:tcPr>
            <w:tcW w:w="1842" w:type="dxa"/>
            <w:vAlign w:val="center"/>
          </w:tcPr>
          <w:p w:rsidR="00BF4DCC" w:rsidRPr="00BE69A2" w:rsidRDefault="00BF4DCC" w:rsidP="00BE69A2">
            <w:pPr>
              <w:pStyle w:val="Corpsdetexte"/>
              <w:spacing w:before="0" w:after="0"/>
              <w:ind w:left="0" w:firstLine="0"/>
              <w:rPr>
                <w:sz w:val="16"/>
                <w:szCs w:val="16"/>
              </w:rPr>
            </w:pPr>
          </w:p>
        </w:tc>
        <w:tc>
          <w:tcPr>
            <w:tcW w:w="4678" w:type="dxa"/>
            <w:vAlign w:val="center"/>
          </w:tcPr>
          <w:p w:rsidR="00BF4DCC" w:rsidRPr="00BE69A2" w:rsidRDefault="00BF4DCC" w:rsidP="00FF2954">
            <w:pPr>
              <w:pStyle w:val="Corpsdetexte"/>
              <w:spacing w:before="0" w:after="0"/>
              <w:ind w:left="0" w:firstLine="0"/>
              <w:rPr>
                <w:sz w:val="16"/>
                <w:szCs w:val="16"/>
              </w:rPr>
            </w:pPr>
          </w:p>
        </w:tc>
      </w:tr>
      <w:tr w:rsidR="00BF4DCC" w:rsidRPr="00BE69A2">
        <w:tc>
          <w:tcPr>
            <w:tcW w:w="3545" w:type="dxa"/>
            <w:vAlign w:val="center"/>
          </w:tcPr>
          <w:p w:rsidR="00BF4DCC" w:rsidRPr="00BE69A2" w:rsidRDefault="00BF4DCC" w:rsidP="001C65CF">
            <w:pPr>
              <w:pStyle w:val="Corpsdetexte"/>
              <w:spacing w:before="0" w:after="120"/>
              <w:ind w:left="0" w:firstLine="0"/>
              <w:jc w:val="center"/>
              <w:rPr>
                <w:smallCaps/>
                <w:sz w:val="16"/>
                <w:szCs w:val="16"/>
              </w:rPr>
            </w:pPr>
            <w:r w:rsidRPr="00BE69A2">
              <w:rPr>
                <w:smallCaps/>
                <w:sz w:val="16"/>
                <w:szCs w:val="16"/>
              </w:rPr>
              <w:t>----------</w:t>
            </w:r>
          </w:p>
        </w:tc>
        <w:tc>
          <w:tcPr>
            <w:tcW w:w="1842" w:type="dxa"/>
            <w:vAlign w:val="center"/>
          </w:tcPr>
          <w:p w:rsidR="00BF4DCC" w:rsidRPr="00BE69A2" w:rsidRDefault="00BF4DCC" w:rsidP="00A57E95">
            <w:pPr>
              <w:pStyle w:val="Corpsdetexte"/>
              <w:spacing w:before="0" w:after="0"/>
              <w:ind w:left="0" w:firstLine="0"/>
              <w:rPr>
                <w:sz w:val="16"/>
                <w:szCs w:val="16"/>
              </w:rPr>
            </w:pPr>
          </w:p>
        </w:tc>
        <w:tc>
          <w:tcPr>
            <w:tcW w:w="4678" w:type="dxa"/>
            <w:vAlign w:val="center"/>
          </w:tcPr>
          <w:p w:rsidR="00BF4DCC" w:rsidRPr="00BE69A2" w:rsidRDefault="00BF4DCC" w:rsidP="00A57E95">
            <w:pPr>
              <w:pStyle w:val="Corpsdetexte"/>
              <w:spacing w:before="0" w:after="0"/>
              <w:ind w:left="0" w:firstLine="0"/>
              <w:rPr>
                <w:sz w:val="16"/>
                <w:szCs w:val="16"/>
              </w:rPr>
            </w:pPr>
          </w:p>
        </w:tc>
      </w:tr>
      <w:tr w:rsidR="00BF4DCC" w:rsidRPr="00BE69A2">
        <w:tc>
          <w:tcPr>
            <w:tcW w:w="3545" w:type="dxa"/>
            <w:vAlign w:val="center"/>
          </w:tcPr>
          <w:p w:rsidR="00BF4DCC" w:rsidRPr="00BE69A2" w:rsidRDefault="00BF4DCC" w:rsidP="007F67FF">
            <w:pPr>
              <w:pStyle w:val="Corpsdetexte"/>
              <w:spacing w:before="0" w:after="0"/>
              <w:ind w:left="-68" w:firstLine="0"/>
              <w:jc w:val="center"/>
              <w:rPr>
                <w:smallCaps/>
                <w:sz w:val="16"/>
                <w:szCs w:val="16"/>
              </w:rPr>
            </w:pPr>
            <w:r>
              <w:rPr>
                <w:b/>
                <w:bCs/>
                <w:i/>
                <w:iCs/>
                <w:sz w:val="20"/>
                <w:szCs w:val="20"/>
              </w:rPr>
              <w:t>Arrêt n° 62230</w:t>
            </w:r>
          </w:p>
        </w:tc>
        <w:tc>
          <w:tcPr>
            <w:tcW w:w="1842" w:type="dxa"/>
            <w:vAlign w:val="center"/>
          </w:tcPr>
          <w:p w:rsidR="00BF4DCC" w:rsidRPr="00BE69A2" w:rsidRDefault="00BF4DCC" w:rsidP="00BE69A2">
            <w:pPr>
              <w:pStyle w:val="Corpsdetexte"/>
              <w:spacing w:before="0" w:after="0"/>
              <w:ind w:left="0" w:firstLine="0"/>
              <w:rPr>
                <w:sz w:val="16"/>
                <w:szCs w:val="16"/>
              </w:rPr>
            </w:pPr>
          </w:p>
        </w:tc>
        <w:tc>
          <w:tcPr>
            <w:tcW w:w="4678" w:type="dxa"/>
            <w:vAlign w:val="center"/>
          </w:tcPr>
          <w:p w:rsidR="00BF4DCC" w:rsidRPr="00BE69A2" w:rsidRDefault="00BF4DCC" w:rsidP="00FF2954">
            <w:pPr>
              <w:pStyle w:val="Corpsdetexte"/>
              <w:spacing w:before="0" w:after="0"/>
              <w:ind w:left="0" w:firstLine="0"/>
              <w:rPr>
                <w:sz w:val="16"/>
                <w:szCs w:val="16"/>
              </w:rPr>
            </w:pPr>
          </w:p>
        </w:tc>
      </w:tr>
      <w:tr w:rsidR="00BF4DCC">
        <w:tc>
          <w:tcPr>
            <w:tcW w:w="3545" w:type="dxa"/>
            <w:vAlign w:val="center"/>
          </w:tcPr>
          <w:p w:rsidR="00BF4DCC" w:rsidRPr="00FA2BFF" w:rsidRDefault="00BF4DCC" w:rsidP="004F2C98">
            <w:pPr>
              <w:pStyle w:val="Corpsdetexte"/>
              <w:spacing w:before="0" w:after="0"/>
              <w:ind w:left="0" w:firstLine="0"/>
              <w:jc w:val="center"/>
              <w:rPr>
                <w:sz w:val="16"/>
                <w:szCs w:val="16"/>
              </w:rPr>
            </w:pPr>
          </w:p>
        </w:tc>
        <w:tc>
          <w:tcPr>
            <w:tcW w:w="1842" w:type="dxa"/>
            <w:vAlign w:val="center"/>
          </w:tcPr>
          <w:p w:rsidR="00BF4DCC" w:rsidRDefault="00BF4DCC" w:rsidP="004F2C98">
            <w:pPr>
              <w:pStyle w:val="Corpsdetexte"/>
              <w:spacing w:before="0" w:after="0"/>
              <w:ind w:left="0" w:firstLine="0"/>
              <w:jc w:val="left"/>
            </w:pPr>
          </w:p>
        </w:tc>
        <w:tc>
          <w:tcPr>
            <w:tcW w:w="4678" w:type="dxa"/>
            <w:vAlign w:val="center"/>
          </w:tcPr>
          <w:p w:rsidR="00BF4DCC" w:rsidRPr="00950F5A" w:rsidRDefault="00BF4DCC" w:rsidP="00950F5A">
            <w:pPr>
              <w:pStyle w:val="Corpsdetexte"/>
              <w:spacing w:before="0" w:after="0"/>
              <w:ind w:left="0" w:firstLine="0"/>
              <w:jc w:val="left"/>
              <w:rPr>
                <w:caps/>
              </w:rPr>
            </w:pPr>
            <w:r w:rsidRPr="00950F5A">
              <w:rPr>
                <w:caps/>
              </w:rPr>
              <w:t>M. X, receveur principal de Luxeuil</w:t>
            </w:r>
          </w:p>
        </w:tc>
      </w:tr>
      <w:tr w:rsidR="00BF4DCC">
        <w:tc>
          <w:tcPr>
            <w:tcW w:w="3545" w:type="dxa"/>
            <w:vAlign w:val="center"/>
          </w:tcPr>
          <w:p w:rsidR="00BF4DCC" w:rsidRDefault="00BF4DCC" w:rsidP="00BE69A2">
            <w:pPr>
              <w:pStyle w:val="Corpsdetexte"/>
              <w:spacing w:before="60" w:after="60"/>
              <w:ind w:left="0" w:firstLine="0"/>
              <w:jc w:val="left"/>
            </w:pPr>
          </w:p>
        </w:tc>
        <w:tc>
          <w:tcPr>
            <w:tcW w:w="1842" w:type="dxa"/>
            <w:vAlign w:val="center"/>
          </w:tcPr>
          <w:p w:rsidR="00BF4DCC" w:rsidRDefault="00BF4DCC" w:rsidP="00BE69A2">
            <w:pPr>
              <w:pStyle w:val="Corpsdetexte"/>
              <w:spacing w:before="60" w:after="60"/>
              <w:ind w:left="0" w:firstLine="0"/>
              <w:jc w:val="left"/>
            </w:pPr>
          </w:p>
        </w:tc>
        <w:tc>
          <w:tcPr>
            <w:tcW w:w="4678" w:type="dxa"/>
            <w:vAlign w:val="center"/>
          </w:tcPr>
          <w:p w:rsidR="00BF4DCC" w:rsidRPr="001732E8" w:rsidRDefault="00BF4DCC" w:rsidP="00441FA0">
            <w:pPr>
              <w:pStyle w:val="Corpsdetexte"/>
              <w:spacing w:before="0" w:after="240"/>
              <w:ind w:left="0" w:firstLine="0"/>
              <w:jc w:val="left"/>
            </w:pPr>
            <w:r w:rsidRPr="00D80069">
              <w:t>Arrêt définitif après</w:t>
            </w:r>
            <w:r>
              <w:t xml:space="preserve"> cassation par le Conseil d’État</w:t>
            </w:r>
          </w:p>
        </w:tc>
      </w:tr>
      <w:tr w:rsidR="00BF4DCC">
        <w:tc>
          <w:tcPr>
            <w:tcW w:w="3545" w:type="dxa"/>
            <w:vAlign w:val="center"/>
          </w:tcPr>
          <w:p w:rsidR="00BF4DCC" w:rsidRDefault="00BF4DCC" w:rsidP="00BE69A2">
            <w:pPr>
              <w:pStyle w:val="Corpsdetexte"/>
              <w:spacing w:before="60" w:after="60"/>
              <w:ind w:left="0" w:firstLine="0"/>
              <w:jc w:val="left"/>
            </w:pPr>
          </w:p>
        </w:tc>
        <w:tc>
          <w:tcPr>
            <w:tcW w:w="1842" w:type="dxa"/>
            <w:vAlign w:val="center"/>
          </w:tcPr>
          <w:p w:rsidR="00BF4DCC" w:rsidRDefault="00BF4DCC" w:rsidP="00BE69A2">
            <w:pPr>
              <w:pStyle w:val="Corpsdetexte"/>
              <w:spacing w:before="60" w:after="60"/>
              <w:ind w:left="0" w:firstLine="0"/>
              <w:jc w:val="left"/>
            </w:pPr>
          </w:p>
        </w:tc>
        <w:tc>
          <w:tcPr>
            <w:tcW w:w="4678" w:type="dxa"/>
            <w:vAlign w:val="center"/>
          </w:tcPr>
          <w:p w:rsidR="00BF4DCC" w:rsidRPr="00D52D8E" w:rsidRDefault="00BF4DCC" w:rsidP="00441FA0">
            <w:pPr>
              <w:pStyle w:val="Corpsdetexte"/>
              <w:spacing w:before="0" w:after="240"/>
              <w:ind w:left="0" w:firstLine="0"/>
              <w:jc w:val="left"/>
            </w:pPr>
            <w:r w:rsidRPr="00D52D8E">
              <w:t xml:space="preserve">Rapport </w:t>
            </w:r>
            <w:r w:rsidRPr="00D80069">
              <w:t>n° 2011-539-0</w:t>
            </w:r>
          </w:p>
        </w:tc>
      </w:tr>
      <w:tr w:rsidR="00BF4DCC">
        <w:tc>
          <w:tcPr>
            <w:tcW w:w="3545" w:type="dxa"/>
            <w:vAlign w:val="center"/>
          </w:tcPr>
          <w:p w:rsidR="00BF4DCC" w:rsidRDefault="00BF4DCC" w:rsidP="00BE69A2">
            <w:pPr>
              <w:pStyle w:val="Corpsdetexte"/>
              <w:spacing w:before="60" w:after="60"/>
              <w:ind w:left="0" w:firstLine="0"/>
              <w:jc w:val="left"/>
            </w:pPr>
          </w:p>
        </w:tc>
        <w:tc>
          <w:tcPr>
            <w:tcW w:w="1842" w:type="dxa"/>
            <w:vAlign w:val="center"/>
          </w:tcPr>
          <w:p w:rsidR="00BF4DCC" w:rsidRDefault="00BF4DCC" w:rsidP="00BE69A2">
            <w:pPr>
              <w:pStyle w:val="Corpsdetexte"/>
              <w:spacing w:before="60" w:after="60"/>
              <w:ind w:left="0" w:firstLine="0"/>
              <w:jc w:val="left"/>
            </w:pPr>
          </w:p>
        </w:tc>
        <w:tc>
          <w:tcPr>
            <w:tcW w:w="4678" w:type="dxa"/>
            <w:vAlign w:val="center"/>
          </w:tcPr>
          <w:p w:rsidR="00BF4DCC" w:rsidRDefault="00BF4DCC" w:rsidP="00441FA0">
            <w:pPr>
              <w:pStyle w:val="Corpsdetexte"/>
              <w:spacing w:before="0" w:after="240"/>
              <w:ind w:left="0" w:firstLine="0"/>
              <w:jc w:val="left"/>
            </w:pPr>
            <w:r>
              <w:t xml:space="preserve">Audience publique </w:t>
            </w:r>
            <w:r w:rsidRPr="00D80069">
              <w:t>du 26 septembre 2011</w:t>
            </w:r>
          </w:p>
        </w:tc>
      </w:tr>
      <w:tr w:rsidR="00BF4DCC">
        <w:tc>
          <w:tcPr>
            <w:tcW w:w="3545" w:type="dxa"/>
            <w:vAlign w:val="center"/>
          </w:tcPr>
          <w:p w:rsidR="00BF4DCC" w:rsidRDefault="00BF4DCC" w:rsidP="00BE69A2">
            <w:pPr>
              <w:pStyle w:val="Corpsdetexte"/>
              <w:spacing w:before="60" w:after="60"/>
              <w:ind w:left="0" w:firstLine="0"/>
              <w:jc w:val="left"/>
            </w:pPr>
          </w:p>
        </w:tc>
        <w:tc>
          <w:tcPr>
            <w:tcW w:w="1842" w:type="dxa"/>
            <w:vAlign w:val="center"/>
          </w:tcPr>
          <w:p w:rsidR="00BF4DCC" w:rsidRDefault="00BF4DCC" w:rsidP="00BE69A2">
            <w:pPr>
              <w:pStyle w:val="Corpsdetexte"/>
              <w:spacing w:before="60" w:after="60"/>
              <w:ind w:left="0" w:firstLine="0"/>
              <w:jc w:val="left"/>
            </w:pPr>
          </w:p>
        </w:tc>
        <w:tc>
          <w:tcPr>
            <w:tcW w:w="4678" w:type="dxa"/>
            <w:vAlign w:val="center"/>
          </w:tcPr>
          <w:p w:rsidR="00BF4DCC" w:rsidRDefault="00BF4DCC" w:rsidP="005239AE">
            <w:pPr>
              <w:pStyle w:val="Corpsdetexte"/>
              <w:spacing w:before="0" w:after="480"/>
              <w:ind w:left="0" w:firstLine="0"/>
              <w:jc w:val="left"/>
            </w:pPr>
            <w:r>
              <w:t>Lecture du 24 octobre 2011</w:t>
            </w:r>
          </w:p>
        </w:tc>
      </w:tr>
    </w:tbl>
    <w:p w:rsidR="00BF4DCC" w:rsidRDefault="00BF4DCC" w:rsidP="007F67FF">
      <w:pPr>
        <w:pStyle w:val="P0"/>
        <w:spacing w:before="0" w:after="0"/>
        <w:ind w:left="0" w:firstLine="0"/>
        <w:jc w:val="center"/>
      </w:pPr>
      <w:r>
        <w:t>REPUBLIQUE FRANÇAISE</w:t>
      </w:r>
    </w:p>
    <w:p w:rsidR="00BF4DCC" w:rsidRDefault="00BF4DCC" w:rsidP="007F67FF">
      <w:pPr>
        <w:pStyle w:val="P0"/>
        <w:spacing w:after="200"/>
        <w:ind w:left="0" w:firstLine="0"/>
        <w:jc w:val="center"/>
      </w:pPr>
      <w:r>
        <w:t>AU NOM DU PEUPLE FRANÇAIS</w:t>
      </w:r>
    </w:p>
    <w:p w:rsidR="00BF4DCC" w:rsidRDefault="00BF4DCC" w:rsidP="007F67FF">
      <w:pPr>
        <w:pStyle w:val="P0"/>
        <w:spacing w:after="200"/>
        <w:ind w:left="0" w:firstLine="0"/>
        <w:jc w:val="center"/>
      </w:pPr>
      <w:r>
        <w:t>LA COUR DES COMPTES a rendu l’arrêt suivant :</w:t>
      </w:r>
    </w:p>
    <w:p w:rsidR="00BF4DCC" w:rsidRDefault="00BF4DCC" w:rsidP="0088193B">
      <w:pPr>
        <w:pStyle w:val="Corpsdetexte"/>
      </w:pPr>
      <w:r>
        <w:t>LA COUR,</w:t>
      </w:r>
    </w:p>
    <w:p w:rsidR="00BF4DCC" w:rsidRDefault="00BF4DCC" w:rsidP="007F67FF">
      <w:pPr>
        <w:pStyle w:val="Corpsdetexte"/>
        <w:spacing w:after="180"/>
      </w:pPr>
      <w:r>
        <w:t xml:space="preserve">Vu la décision n° 313522 du 17 décembre 2008, par laquelle le Conseil d’État a annulé </w:t>
      </w:r>
      <w:r w:rsidRPr="00912C86">
        <w:t>l’arrêt définitif n°</w:t>
      </w:r>
      <w:r>
        <w:t> </w:t>
      </w:r>
      <w:r w:rsidRPr="00912C86">
        <w:t xml:space="preserve">50184 </w:t>
      </w:r>
      <w:r>
        <w:t xml:space="preserve">de la Cour des comptes </w:t>
      </w:r>
      <w:r w:rsidRPr="00912C86">
        <w:t>en date du 23</w:t>
      </w:r>
      <w:r>
        <w:t> </w:t>
      </w:r>
      <w:r w:rsidRPr="00912C86">
        <w:t>octobre</w:t>
      </w:r>
      <w:r>
        <w:t> </w:t>
      </w:r>
      <w:r w:rsidRPr="00912C86">
        <w:t xml:space="preserve">2007 </w:t>
      </w:r>
      <w:r>
        <w:t xml:space="preserve">qui a </w:t>
      </w:r>
      <w:r w:rsidRPr="00912C86">
        <w:t>déchargé M.</w:t>
      </w:r>
      <w:r>
        <w:t xml:space="preserve">  </w:t>
      </w:r>
      <w:r w:rsidRPr="00364BF7">
        <w:rPr>
          <w:caps/>
        </w:rPr>
        <w:t>X</w:t>
      </w:r>
      <w:r>
        <w:rPr>
          <w:caps/>
        </w:rPr>
        <w:t>,</w:t>
      </w:r>
      <w:r w:rsidRPr="00912C86">
        <w:t xml:space="preserve"> receveur principal de</w:t>
      </w:r>
      <w:r>
        <w:t> </w:t>
      </w:r>
      <w:r w:rsidRPr="00912C86">
        <w:t>Luxeuil</w:t>
      </w:r>
      <w:r>
        <w:t> ;</w:t>
      </w:r>
    </w:p>
    <w:p w:rsidR="00BF4DCC" w:rsidRPr="00912C86" w:rsidRDefault="00BF4DCC" w:rsidP="007F67FF">
      <w:pPr>
        <w:pStyle w:val="Corpsdetexte"/>
        <w:spacing w:after="180"/>
      </w:pPr>
      <w:r w:rsidRPr="00912C86">
        <w:t xml:space="preserve">Vu les pièces de la procédure suivie en première instance et, notamment, l’arrêt provisoire </w:t>
      </w:r>
      <w:r>
        <w:t xml:space="preserve">n° 33735 en date </w:t>
      </w:r>
      <w:r w:rsidRPr="00912C86">
        <w:t>du 9</w:t>
      </w:r>
      <w:r>
        <w:t> </w:t>
      </w:r>
      <w:r w:rsidRPr="00912C86">
        <w:t>octobre</w:t>
      </w:r>
      <w:r>
        <w:t> </w:t>
      </w:r>
      <w:r w:rsidRPr="00912C86">
        <w:t>2002 et l’arrêt définitif n°</w:t>
      </w:r>
      <w:r>
        <w:t> </w:t>
      </w:r>
      <w:r w:rsidRPr="00912C86">
        <w:t>50184 en date du 23</w:t>
      </w:r>
      <w:r>
        <w:t> </w:t>
      </w:r>
      <w:r w:rsidRPr="00912C86">
        <w:t>octobre</w:t>
      </w:r>
      <w:r>
        <w:t> </w:t>
      </w:r>
      <w:r w:rsidRPr="00912C86">
        <w:t>2007</w:t>
      </w:r>
      <w:r>
        <w:t> ;</w:t>
      </w:r>
    </w:p>
    <w:p w:rsidR="00BF4DCC" w:rsidRDefault="00BF4DCC" w:rsidP="007F67FF">
      <w:pPr>
        <w:pStyle w:val="Corpsdetexte"/>
        <w:spacing w:after="180"/>
      </w:pPr>
      <w:r w:rsidRPr="007A6AE0">
        <w:t>Vu le pourvoi en cassation formé le 19 février</w:t>
      </w:r>
      <w:r>
        <w:t> </w:t>
      </w:r>
      <w:r w:rsidRPr="007A6AE0">
        <w:t>2008 par le procureur général près de la Cour des comptes et le mémoire en défense en date du 29</w:t>
      </w:r>
      <w:r>
        <w:t> </w:t>
      </w:r>
      <w:r w:rsidRPr="007A6AE0">
        <w:t>juillet</w:t>
      </w:r>
      <w:r>
        <w:t> </w:t>
      </w:r>
      <w:r w:rsidRPr="007A6AE0">
        <w:t>2008 ;</w:t>
      </w:r>
    </w:p>
    <w:p w:rsidR="00BF4DCC" w:rsidRPr="00D80069" w:rsidRDefault="00BF4DCC" w:rsidP="007F67FF">
      <w:pPr>
        <w:pStyle w:val="Corpsdetexte"/>
        <w:spacing w:after="180"/>
      </w:pPr>
      <w:r w:rsidRPr="00D80069">
        <w:t>Vu l’arrêt provisoire n° 60230 rendu par la Cour des comptes en formation restreinte des chambres réunies en audience non publique le 4</w:t>
      </w:r>
      <w:r>
        <w:t> </w:t>
      </w:r>
      <w:r w:rsidRPr="00D80069">
        <w:t>février</w:t>
      </w:r>
      <w:r>
        <w:t> </w:t>
      </w:r>
      <w:r w:rsidRPr="00D80069">
        <w:t>2011 ;</w:t>
      </w:r>
    </w:p>
    <w:p w:rsidR="00BF4DCC" w:rsidRPr="00D80069" w:rsidRDefault="00BF4DCC" w:rsidP="007F67FF">
      <w:pPr>
        <w:pStyle w:val="Corpsdetexte"/>
        <w:spacing w:after="180"/>
      </w:pPr>
      <w:r w:rsidRPr="00D80069">
        <w:t>Vu l’instruction du Premier président de la Cour des comptes n° 610 du 16 mai 2006 ;</w:t>
      </w:r>
    </w:p>
    <w:p w:rsidR="00BF4DCC" w:rsidRPr="00A60451" w:rsidRDefault="00BF4DCC" w:rsidP="007F67FF">
      <w:pPr>
        <w:pStyle w:val="Corpsdetexte"/>
        <w:spacing w:after="180"/>
      </w:pPr>
      <w:r w:rsidRPr="00A60451">
        <w:t>Vu le code des juridictions financières ;</w:t>
      </w:r>
    </w:p>
    <w:p w:rsidR="00BF4DCC" w:rsidRDefault="00BF4DCC" w:rsidP="007F67FF">
      <w:pPr>
        <w:pStyle w:val="Corpsdetexte"/>
        <w:spacing w:after="180"/>
      </w:pPr>
      <w:r w:rsidRPr="00A60451">
        <w:t>Vu l’article 60 de la loi de finances n°</w:t>
      </w:r>
      <w:r>
        <w:t> </w:t>
      </w:r>
      <w:r w:rsidRPr="00A60451">
        <w:t>63-156 du 23</w:t>
      </w:r>
      <w:r>
        <w:t> </w:t>
      </w:r>
      <w:r w:rsidRPr="00A60451">
        <w:t>février</w:t>
      </w:r>
      <w:r>
        <w:t> </w:t>
      </w:r>
      <w:r w:rsidRPr="00A60451">
        <w:t>1963 modifiée ;</w:t>
      </w:r>
    </w:p>
    <w:p w:rsidR="00BF4DCC" w:rsidRPr="00D80069" w:rsidRDefault="00BF4DCC" w:rsidP="007F67FF">
      <w:pPr>
        <w:pStyle w:val="Corpsdetexte"/>
        <w:spacing w:before="0"/>
        <w:ind w:hanging="425"/>
        <w:rPr>
          <w:sz w:val="16"/>
          <w:szCs w:val="16"/>
        </w:rPr>
      </w:pPr>
    </w:p>
    <w:p w:rsidR="00BF4DCC" w:rsidRDefault="00BF4DCC" w:rsidP="00DA7179">
      <w:pPr>
        <w:pStyle w:val="Corpsdetexte"/>
      </w:pPr>
      <w:r w:rsidRPr="00A60451">
        <w:lastRenderedPageBreak/>
        <w:t>Vu le décret n°</w:t>
      </w:r>
      <w:r>
        <w:t> </w:t>
      </w:r>
      <w:r w:rsidRPr="00A60451">
        <w:t>62-1587 du 29</w:t>
      </w:r>
      <w:r>
        <w:t> </w:t>
      </w:r>
      <w:r w:rsidRPr="00A60451">
        <w:t>décembre</w:t>
      </w:r>
      <w:r>
        <w:t> </w:t>
      </w:r>
      <w:r w:rsidRPr="00A60451">
        <w:t>1962 modifié portant règlement général sur la comptabilité publique ;</w:t>
      </w:r>
    </w:p>
    <w:p w:rsidR="00BF4DCC" w:rsidRPr="00D80069" w:rsidRDefault="00BF4DCC" w:rsidP="00DA7179">
      <w:pPr>
        <w:pStyle w:val="Corpsdetexte"/>
      </w:pPr>
      <w:r w:rsidRPr="00D80069">
        <w:t>Vu l’arrêté n° 2010-862 du Premier président de la Cour des comptes en date du 21 décembre 2010 constituant pour l’année judiciaire 2011 les formations plénière et restreinte de la Cour siégeant toutes chambres réunies ;</w:t>
      </w:r>
    </w:p>
    <w:p w:rsidR="00BF4DCC" w:rsidRDefault="00BF4DCC" w:rsidP="00D80069">
      <w:pPr>
        <w:pStyle w:val="Corpsdetexte"/>
      </w:pPr>
      <w:r w:rsidRPr="009B3F8C">
        <w:t>Vu la décision n°</w:t>
      </w:r>
      <w:r>
        <w:t xml:space="preserve"> 10-287 </w:t>
      </w:r>
      <w:r w:rsidRPr="009B3F8C">
        <w:t xml:space="preserve">du </w:t>
      </w:r>
      <w:r>
        <w:t xml:space="preserve">30 avril 2010 </w:t>
      </w:r>
      <w:r w:rsidRPr="009B3F8C">
        <w:t xml:space="preserve">du </w:t>
      </w:r>
      <w:r>
        <w:t xml:space="preserve">Premier </w:t>
      </w:r>
      <w:r w:rsidRPr="009B3F8C">
        <w:t xml:space="preserve">président de la </w:t>
      </w:r>
      <w:r>
        <w:t>Cour des comptes</w:t>
      </w:r>
      <w:r w:rsidRPr="009B3F8C">
        <w:t xml:space="preserve"> désignant M.</w:t>
      </w:r>
      <w:r>
        <w:t> Senhaji</w:t>
      </w:r>
      <w:r w:rsidRPr="009B3F8C">
        <w:t>, conseiller référendaire, rapporteur de l’affaire devant les chambres réunies en formation restreinte ;</w:t>
      </w:r>
    </w:p>
    <w:p w:rsidR="00BF4DCC" w:rsidRPr="00DA7179" w:rsidRDefault="00BF4DCC" w:rsidP="00D80069">
      <w:pPr>
        <w:pStyle w:val="Corpsdetexte"/>
        <w:spacing w:after="240"/>
      </w:pPr>
      <w:r w:rsidRPr="00DA7179">
        <w:t>Vu la décision du 18 janvier 2011 du Premier président de la Cour des comptes désignant M.</w:t>
      </w:r>
      <w:r>
        <w:t> </w:t>
      </w:r>
      <w:r w:rsidRPr="00DA7179">
        <w:t>Doyelle, conseiller maître, contre-rapporteur de l’affaire ;</w:t>
      </w:r>
    </w:p>
    <w:p w:rsidR="00BF4DCC" w:rsidRPr="0081163A" w:rsidRDefault="00BF4DCC" w:rsidP="00D80069">
      <w:pPr>
        <w:pStyle w:val="Corpsdetexte"/>
      </w:pPr>
      <w:r w:rsidRPr="0081163A">
        <w:t>Sur le rapport de M. Senhaji, conseiller maître ;</w:t>
      </w:r>
    </w:p>
    <w:p w:rsidR="00BF4DCC" w:rsidRPr="0081163A" w:rsidRDefault="00BF4DCC" w:rsidP="00D80069">
      <w:pPr>
        <w:pStyle w:val="Corpsdetexte"/>
      </w:pPr>
      <w:r w:rsidRPr="0081163A">
        <w:t>Vu les conclusions n° 542 en date du 8 septembre 2011 du procureur général près la Cour des comptes ;</w:t>
      </w:r>
    </w:p>
    <w:p w:rsidR="00BF4DCC" w:rsidRPr="0081163A" w:rsidRDefault="00BF4DCC" w:rsidP="00D80069">
      <w:pPr>
        <w:pStyle w:val="Corpsdetexte"/>
      </w:pPr>
      <w:r w:rsidRPr="0081163A">
        <w:t>Entendu à l’audience publique du 26 septembre 2011, M. Senhaji en son rapport oral et M. Perrin, avocat général près la Cour des comptes, en ses conclusions orales, M. X dûment convoqué, n’étant ni présent, ni représenté ;</w:t>
      </w:r>
    </w:p>
    <w:p w:rsidR="00BF4DCC" w:rsidRPr="0081163A" w:rsidRDefault="00BF4DCC" w:rsidP="00D80069">
      <w:pPr>
        <w:pStyle w:val="Corpsdetexte"/>
      </w:pPr>
      <w:r w:rsidRPr="0081163A">
        <w:t>Ayant délibéré le 26 septembre 2011, hors de la présence du rapporteur et du ministère public et après avoir entendu M. Doyelle, conseiller maître, en ses observations ;</w:t>
      </w:r>
    </w:p>
    <w:p w:rsidR="00BF4DCC" w:rsidRDefault="00BF4DCC" w:rsidP="00462F0C">
      <w:pPr>
        <w:pStyle w:val="Corpsdetexte"/>
        <w:keepNext/>
        <w:keepLines/>
        <w:spacing w:after="240"/>
      </w:pPr>
      <w:r w:rsidRPr="00DA7179">
        <w:t>Considérant que, par décision du n° 313522 du 17</w:t>
      </w:r>
      <w:r>
        <w:t> </w:t>
      </w:r>
      <w:r w:rsidRPr="00DA7179">
        <w:t>décembre</w:t>
      </w:r>
      <w:r>
        <w:t> </w:t>
      </w:r>
      <w:r w:rsidRPr="00DA7179">
        <w:t>2008</w:t>
      </w:r>
      <w:r>
        <w:t>,</w:t>
      </w:r>
      <w:r w:rsidRPr="00DA7179">
        <w:t xml:space="preserve"> le</w:t>
      </w:r>
      <w:r>
        <w:t> </w:t>
      </w:r>
      <w:r w:rsidRPr="00DA7179">
        <w:t>Conseil d’État a annulé l’arrêt définitif</w:t>
      </w:r>
      <w:r w:rsidRPr="00912C86">
        <w:t xml:space="preserve"> n°</w:t>
      </w:r>
      <w:r>
        <w:t> </w:t>
      </w:r>
      <w:r w:rsidRPr="00912C86">
        <w:t xml:space="preserve">50184 </w:t>
      </w:r>
      <w:r>
        <w:t>rendu par la Cour des comptes en précisant que « </w:t>
      </w:r>
      <w:r w:rsidRPr="004A5E10">
        <w:rPr>
          <w:i/>
          <w:iCs/>
        </w:rPr>
        <w:t>lorsqu'un comptable public n'a pas effectué dans les délais appropriés les diligences requises en vue du recouvrement d'une créance publique, sa respons</w:t>
      </w:r>
      <w:r>
        <w:rPr>
          <w:i/>
          <w:iCs/>
        </w:rPr>
        <w:t xml:space="preserve">abilité personnelle est engagée </w:t>
      </w:r>
      <w:r w:rsidRPr="004A5E10">
        <w:rPr>
          <w:i/>
          <w:iCs/>
        </w:rPr>
        <w:t>; que le juge des comptes qui lui a enjoint par arrêt provisoire d'apporter la preuve du versement de la somme en cause ou de toute justification à décharge ne peut fonder sa décision ultérieure de lever l'injonction ou de constituer le comptable en débet que sur des</w:t>
      </w:r>
      <w:r>
        <w:rPr>
          <w:i/>
          <w:iCs/>
        </w:rPr>
        <w:t xml:space="preserve"> éléments matériels des comptes </w:t>
      </w:r>
      <w:r w:rsidRPr="004A5E10">
        <w:rPr>
          <w:i/>
          <w:iCs/>
        </w:rPr>
        <w:t>; que la circonstance que la procédure qui aboutit à ce qu'un comptable soit constitué en débet n'aurait pas respecté le principe du droit de tout justiciable à obtenir un jugement dans un délai raisonnable ne relève pas de tels éléments et, si elle peut justifier que l'intéressé sollicite auprès du ministre une remise gracieuse, ne peut fonder légalement la levée par le juge des comptes d'une injonction</w:t>
      </w:r>
      <w:r>
        <w:rPr>
          <w:i/>
          <w:iCs/>
        </w:rPr>
        <w:t xml:space="preserve"> prononcée à titre provisoire à </w:t>
      </w:r>
      <w:r w:rsidRPr="004A5E10">
        <w:rPr>
          <w:i/>
          <w:iCs/>
        </w:rPr>
        <w:t>l'encontre d'un comptable</w:t>
      </w:r>
      <w:r>
        <w:t> » ;</w:t>
      </w:r>
    </w:p>
    <w:p w:rsidR="00BF4DCC" w:rsidRDefault="00BF4DCC" w:rsidP="00685E9D">
      <w:pPr>
        <w:pStyle w:val="Corpsdetexte"/>
        <w:spacing w:before="0" w:after="240"/>
        <w:rPr>
          <w:i/>
          <w:iCs/>
          <w:u w:val="single"/>
        </w:rPr>
      </w:pPr>
      <w:r>
        <w:rPr>
          <w:i/>
          <w:iCs/>
          <w:u w:val="single"/>
        </w:rPr>
        <w:br w:type="page"/>
      </w:r>
      <w:r>
        <w:rPr>
          <w:i/>
          <w:iCs/>
          <w:u w:val="single"/>
        </w:rPr>
        <w:lastRenderedPageBreak/>
        <w:t>Sur la compétence de la Cour</w:t>
      </w:r>
    </w:p>
    <w:p w:rsidR="00BF4DCC" w:rsidRDefault="00BF4DCC" w:rsidP="00AB1030">
      <w:pPr>
        <w:pStyle w:val="Corpsdetexte"/>
        <w:spacing w:after="240"/>
      </w:pPr>
      <w:r w:rsidRPr="00085149">
        <w:t xml:space="preserve">Considérant que la décision </w:t>
      </w:r>
      <w:r>
        <w:t xml:space="preserve">du 17 décembre 2008 </w:t>
      </w:r>
      <w:r w:rsidRPr="00085149">
        <w:t>du Conseil d'État a renvoyé l'affaire devant la Cour ; qu'aux termes de l'article R</w:t>
      </w:r>
      <w:r>
        <w:t>. 112-18</w:t>
      </w:r>
      <w:r w:rsidRPr="00085149">
        <w:t xml:space="preserve"> du code des juridictions financières, « </w:t>
      </w:r>
      <w:r w:rsidRPr="00D52D8E">
        <w:rPr>
          <w:i/>
          <w:iCs/>
        </w:rPr>
        <w:t>les chambres réunies statuant en formation restreinte statuent sur les affaires renvoyées devant la Cour après cassation</w:t>
      </w:r>
      <w:r w:rsidRPr="00085149">
        <w:t xml:space="preserve">  » ; que, dès lors, la Cour, statuant en formation restreinte des chambres réunies, est compétente pour statuer </w:t>
      </w:r>
      <w:r>
        <w:t xml:space="preserve">sur ce dossier en l’état où l’a laissé </w:t>
      </w:r>
      <w:r w:rsidRPr="00912C86">
        <w:t xml:space="preserve">l’arrêt provisoire </w:t>
      </w:r>
      <w:r>
        <w:t xml:space="preserve">n° 33735 en date </w:t>
      </w:r>
      <w:r w:rsidRPr="00912C86">
        <w:t>du 9</w:t>
      </w:r>
      <w:r>
        <w:t> </w:t>
      </w:r>
      <w:r w:rsidRPr="00912C86">
        <w:t>octobre</w:t>
      </w:r>
      <w:r>
        <w:t> </w:t>
      </w:r>
      <w:r w:rsidRPr="00912C86">
        <w:t xml:space="preserve">2002 </w:t>
      </w:r>
      <w:r>
        <w:t>et sous réserve de ce qui suit ;</w:t>
      </w:r>
    </w:p>
    <w:p w:rsidR="00BF4DCC" w:rsidRPr="00085149" w:rsidRDefault="00BF4DCC" w:rsidP="00B06767">
      <w:pPr>
        <w:pStyle w:val="Corpsdetexte"/>
        <w:keepNext/>
        <w:keepLines/>
        <w:spacing w:after="240"/>
        <w:rPr>
          <w:i/>
          <w:iCs/>
          <w:u w:val="single"/>
        </w:rPr>
      </w:pPr>
      <w:r w:rsidRPr="00085149">
        <w:rPr>
          <w:i/>
          <w:iCs/>
          <w:u w:val="single"/>
        </w:rPr>
        <w:t xml:space="preserve">Sur </w:t>
      </w:r>
      <w:r>
        <w:rPr>
          <w:i/>
          <w:iCs/>
          <w:u w:val="single"/>
        </w:rPr>
        <w:t>la régularité de la procédure en première instance</w:t>
      </w:r>
    </w:p>
    <w:p w:rsidR="00BF4DCC" w:rsidRPr="00041EDB" w:rsidRDefault="00BF4DCC" w:rsidP="00512714">
      <w:pPr>
        <w:pStyle w:val="Corpsdetexte"/>
        <w:keepNext/>
        <w:keepLines/>
        <w:spacing w:after="240"/>
      </w:pPr>
      <w:r w:rsidRPr="005B1D22">
        <w:t>Considérant qu'il</w:t>
      </w:r>
      <w:r w:rsidRPr="00041EDB">
        <w:t xml:space="preserve"> résulte des pièces produites que </w:t>
      </w:r>
      <w:r w:rsidRPr="00912C86">
        <w:t xml:space="preserve">l’arrêt provisoire </w:t>
      </w:r>
      <w:r>
        <w:t xml:space="preserve">n° 33735 en date </w:t>
      </w:r>
      <w:r w:rsidRPr="00912C86">
        <w:t>du 9</w:t>
      </w:r>
      <w:r>
        <w:t> </w:t>
      </w:r>
      <w:r w:rsidRPr="00912C86">
        <w:t>octobre</w:t>
      </w:r>
      <w:r>
        <w:t> </w:t>
      </w:r>
      <w:r w:rsidRPr="00912C86">
        <w:t xml:space="preserve">2002 </w:t>
      </w:r>
      <w:r w:rsidRPr="00041EDB">
        <w:t xml:space="preserve">a été rendu au terme d'un délibéré auquel a participé le rapporteur ; que le rapporteur, en première instance, a la charge principale de procéder à l'instruction du dossier en prenant toutes mesures utiles pour éclairer et permettre à la formation collégiale de juger le compte ; qu'en conséquence, le principe d'impartialité applicable à toutes les juridictions administratives faisait obstacle à ce que ledit rapporteur participât aux délibérés portant sur les propositions contenues dans son rapport ; qu'il en résulte que la formation ayant prononcé </w:t>
      </w:r>
      <w:r w:rsidRPr="00912C86">
        <w:t xml:space="preserve">l’arrêt provisoire </w:t>
      </w:r>
      <w:r>
        <w:t xml:space="preserve">n° 33735 en date </w:t>
      </w:r>
      <w:r w:rsidRPr="00912C86">
        <w:t>du 9</w:t>
      </w:r>
      <w:r>
        <w:t> </w:t>
      </w:r>
      <w:r w:rsidRPr="00912C86">
        <w:t>octobre</w:t>
      </w:r>
      <w:r>
        <w:t> </w:t>
      </w:r>
      <w:r w:rsidRPr="00912C86">
        <w:t xml:space="preserve">2002 </w:t>
      </w:r>
      <w:r w:rsidRPr="00041EDB">
        <w:t>était irrégulière ;</w:t>
      </w:r>
    </w:p>
    <w:p w:rsidR="00BF4DCC" w:rsidRDefault="00BF4DCC" w:rsidP="00512714">
      <w:pPr>
        <w:pStyle w:val="Corpsdetexte"/>
        <w:spacing w:after="240"/>
      </w:pPr>
      <w:r w:rsidRPr="00041EDB">
        <w:t xml:space="preserve">Considérant que ce moyen est d'ordre public et qu'il doit donc être soulevé d'office dans le cadre </w:t>
      </w:r>
      <w:r>
        <w:t>de la présente instance</w:t>
      </w:r>
      <w:r w:rsidRPr="00041EDB">
        <w:t xml:space="preserve"> ;</w:t>
      </w:r>
    </w:p>
    <w:p w:rsidR="00BF4DCC" w:rsidRDefault="00BF4DCC" w:rsidP="00A2114D">
      <w:pPr>
        <w:pStyle w:val="Corpsdetexte"/>
        <w:spacing w:after="240"/>
      </w:pPr>
      <w:r>
        <w:t xml:space="preserve">Considérant </w:t>
      </w:r>
      <w:r w:rsidRPr="00041EDB">
        <w:t>que dès lors, il y a</w:t>
      </w:r>
      <w:r>
        <w:t>urait</w:t>
      </w:r>
      <w:r w:rsidRPr="00041EDB">
        <w:t xml:space="preserve"> lieu, sans qu'il soit besoin de soulever d'autres moyens, d'annuler ledit </w:t>
      </w:r>
      <w:r>
        <w:t xml:space="preserve">arrêt </w:t>
      </w:r>
      <w:r w:rsidRPr="00041EDB">
        <w:t xml:space="preserve">en ses dispositions </w:t>
      </w:r>
      <w:r>
        <w:t>provisoires</w:t>
      </w:r>
      <w:r w:rsidRPr="00041EDB">
        <w:t xml:space="preserve"> ;</w:t>
      </w:r>
      <w:r>
        <w:t xml:space="preserve"> mais que, hormis </w:t>
      </w:r>
      <w:r w:rsidRPr="008E521A">
        <w:t>la procédure de révision de l’article R.</w:t>
      </w:r>
      <w:r>
        <w:t> </w:t>
      </w:r>
      <w:r w:rsidRPr="008E521A">
        <w:t xml:space="preserve">143-1 du </w:t>
      </w:r>
      <w:r>
        <w:t xml:space="preserve">code des </w:t>
      </w:r>
      <w:r w:rsidRPr="00A70BD9">
        <w:t xml:space="preserve">juridictions financières qui n’est pas applicable dans la présente procédure, aucune disposition ne permet à la Cour de prononcer l’annulation des décisions qu’elle a elle-même rendues ; </w:t>
      </w:r>
    </w:p>
    <w:p w:rsidR="00BF4DCC" w:rsidRPr="00A70BD9" w:rsidRDefault="00BF4DCC" w:rsidP="00A2114D">
      <w:pPr>
        <w:pStyle w:val="Corpsdetexte"/>
        <w:spacing w:after="240"/>
      </w:pPr>
      <w:r>
        <w:t xml:space="preserve">Considérant que </w:t>
      </w:r>
      <w:r w:rsidRPr="00A70BD9">
        <w:t xml:space="preserve">la suite de la procédure ne peut s’appuyer sur </w:t>
      </w:r>
      <w:r>
        <w:t xml:space="preserve">ledit </w:t>
      </w:r>
      <w:r w:rsidRPr="00A70BD9">
        <w:t>arrêt provisoire en raison de la violation du principe d’impartialité née de la participation du rapporteur au délibéré sur les justifications produites par le receveur ;</w:t>
      </w:r>
    </w:p>
    <w:p w:rsidR="00BF4DCC" w:rsidRPr="00512714" w:rsidRDefault="00BF4DCC" w:rsidP="00A2114D">
      <w:pPr>
        <w:pStyle w:val="Corpsdetexte"/>
        <w:spacing w:after="240"/>
      </w:pPr>
      <w:r w:rsidRPr="00512714">
        <w:t>Considérant cependant que, faute d’avoir été contesté et annulé, l’arrêt provisoire subsiste et produit ses effets ; qu’il n’est pas réputé n’être jamais intervenu ; que sa notification aux parties a produit des effets juridiques en particulier concernant les règles de prescription ;</w:t>
      </w:r>
    </w:p>
    <w:p w:rsidR="00BF4DCC" w:rsidRPr="00512714" w:rsidRDefault="00BF4DCC" w:rsidP="00685E9D">
      <w:pPr>
        <w:pStyle w:val="Corpsdetexte"/>
        <w:spacing w:before="0" w:after="120"/>
        <w:rPr>
          <w:i/>
          <w:iCs/>
          <w:u w:val="single"/>
        </w:rPr>
      </w:pPr>
      <w:r>
        <w:rPr>
          <w:i/>
          <w:iCs/>
          <w:u w:val="single"/>
        </w:rPr>
        <w:br w:type="page"/>
      </w:r>
      <w:r w:rsidRPr="00512714">
        <w:rPr>
          <w:i/>
          <w:iCs/>
          <w:u w:val="single"/>
        </w:rPr>
        <w:lastRenderedPageBreak/>
        <w:t>Sur l’application des règles de prescription</w:t>
      </w:r>
    </w:p>
    <w:p w:rsidR="00BF4DCC" w:rsidRPr="00512714" w:rsidRDefault="00BF4DCC" w:rsidP="00685E9D">
      <w:pPr>
        <w:pStyle w:val="Corpsdetexte"/>
        <w:spacing w:after="120"/>
      </w:pPr>
      <w:r w:rsidRPr="00512714">
        <w:t>Considérant qu’en application du V de l’article</w:t>
      </w:r>
      <w:r>
        <w:t> </w:t>
      </w:r>
      <w:r w:rsidRPr="00512714">
        <w:t>60 de la loi du 23 février 1963, tel que résultant de l’article 86 la loi n°</w:t>
      </w:r>
      <w:r>
        <w:t> </w:t>
      </w:r>
      <w:r w:rsidRPr="00512714">
        <w:t>2001-1276 du 28 décembre 2001, le premier acte de la mise en jeu de la responsabilité d’un receveur des impôts ne pouvait plus intervenir au-delà du 31 décembre de la dixième année suivant celle au cours de laquelle il a produit les justifications de ses opérations de recouvrement ;</w:t>
      </w:r>
    </w:p>
    <w:p w:rsidR="00BF4DCC" w:rsidRPr="00512714" w:rsidRDefault="00BF4DCC" w:rsidP="00685E9D">
      <w:pPr>
        <w:pStyle w:val="Corpsdetexte"/>
        <w:spacing w:after="120"/>
      </w:pPr>
      <w:r w:rsidRPr="00512714">
        <w:t>Considérant que les créances en cause figurant dans un état de restes joint au compte de gestion 1994 produit par le trésorier-payeur général à la Cour le 3 août 1995, la prescription aurait trouvé à s’appliquer au 31 décembre 2005 ;</w:t>
      </w:r>
    </w:p>
    <w:p w:rsidR="00BF4DCC" w:rsidRPr="00512714" w:rsidRDefault="00BF4DCC" w:rsidP="00685E9D">
      <w:pPr>
        <w:pStyle w:val="Corpsdetexte"/>
        <w:spacing w:after="120"/>
      </w:pPr>
      <w:r w:rsidRPr="00512714">
        <w:t>Considérant que l’arrêt du 9 octobre 2002 a interrompu la prescription de la mise en jeu de la responsabilité du comptable, opposable au juge des comptes, à la date de sa notification le 4 décembre 2002 ; qu’un nouveau délai de prescription a couru à compter de cette date ;</w:t>
      </w:r>
    </w:p>
    <w:p w:rsidR="00BF4DCC" w:rsidRPr="00512714" w:rsidRDefault="00BF4DCC" w:rsidP="00685E9D">
      <w:pPr>
        <w:pStyle w:val="Corpsdetexte"/>
        <w:spacing w:after="120"/>
      </w:pPr>
      <w:r w:rsidRPr="00512714">
        <w:t>Considérant qu’en application du V de l’article</w:t>
      </w:r>
      <w:r>
        <w:t> </w:t>
      </w:r>
      <w:r w:rsidRPr="00512714">
        <w:t>60 de la loi du 23 février 1963, modifié par la loi n° 2004-1485 du 31 décembre 2004, le premier acte de la mise en jeu de la responsabilité d’un receveur des impôts ne pouvait plus intervenir au-delà du 31 décembre de la sixième année ;</w:t>
      </w:r>
    </w:p>
    <w:p w:rsidR="00BF4DCC" w:rsidRPr="00512714" w:rsidRDefault="00BF4DCC" w:rsidP="00685E9D">
      <w:pPr>
        <w:pStyle w:val="Corpsdetexte"/>
        <w:spacing w:after="120"/>
      </w:pPr>
      <w:r w:rsidRPr="00512714">
        <w:t>Considérant que, au cas d’espèce, la décharge prévue au V de l’article 60 de la loi du 23 février</w:t>
      </w:r>
      <w:r>
        <w:t> </w:t>
      </w:r>
      <w:r w:rsidRPr="00512714">
        <w:t>1963 ne trouvait à s’appliquer que si le pourvoi du Procureur général avait été introduit postérieurement au 31</w:t>
      </w:r>
      <w:r>
        <w:t> </w:t>
      </w:r>
      <w:r w:rsidRPr="00512714">
        <w:t>décembre</w:t>
      </w:r>
      <w:r>
        <w:t> </w:t>
      </w:r>
      <w:r w:rsidRPr="00512714">
        <w:t>2008 ;</w:t>
      </w:r>
    </w:p>
    <w:p w:rsidR="00BF4DCC" w:rsidRPr="00512714" w:rsidRDefault="00BF4DCC" w:rsidP="00685E9D">
      <w:pPr>
        <w:pStyle w:val="Corpsdetexte"/>
        <w:spacing w:after="120"/>
      </w:pPr>
      <w:r w:rsidRPr="00512714">
        <w:t>Considérant que ce pourvoi a été enregistré le 19</w:t>
      </w:r>
      <w:r>
        <w:t> </w:t>
      </w:r>
      <w:r w:rsidRPr="00512714">
        <w:t>février</w:t>
      </w:r>
      <w:r>
        <w:t> </w:t>
      </w:r>
      <w:r w:rsidRPr="00512714">
        <w:t>2008 au secrétariat du contentieux du Conseil d'Etat ; qu’il a suspendu l’application de la prescription ;</w:t>
      </w:r>
    </w:p>
    <w:p w:rsidR="00BF4DCC" w:rsidRPr="00512714" w:rsidRDefault="00BF4DCC" w:rsidP="00685E9D">
      <w:pPr>
        <w:pStyle w:val="Corpsdetexte"/>
        <w:spacing w:after="120"/>
      </w:pPr>
      <w:r w:rsidRPr="00512714">
        <w:t>Considérant que la décision du Conseil d’État du 17</w:t>
      </w:r>
      <w:r>
        <w:t> </w:t>
      </w:r>
      <w:r w:rsidRPr="00512714">
        <w:t>décembre</w:t>
      </w:r>
      <w:r>
        <w:t> </w:t>
      </w:r>
      <w:r w:rsidRPr="00512714">
        <w:t>2008 a</w:t>
      </w:r>
      <w:r>
        <w:t> </w:t>
      </w:r>
      <w:r w:rsidRPr="00512714">
        <w:t>ouvert un nouveau délai de la prescription, jusqu’au 31</w:t>
      </w:r>
      <w:r>
        <w:t> </w:t>
      </w:r>
      <w:r w:rsidRPr="00512714">
        <w:t>décembre</w:t>
      </w:r>
      <w:r>
        <w:t> </w:t>
      </w:r>
      <w:r w:rsidRPr="00512714">
        <w:t>2014 ;</w:t>
      </w:r>
    </w:p>
    <w:p w:rsidR="00BF4DCC" w:rsidRPr="00512714" w:rsidRDefault="00BF4DCC" w:rsidP="00685E9D">
      <w:pPr>
        <w:pStyle w:val="Corpsdetexte"/>
        <w:spacing w:after="120"/>
      </w:pPr>
      <w:r w:rsidRPr="00512714">
        <w:t>Considérant dès lors que la responsabilité de M. X n’est pas atteinte par la prescription de jugement ; qu’il y a lieu de statuer sur l’affaire ;</w:t>
      </w:r>
    </w:p>
    <w:p w:rsidR="00BF4DCC" w:rsidRPr="00512714" w:rsidRDefault="00BF4DCC" w:rsidP="00685E9D">
      <w:pPr>
        <w:pStyle w:val="Corpsdetexte"/>
        <w:spacing w:after="120"/>
      </w:pPr>
      <w:r w:rsidRPr="00512714">
        <w:t>Considérant que, saisie de conclusions au fond sur renvoi du Conseil d’Etat, la Cour est en mesure de juger l'affaire ;</w:t>
      </w:r>
    </w:p>
    <w:p w:rsidR="00BF4DCC" w:rsidRPr="00512714" w:rsidRDefault="00BF4DCC" w:rsidP="00685E9D">
      <w:pPr>
        <w:pStyle w:val="Corpsdetexte"/>
        <w:spacing w:after="120"/>
        <w:rPr>
          <w:i/>
          <w:iCs/>
          <w:u w:val="single"/>
        </w:rPr>
      </w:pPr>
      <w:r w:rsidRPr="00512714">
        <w:rPr>
          <w:i/>
          <w:iCs/>
          <w:u w:val="single"/>
        </w:rPr>
        <w:t>Sur la procédure applicable</w:t>
      </w:r>
    </w:p>
    <w:p w:rsidR="00BF4DCC" w:rsidRPr="00512714" w:rsidRDefault="00BF4DCC" w:rsidP="00EA3BE1">
      <w:pPr>
        <w:pStyle w:val="Corpsdetexte"/>
        <w:spacing w:after="120"/>
      </w:pPr>
      <w:r w:rsidRPr="00512714">
        <w:t>Considérant que l’arrêt du 9 octobre 2002 a été notifié avant le 1</w:t>
      </w:r>
      <w:r w:rsidRPr="00512714">
        <w:rPr>
          <w:vertAlign w:val="superscript"/>
        </w:rPr>
        <w:t>er</w:t>
      </w:r>
      <w:r w:rsidRPr="00512714">
        <w:t> janvier 2009 ;</w:t>
      </w:r>
    </w:p>
    <w:p w:rsidR="00BF4DCC" w:rsidRPr="00512714" w:rsidRDefault="00BF4DCC" w:rsidP="00512714">
      <w:pPr>
        <w:pStyle w:val="Corpsdetexte"/>
        <w:spacing w:after="240"/>
      </w:pPr>
      <w:r w:rsidRPr="00512714">
        <w:t>Considérant que</w:t>
      </w:r>
      <w:r>
        <w:t>,</w:t>
      </w:r>
      <w:r w:rsidRPr="00512714">
        <w:t xml:space="preserve"> conformément à l’article 34 de la loi du 28 octobre 2008, il convient d’appliquer la procédure antérieure à cette loi ;</w:t>
      </w:r>
    </w:p>
    <w:p w:rsidR="00BF4DCC" w:rsidRPr="00512714" w:rsidRDefault="00BF4DCC" w:rsidP="00695B66">
      <w:pPr>
        <w:pStyle w:val="Corpsdetexte"/>
        <w:spacing w:before="0" w:after="240"/>
        <w:rPr>
          <w:i/>
          <w:iCs/>
          <w:u w:val="single"/>
        </w:rPr>
      </w:pPr>
      <w:r>
        <w:br w:type="page"/>
      </w:r>
      <w:r w:rsidRPr="00512714">
        <w:rPr>
          <w:i/>
          <w:iCs/>
          <w:u w:val="single"/>
        </w:rPr>
        <w:lastRenderedPageBreak/>
        <w:t>Sur le fond</w:t>
      </w:r>
    </w:p>
    <w:p w:rsidR="00BF4DCC" w:rsidRPr="00512714" w:rsidRDefault="00BF4DCC" w:rsidP="00695B66">
      <w:pPr>
        <w:pStyle w:val="Corpsdetexte"/>
      </w:pPr>
      <w:r w:rsidRPr="00512714">
        <w:t>Considérant qu’il ressort de la décision du Conseil d’Etat susvisée que la Cour doit se prononcer sur le fond, sans possibilité d’invoquer les délais de procédure inhérents à la présente affaire ;</w:t>
      </w:r>
    </w:p>
    <w:p w:rsidR="00BF4DCC" w:rsidRPr="00512714" w:rsidRDefault="00BF4DCC" w:rsidP="00695B66">
      <w:pPr>
        <w:pStyle w:val="Corpsdetexte"/>
      </w:pPr>
      <w:r w:rsidRPr="00512714">
        <w:t>Considérant que la société anonyme Filature Antoine établie à Fougerolles a</w:t>
      </w:r>
      <w:r>
        <w:t> </w:t>
      </w:r>
      <w:r w:rsidRPr="00512714">
        <w:t>été déclarée en redressement judiciaire le 4</w:t>
      </w:r>
      <w:r>
        <w:t> </w:t>
      </w:r>
      <w:r w:rsidRPr="00512714">
        <w:t>juin</w:t>
      </w:r>
      <w:r>
        <w:t> </w:t>
      </w:r>
      <w:r w:rsidRPr="00512714">
        <w:t>1991 et en liquidation judiciaire le 10 septembre</w:t>
      </w:r>
      <w:r>
        <w:t> </w:t>
      </w:r>
      <w:r w:rsidRPr="00512714">
        <w:t>1991 ; qu'elle était redevable, au titre de la continuation de son activité, de taxe sur la valeur ajoutée mise en recouvrement les 26</w:t>
      </w:r>
      <w:r>
        <w:t> </w:t>
      </w:r>
      <w:r w:rsidRPr="00512714">
        <w:t>juillet et 2 septembre</w:t>
      </w:r>
      <w:r>
        <w:t> </w:t>
      </w:r>
      <w:r w:rsidRPr="00512714">
        <w:t>1991 ;</w:t>
      </w:r>
    </w:p>
    <w:p w:rsidR="00BF4DCC" w:rsidRPr="00512714" w:rsidRDefault="00BF4DCC" w:rsidP="00695B66">
      <w:pPr>
        <w:pStyle w:val="Corpsdetexte"/>
      </w:pPr>
      <w:r w:rsidRPr="00512714">
        <w:t>Considérant que les créances relevant de l'article</w:t>
      </w:r>
      <w:r>
        <w:t> </w:t>
      </w:r>
      <w:r w:rsidRPr="00512714">
        <w:t>40 de la loi du 25 janvier 1985 (article 621-32 du code de commerce) s'élevaient à 7 833,59</w:t>
      </w:r>
      <w:r>
        <w:t> </w:t>
      </w:r>
      <w:r w:rsidRPr="00512714">
        <w:t>€ ; qu'elles</w:t>
      </w:r>
      <w:r>
        <w:t> </w:t>
      </w:r>
      <w:r w:rsidRPr="00512714">
        <w:t>n'ont fait l'objet d'aucune poursuite pour leur recouvrement ou leur conservation depuis leur mise en recouvrement les 26 juillet et 2 septembre 1991 ;</w:t>
      </w:r>
    </w:p>
    <w:p w:rsidR="00BF4DCC" w:rsidRPr="00512714" w:rsidRDefault="00BF4DCC" w:rsidP="00695B66">
      <w:pPr>
        <w:pStyle w:val="Corpsdetexte"/>
      </w:pPr>
      <w:r w:rsidRPr="00512714">
        <w:t>Considérant que le comptable indiquait, le 29 mars 2002, que les créances de l'article 40 n'avaient fait l'objet d'aucune mesure de poursuites dès lors que les avis de mise en recouvrement avaient été classés dans le dossier concernant la procédure de redressement judiciaire ;</w:t>
      </w:r>
    </w:p>
    <w:p w:rsidR="00BF4DCC" w:rsidRPr="00512714" w:rsidRDefault="00BF4DCC" w:rsidP="00695B66">
      <w:pPr>
        <w:pStyle w:val="Corpsdetexte"/>
      </w:pPr>
      <w:r w:rsidRPr="00512714">
        <w:t xml:space="preserve">Considérant que les créances susvisées n'avaient pas à figurer dans ce dossier et auraient dû en être extraites dans les délais pour engager les poursuites normales ; </w:t>
      </w:r>
    </w:p>
    <w:p w:rsidR="00BF4DCC" w:rsidRPr="00512714" w:rsidRDefault="00BF4DCC" w:rsidP="00695B66">
      <w:pPr>
        <w:pStyle w:val="Corpsdetexte"/>
      </w:pPr>
      <w:r w:rsidRPr="00512714">
        <w:t>Considérant que M. X a été nommé receveur principal à Luxeuil le 1</w:t>
      </w:r>
      <w:r w:rsidRPr="00512714">
        <w:rPr>
          <w:vertAlign w:val="superscript"/>
        </w:rPr>
        <w:t>er</w:t>
      </w:r>
      <w:r w:rsidRPr="00512714">
        <w:t xml:space="preserve"> mars 1994 et qu’il était en poste en 1995 ;</w:t>
      </w:r>
    </w:p>
    <w:p w:rsidR="00BF4DCC" w:rsidRPr="00512714" w:rsidRDefault="00BF4DCC" w:rsidP="00695B66">
      <w:pPr>
        <w:pStyle w:val="Corpsdetexte"/>
      </w:pPr>
      <w:r w:rsidRPr="00512714">
        <w:t xml:space="preserve">Considérant qu’à sa prise de fonction, M. X n’a émis aucune réserve concernant le dossier examiné dans la présente affaire ; </w:t>
      </w:r>
    </w:p>
    <w:p w:rsidR="00BF4DCC" w:rsidRPr="00512714" w:rsidRDefault="00BF4DCC" w:rsidP="00695B66">
      <w:pPr>
        <w:pStyle w:val="Corpsdetexte"/>
      </w:pPr>
      <w:r w:rsidRPr="00512714">
        <w:t>Considérant que M. X n’a pris aucune mesure pour rectifier l’erreur initiale commise dans la transmission du dossier au liquidateur judiciaire ;</w:t>
      </w:r>
    </w:p>
    <w:p w:rsidR="00BF4DCC" w:rsidRPr="00512714" w:rsidRDefault="00BF4DCC" w:rsidP="00695B66">
      <w:pPr>
        <w:pStyle w:val="Corpsdetexte"/>
      </w:pPr>
      <w:r w:rsidRPr="00512714">
        <w:t xml:space="preserve">Considérant que, faute de diligence de la part du comptable, ces créances ont été respectivement prescrites depuis les 27 juillet et 3 septembre 1995 ; </w:t>
      </w:r>
    </w:p>
    <w:p w:rsidR="00BF4DCC" w:rsidRPr="00512714" w:rsidRDefault="00BF4DCC" w:rsidP="00695B66">
      <w:pPr>
        <w:pStyle w:val="Corpsdetexte"/>
      </w:pPr>
      <w:r w:rsidRPr="00512714">
        <w:t>Considérant que le comptable indique que les créances ont été admises en non</w:t>
      </w:r>
      <w:r w:rsidRPr="00512714">
        <w:noBreakHyphen/>
        <w:t>valeur par décision du 18 avril 2005 à la suite de la clôture pour insuffisance d’actif ;</w:t>
      </w:r>
    </w:p>
    <w:p w:rsidR="00BF4DCC" w:rsidRPr="00512714" w:rsidRDefault="00BF4DCC" w:rsidP="00695B66">
      <w:pPr>
        <w:pStyle w:val="Corpsdetexte"/>
        <w:spacing w:after="360"/>
      </w:pPr>
      <w:r w:rsidRPr="00512714">
        <w:t>Considérant que le juge des comptes n'est pas tenu par une décision d’admission en non-valeur ; que l’admission en non-valeur qui apure dans les écritures les créances prises en charge est soumise au contrôle du juge des comptes ; qu’elle n’a pas d’effet rétroactif et ne peut exonérer le comptable de sa responsabilité à raison de l’absence ou de l’insuffisance des diligences auxquelles il était antérieurement tenu ;</w:t>
      </w:r>
    </w:p>
    <w:p w:rsidR="00BF4DCC" w:rsidRPr="00512714" w:rsidRDefault="00BF4DCC" w:rsidP="00992507">
      <w:pPr>
        <w:pStyle w:val="Corpsdetexte"/>
        <w:spacing w:before="0" w:after="360"/>
      </w:pPr>
      <w:r w:rsidRPr="00512714">
        <w:lastRenderedPageBreak/>
        <w:t>Considérant que</w:t>
      </w:r>
      <w:r>
        <w:t>,</w:t>
      </w:r>
      <w:r w:rsidRPr="00512714">
        <w:t xml:space="preserve"> par arrêt provisoire n° 60230 du 18</w:t>
      </w:r>
      <w:r>
        <w:t> </w:t>
      </w:r>
      <w:r w:rsidRPr="00512714">
        <w:t>février</w:t>
      </w:r>
      <w:r>
        <w:t> </w:t>
      </w:r>
      <w:r w:rsidRPr="00512714">
        <w:t>2011, notifié au comptable le 12</w:t>
      </w:r>
      <w:r>
        <w:t> </w:t>
      </w:r>
      <w:r w:rsidRPr="00512714">
        <w:t>mars</w:t>
      </w:r>
      <w:r>
        <w:t> </w:t>
      </w:r>
      <w:r w:rsidRPr="00512714">
        <w:t>2011 par le directeur départemental des finances publiques de la</w:t>
      </w:r>
      <w:r>
        <w:t xml:space="preserve"> </w:t>
      </w:r>
      <w:r w:rsidRPr="00512714">
        <w:t>Haute</w:t>
      </w:r>
      <w:r>
        <w:t>-</w:t>
      </w:r>
      <w:r w:rsidRPr="00512714">
        <w:t>Saône, la Cour statuant toutes chambres réunies a enjoint à M. X d’apporter</w:t>
      </w:r>
      <w:r>
        <w:t>,</w:t>
      </w:r>
      <w:r w:rsidRPr="00512714">
        <w:t xml:space="preserve"> </w:t>
      </w:r>
      <w:r>
        <w:t xml:space="preserve">dans un délai de 2 mois à compter de sa notification, </w:t>
      </w:r>
      <w:r w:rsidRPr="00512714">
        <w:t>la preuve du versement de ses deniers personnels de la somme de 7 833,59 € ou toute autre justification à</w:t>
      </w:r>
      <w:r>
        <w:t> </w:t>
      </w:r>
      <w:r w:rsidRPr="00512714">
        <w:t>décharge ;</w:t>
      </w:r>
    </w:p>
    <w:p w:rsidR="00BF4DCC" w:rsidRPr="00512714" w:rsidRDefault="00BF4DCC" w:rsidP="00695B66">
      <w:pPr>
        <w:pStyle w:val="Corpsdetexte"/>
        <w:spacing w:after="360"/>
      </w:pPr>
      <w:r w:rsidRPr="00512714">
        <w:t>Considérant que le comptable n’a pas répondu à cette injonction ;</w:t>
      </w:r>
    </w:p>
    <w:p w:rsidR="00BF4DCC" w:rsidRPr="00512714" w:rsidRDefault="00BF4DCC" w:rsidP="00695B66">
      <w:pPr>
        <w:pStyle w:val="Corpsdetexte"/>
        <w:spacing w:after="360"/>
      </w:pPr>
      <w:r w:rsidRPr="00512714">
        <w:t>Considérant qu’aux termes de l’article L.</w:t>
      </w:r>
      <w:r>
        <w:t> </w:t>
      </w:r>
      <w:r w:rsidRPr="00512714">
        <w:t>274 du livre des procédures fiscales, dans sa rédaction antérieure à la loi n°</w:t>
      </w:r>
      <w:r>
        <w:t> </w:t>
      </w:r>
      <w:r w:rsidRPr="00512714">
        <w:t>2010-1658 du 29</w:t>
      </w:r>
      <w:r>
        <w:t> </w:t>
      </w:r>
      <w:r w:rsidRPr="00512714">
        <w:t>décembre</w:t>
      </w:r>
      <w:r>
        <w:t> </w:t>
      </w:r>
      <w:r w:rsidRPr="00512714">
        <w:t>2010, « </w:t>
      </w:r>
      <w:r w:rsidRPr="00512714">
        <w:rPr>
          <w:i/>
          <w:iCs/>
        </w:rPr>
        <w:t>les</w:t>
      </w:r>
      <w:r>
        <w:rPr>
          <w:i/>
          <w:iCs/>
        </w:rPr>
        <w:t> </w:t>
      </w:r>
      <w:r w:rsidRPr="00512714">
        <w:rPr>
          <w:i/>
          <w:iCs/>
        </w:rPr>
        <w:t>comptables du Trésor qui n'ont fait aucune poursuite contre un contribuable retardataire pendant quatre années consécutives, à partir du jour de la mise en recouvrement du rôle perdent leur recours et sont déchus de tous droits et de toute action contre ce redevable. Le délai de quatre ans mentionné au premier alinéa, par lequel se prescrit l'action en vue du recouvrement, est interrompu par tous actes comportant reconnaissance de la part des contribuables et par tous autres actes interruptifs de la prescription</w:t>
      </w:r>
      <w:r w:rsidRPr="00512714">
        <w:t> »</w:t>
      </w:r>
      <w:r>
        <w:t> ;</w:t>
      </w:r>
    </w:p>
    <w:p w:rsidR="00BF4DCC" w:rsidRPr="00512714" w:rsidRDefault="00BF4DCC" w:rsidP="00695B66">
      <w:pPr>
        <w:pStyle w:val="Corpsdetexte"/>
        <w:spacing w:after="360"/>
      </w:pPr>
      <w:r w:rsidRPr="00512714">
        <w:t>Considérant qu'aux termes de l'article</w:t>
      </w:r>
      <w:r>
        <w:t> </w:t>
      </w:r>
      <w:r w:rsidRPr="00512714">
        <w:t>60-1 de la loi du 23 février 1963 « </w:t>
      </w:r>
      <w:r w:rsidRPr="00512714">
        <w:rPr>
          <w:i/>
          <w:iCs/>
        </w:rPr>
        <w:t>les comptables publics sont personnellement et pécuniairement responsables du recouvrement des recettes </w:t>
      </w:r>
      <w:r w:rsidRPr="00512714">
        <w:t>», qu'aux termes de l'article</w:t>
      </w:r>
      <w:r>
        <w:t> </w:t>
      </w:r>
      <w:r w:rsidRPr="00512714">
        <w:t>60-VI de la même loi, cette responsabilité « </w:t>
      </w:r>
      <w:r w:rsidRPr="00512714">
        <w:rPr>
          <w:i/>
          <w:iCs/>
        </w:rPr>
        <w:t>se trouve engagée dès lors qu'une recette n'a pas été recouvrée</w:t>
      </w:r>
      <w:r w:rsidRPr="00512714">
        <w:t> » ;</w:t>
      </w:r>
    </w:p>
    <w:p w:rsidR="00BF4DCC" w:rsidRPr="00512714" w:rsidRDefault="00BF4DCC" w:rsidP="00695B66">
      <w:pPr>
        <w:pStyle w:val="Corpsdetexte"/>
        <w:spacing w:after="360"/>
      </w:pPr>
      <w:r w:rsidRPr="00512714">
        <w:t>Considérant qu'aux termes de l'article</w:t>
      </w:r>
      <w:r>
        <w:t> </w:t>
      </w:r>
      <w:r w:rsidRPr="00512714">
        <w:t>60-VI de la loi du 23 février 1963 « </w:t>
      </w:r>
      <w:r w:rsidRPr="00512714">
        <w:rPr>
          <w:i/>
          <w:iCs/>
        </w:rPr>
        <w:t>le comptable public dont la responsabilité est engagée a l'obligation de verser immédiatement de ses deniers personnels une somme égale au montant de la perte de recette subie </w:t>
      </w:r>
      <w:r w:rsidRPr="00512714">
        <w:t>» ;</w:t>
      </w:r>
    </w:p>
    <w:p w:rsidR="00BF4DCC" w:rsidRPr="00512714" w:rsidRDefault="00BF4DCC" w:rsidP="00695B66">
      <w:pPr>
        <w:pStyle w:val="Corpsdetexte"/>
        <w:spacing w:after="360"/>
        <w:rPr>
          <w:i/>
          <w:iCs/>
          <w:u w:val="single"/>
        </w:rPr>
      </w:pPr>
      <w:r w:rsidRPr="00512714">
        <w:rPr>
          <w:i/>
          <w:iCs/>
          <w:u w:val="single"/>
        </w:rPr>
        <w:t>Sur les intérêts de droit</w:t>
      </w:r>
    </w:p>
    <w:p w:rsidR="00BF4DCC" w:rsidRPr="00512714" w:rsidRDefault="00BF4DCC" w:rsidP="00695B66">
      <w:pPr>
        <w:pStyle w:val="Corpsdetexte"/>
        <w:spacing w:after="360"/>
        <w:rPr>
          <w:i/>
          <w:iCs/>
        </w:rPr>
      </w:pPr>
      <w:r w:rsidRPr="00512714">
        <w:t>Considérant qu'aux termes de l'article 60-VIII de la loi du 23 février 1963, les intérêts de droit au taux légal courent « </w:t>
      </w:r>
      <w:r w:rsidRPr="00512714">
        <w:rPr>
          <w:i/>
          <w:iCs/>
        </w:rPr>
        <w:t>à compter du premier acte de la mise en jeu de la responsabilité personnelle et pécuniaire des comptables publics » ;</w:t>
      </w:r>
    </w:p>
    <w:p w:rsidR="00BF4DCC" w:rsidRPr="00512714" w:rsidRDefault="00BF4DCC" w:rsidP="00695B66">
      <w:pPr>
        <w:pStyle w:val="Corpsdetexte"/>
        <w:spacing w:after="360"/>
      </w:pPr>
      <w:r w:rsidRPr="00512714">
        <w:t>Considérant qu’au cas d’espèce, il sera fait une juste appréciation en prenant comme point de départ des intérêts la date de notification au comptable de l’arrêt provisoire des chambres réunies, soit le 12 mars 2011 ;</w:t>
      </w:r>
    </w:p>
    <w:p w:rsidR="00BF4DCC" w:rsidRDefault="00BF4DCC" w:rsidP="00695B66">
      <w:pPr>
        <w:pStyle w:val="Corpsdetexte"/>
        <w:keepNext/>
        <w:keepLines/>
        <w:spacing w:before="0" w:after="240"/>
        <w:jc w:val="center"/>
      </w:pPr>
      <w:r>
        <w:t>----------</w:t>
      </w:r>
    </w:p>
    <w:p w:rsidR="00BF4DCC" w:rsidRPr="00512714" w:rsidRDefault="00BF4DCC" w:rsidP="00695B66">
      <w:pPr>
        <w:pStyle w:val="Corpsdetexte"/>
        <w:keepNext/>
        <w:keepLines/>
        <w:spacing w:after="120"/>
      </w:pPr>
      <w:r>
        <w:br w:type="page"/>
      </w:r>
      <w:r w:rsidRPr="00512714">
        <w:lastRenderedPageBreak/>
        <w:t>Par ces motifs,</w:t>
      </w:r>
    </w:p>
    <w:p w:rsidR="00BF4DCC" w:rsidRPr="00512714" w:rsidRDefault="00BF4DCC" w:rsidP="005F6016">
      <w:pPr>
        <w:pStyle w:val="Corpsdetexte"/>
        <w:keepNext/>
        <w:keepLines/>
        <w:spacing w:after="240"/>
        <w:ind w:left="1134" w:firstLine="0"/>
        <w:jc w:val="center"/>
      </w:pPr>
      <w:r w:rsidRPr="00512714">
        <w:rPr>
          <w:caps/>
        </w:rPr>
        <w:t>Statuant définitivement</w:t>
      </w:r>
      <w:r w:rsidRPr="00512714">
        <w:t>,</w:t>
      </w:r>
    </w:p>
    <w:p w:rsidR="00BF4DCC" w:rsidRPr="00512714" w:rsidRDefault="00BF4DCC" w:rsidP="005F6016">
      <w:pPr>
        <w:pStyle w:val="Corpsdetexte"/>
        <w:keepNext/>
        <w:keepLines/>
        <w:spacing w:after="240"/>
        <w:ind w:left="1134" w:firstLine="0"/>
        <w:jc w:val="center"/>
      </w:pPr>
      <w:r w:rsidRPr="00512714">
        <w:rPr>
          <w:caps/>
        </w:rPr>
        <w:t>Ordonne</w:t>
      </w:r>
      <w:r w:rsidRPr="00512714">
        <w:t> :</w:t>
      </w:r>
    </w:p>
    <w:p w:rsidR="00BF4DCC" w:rsidRPr="00512714" w:rsidRDefault="00BF4DCC" w:rsidP="00816D76">
      <w:pPr>
        <w:pStyle w:val="Corpsdetexte"/>
        <w:spacing w:before="120" w:after="240"/>
        <w:rPr>
          <w:u w:val="single"/>
        </w:rPr>
      </w:pPr>
      <w:r w:rsidRPr="00512714">
        <w:rPr>
          <w:u w:val="single"/>
        </w:rPr>
        <w:t>Article unique</w:t>
      </w:r>
    </w:p>
    <w:p w:rsidR="00BF4DCC" w:rsidRPr="00512714" w:rsidRDefault="00BF4DCC" w:rsidP="005F6016">
      <w:pPr>
        <w:pStyle w:val="Corpsdetexte"/>
      </w:pPr>
      <w:r w:rsidRPr="00512714">
        <w:t>L'injonction unique est levée et M.</w:t>
      </w:r>
      <w:r>
        <w:t> </w:t>
      </w:r>
      <w:r w:rsidRPr="00512714">
        <w:t>X est constitué débiteur envers l'État, au titre de l'année 1995, de la somme de 7 833,59 € augmentée des intérêts de droit à compter du 12 mars 2011.</w:t>
      </w:r>
    </w:p>
    <w:p w:rsidR="00BF4DCC" w:rsidRDefault="00BF4DCC" w:rsidP="005F6016">
      <w:pPr>
        <w:pStyle w:val="Corpsdetexte"/>
        <w:spacing w:after="240"/>
        <w:jc w:val="center"/>
      </w:pPr>
      <w:r>
        <w:t>----------</w:t>
      </w:r>
    </w:p>
    <w:p w:rsidR="00BF4DCC" w:rsidRDefault="00BF4DCC" w:rsidP="007F67FF">
      <w:pPr>
        <w:pStyle w:val="Corpsdetexte"/>
      </w:pPr>
      <w:r w:rsidRPr="00512714">
        <w:t xml:space="preserve">Fait et jugé en la Cour des comptes, toutes chambres réunies en formation restreinte, le </w:t>
      </w:r>
      <w:r>
        <w:t xml:space="preserve">vingt-six septembre </w:t>
      </w:r>
      <w:r w:rsidRPr="00512714">
        <w:t>deux mil onze. Présents : M. Descheemaeker, président, Mme</w:t>
      </w:r>
      <w:r>
        <w:t>s</w:t>
      </w:r>
      <w:r w:rsidRPr="00512714">
        <w:t xml:space="preserve"> Levy-Rosenwald, Fradin, Seyvet, M.</w:t>
      </w:r>
      <w:r>
        <w:t> </w:t>
      </w:r>
      <w:r w:rsidRPr="00512714">
        <w:t xml:space="preserve">Doyelle </w:t>
      </w:r>
      <w:r>
        <w:t xml:space="preserve">et </w:t>
      </w:r>
      <w:r w:rsidRPr="00512714">
        <w:t>Mme Gadriot-Renard, conseillers maîtres.</w:t>
      </w:r>
    </w:p>
    <w:p w:rsidR="00BF4DCC" w:rsidRPr="00FF1A8F" w:rsidRDefault="00BF4DCC" w:rsidP="007F67FF">
      <w:pPr>
        <w:pStyle w:val="Corpsdetexte"/>
      </w:pPr>
      <w:r w:rsidRPr="00FF1A8F">
        <w:t>Signé :</w:t>
      </w:r>
      <w:r>
        <w:t> </w:t>
      </w:r>
      <w:r w:rsidRPr="00FF1A8F">
        <w:t>Descheemaeker, président, et Férez, greffier.</w:t>
      </w:r>
    </w:p>
    <w:p w:rsidR="00BF4DCC" w:rsidRDefault="00BF4DCC" w:rsidP="007F67FF">
      <w:pPr>
        <w:pStyle w:val="Corpsdetexte"/>
      </w:pPr>
      <w:r w:rsidRPr="00B16F88">
        <w:t>C</w:t>
      </w:r>
      <w:r>
        <w:t>ollationné, certifié conforme à la minute étant au greffe de la Cour des comptes.</w:t>
      </w:r>
    </w:p>
    <w:p w:rsidR="00BF4DCC" w:rsidRDefault="00BF4DCC" w:rsidP="007F67FF">
      <w:pPr>
        <w:pStyle w:val="Corpsdetexte"/>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BF4DCC" w:rsidRDefault="00BF4DCC" w:rsidP="007F67FF">
      <w:pPr>
        <w:pStyle w:val="Corpsdetexte"/>
        <w:spacing w:after="120"/>
      </w:pPr>
      <w:r>
        <w:t>Délivré par moi, secrétaire général.</w:t>
      </w:r>
    </w:p>
    <w:p w:rsidR="00BF4DCC" w:rsidRPr="007E66C9" w:rsidRDefault="00BF4DCC" w:rsidP="007F67FF">
      <w:pPr>
        <w:pStyle w:val="P0"/>
        <w:spacing w:before="120" w:after="0" w:line="240" w:lineRule="auto"/>
        <w:ind w:left="2268" w:right="-2" w:firstLine="3686"/>
        <w:jc w:val="center"/>
        <w:rPr>
          <w:b/>
          <w:bCs/>
        </w:rPr>
      </w:pPr>
      <w:r w:rsidRPr="007E66C9">
        <w:rPr>
          <w:b/>
          <w:bCs/>
        </w:rPr>
        <w:t>Pour le Secrétaire général</w:t>
      </w:r>
    </w:p>
    <w:p w:rsidR="00BF4DCC" w:rsidRPr="007E66C9" w:rsidRDefault="00BF4DCC" w:rsidP="007F67FF">
      <w:pPr>
        <w:pStyle w:val="P0"/>
        <w:spacing w:before="0" w:after="0" w:line="240" w:lineRule="auto"/>
        <w:ind w:left="2268" w:right="-2" w:firstLine="3686"/>
        <w:jc w:val="center"/>
        <w:rPr>
          <w:b/>
          <w:bCs/>
        </w:rPr>
      </w:pPr>
      <w:r w:rsidRPr="007E66C9">
        <w:rPr>
          <w:b/>
          <w:bCs/>
        </w:rPr>
        <w:t>et par délégation,</w:t>
      </w:r>
    </w:p>
    <w:p w:rsidR="00BF4DCC" w:rsidRPr="007E66C9" w:rsidRDefault="00BF4DCC" w:rsidP="007F67FF">
      <w:pPr>
        <w:pStyle w:val="P0"/>
        <w:spacing w:before="0" w:after="480" w:line="240" w:lineRule="auto"/>
        <w:ind w:left="2268" w:right="-2" w:firstLine="3686"/>
        <w:jc w:val="center"/>
        <w:rPr>
          <w:b/>
          <w:bCs/>
        </w:rPr>
      </w:pPr>
      <w:r w:rsidRPr="007E66C9">
        <w:rPr>
          <w:b/>
          <w:bCs/>
        </w:rPr>
        <w:t>le Chef du greffe contentieux</w:t>
      </w:r>
    </w:p>
    <w:p w:rsidR="00BF4DCC" w:rsidRPr="007E66C9" w:rsidRDefault="00BF4DCC" w:rsidP="00E2231A">
      <w:pPr>
        <w:pStyle w:val="P0"/>
        <w:spacing w:after="120" w:line="240" w:lineRule="auto"/>
        <w:ind w:left="2268" w:firstLine="3686"/>
        <w:jc w:val="center"/>
        <w:rPr>
          <w:b/>
          <w:bCs/>
        </w:rPr>
      </w:pPr>
    </w:p>
    <w:p w:rsidR="00BF4DCC" w:rsidRPr="007E66C9" w:rsidRDefault="00BF4DCC" w:rsidP="007F67FF">
      <w:pPr>
        <w:pStyle w:val="P0"/>
        <w:spacing w:line="240" w:lineRule="auto"/>
        <w:ind w:left="2268" w:right="-2" w:firstLine="3686"/>
        <w:jc w:val="center"/>
        <w:rPr>
          <w:b/>
          <w:bCs/>
        </w:rPr>
      </w:pPr>
      <w:r w:rsidRPr="007E66C9">
        <w:rPr>
          <w:b/>
          <w:bCs/>
        </w:rPr>
        <w:t>Daniel FEREZ</w:t>
      </w:r>
      <w:bookmarkEnd w:id="0"/>
    </w:p>
    <w:sectPr w:rsidR="00BF4DCC" w:rsidRPr="007E66C9" w:rsidSect="00FF1A8F">
      <w:footerReference w:type="default" r:id="rId8"/>
      <w:pgSz w:w="11906" w:h="16838" w:code="9"/>
      <w:pgMar w:top="1418" w:right="1418" w:bottom="1134" w:left="1418"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DCC" w:rsidRDefault="00BF4DCC">
      <w:r>
        <w:separator/>
      </w:r>
    </w:p>
  </w:endnote>
  <w:endnote w:type="continuationSeparator" w:id="0">
    <w:p w:rsidR="00BF4DCC" w:rsidRDefault="00BF4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DCC" w:rsidRDefault="00BF4DCC" w:rsidP="00A22CC3">
    <w:pPr>
      <w:pStyle w:val="Pieddepage"/>
      <w:ind w:right="-2" w:firstLine="0"/>
    </w:pPr>
    <w:r>
      <w:rPr>
        <w:rStyle w:val="Numrodepage"/>
      </w:rPr>
      <w:fldChar w:fldCharType="begin"/>
    </w:r>
    <w:r>
      <w:rPr>
        <w:rStyle w:val="Numrodepage"/>
      </w:rPr>
      <w:instrText xml:space="preserve"> PAGE </w:instrText>
    </w:r>
    <w:r>
      <w:rPr>
        <w:rStyle w:val="Numrodepage"/>
      </w:rPr>
      <w:fldChar w:fldCharType="separate"/>
    </w:r>
    <w:r w:rsidR="0001761D">
      <w:rPr>
        <w:rStyle w:val="Numrodepage"/>
        <w:noProof/>
      </w:rPr>
      <w:t>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DCC" w:rsidRDefault="00BF4DCC">
      <w:r>
        <w:separator/>
      </w:r>
    </w:p>
  </w:footnote>
  <w:footnote w:type="continuationSeparator" w:id="0">
    <w:p w:rsidR="00BF4DCC" w:rsidRDefault="00BF4D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A600C"/>
    <w:multiLevelType w:val="singleLevel"/>
    <w:tmpl w:val="C21C2C78"/>
    <w:lvl w:ilvl="0">
      <w:start w:val="1"/>
      <w:numFmt w:val="bullet"/>
      <w:pStyle w:val="enumration1"/>
      <w:lvlText w:val=""/>
      <w:lvlJc w:val="left"/>
      <w:pPr>
        <w:tabs>
          <w:tab w:val="num" w:pos="927"/>
        </w:tabs>
        <w:ind w:left="907" w:hanging="340"/>
      </w:pPr>
      <w:rPr>
        <w:rFonts w:ascii="Symbol" w:hAnsi="Symbol" w:cs="Symbol" w:hint="default"/>
      </w:rPr>
    </w:lvl>
  </w:abstractNum>
  <w:abstractNum w:abstractNumId="1">
    <w:nsid w:val="12B439D1"/>
    <w:multiLevelType w:val="singleLevel"/>
    <w:tmpl w:val="7E4A6168"/>
    <w:lvl w:ilvl="0">
      <w:start w:val="1"/>
      <w:numFmt w:val="bullet"/>
      <w:pStyle w:val="enumration2"/>
      <w:lvlText w:val="−"/>
      <w:lvlJc w:val="left"/>
      <w:pPr>
        <w:tabs>
          <w:tab w:val="num" w:pos="3240"/>
        </w:tabs>
        <w:ind w:left="3960" w:hanging="360"/>
      </w:pPr>
      <w:rPr>
        <w:rFonts w:ascii="Verdana" w:hAnsi="Verdana" w:cs="Verdana" w:hint="default"/>
      </w:rPr>
    </w:lvl>
  </w:abstractNum>
  <w:abstractNum w:abstractNumId="2">
    <w:nsid w:val="2AB5108D"/>
    <w:multiLevelType w:val="multilevel"/>
    <w:tmpl w:val="23FCECD8"/>
    <w:lvl w:ilvl="0">
      <w:start w:val="1"/>
      <w:numFmt w:val="upperRoman"/>
      <w:suff w:val="nothing"/>
      <w:lvlText w:val="PARTIE %1 : "/>
      <w:lvlJc w:val="left"/>
      <w:pPr>
        <w:ind w:left="1985" w:hanging="284"/>
      </w:pPr>
      <w:rPr>
        <w:rFonts w:ascii="Times New Roman" w:hAnsi="Times New Roman" w:cs="Times New Roman" w:hint="default"/>
        <w:b/>
        <w:bCs/>
        <w:i w:val="0"/>
        <w:iCs w:val="0"/>
        <w:sz w:val="28"/>
        <w:szCs w:val="28"/>
      </w:rPr>
    </w:lvl>
    <w:lvl w:ilvl="1">
      <w:start w:val="1"/>
      <w:numFmt w:val="upperRoman"/>
      <w:suff w:val="space"/>
      <w:lvlText w:val="%2."/>
      <w:lvlJc w:val="left"/>
      <w:pPr>
        <w:ind w:left="510" w:hanging="510"/>
      </w:pPr>
    </w:lvl>
    <w:lvl w:ilvl="2">
      <w:start w:val="1"/>
      <w:numFmt w:val="upperLetter"/>
      <w:suff w:val="space"/>
      <w:lvlText w:val="%3."/>
      <w:lvlJc w:val="left"/>
      <w:pPr>
        <w:ind w:left="851" w:hanging="851"/>
      </w:pPr>
    </w:lvl>
    <w:lvl w:ilvl="3">
      <w:start w:val="1"/>
      <w:numFmt w:val="decimal"/>
      <w:suff w:val="space"/>
      <w:lvlText w:val="%4."/>
      <w:lvlJc w:val="left"/>
      <w:pPr>
        <w:ind w:left="879" w:hanging="879"/>
      </w:pPr>
      <w:rPr>
        <w:u w:val="none"/>
      </w:rPr>
    </w:lvl>
    <w:lvl w:ilvl="4">
      <w:start w:val="1"/>
      <w:numFmt w:val="lowerLetter"/>
      <w:suff w:val="space"/>
      <w:lvlText w:val="%5."/>
      <w:lvlJc w:val="left"/>
      <w:pPr>
        <w:ind w:left="992" w:hanging="992"/>
      </w:pPr>
      <w:rPr>
        <w:u w:val="none"/>
      </w:rPr>
    </w:lvl>
    <w:lvl w:ilvl="5">
      <w:start w:val="1"/>
      <w:numFmt w:val="decimal"/>
      <w:suff w:val="space"/>
      <w:lvlText w:val="%6)."/>
      <w:lvlJc w:val="left"/>
      <w:pPr>
        <w:ind w:left="709"/>
      </w:pPr>
    </w:lvl>
    <w:lvl w:ilvl="6">
      <w:start w:val="1"/>
      <w:numFmt w:val="lowerLetter"/>
      <w:pStyle w:val="Titre7"/>
      <w:suff w:val="space"/>
      <w:lvlText w:val="%7)."/>
      <w:lvlJc w:val="left"/>
      <w:pPr>
        <w:ind w:left="709" w:hanging="142"/>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B26513F"/>
    <w:multiLevelType w:val="multilevel"/>
    <w:tmpl w:val="60ECB5A8"/>
    <w:lvl w:ilvl="0">
      <w:start w:val="1"/>
      <w:numFmt w:val="upperRoman"/>
      <w:pStyle w:val="Titre1"/>
      <w:suff w:val="space"/>
      <w:lvlText w:val="PARTIE %1 : "/>
      <w:lvlJc w:val="center"/>
      <w:pPr>
        <w:ind w:left="851" w:firstLine="283"/>
      </w:pPr>
      <w:rPr>
        <w:rFonts w:ascii="Times New Roman" w:hAnsi="Times New Roman" w:cs="Times New Roman" w:hint="default"/>
        <w:b/>
        <w:bCs/>
        <w:i w:val="0"/>
        <w:iCs w:val="0"/>
        <w:sz w:val="28"/>
        <w:szCs w:val="28"/>
      </w:rPr>
    </w:lvl>
    <w:lvl w:ilvl="1">
      <w:start w:val="1"/>
      <w:numFmt w:val="upperRoman"/>
      <w:pStyle w:val="Titre2"/>
      <w:suff w:val="space"/>
      <w:lvlText w:val="%2."/>
      <w:lvlJc w:val="left"/>
      <w:pPr>
        <w:ind w:left="510" w:hanging="510"/>
      </w:pPr>
    </w:lvl>
    <w:lvl w:ilvl="2">
      <w:start w:val="1"/>
      <w:numFmt w:val="upperLetter"/>
      <w:pStyle w:val="Titre3"/>
      <w:suff w:val="space"/>
      <w:lvlText w:val="%3."/>
      <w:lvlJc w:val="left"/>
      <w:pPr>
        <w:ind w:left="851" w:hanging="851"/>
      </w:pPr>
    </w:lvl>
    <w:lvl w:ilvl="3">
      <w:start w:val="1"/>
      <w:numFmt w:val="decimal"/>
      <w:pStyle w:val="Titre4"/>
      <w:suff w:val="space"/>
      <w:lvlText w:val="%4."/>
      <w:lvlJc w:val="left"/>
      <w:pPr>
        <w:ind w:left="879" w:hanging="879"/>
      </w:pPr>
      <w:rPr>
        <w:u w:val="none"/>
      </w:rPr>
    </w:lvl>
    <w:lvl w:ilvl="4">
      <w:start w:val="1"/>
      <w:numFmt w:val="lowerLetter"/>
      <w:pStyle w:val="Titre5"/>
      <w:suff w:val="space"/>
      <w:lvlText w:val="%5."/>
      <w:lvlJc w:val="left"/>
      <w:pPr>
        <w:ind w:left="992" w:hanging="992"/>
      </w:pPr>
      <w:rPr>
        <w:u w:val="none"/>
      </w:rPr>
    </w:lvl>
    <w:lvl w:ilvl="5">
      <w:start w:val="1"/>
      <w:numFmt w:val="decimal"/>
      <w:pStyle w:val="Titre6"/>
      <w:suff w:val="space"/>
      <w:lvlText w:val="%6)."/>
      <w:lvlJc w:val="left"/>
      <w:pPr>
        <w:ind w:left="709" w:hanging="142"/>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50923283"/>
    <w:multiLevelType w:val="multilevel"/>
    <w:tmpl w:val="FAC2A876"/>
    <w:lvl w:ilvl="0">
      <w:start w:val="1"/>
      <w:numFmt w:val="decimal"/>
      <w:pStyle w:val="Titretableau"/>
      <w:suff w:val="nothing"/>
      <w:lvlText w:val="Tableau n° %1 : "/>
      <w:lvlJc w:val="left"/>
      <w:pPr>
        <w:ind w:left="28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52B9448C"/>
    <w:multiLevelType w:val="singleLevel"/>
    <w:tmpl w:val="5FDE4ADE"/>
    <w:lvl w:ilvl="0">
      <w:start w:val="1"/>
      <w:numFmt w:val="decimal"/>
      <w:pStyle w:val="Titreobservations"/>
      <w:lvlText w:val="Obs n°%1."/>
      <w:lvlJc w:val="left"/>
      <w:pPr>
        <w:tabs>
          <w:tab w:val="num" w:pos="0"/>
        </w:tabs>
        <w:ind w:left="1021" w:hanging="1361"/>
      </w:pPr>
      <w:rPr>
        <w:rFonts w:hint="default"/>
      </w:rPr>
    </w:lvl>
  </w:abstractNum>
  <w:abstractNum w:abstractNumId="6">
    <w:nsid w:val="66B166A2"/>
    <w:multiLevelType w:val="singleLevel"/>
    <w:tmpl w:val="5DBA24BA"/>
    <w:lvl w:ilvl="0">
      <w:start w:val="1"/>
      <w:numFmt w:val="decimal"/>
      <w:pStyle w:val="Enumrationliste"/>
      <w:lvlText w:val="%1."/>
      <w:lvlJc w:val="left"/>
      <w:pPr>
        <w:tabs>
          <w:tab w:val="num" w:pos="927"/>
        </w:tabs>
        <w:ind w:left="907" w:hanging="340"/>
      </w:pPr>
    </w:lvl>
  </w:abstractNum>
  <w:num w:numId="1">
    <w:abstractNumId w:val="0"/>
  </w:num>
  <w:num w:numId="2">
    <w:abstractNumId w:val="1"/>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9"/>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5992"/>
    <w:rsid w:val="00000B86"/>
    <w:rsid w:val="0001761D"/>
    <w:rsid w:val="00041EDB"/>
    <w:rsid w:val="000533C7"/>
    <w:rsid w:val="00054C42"/>
    <w:rsid w:val="00063C11"/>
    <w:rsid w:val="00064B23"/>
    <w:rsid w:val="00067F87"/>
    <w:rsid w:val="00085149"/>
    <w:rsid w:val="00085992"/>
    <w:rsid w:val="00087E49"/>
    <w:rsid w:val="00094D8E"/>
    <w:rsid w:val="000A53B5"/>
    <w:rsid w:val="000B3861"/>
    <w:rsid w:val="000C31C2"/>
    <w:rsid w:val="000D4943"/>
    <w:rsid w:val="000F44D8"/>
    <w:rsid w:val="001035D5"/>
    <w:rsid w:val="00130CB5"/>
    <w:rsid w:val="00145334"/>
    <w:rsid w:val="001549E6"/>
    <w:rsid w:val="001663F1"/>
    <w:rsid w:val="00167F20"/>
    <w:rsid w:val="001732E8"/>
    <w:rsid w:val="001867C1"/>
    <w:rsid w:val="00195205"/>
    <w:rsid w:val="001A4B6B"/>
    <w:rsid w:val="001A4EE0"/>
    <w:rsid w:val="001A5894"/>
    <w:rsid w:val="001C65CF"/>
    <w:rsid w:val="001D185F"/>
    <w:rsid w:val="001D685B"/>
    <w:rsid w:val="001F4841"/>
    <w:rsid w:val="001F5238"/>
    <w:rsid w:val="00210F04"/>
    <w:rsid w:val="0021488B"/>
    <w:rsid w:val="00261D38"/>
    <w:rsid w:val="002768F1"/>
    <w:rsid w:val="00285C10"/>
    <w:rsid w:val="002952FD"/>
    <w:rsid w:val="002B01CF"/>
    <w:rsid w:val="002C3915"/>
    <w:rsid w:val="002D54D5"/>
    <w:rsid w:val="002F64D1"/>
    <w:rsid w:val="003057E5"/>
    <w:rsid w:val="00311F01"/>
    <w:rsid w:val="003176B4"/>
    <w:rsid w:val="00322CCB"/>
    <w:rsid w:val="00364BF7"/>
    <w:rsid w:val="003804A4"/>
    <w:rsid w:val="00394B50"/>
    <w:rsid w:val="004319A8"/>
    <w:rsid w:val="00441FA0"/>
    <w:rsid w:val="00462F0C"/>
    <w:rsid w:val="0047339F"/>
    <w:rsid w:val="0047598D"/>
    <w:rsid w:val="00480568"/>
    <w:rsid w:val="00482050"/>
    <w:rsid w:val="004879D3"/>
    <w:rsid w:val="004960FF"/>
    <w:rsid w:val="004A5E10"/>
    <w:rsid w:val="004B7489"/>
    <w:rsid w:val="004D0D5E"/>
    <w:rsid w:val="004E14E3"/>
    <w:rsid w:val="004F2C98"/>
    <w:rsid w:val="004F376A"/>
    <w:rsid w:val="00512714"/>
    <w:rsid w:val="005239AE"/>
    <w:rsid w:val="005417AF"/>
    <w:rsid w:val="00557E67"/>
    <w:rsid w:val="005A09E4"/>
    <w:rsid w:val="005B1D22"/>
    <w:rsid w:val="005B284A"/>
    <w:rsid w:val="005C52F1"/>
    <w:rsid w:val="005C7524"/>
    <w:rsid w:val="005F1151"/>
    <w:rsid w:val="005F6016"/>
    <w:rsid w:val="00600939"/>
    <w:rsid w:val="00605CDE"/>
    <w:rsid w:val="00616A48"/>
    <w:rsid w:val="00624524"/>
    <w:rsid w:val="0064552C"/>
    <w:rsid w:val="00653E48"/>
    <w:rsid w:val="006579AC"/>
    <w:rsid w:val="006634C2"/>
    <w:rsid w:val="006638D6"/>
    <w:rsid w:val="006674D7"/>
    <w:rsid w:val="00672611"/>
    <w:rsid w:val="00684AB1"/>
    <w:rsid w:val="00685E9D"/>
    <w:rsid w:val="00687C09"/>
    <w:rsid w:val="00695B66"/>
    <w:rsid w:val="00695EED"/>
    <w:rsid w:val="006B20AC"/>
    <w:rsid w:val="006B4B77"/>
    <w:rsid w:val="006C2155"/>
    <w:rsid w:val="006D310C"/>
    <w:rsid w:val="006D6C11"/>
    <w:rsid w:val="006F336A"/>
    <w:rsid w:val="007129E5"/>
    <w:rsid w:val="00733F35"/>
    <w:rsid w:val="0074254C"/>
    <w:rsid w:val="00743899"/>
    <w:rsid w:val="00751193"/>
    <w:rsid w:val="00791D85"/>
    <w:rsid w:val="00795768"/>
    <w:rsid w:val="007960ED"/>
    <w:rsid w:val="0079786B"/>
    <w:rsid w:val="007A08BF"/>
    <w:rsid w:val="007A2332"/>
    <w:rsid w:val="007A50F0"/>
    <w:rsid w:val="007A5777"/>
    <w:rsid w:val="007A678F"/>
    <w:rsid w:val="007A6AE0"/>
    <w:rsid w:val="007D1BCA"/>
    <w:rsid w:val="007E2B62"/>
    <w:rsid w:val="007E31EE"/>
    <w:rsid w:val="007E66C9"/>
    <w:rsid w:val="007F67FF"/>
    <w:rsid w:val="0081163A"/>
    <w:rsid w:val="00816D76"/>
    <w:rsid w:val="008512F6"/>
    <w:rsid w:val="008720BB"/>
    <w:rsid w:val="00876086"/>
    <w:rsid w:val="008775C8"/>
    <w:rsid w:val="0088193B"/>
    <w:rsid w:val="00885684"/>
    <w:rsid w:val="008919CE"/>
    <w:rsid w:val="008B3060"/>
    <w:rsid w:val="008C7DA2"/>
    <w:rsid w:val="008E0778"/>
    <w:rsid w:val="008E194C"/>
    <w:rsid w:val="008E521A"/>
    <w:rsid w:val="008F0084"/>
    <w:rsid w:val="00903612"/>
    <w:rsid w:val="00911C93"/>
    <w:rsid w:val="00912C86"/>
    <w:rsid w:val="0093160E"/>
    <w:rsid w:val="00950F5A"/>
    <w:rsid w:val="00970086"/>
    <w:rsid w:val="00976D08"/>
    <w:rsid w:val="00983AD0"/>
    <w:rsid w:val="009921D3"/>
    <w:rsid w:val="00992507"/>
    <w:rsid w:val="00996550"/>
    <w:rsid w:val="009A0851"/>
    <w:rsid w:val="009B3F8C"/>
    <w:rsid w:val="009B5183"/>
    <w:rsid w:val="009B5533"/>
    <w:rsid w:val="009C36CA"/>
    <w:rsid w:val="009C7E51"/>
    <w:rsid w:val="009D11D9"/>
    <w:rsid w:val="009E06D7"/>
    <w:rsid w:val="009E4A35"/>
    <w:rsid w:val="009E4A81"/>
    <w:rsid w:val="009F59DE"/>
    <w:rsid w:val="00A059A4"/>
    <w:rsid w:val="00A115B8"/>
    <w:rsid w:val="00A11F5F"/>
    <w:rsid w:val="00A2114D"/>
    <w:rsid w:val="00A21558"/>
    <w:rsid w:val="00A22CC3"/>
    <w:rsid w:val="00A35D6D"/>
    <w:rsid w:val="00A377F5"/>
    <w:rsid w:val="00A57E95"/>
    <w:rsid w:val="00A60451"/>
    <w:rsid w:val="00A61F30"/>
    <w:rsid w:val="00A6208F"/>
    <w:rsid w:val="00A70BD9"/>
    <w:rsid w:val="00A71663"/>
    <w:rsid w:val="00A7714D"/>
    <w:rsid w:val="00A84631"/>
    <w:rsid w:val="00A85E23"/>
    <w:rsid w:val="00AA71F6"/>
    <w:rsid w:val="00AA7A0C"/>
    <w:rsid w:val="00AB1030"/>
    <w:rsid w:val="00AB16AE"/>
    <w:rsid w:val="00AB4FE2"/>
    <w:rsid w:val="00AC028A"/>
    <w:rsid w:val="00AC2709"/>
    <w:rsid w:val="00AD4180"/>
    <w:rsid w:val="00B03AD3"/>
    <w:rsid w:val="00B050D6"/>
    <w:rsid w:val="00B055FA"/>
    <w:rsid w:val="00B06767"/>
    <w:rsid w:val="00B16F88"/>
    <w:rsid w:val="00B27613"/>
    <w:rsid w:val="00B31423"/>
    <w:rsid w:val="00B321EE"/>
    <w:rsid w:val="00B356D1"/>
    <w:rsid w:val="00B561D3"/>
    <w:rsid w:val="00B65446"/>
    <w:rsid w:val="00B700CB"/>
    <w:rsid w:val="00B70A3F"/>
    <w:rsid w:val="00B7561D"/>
    <w:rsid w:val="00B75748"/>
    <w:rsid w:val="00B87008"/>
    <w:rsid w:val="00B8795F"/>
    <w:rsid w:val="00B9616F"/>
    <w:rsid w:val="00BB4633"/>
    <w:rsid w:val="00BB54E6"/>
    <w:rsid w:val="00BB65C8"/>
    <w:rsid w:val="00BE5875"/>
    <w:rsid w:val="00BE69A2"/>
    <w:rsid w:val="00BF4DCC"/>
    <w:rsid w:val="00BF4F67"/>
    <w:rsid w:val="00C02E1F"/>
    <w:rsid w:val="00C5465D"/>
    <w:rsid w:val="00C5725A"/>
    <w:rsid w:val="00C60275"/>
    <w:rsid w:val="00C620BF"/>
    <w:rsid w:val="00C73F9F"/>
    <w:rsid w:val="00C75508"/>
    <w:rsid w:val="00C76468"/>
    <w:rsid w:val="00C87F7B"/>
    <w:rsid w:val="00C93935"/>
    <w:rsid w:val="00C947E1"/>
    <w:rsid w:val="00C96E9C"/>
    <w:rsid w:val="00CB4211"/>
    <w:rsid w:val="00CD0316"/>
    <w:rsid w:val="00CE05F8"/>
    <w:rsid w:val="00CE2665"/>
    <w:rsid w:val="00D038DE"/>
    <w:rsid w:val="00D04BC9"/>
    <w:rsid w:val="00D23832"/>
    <w:rsid w:val="00D26EF9"/>
    <w:rsid w:val="00D30EFD"/>
    <w:rsid w:val="00D4514C"/>
    <w:rsid w:val="00D51E81"/>
    <w:rsid w:val="00D52D8E"/>
    <w:rsid w:val="00D74415"/>
    <w:rsid w:val="00D80069"/>
    <w:rsid w:val="00D80AC6"/>
    <w:rsid w:val="00D82513"/>
    <w:rsid w:val="00D95A88"/>
    <w:rsid w:val="00DA2B8F"/>
    <w:rsid w:val="00DA6E59"/>
    <w:rsid w:val="00DA7179"/>
    <w:rsid w:val="00DB1136"/>
    <w:rsid w:val="00DB2454"/>
    <w:rsid w:val="00DB3E1E"/>
    <w:rsid w:val="00DB4288"/>
    <w:rsid w:val="00DB5243"/>
    <w:rsid w:val="00DC4AF1"/>
    <w:rsid w:val="00DC57B4"/>
    <w:rsid w:val="00DD7183"/>
    <w:rsid w:val="00DE42AC"/>
    <w:rsid w:val="00DF1AC5"/>
    <w:rsid w:val="00E01570"/>
    <w:rsid w:val="00E02B81"/>
    <w:rsid w:val="00E2231A"/>
    <w:rsid w:val="00E5004B"/>
    <w:rsid w:val="00E67EC6"/>
    <w:rsid w:val="00E71565"/>
    <w:rsid w:val="00E7528E"/>
    <w:rsid w:val="00EA3BE1"/>
    <w:rsid w:val="00EC0E3C"/>
    <w:rsid w:val="00EC4A61"/>
    <w:rsid w:val="00EE5270"/>
    <w:rsid w:val="00EE6F24"/>
    <w:rsid w:val="00EF0EEB"/>
    <w:rsid w:val="00F120DC"/>
    <w:rsid w:val="00F2327C"/>
    <w:rsid w:val="00F53E54"/>
    <w:rsid w:val="00FA246F"/>
    <w:rsid w:val="00FA2BFF"/>
    <w:rsid w:val="00FB1DAD"/>
    <w:rsid w:val="00FB6731"/>
    <w:rsid w:val="00FD20AD"/>
    <w:rsid w:val="00FD2E16"/>
    <w:rsid w:val="00FE02E5"/>
    <w:rsid w:val="00FE1C1A"/>
    <w:rsid w:val="00FF1A8F"/>
    <w:rsid w:val="00FF2954"/>
    <w:rsid w:val="00FF508B"/>
    <w:rsid w:val="00FF5F72"/>
    <w:rsid w:val="00FF70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next w:val="Corpsdetexte"/>
    <w:qFormat/>
    <w:rsid w:val="008E0778"/>
    <w:pPr>
      <w:spacing w:before="120" w:after="120"/>
      <w:ind w:firstLine="709"/>
      <w:jc w:val="both"/>
    </w:pPr>
    <w:rPr>
      <w:sz w:val="24"/>
      <w:szCs w:val="24"/>
    </w:rPr>
  </w:style>
  <w:style w:type="paragraph" w:styleId="Titre1">
    <w:name w:val="heading 1"/>
    <w:basedOn w:val="Normal"/>
    <w:next w:val="Corpsdetexte"/>
    <w:link w:val="Titre1Car"/>
    <w:uiPriority w:val="99"/>
    <w:qFormat/>
    <w:rsid w:val="008E0778"/>
    <w:pPr>
      <w:keepNext/>
      <w:numPr>
        <w:numId w:val="5"/>
      </w:numPr>
      <w:spacing w:before="480" w:after="480"/>
      <w:jc w:val="left"/>
      <w:outlineLvl w:val="0"/>
    </w:pPr>
    <w:rPr>
      <w:b/>
      <w:bCs/>
      <w:caps/>
      <w:kern w:val="28"/>
    </w:rPr>
  </w:style>
  <w:style w:type="paragraph" w:styleId="Titre2">
    <w:name w:val="heading 2"/>
    <w:basedOn w:val="Normal"/>
    <w:next w:val="Corpsdetexte"/>
    <w:link w:val="Titre2Car"/>
    <w:uiPriority w:val="99"/>
    <w:qFormat/>
    <w:rsid w:val="008E0778"/>
    <w:pPr>
      <w:keepNext/>
      <w:keepLines/>
      <w:numPr>
        <w:ilvl w:val="1"/>
        <w:numId w:val="5"/>
      </w:numPr>
      <w:spacing w:before="480"/>
      <w:jc w:val="left"/>
      <w:outlineLvl w:val="1"/>
    </w:pPr>
    <w:rPr>
      <w:b/>
      <w:bCs/>
      <w:caps/>
    </w:rPr>
  </w:style>
  <w:style w:type="paragraph" w:styleId="Titre3">
    <w:name w:val="heading 3"/>
    <w:basedOn w:val="Normal"/>
    <w:next w:val="Corpsdetexte"/>
    <w:link w:val="Titre3Car"/>
    <w:uiPriority w:val="99"/>
    <w:qFormat/>
    <w:rsid w:val="008E0778"/>
    <w:pPr>
      <w:keepNext/>
      <w:keepLines/>
      <w:numPr>
        <w:ilvl w:val="2"/>
        <w:numId w:val="5"/>
      </w:numPr>
      <w:spacing w:before="600"/>
      <w:jc w:val="left"/>
      <w:outlineLvl w:val="2"/>
    </w:pPr>
    <w:rPr>
      <w:b/>
      <w:bCs/>
      <w:smallCaps/>
    </w:rPr>
  </w:style>
  <w:style w:type="paragraph" w:styleId="Titre4">
    <w:name w:val="heading 4"/>
    <w:basedOn w:val="Normal"/>
    <w:next w:val="Corpsdetexte"/>
    <w:link w:val="Titre4Car"/>
    <w:uiPriority w:val="99"/>
    <w:qFormat/>
    <w:rsid w:val="008E0778"/>
    <w:pPr>
      <w:keepNext/>
      <w:keepLines/>
      <w:numPr>
        <w:ilvl w:val="3"/>
        <w:numId w:val="5"/>
      </w:numPr>
      <w:spacing w:before="480"/>
      <w:jc w:val="left"/>
      <w:outlineLvl w:val="3"/>
    </w:pPr>
    <w:rPr>
      <w:b/>
      <w:bCs/>
    </w:rPr>
  </w:style>
  <w:style w:type="paragraph" w:styleId="Titre5">
    <w:name w:val="heading 5"/>
    <w:basedOn w:val="Normal"/>
    <w:next w:val="Corpsdetexte"/>
    <w:link w:val="Titre5Car"/>
    <w:uiPriority w:val="99"/>
    <w:qFormat/>
    <w:rsid w:val="008E0778"/>
    <w:pPr>
      <w:keepNext/>
      <w:keepLines/>
      <w:numPr>
        <w:ilvl w:val="4"/>
        <w:numId w:val="5"/>
      </w:numPr>
      <w:spacing w:before="240"/>
      <w:jc w:val="left"/>
      <w:outlineLvl w:val="4"/>
    </w:pPr>
    <w:rPr>
      <w:u w:val="single"/>
    </w:rPr>
  </w:style>
  <w:style w:type="paragraph" w:styleId="Titre6">
    <w:name w:val="heading 6"/>
    <w:basedOn w:val="Corpsdetexte"/>
    <w:next w:val="Corpsdetexte"/>
    <w:link w:val="Titre6Car"/>
    <w:uiPriority w:val="99"/>
    <w:qFormat/>
    <w:rsid w:val="008E0778"/>
    <w:pPr>
      <w:keepNext/>
      <w:numPr>
        <w:ilvl w:val="5"/>
        <w:numId w:val="5"/>
      </w:numPr>
      <w:spacing w:before="240" w:after="60"/>
      <w:outlineLvl w:val="5"/>
    </w:pPr>
  </w:style>
  <w:style w:type="paragraph" w:styleId="Titre7">
    <w:name w:val="heading 7"/>
    <w:basedOn w:val="Normal"/>
    <w:next w:val="Corpsdetexte"/>
    <w:link w:val="Titre7Car"/>
    <w:uiPriority w:val="99"/>
    <w:qFormat/>
    <w:rsid w:val="008E0778"/>
    <w:pPr>
      <w:keepNext/>
      <w:numPr>
        <w:ilvl w:val="6"/>
        <w:numId w:val="6"/>
      </w:numPr>
      <w:jc w:val="left"/>
      <w:outlineLvl w:val="6"/>
    </w:pPr>
  </w:style>
  <w:style w:type="paragraph" w:styleId="Titre8">
    <w:name w:val="heading 8"/>
    <w:basedOn w:val="Normal"/>
    <w:next w:val="Normal"/>
    <w:link w:val="Titre8Car"/>
    <w:uiPriority w:val="99"/>
    <w:qFormat/>
    <w:rsid w:val="008E0778"/>
    <w:pPr>
      <w:keepNext/>
      <w:spacing w:before="0" w:after="0" w:line="400" w:lineRule="exact"/>
      <w:ind w:firstLine="0"/>
      <w:outlineLvl w:val="7"/>
    </w:pPr>
  </w:style>
  <w:style w:type="paragraph" w:styleId="Titre9">
    <w:name w:val="heading 9"/>
    <w:basedOn w:val="Normal"/>
    <w:next w:val="Normal"/>
    <w:link w:val="Titre9Car"/>
    <w:uiPriority w:val="99"/>
    <w:qFormat/>
    <w:rsid w:val="008E0778"/>
    <w:pPr>
      <w:keepNext/>
      <w:spacing w:before="0" w:after="0" w:line="400" w:lineRule="exact"/>
      <w:ind w:left="57" w:firstLine="0"/>
      <w:jc w:val="center"/>
      <w:outlineLvl w:val="8"/>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B65446"/>
    <w:rPr>
      <w:rFonts w:ascii="Cambria" w:hAnsi="Cambria" w:cs="Cambria"/>
      <w:b/>
      <w:bCs/>
      <w:kern w:val="32"/>
      <w:sz w:val="32"/>
      <w:szCs w:val="32"/>
    </w:rPr>
  </w:style>
  <w:style w:type="character" w:customStyle="1" w:styleId="Titre2Car">
    <w:name w:val="Titre 2 Car"/>
    <w:basedOn w:val="Policepardfaut"/>
    <w:link w:val="Titre2"/>
    <w:uiPriority w:val="99"/>
    <w:semiHidden/>
    <w:rsid w:val="00B65446"/>
    <w:rPr>
      <w:rFonts w:ascii="Cambria" w:hAnsi="Cambria" w:cs="Cambria"/>
      <w:b/>
      <w:bCs/>
      <w:i/>
      <w:iCs/>
      <w:sz w:val="28"/>
      <w:szCs w:val="28"/>
    </w:rPr>
  </w:style>
  <w:style w:type="character" w:customStyle="1" w:styleId="Titre3Car">
    <w:name w:val="Titre 3 Car"/>
    <w:basedOn w:val="Policepardfaut"/>
    <w:link w:val="Titre3"/>
    <w:uiPriority w:val="99"/>
    <w:semiHidden/>
    <w:rsid w:val="00B65446"/>
    <w:rPr>
      <w:rFonts w:ascii="Cambria" w:hAnsi="Cambria" w:cs="Cambria"/>
      <w:b/>
      <w:bCs/>
      <w:sz w:val="26"/>
      <w:szCs w:val="26"/>
    </w:rPr>
  </w:style>
  <w:style w:type="character" w:customStyle="1" w:styleId="Titre4Car">
    <w:name w:val="Titre 4 Car"/>
    <w:basedOn w:val="Policepardfaut"/>
    <w:link w:val="Titre4"/>
    <w:uiPriority w:val="99"/>
    <w:semiHidden/>
    <w:rsid w:val="00B65446"/>
    <w:rPr>
      <w:rFonts w:ascii="Calibri" w:hAnsi="Calibri" w:cs="Calibri"/>
      <w:b/>
      <w:bCs/>
      <w:sz w:val="28"/>
      <w:szCs w:val="28"/>
    </w:rPr>
  </w:style>
  <w:style w:type="character" w:customStyle="1" w:styleId="Titre5Car">
    <w:name w:val="Titre 5 Car"/>
    <w:basedOn w:val="Policepardfaut"/>
    <w:link w:val="Titre5"/>
    <w:uiPriority w:val="99"/>
    <w:semiHidden/>
    <w:rsid w:val="00B65446"/>
    <w:rPr>
      <w:rFonts w:ascii="Calibri" w:hAnsi="Calibri" w:cs="Calibri"/>
      <w:b/>
      <w:bCs/>
      <w:i/>
      <w:iCs/>
      <w:sz w:val="26"/>
      <w:szCs w:val="26"/>
    </w:rPr>
  </w:style>
  <w:style w:type="character" w:customStyle="1" w:styleId="Titre6Car">
    <w:name w:val="Titre 6 Car"/>
    <w:basedOn w:val="Policepardfaut"/>
    <w:link w:val="Titre6"/>
    <w:uiPriority w:val="99"/>
    <w:semiHidden/>
    <w:rsid w:val="00B65446"/>
    <w:rPr>
      <w:rFonts w:ascii="Calibri" w:hAnsi="Calibri" w:cs="Calibri"/>
      <w:b/>
      <w:bCs/>
    </w:rPr>
  </w:style>
  <w:style w:type="character" w:customStyle="1" w:styleId="Titre7Car">
    <w:name w:val="Titre 7 Car"/>
    <w:basedOn w:val="Policepardfaut"/>
    <w:link w:val="Titre7"/>
    <w:uiPriority w:val="99"/>
    <w:semiHidden/>
    <w:rsid w:val="00B65446"/>
    <w:rPr>
      <w:rFonts w:ascii="Calibri" w:hAnsi="Calibri" w:cs="Calibri"/>
      <w:sz w:val="24"/>
      <w:szCs w:val="24"/>
    </w:rPr>
  </w:style>
  <w:style w:type="character" w:customStyle="1" w:styleId="Titre8Car">
    <w:name w:val="Titre 8 Car"/>
    <w:basedOn w:val="Policepardfaut"/>
    <w:link w:val="Titre8"/>
    <w:uiPriority w:val="99"/>
    <w:semiHidden/>
    <w:rsid w:val="00B65446"/>
    <w:rPr>
      <w:rFonts w:ascii="Calibri" w:hAnsi="Calibri" w:cs="Calibri"/>
      <w:i/>
      <w:iCs/>
      <w:sz w:val="24"/>
      <w:szCs w:val="24"/>
    </w:rPr>
  </w:style>
  <w:style w:type="character" w:customStyle="1" w:styleId="Titre9Car">
    <w:name w:val="Titre 9 Car"/>
    <w:basedOn w:val="Policepardfaut"/>
    <w:link w:val="Titre9"/>
    <w:uiPriority w:val="99"/>
    <w:semiHidden/>
    <w:rsid w:val="00B65446"/>
    <w:rPr>
      <w:rFonts w:ascii="Cambria" w:hAnsi="Cambria" w:cs="Cambria"/>
    </w:rPr>
  </w:style>
  <w:style w:type="paragraph" w:styleId="Corpsdetexte">
    <w:name w:val="Body Text"/>
    <w:basedOn w:val="Normal"/>
    <w:link w:val="CorpsdetexteCar"/>
    <w:uiPriority w:val="99"/>
    <w:rsid w:val="008E0778"/>
    <w:pPr>
      <w:spacing w:before="200" w:after="200"/>
      <w:ind w:left="567" w:firstLine="1134"/>
    </w:pPr>
  </w:style>
  <w:style w:type="character" w:customStyle="1" w:styleId="CorpsdetexteCar">
    <w:name w:val="Corps de texte Car"/>
    <w:basedOn w:val="Policepardfaut"/>
    <w:link w:val="Corpsdetexte"/>
    <w:uiPriority w:val="99"/>
    <w:semiHidden/>
    <w:rsid w:val="00B65446"/>
    <w:rPr>
      <w:sz w:val="24"/>
      <w:szCs w:val="24"/>
    </w:rPr>
  </w:style>
  <w:style w:type="paragraph" w:styleId="En-tte">
    <w:name w:val="header"/>
    <w:basedOn w:val="Normal"/>
    <w:link w:val="En-tteCar"/>
    <w:uiPriority w:val="99"/>
    <w:rsid w:val="008E0778"/>
    <w:pPr>
      <w:tabs>
        <w:tab w:val="center" w:pos="4536"/>
        <w:tab w:val="right" w:pos="9072"/>
      </w:tabs>
      <w:jc w:val="center"/>
    </w:pPr>
  </w:style>
  <w:style w:type="character" w:customStyle="1" w:styleId="En-tteCar">
    <w:name w:val="En-tête Car"/>
    <w:basedOn w:val="Policepardfaut"/>
    <w:link w:val="En-tte"/>
    <w:uiPriority w:val="99"/>
    <w:semiHidden/>
    <w:rsid w:val="00B65446"/>
    <w:rPr>
      <w:sz w:val="24"/>
      <w:szCs w:val="24"/>
    </w:rPr>
  </w:style>
  <w:style w:type="paragraph" w:styleId="Pieddepage">
    <w:name w:val="footer"/>
    <w:basedOn w:val="Normal"/>
    <w:link w:val="PieddepageCar"/>
    <w:uiPriority w:val="99"/>
    <w:rsid w:val="008E0778"/>
    <w:pPr>
      <w:tabs>
        <w:tab w:val="center" w:pos="4536"/>
        <w:tab w:val="right" w:pos="9072"/>
      </w:tabs>
      <w:jc w:val="center"/>
    </w:pPr>
  </w:style>
  <w:style w:type="character" w:customStyle="1" w:styleId="PieddepageCar">
    <w:name w:val="Pied de page Car"/>
    <w:basedOn w:val="Policepardfaut"/>
    <w:link w:val="Pieddepage"/>
    <w:uiPriority w:val="99"/>
    <w:semiHidden/>
    <w:rsid w:val="00B65446"/>
    <w:rPr>
      <w:sz w:val="24"/>
      <w:szCs w:val="24"/>
    </w:rPr>
  </w:style>
  <w:style w:type="character" w:styleId="Numrodepage">
    <w:name w:val="page number"/>
    <w:basedOn w:val="Policepardfaut"/>
    <w:uiPriority w:val="99"/>
    <w:rsid w:val="008E0778"/>
  </w:style>
  <w:style w:type="paragraph" w:styleId="TM1">
    <w:name w:val="toc 1"/>
    <w:basedOn w:val="Normal"/>
    <w:next w:val="Corpsdetexte"/>
    <w:autoRedefine/>
    <w:uiPriority w:val="99"/>
    <w:semiHidden/>
    <w:rsid w:val="008E0778"/>
    <w:pPr>
      <w:spacing w:before="360" w:after="0"/>
      <w:jc w:val="left"/>
    </w:pPr>
    <w:rPr>
      <w:rFonts w:ascii="Arial" w:hAnsi="Arial" w:cs="Arial"/>
      <w:b/>
      <w:bCs/>
      <w:caps/>
    </w:rPr>
  </w:style>
  <w:style w:type="paragraph" w:customStyle="1" w:styleId="Titretableau">
    <w:name w:val="Titre tableau"/>
    <w:basedOn w:val="Corpsdetexte"/>
    <w:next w:val="Corpsdetexte"/>
    <w:uiPriority w:val="99"/>
    <w:rsid w:val="008E0778"/>
    <w:pPr>
      <w:numPr>
        <w:numId w:val="4"/>
      </w:numPr>
      <w:spacing w:before="480" w:after="240"/>
      <w:jc w:val="center"/>
    </w:pPr>
    <w:rPr>
      <w:b/>
      <w:bCs/>
    </w:rPr>
  </w:style>
  <w:style w:type="paragraph" w:customStyle="1" w:styleId="tableautextealigndroite">
    <w:name w:val="tableau texte aligné droite"/>
    <w:basedOn w:val="Normal"/>
    <w:uiPriority w:val="99"/>
    <w:rsid w:val="008E0778"/>
    <w:pPr>
      <w:widowControl w:val="0"/>
      <w:spacing w:before="0" w:after="0"/>
      <w:ind w:left="57" w:right="57" w:firstLine="0"/>
      <w:jc w:val="right"/>
    </w:pPr>
    <w:rPr>
      <w:color w:val="000000"/>
      <w:sz w:val="20"/>
      <w:szCs w:val="20"/>
    </w:rPr>
  </w:style>
  <w:style w:type="character" w:styleId="Appelnotedebasdep">
    <w:name w:val="footnote reference"/>
    <w:basedOn w:val="Policepardfaut"/>
    <w:uiPriority w:val="99"/>
    <w:semiHidden/>
    <w:rsid w:val="008E0778"/>
    <w:rPr>
      <w:sz w:val="20"/>
      <w:szCs w:val="20"/>
      <w:vertAlign w:val="superscript"/>
    </w:rPr>
  </w:style>
  <w:style w:type="paragraph" w:customStyle="1" w:styleId="Tableautexte">
    <w:name w:val="Tableau texte"/>
    <w:basedOn w:val="Normal"/>
    <w:uiPriority w:val="99"/>
    <w:rsid w:val="008E0778"/>
    <w:pPr>
      <w:widowControl w:val="0"/>
      <w:spacing w:before="0" w:after="0"/>
      <w:ind w:left="57" w:right="57" w:firstLine="0"/>
      <w:jc w:val="left"/>
    </w:pPr>
    <w:rPr>
      <w:color w:val="000000"/>
    </w:rPr>
  </w:style>
  <w:style w:type="paragraph" w:customStyle="1" w:styleId="Tableautitrecolonnes">
    <w:name w:val="Tableau titre colonnes"/>
    <w:basedOn w:val="Normal"/>
    <w:next w:val="Tableautexte"/>
    <w:uiPriority w:val="99"/>
    <w:rsid w:val="008E0778"/>
    <w:pPr>
      <w:widowControl w:val="0"/>
      <w:spacing w:before="0" w:after="0"/>
      <w:ind w:firstLine="0"/>
      <w:jc w:val="center"/>
    </w:pPr>
    <w:rPr>
      <w:b/>
      <w:bCs/>
      <w:color w:val="000000"/>
    </w:rPr>
  </w:style>
  <w:style w:type="paragraph" w:customStyle="1" w:styleId="enumration1">
    <w:name w:val="enumération 1"/>
    <w:basedOn w:val="Corpsdetexte"/>
    <w:uiPriority w:val="99"/>
    <w:rsid w:val="008E0778"/>
    <w:pPr>
      <w:numPr>
        <w:numId w:val="1"/>
      </w:numPr>
    </w:pPr>
  </w:style>
  <w:style w:type="paragraph" w:customStyle="1" w:styleId="enumration2">
    <w:name w:val="enumération 2"/>
    <w:basedOn w:val="Corpsdetexte"/>
    <w:uiPriority w:val="99"/>
    <w:rsid w:val="008E0778"/>
    <w:pPr>
      <w:numPr>
        <w:numId w:val="2"/>
      </w:numPr>
      <w:tabs>
        <w:tab w:val="clear" w:pos="3240"/>
      </w:tabs>
      <w:spacing w:before="60" w:after="60"/>
      <w:ind w:left="2126" w:hanging="425"/>
    </w:pPr>
  </w:style>
  <w:style w:type="paragraph" w:customStyle="1" w:styleId="Enumrationliste">
    <w:name w:val="Enumération liste"/>
    <w:basedOn w:val="Corpsdetexte"/>
    <w:uiPriority w:val="99"/>
    <w:rsid w:val="008E0778"/>
    <w:pPr>
      <w:numPr>
        <w:numId w:val="3"/>
      </w:numPr>
    </w:pPr>
  </w:style>
  <w:style w:type="paragraph" w:styleId="TM2">
    <w:name w:val="toc 2"/>
    <w:basedOn w:val="Normal"/>
    <w:next w:val="Corpsdetexte"/>
    <w:autoRedefine/>
    <w:uiPriority w:val="99"/>
    <w:semiHidden/>
    <w:rsid w:val="008E0778"/>
    <w:pPr>
      <w:spacing w:before="240" w:after="0"/>
      <w:jc w:val="left"/>
    </w:pPr>
    <w:rPr>
      <w:b/>
      <w:bCs/>
      <w:sz w:val="20"/>
      <w:szCs w:val="20"/>
    </w:rPr>
  </w:style>
  <w:style w:type="paragraph" w:styleId="TM3">
    <w:name w:val="toc 3"/>
    <w:basedOn w:val="Normal"/>
    <w:next w:val="Corpsdetexte"/>
    <w:autoRedefine/>
    <w:uiPriority w:val="99"/>
    <w:semiHidden/>
    <w:rsid w:val="008E0778"/>
    <w:pPr>
      <w:spacing w:before="0" w:after="0"/>
      <w:ind w:left="240"/>
      <w:jc w:val="left"/>
    </w:pPr>
    <w:rPr>
      <w:sz w:val="20"/>
      <w:szCs w:val="20"/>
    </w:rPr>
  </w:style>
  <w:style w:type="paragraph" w:styleId="TM4">
    <w:name w:val="toc 4"/>
    <w:basedOn w:val="Normal"/>
    <w:next w:val="Corpsdetexte"/>
    <w:autoRedefine/>
    <w:uiPriority w:val="99"/>
    <w:semiHidden/>
    <w:rsid w:val="008E0778"/>
    <w:pPr>
      <w:spacing w:before="0" w:after="0"/>
      <w:ind w:left="480"/>
      <w:jc w:val="left"/>
    </w:pPr>
    <w:rPr>
      <w:sz w:val="20"/>
      <w:szCs w:val="20"/>
    </w:rPr>
  </w:style>
  <w:style w:type="paragraph" w:styleId="TM5">
    <w:name w:val="toc 5"/>
    <w:basedOn w:val="Normal"/>
    <w:next w:val="Corpsdetexte"/>
    <w:autoRedefine/>
    <w:uiPriority w:val="99"/>
    <w:semiHidden/>
    <w:rsid w:val="008E0778"/>
    <w:pPr>
      <w:spacing w:before="0" w:after="0"/>
      <w:ind w:left="720"/>
      <w:jc w:val="left"/>
    </w:pPr>
    <w:rPr>
      <w:sz w:val="20"/>
      <w:szCs w:val="20"/>
    </w:rPr>
  </w:style>
  <w:style w:type="paragraph" w:styleId="TM6">
    <w:name w:val="toc 6"/>
    <w:basedOn w:val="Normal"/>
    <w:next w:val="Corpsdetexte"/>
    <w:autoRedefine/>
    <w:uiPriority w:val="99"/>
    <w:semiHidden/>
    <w:rsid w:val="008E0778"/>
    <w:pPr>
      <w:spacing w:before="0" w:after="0"/>
      <w:ind w:left="960"/>
      <w:jc w:val="left"/>
    </w:pPr>
    <w:rPr>
      <w:sz w:val="20"/>
      <w:szCs w:val="20"/>
    </w:rPr>
  </w:style>
  <w:style w:type="paragraph" w:styleId="TM7">
    <w:name w:val="toc 7"/>
    <w:basedOn w:val="Normal"/>
    <w:next w:val="Corpsdetexte"/>
    <w:autoRedefine/>
    <w:uiPriority w:val="99"/>
    <w:semiHidden/>
    <w:rsid w:val="008E0778"/>
    <w:pPr>
      <w:spacing w:before="0" w:after="0"/>
      <w:ind w:left="1200"/>
      <w:jc w:val="left"/>
    </w:pPr>
    <w:rPr>
      <w:sz w:val="20"/>
      <w:szCs w:val="20"/>
    </w:rPr>
  </w:style>
  <w:style w:type="paragraph" w:styleId="TM8">
    <w:name w:val="toc 8"/>
    <w:basedOn w:val="Normal"/>
    <w:next w:val="Corpsdetexte"/>
    <w:autoRedefine/>
    <w:uiPriority w:val="99"/>
    <w:semiHidden/>
    <w:rsid w:val="008E0778"/>
    <w:pPr>
      <w:spacing w:before="0" w:after="0"/>
      <w:ind w:left="1440"/>
      <w:jc w:val="left"/>
    </w:pPr>
    <w:rPr>
      <w:sz w:val="20"/>
      <w:szCs w:val="20"/>
    </w:rPr>
  </w:style>
  <w:style w:type="paragraph" w:styleId="TM9">
    <w:name w:val="toc 9"/>
    <w:basedOn w:val="Normal"/>
    <w:next w:val="Corpsdetexte"/>
    <w:autoRedefine/>
    <w:uiPriority w:val="99"/>
    <w:semiHidden/>
    <w:rsid w:val="008E0778"/>
    <w:pPr>
      <w:spacing w:before="0" w:after="0"/>
      <w:ind w:left="1680"/>
      <w:jc w:val="left"/>
    </w:pPr>
    <w:rPr>
      <w:sz w:val="20"/>
      <w:szCs w:val="20"/>
    </w:rPr>
  </w:style>
  <w:style w:type="paragraph" w:customStyle="1" w:styleId="1pageChambre">
    <w:name w:val="1°page Chambre"/>
    <w:basedOn w:val="Normal"/>
    <w:uiPriority w:val="99"/>
    <w:rsid w:val="008E0778"/>
    <w:pPr>
      <w:keepNext/>
      <w:spacing w:before="0" w:after="0"/>
      <w:ind w:firstLine="0"/>
      <w:jc w:val="center"/>
      <w:outlineLvl w:val="5"/>
    </w:pPr>
    <w:rPr>
      <w:b/>
      <w:bCs/>
      <w:smallCaps/>
      <w:spacing w:val="6"/>
    </w:rPr>
  </w:style>
  <w:style w:type="paragraph" w:customStyle="1" w:styleId="Sous-titrerapport">
    <w:name w:val="Sous-titre rapport"/>
    <w:basedOn w:val="Normal"/>
    <w:uiPriority w:val="99"/>
    <w:rsid w:val="008E0778"/>
    <w:pPr>
      <w:spacing w:before="160" w:after="160"/>
      <w:ind w:firstLine="0"/>
      <w:jc w:val="center"/>
    </w:pPr>
  </w:style>
  <w:style w:type="paragraph" w:customStyle="1" w:styleId="encadr">
    <w:name w:val="encadré"/>
    <w:basedOn w:val="Normal"/>
    <w:uiPriority w:val="99"/>
    <w:rsid w:val="008E0778"/>
    <w:pPr>
      <w:pBdr>
        <w:top w:val="single" w:sz="4" w:space="12" w:color="auto"/>
        <w:left w:val="single" w:sz="4" w:space="8" w:color="auto"/>
        <w:bottom w:val="single" w:sz="4" w:space="12" w:color="auto"/>
        <w:right w:val="single" w:sz="4" w:space="8" w:color="auto"/>
      </w:pBdr>
      <w:ind w:left="284" w:right="284"/>
    </w:pPr>
    <w:rPr>
      <w:sz w:val="22"/>
      <w:szCs w:val="22"/>
    </w:rPr>
  </w:style>
  <w:style w:type="paragraph" w:customStyle="1" w:styleId="tabledesobservations1">
    <w:name w:val="table des observations1"/>
    <w:uiPriority w:val="99"/>
    <w:rsid w:val="008E0778"/>
    <w:pPr>
      <w:tabs>
        <w:tab w:val="right" w:leader="dot" w:pos="9356"/>
      </w:tabs>
      <w:spacing w:before="240" w:after="60"/>
      <w:ind w:left="851" w:hanging="851"/>
    </w:pPr>
    <w:rPr>
      <w:b/>
      <w:bCs/>
      <w:noProof/>
      <w:sz w:val="24"/>
      <w:szCs w:val="24"/>
    </w:rPr>
  </w:style>
  <w:style w:type="paragraph" w:customStyle="1" w:styleId="tabledesobservations2">
    <w:name w:val="table des observations2"/>
    <w:uiPriority w:val="99"/>
    <w:rsid w:val="008E0778"/>
    <w:pPr>
      <w:tabs>
        <w:tab w:val="right" w:leader="dot" w:pos="9356"/>
      </w:tabs>
      <w:spacing w:before="60" w:after="240"/>
      <w:ind w:left="3261"/>
      <w:jc w:val="right"/>
    </w:pPr>
    <w:rPr>
      <w:i/>
      <w:iCs/>
      <w:noProof/>
      <w:sz w:val="24"/>
      <w:szCs w:val="24"/>
    </w:rPr>
  </w:style>
  <w:style w:type="paragraph" w:customStyle="1" w:styleId="Aenlever">
    <w:name w:val="A enlever"/>
    <w:basedOn w:val="Corpsdetexte"/>
    <w:uiPriority w:val="99"/>
    <w:rsid w:val="008E0778"/>
    <w:pPr>
      <w:pBdr>
        <w:left w:val="single" w:sz="4" w:space="8" w:color="auto"/>
      </w:pBdr>
      <w:spacing w:before="240" w:after="240"/>
    </w:pPr>
  </w:style>
  <w:style w:type="paragraph" w:styleId="Notedebasdepage">
    <w:name w:val="footnote text"/>
    <w:basedOn w:val="Normal"/>
    <w:next w:val="Corpsdetexte"/>
    <w:link w:val="NotedebasdepageCar"/>
    <w:uiPriority w:val="99"/>
    <w:semiHidden/>
    <w:rsid w:val="008E0778"/>
    <w:pPr>
      <w:spacing w:after="0"/>
    </w:pPr>
    <w:rPr>
      <w:sz w:val="20"/>
      <w:szCs w:val="20"/>
    </w:rPr>
  </w:style>
  <w:style w:type="character" w:customStyle="1" w:styleId="NotedebasdepageCar">
    <w:name w:val="Note de bas de page Car"/>
    <w:basedOn w:val="Policepardfaut"/>
    <w:link w:val="Notedebasdepage"/>
    <w:uiPriority w:val="99"/>
    <w:semiHidden/>
    <w:rsid w:val="00B65446"/>
    <w:rPr>
      <w:sz w:val="20"/>
      <w:szCs w:val="20"/>
    </w:rPr>
  </w:style>
  <w:style w:type="paragraph" w:customStyle="1" w:styleId="Introconclu">
    <w:name w:val="Intro_conclu"/>
    <w:basedOn w:val="Normal"/>
    <w:next w:val="Corpsdetexte"/>
    <w:uiPriority w:val="99"/>
    <w:rsid w:val="008E0778"/>
    <w:pPr>
      <w:spacing w:before="480" w:after="240"/>
      <w:ind w:firstLine="0"/>
      <w:jc w:val="center"/>
    </w:pPr>
    <w:rPr>
      <w:b/>
      <w:bCs/>
      <w:caps/>
      <w:sz w:val="28"/>
      <w:szCs w:val="28"/>
    </w:rPr>
  </w:style>
  <w:style w:type="paragraph" w:customStyle="1" w:styleId="Titrenonreprisdanssommaire">
    <w:name w:val="Titre non repris dans sommaire"/>
    <w:next w:val="Corpsdetexte"/>
    <w:uiPriority w:val="99"/>
    <w:rsid w:val="008E0778"/>
    <w:pPr>
      <w:spacing w:before="480" w:after="240"/>
      <w:jc w:val="center"/>
    </w:pPr>
    <w:rPr>
      <w:b/>
      <w:bCs/>
      <w:caps/>
      <w:noProof/>
      <w:sz w:val="28"/>
      <w:szCs w:val="28"/>
    </w:rPr>
  </w:style>
  <w:style w:type="paragraph" w:customStyle="1" w:styleId="1pageCour">
    <w:name w:val="1°page Cour"/>
    <w:basedOn w:val="Normal"/>
    <w:uiPriority w:val="99"/>
    <w:rsid w:val="008E0778"/>
    <w:pPr>
      <w:spacing w:before="0" w:after="0"/>
      <w:ind w:firstLine="0"/>
      <w:jc w:val="center"/>
    </w:pPr>
    <w:rPr>
      <w:b/>
      <w:bCs/>
      <w:smallCaps/>
      <w:sz w:val="28"/>
      <w:szCs w:val="28"/>
    </w:rPr>
  </w:style>
  <w:style w:type="paragraph" w:styleId="Retraitcorpsdetexte">
    <w:name w:val="Body Text Indent"/>
    <w:basedOn w:val="Normal"/>
    <w:link w:val="RetraitcorpsdetexteCar"/>
    <w:uiPriority w:val="99"/>
    <w:rsid w:val="008E0778"/>
    <w:pPr>
      <w:spacing w:before="0" w:after="0" w:line="400" w:lineRule="exact"/>
      <w:ind w:firstLine="1418"/>
    </w:pPr>
  </w:style>
  <w:style w:type="character" w:customStyle="1" w:styleId="RetraitcorpsdetexteCar">
    <w:name w:val="Retrait corps de texte Car"/>
    <w:basedOn w:val="Policepardfaut"/>
    <w:link w:val="Retraitcorpsdetexte"/>
    <w:uiPriority w:val="99"/>
    <w:semiHidden/>
    <w:rsid w:val="00B65446"/>
    <w:rPr>
      <w:sz w:val="24"/>
      <w:szCs w:val="24"/>
    </w:rPr>
  </w:style>
  <w:style w:type="paragraph" w:customStyle="1" w:styleId="Paragraphe1">
    <w:name w:val="Paragraphe 1"/>
    <w:uiPriority w:val="99"/>
    <w:rsid w:val="008E0778"/>
    <w:pPr>
      <w:spacing w:line="480" w:lineRule="exact"/>
      <w:ind w:firstLine="1134"/>
      <w:jc w:val="both"/>
    </w:pPr>
    <w:rPr>
      <w:rFonts w:ascii="Tms Rmn" w:hAnsi="Tms Rmn" w:cs="Tms Rmn"/>
      <w:sz w:val="24"/>
      <w:szCs w:val="24"/>
    </w:rPr>
  </w:style>
  <w:style w:type="paragraph" w:styleId="Retraitcorpsdetexte2">
    <w:name w:val="Body Text Indent 2"/>
    <w:basedOn w:val="Normal"/>
    <w:link w:val="Retraitcorpsdetexte2Car"/>
    <w:uiPriority w:val="99"/>
    <w:rsid w:val="008E0778"/>
    <w:pPr>
      <w:spacing w:before="0" w:after="0" w:line="400" w:lineRule="exact"/>
      <w:ind w:firstLine="1134"/>
    </w:pPr>
  </w:style>
  <w:style w:type="character" w:customStyle="1" w:styleId="Retraitcorpsdetexte2Car">
    <w:name w:val="Retrait corps de texte 2 Car"/>
    <w:basedOn w:val="Policepardfaut"/>
    <w:link w:val="Retraitcorpsdetexte2"/>
    <w:uiPriority w:val="99"/>
    <w:semiHidden/>
    <w:rsid w:val="00B65446"/>
    <w:rPr>
      <w:sz w:val="24"/>
      <w:szCs w:val="24"/>
    </w:rPr>
  </w:style>
  <w:style w:type="paragraph" w:styleId="Explorateurdedocuments">
    <w:name w:val="Document Map"/>
    <w:basedOn w:val="Normal"/>
    <w:link w:val="ExplorateurdedocumentsCar"/>
    <w:uiPriority w:val="99"/>
    <w:semiHidden/>
    <w:rsid w:val="008E0778"/>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uiPriority w:val="99"/>
    <w:semiHidden/>
    <w:rsid w:val="00B65446"/>
    <w:rPr>
      <w:sz w:val="2"/>
      <w:szCs w:val="2"/>
    </w:rPr>
  </w:style>
  <w:style w:type="paragraph" w:styleId="Retraitnormal">
    <w:name w:val="Normal Indent"/>
    <w:basedOn w:val="Normal"/>
    <w:uiPriority w:val="99"/>
    <w:rsid w:val="008E0778"/>
    <w:pPr>
      <w:spacing w:before="0" w:after="0"/>
      <w:ind w:left="708" w:firstLine="0"/>
      <w:jc w:val="left"/>
    </w:pPr>
    <w:rPr>
      <w:sz w:val="20"/>
      <w:szCs w:val="20"/>
    </w:rPr>
  </w:style>
  <w:style w:type="paragraph" w:customStyle="1" w:styleId="0ligneaprs">
    <w:name w:val="0 ligne après"/>
    <w:uiPriority w:val="99"/>
    <w:rsid w:val="006B4B77"/>
    <w:pPr>
      <w:keepLines/>
      <w:spacing w:line="240" w:lineRule="atLeast"/>
      <w:ind w:left="1701" w:firstLine="567"/>
      <w:jc w:val="both"/>
    </w:pPr>
    <w:rPr>
      <w:sz w:val="24"/>
      <w:szCs w:val="24"/>
    </w:rPr>
  </w:style>
  <w:style w:type="paragraph" w:customStyle="1" w:styleId="P0">
    <w:name w:val="P0"/>
    <w:basedOn w:val="Normal"/>
    <w:link w:val="P0Car"/>
    <w:uiPriority w:val="99"/>
    <w:rsid w:val="00C5465D"/>
    <w:pPr>
      <w:spacing w:before="240" w:after="240" w:line="240" w:lineRule="atLeast"/>
      <w:ind w:left="1701" w:firstLine="567"/>
    </w:pPr>
  </w:style>
  <w:style w:type="paragraph" w:customStyle="1" w:styleId="PS">
    <w:name w:val="PS"/>
    <w:basedOn w:val="Normal"/>
    <w:link w:val="PSCar"/>
    <w:uiPriority w:val="99"/>
    <w:rsid w:val="0088193B"/>
    <w:pPr>
      <w:spacing w:before="0" w:after="480"/>
      <w:ind w:left="1701" w:firstLine="1134"/>
    </w:pPr>
    <w:rPr>
      <w:rFonts w:ascii="CG Times (WN)" w:hAnsi="CG Times (WN)" w:cs="CG Times (WN)"/>
    </w:rPr>
  </w:style>
  <w:style w:type="paragraph" w:customStyle="1" w:styleId="Tableau">
    <w:name w:val="Tableau"/>
    <w:basedOn w:val="PS"/>
    <w:uiPriority w:val="99"/>
    <w:rsid w:val="0088193B"/>
    <w:pPr>
      <w:spacing w:after="0"/>
      <w:ind w:left="0" w:firstLine="0"/>
      <w:jc w:val="right"/>
    </w:pPr>
    <w:rPr>
      <w:rFonts w:ascii="Times New Roman" w:hAnsi="Times New Roman" w:cs="Times New Roman"/>
      <w:sz w:val="22"/>
      <w:szCs w:val="22"/>
    </w:rPr>
  </w:style>
  <w:style w:type="paragraph" w:styleId="Textedebulles">
    <w:name w:val="Balloon Text"/>
    <w:basedOn w:val="Normal"/>
    <w:link w:val="TextedebullesCar"/>
    <w:uiPriority w:val="99"/>
    <w:semiHidden/>
    <w:rsid w:val="00A11F5F"/>
    <w:rPr>
      <w:rFonts w:ascii="Tahoma" w:hAnsi="Tahoma" w:cs="Tahoma"/>
      <w:sz w:val="16"/>
      <w:szCs w:val="16"/>
    </w:rPr>
  </w:style>
  <w:style w:type="character" w:customStyle="1" w:styleId="TextedebullesCar">
    <w:name w:val="Texte de bulles Car"/>
    <w:basedOn w:val="Policepardfaut"/>
    <w:link w:val="Textedebulles"/>
    <w:uiPriority w:val="99"/>
    <w:semiHidden/>
    <w:rsid w:val="00B65446"/>
    <w:rPr>
      <w:sz w:val="2"/>
      <w:szCs w:val="2"/>
    </w:rPr>
  </w:style>
  <w:style w:type="paragraph" w:customStyle="1" w:styleId="Titreobservations">
    <w:name w:val="Titre observations"/>
    <w:basedOn w:val="Titretableau"/>
    <w:next w:val="Corpsdetexte"/>
    <w:uiPriority w:val="99"/>
    <w:rsid w:val="004879D3"/>
    <w:pPr>
      <w:numPr>
        <w:numId w:val="7"/>
      </w:numPr>
      <w:jc w:val="left"/>
    </w:pPr>
    <w:rPr>
      <w:color w:val="000080"/>
      <w:spacing w:val="4"/>
    </w:rPr>
  </w:style>
  <w:style w:type="paragraph" w:customStyle="1" w:styleId="apostille">
    <w:name w:val="apostille"/>
    <w:next w:val="Corpsdetexte"/>
    <w:uiPriority w:val="99"/>
    <w:rsid w:val="004879D3"/>
    <w:pPr>
      <w:jc w:val="right"/>
    </w:pPr>
    <w:rPr>
      <w:b/>
      <w:bCs/>
      <w:smallCaps/>
      <w:noProof/>
      <w:color w:val="000080"/>
      <w:sz w:val="28"/>
      <w:szCs w:val="28"/>
    </w:rPr>
  </w:style>
  <w:style w:type="paragraph" w:customStyle="1" w:styleId="Style">
    <w:name w:val="Style"/>
    <w:uiPriority w:val="99"/>
    <w:rsid w:val="00A6208F"/>
    <w:pPr>
      <w:widowControl w:val="0"/>
      <w:autoSpaceDE w:val="0"/>
      <w:autoSpaceDN w:val="0"/>
      <w:adjustRightInd w:val="0"/>
    </w:pPr>
    <w:rPr>
      <w:sz w:val="24"/>
      <w:szCs w:val="24"/>
    </w:rPr>
  </w:style>
  <w:style w:type="paragraph" w:customStyle="1" w:styleId="paragraphe">
    <w:name w:val="paragraphe"/>
    <w:uiPriority w:val="99"/>
    <w:rsid w:val="005B284A"/>
    <w:pPr>
      <w:spacing w:after="240" w:line="240" w:lineRule="exact"/>
      <w:ind w:left="2268" w:firstLine="1418"/>
      <w:jc w:val="both"/>
    </w:pPr>
    <w:rPr>
      <w:rFonts w:ascii="Tms Rmn" w:hAnsi="Tms Rmn" w:cs="Tms Rmn"/>
      <w:sz w:val="24"/>
      <w:szCs w:val="24"/>
    </w:rPr>
  </w:style>
  <w:style w:type="character" w:customStyle="1" w:styleId="PSCar">
    <w:name w:val="PS Car"/>
    <w:basedOn w:val="Policepardfaut"/>
    <w:link w:val="PS"/>
    <w:uiPriority w:val="99"/>
    <w:rsid w:val="00B27613"/>
    <w:rPr>
      <w:rFonts w:ascii="CG Times (WN)" w:hAnsi="CG Times (WN)" w:cs="CG Times (WN)"/>
      <w:sz w:val="24"/>
      <w:szCs w:val="24"/>
      <w:lang w:val="fr-FR" w:eastAsia="fr-FR"/>
    </w:rPr>
  </w:style>
  <w:style w:type="paragraph" w:customStyle="1" w:styleId="1pageRapport">
    <w:name w:val="1°page Rapport"/>
    <w:basedOn w:val="Normal"/>
    <w:next w:val="Corpsdetexte"/>
    <w:uiPriority w:val="99"/>
    <w:rsid w:val="00950F5A"/>
    <w:pPr>
      <w:spacing w:before="240" w:after="240"/>
      <w:ind w:firstLine="0"/>
      <w:jc w:val="center"/>
    </w:pPr>
    <w:rPr>
      <w:b/>
      <w:bCs/>
      <w:smallCaps/>
      <w:sz w:val="28"/>
      <w:szCs w:val="28"/>
    </w:rPr>
  </w:style>
  <w:style w:type="paragraph" w:customStyle="1" w:styleId="Style1">
    <w:name w:val="Style1"/>
    <w:basedOn w:val="Normal"/>
    <w:uiPriority w:val="99"/>
    <w:rsid w:val="00B27613"/>
    <w:pPr>
      <w:spacing w:before="0" w:after="160" w:line="240" w:lineRule="exact"/>
      <w:ind w:firstLine="0"/>
      <w:jc w:val="left"/>
    </w:pPr>
    <w:rPr>
      <w:rFonts w:ascii="Tahoma" w:hAnsi="Tahoma" w:cs="Tahoma"/>
      <w:sz w:val="20"/>
      <w:szCs w:val="20"/>
      <w:lang w:val="en-US" w:eastAsia="en-US"/>
    </w:rPr>
  </w:style>
  <w:style w:type="paragraph" w:customStyle="1" w:styleId="CarCar1CarCarCar">
    <w:name w:val="Car Car1 Car Car Car"/>
    <w:basedOn w:val="Normal"/>
    <w:uiPriority w:val="99"/>
    <w:rsid w:val="00DB3E1E"/>
    <w:pPr>
      <w:spacing w:before="0" w:after="160" w:line="240" w:lineRule="exact"/>
      <w:ind w:firstLine="0"/>
      <w:jc w:val="left"/>
    </w:pPr>
    <w:rPr>
      <w:rFonts w:ascii="Tahoma" w:hAnsi="Tahoma" w:cs="Tahoma"/>
      <w:sz w:val="20"/>
      <w:szCs w:val="20"/>
      <w:lang w:val="en-US" w:eastAsia="en-US"/>
    </w:rPr>
  </w:style>
  <w:style w:type="character" w:customStyle="1" w:styleId="P0Car">
    <w:name w:val="P0 Car"/>
    <w:basedOn w:val="Policepardfaut"/>
    <w:link w:val="P0"/>
    <w:uiPriority w:val="99"/>
    <w:rsid w:val="00FF1A8F"/>
    <w:rPr>
      <w:sz w:val="24"/>
      <w:szCs w:val="24"/>
      <w:lang w:val="fr-FR" w:eastAsia="fr-FR"/>
    </w:rPr>
  </w:style>
  <w:style w:type="paragraph" w:customStyle="1" w:styleId="CarCar1">
    <w:name w:val="Car Car1"/>
    <w:basedOn w:val="Normal"/>
    <w:uiPriority w:val="99"/>
    <w:rsid w:val="00FF1A8F"/>
    <w:pPr>
      <w:widowControl w:val="0"/>
      <w:overflowPunct w:val="0"/>
      <w:autoSpaceDE w:val="0"/>
      <w:autoSpaceDN w:val="0"/>
      <w:adjustRightInd w:val="0"/>
      <w:spacing w:before="0" w:after="160" w:line="240" w:lineRule="exact"/>
      <w:ind w:firstLine="0"/>
      <w:jc w:val="left"/>
      <w:textAlignment w:val="baseline"/>
    </w:pPr>
    <w:rPr>
      <w:rFonts w:ascii="Tahoma" w:hAnsi="Tahoma" w:cs="Tahoma"/>
      <w:sz w:val="20"/>
      <w:szCs w:val="20"/>
      <w:lang w:val="en-US" w:eastAsia="en-US"/>
    </w:rPr>
  </w:style>
  <w:style w:type="table" w:styleId="Grilledutableau">
    <w:name w:val="Table Grid"/>
    <w:basedOn w:val="TableauNormal"/>
    <w:uiPriority w:val="99"/>
    <w:rsid w:val="00FF1A8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1CarCarCarCarCarCar">
    <w:name w:val="Car Car1 Car Car Car Car Car Car"/>
    <w:basedOn w:val="Normal"/>
    <w:uiPriority w:val="99"/>
    <w:rsid w:val="005239AE"/>
    <w:pPr>
      <w:spacing w:before="0" w:after="160" w:line="240" w:lineRule="exact"/>
      <w:ind w:firstLine="0"/>
      <w:jc w:val="left"/>
    </w:pPr>
    <w:rPr>
      <w:rFonts w:ascii="Tahoma" w:hAnsi="Tahoma" w:cs="Tahoma"/>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33802">
      <w:marLeft w:val="0"/>
      <w:marRight w:val="0"/>
      <w:marTop w:val="0"/>
      <w:marBottom w:val="0"/>
      <w:divBdr>
        <w:top w:val="none" w:sz="0" w:space="0" w:color="auto"/>
        <w:left w:val="none" w:sz="0" w:space="0" w:color="auto"/>
        <w:bottom w:val="none" w:sz="0" w:space="0" w:color="auto"/>
        <w:right w:val="none" w:sz="0" w:space="0" w:color="auto"/>
      </w:divBdr>
    </w:div>
    <w:div w:id="21713380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2188</Words>
  <Characters>12037</Characters>
  <Application>Microsoft Office Word</Application>
  <DocSecurity>0</DocSecurity>
  <Lines>100</Lines>
  <Paragraphs>28</Paragraphs>
  <ScaleCrop>false</ScaleCrop>
  <Company>Cour des comptes</Company>
  <LinksUpToDate>false</LinksUpToDate>
  <CharactersWithSpaces>14197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Chambres réunies - arrêt</dc:title>
  <dc:subject/>
  <dc:creator>Omar SENHAJI</dc:creator>
  <cp:keywords/>
  <dc:description/>
  <cp:lastModifiedBy>mtlecroisey</cp:lastModifiedBy>
  <cp:revision>5</cp:revision>
  <cp:lastPrinted>2011-10-20T07:37:00Z</cp:lastPrinted>
  <dcterms:created xsi:type="dcterms:W3CDTF">2011-10-27T09:46:00Z</dcterms:created>
  <dcterms:modified xsi:type="dcterms:W3CDTF">2013-11-18T16:52:00Z</dcterms:modified>
</cp:coreProperties>
</file>