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567" w:rsidRDefault="00577567" w:rsidP="004E421B">
      <w:pPr>
        <w:pStyle w:val="ET"/>
        <w:outlineLvl w:val="0"/>
        <w:rPr>
          <w:rFonts w:ascii="Times New Roman" w:hAnsi="Times New Roman" w:cs="Times New Roman"/>
        </w:rPr>
      </w:pPr>
      <w:bookmarkStart w:id="0" w:name="_Toc129594801"/>
      <w:bookmarkStart w:id="1" w:name="_Toc133398667"/>
      <w:bookmarkStart w:id="2" w:name="_Toc133398762"/>
      <w:bookmarkStart w:id="3" w:name="_Toc137030336"/>
      <w:bookmarkStart w:id="4" w:name="_GoBack"/>
      <w:bookmarkEnd w:id="4"/>
      <w:r>
        <w:rPr>
          <w:rFonts w:ascii="Times New Roman" w:hAnsi="Times New Roman" w:cs="Times New Roman"/>
        </w:rPr>
        <w:t>COUR DES COMPTES</w:t>
      </w:r>
      <w:bookmarkEnd w:id="0"/>
      <w:bookmarkEnd w:id="1"/>
      <w:bookmarkEnd w:id="2"/>
      <w:bookmarkEnd w:id="3"/>
    </w:p>
    <w:p w:rsidR="00577567" w:rsidRDefault="00577567" w:rsidP="004E421B">
      <w:pPr>
        <w:pStyle w:val="ET"/>
        <w:outlineLvl w:val="0"/>
        <w:rPr>
          <w:rFonts w:ascii="Times New Roman" w:hAnsi="Times New Roman" w:cs="Times New Roman"/>
        </w:rPr>
      </w:pPr>
      <w:r>
        <w:rPr>
          <w:rFonts w:ascii="Times New Roman" w:hAnsi="Times New Roman" w:cs="Times New Roman"/>
        </w:rPr>
        <w:tab/>
        <w:t xml:space="preserve">  ------</w:t>
      </w:r>
    </w:p>
    <w:p w:rsidR="00577567" w:rsidRDefault="00577567" w:rsidP="004E421B">
      <w:pPr>
        <w:pStyle w:val="ET"/>
        <w:outlineLvl w:val="0"/>
        <w:rPr>
          <w:rFonts w:ascii="Times New Roman" w:hAnsi="Times New Roman" w:cs="Times New Roman"/>
        </w:rPr>
      </w:pPr>
      <w:bookmarkStart w:id="5" w:name="_Toc129594802"/>
      <w:bookmarkStart w:id="6" w:name="_Toc133398668"/>
      <w:bookmarkStart w:id="7" w:name="_Toc133398763"/>
      <w:bookmarkStart w:id="8" w:name="_Toc137030337"/>
      <w:r>
        <w:rPr>
          <w:rFonts w:ascii="Times New Roman" w:hAnsi="Times New Roman" w:cs="Times New Roman"/>
        </w:rPr>
        <w:t>PREMIERE CHAMBRE</w:t>
      </w:r>
      <w:bookmarkEnd w:id="5"/>
      <w:bookmarkEnd w:id="6"/>
      <w:bookmarkEnd w:id="7"/>
      <w:bookmarkEnd w:id="8"/>
    </w:p>
    <w:p w:rsidR="00577567" w:rsidRDefault="00577567" w:rsidP="004E421B">
      <w:pPr>
        <w:pStyle w:val="ET"/>
        <w:rPr>
          <w:rFonts w:ascii="Times New Roman" w:hAnsi="Times New Roman" w:cs="Times New Roman"/>
        </w:rPr>
      </w:pPr>
      <w:r>
        <w:rPr>
          <w:rFonts w:ascii="Times New Roman" w:hAnsi="Times New Roman" w:cs="Times New Roman"/>
        </w:rPr>
        <w:tab/>
        <w:t xml:space="preserve">  ------</w:t>
      </w:r>
    </w:p>
    <w:p w:rsidR="00577567" w:rsidRDefault="00577567" w:rsidP="004E421B">
      <w:pPr>
        <w:pStyle w:val="ET"/>
        <w:rPr>
          <w:rFonts w:ascii="Times New Roman" w:hAnsi="Times New Roman" w:cs="Times New Roman"/>
        </w:rPr>
      </w:pPr>
      <w:r>
        <w:rPr>
          <w:rFonts w:ascii="Times New Roman" w:hAnsi="Times New Roman" w:cs="Times New Roman"/>
        </w:rPr>
        <w:t>PREMIERE SECTION</w:t>
      </w:r>
    </w:p>
    <w:p w:rsidR="00577567" w:rsidRDefault="00577567" w:rsidP="00B44F31">
      <w:pPr>
        <w:pStyle w:val="ET"/>
        <w:spacing w:after="120"/>
        <w:rPr>
          <w:rFonts w:ascii="Times New Roman" w:hAnsi="Times New Roman" w:cs="Times New Roman"/>
        </w:rPr>
      </w:pPr>
      <w:r>
        <w:rPr>
          <w:rFonts w:ascii="Times New Roman" w:hAnsi="Times New Roman" w:cs="Times New Roman"/>
        </w:rPr>
        <w:tab/>
        <w:t xml:space="preserve">  ------</w:t>
      </w:r>
    </w:p>
    <w:p w:rsidR="00577567" w:rsidRDefault="00577567" w:rsidP="00B44F31">
      <w:pPr>
        <w:pStyle w:val="ET"/>
        <w:spacing w:after="120"/>
        <w:ind w:firstLine="539"/>
        <w:outlineLvl w:val="0"/>
        <w:rPr>
          <w:rFonts w:ascii="Times New Roman" w:hAnsi="Times New Roman" w:cs="Times New Roman"/>
          <w:i/>
          <w:iCs/>
        </w:rPr>
      </w:pPr>
      <w:bookmarkStart w:id="9" w:name="_Toc129594803"/>
      <w:bookmarkStart w:id="10" w:name="_Toc133398669"/>
      <w:bookmarkStart w:id="11" w:name="_Toc133398764"/>
      <w:bookmarkStart w:id="12" w:name="_Toc137030338"/>
      <w:r>
        <w:rPr>
          <w:rFonts w:ascii="Times New Roman" w:hAnsi="Times New Roman" w:cs="Times New Roman"/>
          <w:i/>
          <w:iCs/>
        </w:rPr>
        <w:t>Arrêt n°</w:t>
      </w:r>
      <w:bookmarkEnd w:id="9"/>
      <w:bookmarkEnd w:id="10"/>
      <w:bookmarkEnd w:id="11"/>
      <w:bookmarkEnd w:id="12"/>
      <w:r>
        <w:rPr>
          <w:rFonts w:ascii="Times New Roman" w:hAnsi="Times New Roman" w:cs="Times New Roman"/>
          <w:i/>
          <w:iCs/>
        </w:rPr>
        <w:t xml:space="preserve"> 62527</w:t>
      </w:r>
    </w:p>
    <w:p w:rsidR="00577567" w:rsidRDefault="00577567" w:rsidP="00B52D5B">
      <w:pPr>
        <w:pStyle w:val="ET"/>
        <w:ind w:left="4678"/>
        <w:rPr>
          <w:rFonts w:ascii="Times New Roman" w:hAnsi="Times New Roman" w:cs="Times New Roman"/>
          <w:b w:val="0"/>
          <w:bCs w:val="0"/>
          <w:sz w:val="22"/>
          <w:szCs w:val="22"/>
        </w:rPr>
      </w:pPr>
      <w:r w:rsidRPr="001F30DB">
        <w:rPr>
          <w:rFonts w:ascii="Times New Roman" w:hAnsi="Times New Roman" w:cs="Times New Roman"/>
          <w:b w:val="0"/>
          <w:bCs w:val="0"/>
          <w:sz w:val="22"/>
          <w:szCs w:val="22"/>
        </w:rPr>
        <w:t>DIRECTION DES SERVICES FISCAUX</w:t>
      </w:r>
    </w:p>
    <w:p w:rsidR="00577567" w:rsidRPr="001F30DB" w:rsidRDefault="00577567" w:rsidP="00B52D5B">
      <w:pPr>
        <w:pStyle w:val="ET"/>
        <w:ind w:left="4678"/>
        <w:rPr>
          <w:rFonts w:ascii="Times New Roman" w:hAnsi="Times New Roman" w:cs="Times New Roman"/>
          <w:b w:val="0"/>
          <w:bCs w:val="0"/>
          <w:sz w:val="22"/>
          <w:szCs w:val="22"/>
        </w:rPr>
      </w:pPr>
      <w:r w:rsidRPr="001F30DB">
        <w:rPr>
          <w:rFonts w:ascii="Times New Roman" w:hAnsi="Times New Roman" w:cs="Times New Roman"/>
          <w:b w:val="0"/>
          <w:bCs w:val="0"/>
          <w:sz w:val="22"/>
          <w:szCs w:val="22"/>
        </w:rPr>
        <w:t>DE</w:t>
      </w:r>
      <w:r>
        <w:rPr>
          <w:rFonts w:ascii="Times New Roman" w:hAnsi="Times New Roman" w:cs="Times New Roman"/>
          <w:b w:val="0"/>
          <w:bCs w:val="0"/>
          <w:sz w:val="22"/>
          <w:szCs w:val="22"/>
        </w:rPr>
        <w:t xml:space="preserve"> LA CHARENTE</w:t>
      </w:r>
    </w:p>
    <w:p w:rsidR="00577567" w:rsidRDefault="00577567" w:rsidP="00B52D5B">
      <w:pPr>
        <w:pStyle w:val="Observation"/>
        <w:spacing w:line="240" w:lineRule="auto"/>
        <w:ind w:left="4678"/>
        <w:rPr>
          <w:b w:val="0"/>
          <w:bCs w:val="0"/>
        </w:rPr>
      </w:pPr>
    </w:p>
    <w:p w:rsidR="00577567" w:rsidRDefault="00577567" w:rsidP="00B52D5B">
      <w:pPr>
        <w:pStyle w:val="ET"/>
        <w:ind w:left="4678"/>
        <w:rPr>
          <w:rFonts w:ascii="Times New Roman" w:hAnsi="Times New Roman" w:cs="Times New Roman"/>
          <w:b w:val="0"/>
          <w:bCs w:val="0"/>
          <w:sz w:val="22"/>
          <w:szCs w:val="22"/>
        </w:rPr>
      </w:pPr>
      <w:r w:rsidRPr="001F30DB">
        <w:rPr>
          <w:rFonts w:ascii="Times New Roman" w:hAnsi="Times New Roman" w:cs="Times New Roman"/>
          <w:b w:val="0"/>
          <w:bCs w:val="0"/>
          <w:sz w:val="22"/>
          <w:szCs w:val="22"/>
        </w:rPr>
        <w:t>SERVICE DES IMP</w:t>
      </w:r>
      <w:r>
        <w:rPr>
          <w:rFonts w:ascii="Times New Roman" w:hAnsi="Times New Roman" w:cs="Times New Roman"/>
          <w:b w:val="0"/>
          <w:bCs w:val="0"/>
          <w:sz w:val="22"/>
          <w:szCs w:val="22"/>
        </w:rPr>
        <w:t>OTS DES ENTREPRISES</w:t>
      </w:r>
    </w:p>
    <w:p w:rsidR="00577567" w:rsidRPr="001F30DB" w:rsidRDefault="00577567" w:rsidP="00B44F31">
      <w:pPr>
        <w:pStyle w:val="ET"/>
        <w:ind w:left="4678"/>
        <w:rPr>
          <w:rFonts w:ascii="Times New Roman" w:hAnsi="Times New Roman" w:cs="Times New Roman"/>
          <w:b w:val="0"/>
          <w:bCs w:val="0"/>
          <w:sz w:val="22"/>
          <w:szCs w:val="22"/>
        </w:rPr>
      </w:pPr>
      <w:r>
        <w:rPr>
          <w:rFonts w:ascii="Times New Roman" w:hAnsi="Times New Roman" w:cs="Times New Roman"/>
          <w:b w:val="0"/>
          <w:bCs w:val="0"/>
          <w:sz w:val="22"/>
          <w:szCs w:val="22"/>
        </w:rPr>
        <w:t>ANGOULEME-EXTERIEUR</w:t>
      </w:r>
    </w:p>
    <w:p w:rsidR="00577567" w:rsidRDefault="00577567" w:rsidP="00B52D5B">
      <w:pPr>
        <w:pStyle w:val="Observation"/>
        <w:spacing w:line="240" w:lineRule="auto"/>
        <w:ind w:left="4678"/>
        <w:rPr>
          <w:b w:val="0"/>
          <w:bCs w:val="0"/>
        </w:rPr>
      </w:pPr>
    </w:p>
    <w:p w:rsidR="00577567" w:rsidRDefault="00577567" w:rsidP="00B52D5B">
      <w:pPr>
        <w:pStyle w:val="ET"/>
        <w:ind w:left="4678"/>
        <w:rPr>
          <w:rFonts w:ascii="Times New Roman" w:hAnsi="Times New Roman" w:cs="Times New Roman"/>
          <w:b w:val="0"/>
          <w:bCs w:val="0"/>
        </w:rPr>
      </w:pPr>
      <w:r w:rsidRPr="001F30DB">
        <w:rPr>
          <w:rFonts w:ascii="Times New Roman" w:hAnsi="Times New Roman" w:cs="Times New Roman"/>
          <w:b w:val="0"/>
          <w:bCs w:val="0"/>
        </w:rPr>
        <w:t>Exercice</w:t>
      </w:r>
      <w:r>
        <w:rPr>
          <w:rFonts w:ascii="Times New Roman" w:hAnsi="Times New Roman" w:cs="Times New Roman"/>
          <w:b w:val="0"/>
          <w:bCs w:val="0"/>
        </w:rPr>
        <w:t xml:space="preserve"> </w:t>
      </w:r>
      <w:r w:rsidRPr="001F30DB">
        <w:rPr>
          <w:rFonts w:ascii="Times New Roman" w:hAnsi="Times New Roman" w:cs="Times New Roman"/>
          <w:b w:val="0"/>
          <w:bCs w:val="0"/>
        </w:rPr>
        <w:t>200</w:t>
      </w:r>
      <w:r>
        <w:rPr>
          <w:rFonts w:ascii="Times New Roman" w:hAnsi="Times New Roman" w:cs="Times New Roman"/>
          <w:b w:val="0"/>
          <w:bCs w:val="0"/>
        </w:rPr>
        <w:t>9</w:t>
      </w:r>
    </w:p>
    <w:p w:rsidR="00577567" w:rsidRPr="001F30DB" w:rsidRDefault="00577567" w:rsidP="00B52D5B">
      <w:pPr>
        <w:pStyle w:val="ET"/>
        <w:ind w:left="4678"/>
        <w:rPr>
          <w:rFonts w:ascii="Times New Roman" w:hAnsi="Times New Roman" w:cs="Times New Roman"/>
          <w:b w:val="0"/>
          <w:bCs w:val="0"/>
        </w:rPr>
      </w:pPr>
    </w:p>
    <w:p w:rsidR="00577567" w:rsidRPr="001F30DB" w:rsidRDefault="00577567" w:rsidP="00B52D5B">
      <w:pPr>
        <w:pStyle w:val="ET"/>
        <w:ind w:left="4678"/>
        <w:rPr>
          <w:rFonts w:ascii="Times New Roman" w:hAnsi="Times New Roman" w:cs="Times New Roman"/>
          <w:b w:val="0"/>
          <w:bCs w:val="0"/>
        </w:rPr>
      </w:pPr>
      <w:r w:rsidRPr="001F30DB">
        <w:rPr>
          <w:rFonts w:ascii="Times New Roman" w:hAnsi="Times New Roman" w:cs="Times New Roman"/>
          <w:b w:val="0"/>
          <w:bCs w:val="0"/>
        </w:rPr>
        <w:t>Rapport n° 20</w:t>
      </w:r>
      <w:r>
        <w:rPr>
          <w:rFonts w:ascii="Times New Roman" w:hAnsi="Times New Roman" w:cs="Times New Roman"/>
          <w:b w:val="0"/>
          <w:bCs w:val="0"/>
        </w:rPr>
        <w:t>11</w:t>
      </w:r>
      <w:r w:rsidRPr="001F30DB">
        <w:rPr>
          <w:rFonts w:ascii="Times New Roman" w:hAnsi="Times New Roman" w:cs="Times New Roman"/>
          <w:b w:val="0"/>
          <w:bCs w:val="0"/>
        </w:rPr>
        <w:t>-</w:t>
      </w:r>
      <w:r>
        <w:rPr>
          <w:rFonts w:ascii="Times New Roman" w:hAnsi="Times New Roman" w:cs="Times New Roman"/>
          <w:b w:val="0"/>
          <w:bCs w:val="0"/>
        </w:rPr>
        <w:t>527-0</w:t>
      </w:r>
    </w:p>
    <w:p w:rsidR="00577567" w:rsidRDefault="00577567" w:rsidP="00B52D5B">
      <w:pPr>
        <w:pStyle w:val="Observation"/>
        <w:spacing w:line="240" w:lineRule="auto"/>
        <w:ind w:left="4678"/>
        <w:rPr>
          <w:b w:val="0"/>
          <w:bCs w:val="0"/>
        </w:rPr>
      </w:pPr>
    </w:p>
    <w:p w:rsidR="00577567" w:rsidRDefault="00577567" w:rsidP="00B52D5B">
      <w:pPr>
        <w:pStyle w:val="Observation"/>
        <w:spacing w:line="240" w:lineRule="auto"/>
        <w:ind w:left="4678"/>
        <w:rPr>
          <w:rFonts w:ascii="Times New Roman" w:hAnsi="Times New Roman" w:cs="Times New Roman"/>
          <w:b w:val="0"/>
          <w:bCs w:val="0"/>
        </w:rPr>
      </w:pPr>
      <w:r w:rsidRPr="001F30DB">
        <w:rPr>
          <w:rFonts w:ascii="Times New Roman" w:hAnsi="Times New Roman" w:cs="Times New Roman"/>
          <w:b w:val="0"/>
          <w:bCs w:val="0"/>
        </w:rPr>
        <w:t xml:space="preserve">Audience publique du </w:t>
      </w:r>
      <w:r>
        <w:rPr>
          <w:rFonts w:ascii="Times New Roman" w:hAnsi="Times New Roman" w:cs="Times New Roman"/>
          <w:b w:val="0"/>
          <w:bCs w:val="0"/>
        </w:rPr>
        <w:t xml:space="preserve">5 octobre </w:t>
      </w:r>
      <w:r w:rsidRPr="001F30DB">
        <w:rPr>
          <w:rFonts w:ascii="Times New Roman" w:hAnsi="Times New Roman" w:cs="Times New Roman"/>
          <w:b w:val="0"/>
          <w:bCs w:val="0"/>
        </w:rPr>
        <w:t>201</w:t>
      </w:r>
      <w:r>
        <w:rPr>
          <w:rFonts w:ascii="Times New Roman" w:hAnsi="Times New Roman" w:cs="Times New Roman"/>
          <w:b w:val="0"/>
          <w:bCs w:val="0"/>
        </w:rPr>
        <w:t>1</w:t>
      </w:r>
    </w:p>
    <w:p w:rsidR="00577567" w:rsidRDefault="00577567" w:rsidP="00B52D5B">
      <w:pPr>
        <w:pStyle w:val="Observation"/>
        <w:spacing w:line="240" w:lineRule="auto"/>
        <w:ind w:left="4678"/>
        <w:rPr>
          <w:rFonts w:ascii="Times New Roman" w:hAnsi="Times New Roman" w:cs="Times New Roman"/>
          <w:b w:val="0"/>
          <w:bCs w:val="0"/>
        </w:rPr>
      </w:pPr>
    </w:p>
    <w:p w:rsidR="00577567" w:rsidRPr="001F5813" w:rsidRDefault="00577567" w:rsidP="001F52B6">
      <w:pPr>
        <w:pStyle w:val="Observation"/>
        <w:spacing w:after="720" w:line="240" w:lineRule="auto"/>
        <w:ind w:left="4678"/>
        <w:rPr>
          <w:b w:val="0"/>
          <w:bCs w:val="0"/>
        </w:rPr>
      </w:pPr>
      <w:r w:rsidRPr="001F30DB">
        <w:rPr>
          <w:rFonts w:ascii="Times New Roman" w:hAnsi="Times New Roman" w:cs="Times New Roman"/>
          <w:b w:val="0"/>
          <w:bCs w:val="0"/>
        </w:rPr>
        <w:t>Lecture publique du</w:t>
      </w:r>
      <w:r>
        <w:rPr>
          <w:rFonts w:ascii="Times New Roman" w:hAnsi="Times New Roman" w:cs="Times New Roman"/>
          <w:b w:val="0"/>
          <w:bCs w:val="0"/>
        </w:rPr>
        <w:t xml:space="preserve"> </w:t>
      </w:r>
      <w:r w:rsidRPr="00334BF9">
        <w:rPr>
          <w:rFonts w:ascii="Times New Roman" w:hAnsi="Times New Roman" w:cs="Times New Roman"/>
          <w:b w:val="0"/>
          <w:bCs w:val="0"/>
        </w:rPr>
        <w:t>12 décembre 2011</w:t>
      </w:r>
    </w:p>
    <w:p w:rsidR="00577567" w:rsidRPr="00B44F31" w:rsidRDefault="00577567" w:rsidP="00B44F31">
      <w:pPr>
        <w:pStyle w:val="Observation"/>
        <w:ind w:left="4678"/>
        <w:jc w:val="center"/>
        <w:rPr>
          <w:b w:val="0"/>
          <w:bCs w:val="0"/>
          <w:u w:val="single"/>
        </w:rPr>
      </w:pPr>
    </w:p>
    <w:p w:rsidR="00577567" w:rsidRPr="00FD6C3D" w:rsidRDefault="00577567" w:rsidP="009F5054">
      <w:pPr>
        <w:pStyle w:val="corpsdetexte0"/>
        <w:spacing w:after="360"/>
        <w:ind w:left="567" w:firstLine="709"/>
        <w:rPr>
          <w:sz w:val="22"/>
          <w:szCs w:val="22"/>
        </w:rPr>
      </w:pPr>
      <w:r w:rsidRPr="00FD6C3D">
        <w:rPr>
          <w:sz w:val="22"/>
          <w:szCs w:val="22"/>
        </w:rPr>
        <w:t>LA COUR DES COMPTES a rendu l’arrêt suivant :</w:t>
      </w:r>
    </w:p>
    <w:p w:rsidR="00577567" w:rsidRDefault="00577567" w:rsidP="009F5054">
      <w:pPr>
        <w:pStyle w:val="corpsdetexte0"/>
        <w:spacing w:after="360"/>
        <w:ind w:left="567" w:firstLine="709"/>
      </w:pPr>
      <w:r>
        <w:t>LA COUR,</w:t>
      </w:r>
    </w:p>
    <w:p w:rsidR="00577567" w:rsidRDefault="00577567" w:rsidP="00C11C85">
      <w:pPr>
        <w:pStyle w:val="corpsdetexte0"/>
        <w:spacing w:after="360"/>
        <w:ind w:left="567" w:firstLine="709"/>
      </w:pPr>
      <w:r>
        <w:t>Vu le compte produit en 2010 par le trésorier-payeur général de la Charente en qualité de comptable principal de l'Etat, pour l’exercice 2009, dans lequel sont reprises les opérations des comptables des impôts de la direction des services fiscaux de la Charente pour le même exercice ;</w:t>
      </w:r>
    </w:p>
    <w:p w:rsidR="00577567" w:rsidRDefault="00577567" w:rsidP="009F5054">
      <w:pPr>
        <w:pStyle w:val="corpsdetexte0"/>
        <w:spacing w:after="360"/>
        <w:ind w:left="567" w:firstLine="709"/>
      </w:pPr>
      <w:r>
        <w:t>Vu les états récapitulatifs du recouvrement des droits dont la perception incombait à ces comptables ;</w:t>
      </w:r>
    </w:p>
    <w:p w:rsidR="00577567" w:rsidRDefault="00577567" w:rsidP="009F5054">
      <w:pPr>
        <w:pStyle w:val="corpsdetexte0"/>
        <w:spacing w:after="360"/>
        <w:ind w:left="567" w:firstLine="709"/>
      </w:pPr>
      <w:r>
        <w:t>Vu les pièces justificatives des décharges de droits et des admissions en non</w:t>
      </w:r>
      <w:r>
        <w:noBreakHyphen/>
        <w:t>valeur mentionnées auxdits états ;</w:t>
      </w:r>
    </w:p>
    <w:p w:rsidR="00577567" w:rsidRDefault="00577567" w:rsidP="009F5054">
      <w:pPr>
        <w:pStyle w:val="corpsdetexte0"/>
        <w:spacing w:after="360"/>
        <w:ind w:left="567" w:firstLine="709"/>
      </w:pPr>
      <w:r>
        <w:t>Vu les balances de comptes desdits états au 31 décembre de l’année 2009 ;</w:t>
      </w:r>
    </w:p>
    <w:p w:rsidR="00577567" w:rsidRDefault="00577567" w:rsidP="009F5054">
      <w:pPr>
        <w:pStyle w:val="corpsdetexte0"/>
        <w:spacing w:after="360"/>
        <w:ind w:left="567" w:firstLine="709"/>
      </w:pPr>
      <w:r>
        <w:t>Vu les états nominatifs des droits pris en charge par ces comptables jusqu'au 31 décembre 2006 et restant à recouvrer au 31 décembre 2009 ;</w:t>
      </w:r>
    </w:p>
    <w:p w:rsidR="00577567" w:rsidRDefault="00577567" w:rsidP="009F5054">
      <w:pPr>
        <w:pStyle w:val="Corpsdetexte"/>
        <w:spacing w:before="240" w:after="360"/>
        <w:ind w:left="567"/>
      </w:pPr>
      <w:r>
        <w:t>Vu les pièces justificatives recueillies au cours de l'instruction ;</w:t>
      </w:r>
    </w:p>
    <w:p w:rsidR="00577567" w:rsidRDefault="00577567" w:rsidP="009F5054">
      <w:pPr>
        <w:pStyle w:val="Corpsdetexte"/>
        <w:spacing w:before="240" w:after="360"/>
        <w:ind w:left="567"/>
      </w:pPr>
      <w:r>
        <w:t>Vu le code des juridictions financières ;</w:t>
      </w:r>
    </w:p>
    <w:p w:rsidR="00577567" w:rsidRDefault="00577567" w:rsidP="009F5054">
      <w:pPr>
        <w:pStyle w:val="Corpsdetexte"/>
        <w:spacing w:before="240" w:after="360"/>
        <w:ind w:left="567"/>
      </w:pPr>
      <w:r>
        <w:lastRenderedPageBreak/>
        <w:t>Vu le code général des impôts et le livre des procédures fiscales ;</w:t>
      </w:r>
    </w:p>
    <w:p w:rsidR="00577567" w:rsidRDefault="00577567" w:rsidP="009F5054">
      <w:pPr>
        <w:pStyle w:val="Corpsdetexte"/>
        <w:spacing w:before="240" w:after="360"/>
        <w:ind w:left="567"/>
      </w:pPr>
      <w:r>
        <w:t>Vu le décret n° 77-1017 du 1</w:t>
      </w:r>
      <w:r>
        <w:rPr>
          <w:vertAlign w:val="superscript"/>
        </w:rPr>
        <w:t>er</w:t>
      </w:r>
      <w:r>
        <w:t xml:space="preserve"> septembre 1977 relatif à la responsabilité des comptables des administrations financières ;</w:t>
      </w:r>
    </w:p>
    <w:p w:rsidR="00577567" w:rsidRDefault="00577567" w:rsidP="009F5054">
      <w:pPr>
        <w:pStyle w:val="Corpsdetexte"/>
        <w:spacing w:before="240" w:after="360"/>
        <w:ind w:left="567"/>
      </w:pPr>
      <w:r>
        <w:t xml:space="preserve">Vu l’article 60 modifié de la loi n° 63-156 du 23 février 1963 ; </w:t>
      </w:r>
    </w:p>
    <w:p w:rsidR="00577567" w:rsidRDefault="00577567" w:rsidP="009F5054">
      <w:pPr>
        <w:pStyle w:val="Corpsdetexte"/>
        <w:spacing w:before="240" w:after="360"/>
        <w:ind w:left="567"/>
      </w:pPr>
      <w:r>
        <w:t>Vu la loi n° 2008-1091 du 28 octobre 2008, relative à la Cour des comptes et aux chambres régionales des comptes, et notamment son article 34, 1</w:t>
      </w:r>
      <w:r w:rsidRPr="003F673B">
        <w:rPr>
          <w:vertAlign w:val="superscript"/>
        </w:rPr>
        <w:t>er</w:t>
      </w:r>
      <w:r>
        <w:t xml:space="preserve"> alinéa ;</w:t>
      </w:r>
    </w:p>
    <w:p w:rsidR="00577567" w:rsidRDefault="00577567" w:rsidP="009F5054">
      <w:pPr>
        <w:pStyle w:val="Corpsdetexte"/>
        <w:spacing w:before="240" w:after="360"/>
        <w:ind w:left="567"/>
      </w:pPr>
      <w:r w:rsidRPr="001F30DB">
        <w:t xml:space="preserve">Vu l'arrêté </w:t>
      </w:r>
      <w:r>
        <w:t xml:space="preserve">n° 11-095 du </w:t>
      </w:r>
      <w:r w:rsidRPr="001F30DB">
        <w:t>Premier président</w:t>
      </w:r>
      <w:r>
        <w:t xml:space="preserve">, </w:t>
      </w:r>
      <w:r w:rsidRPr="001F30DB">
        <w:t xml:space="preserve">du </w:t>
      </w:r>
      <w:r>
        <w:t xml:space="preserve">3 février </w:t>
      </w:r>
      <w:r w:rsidRPr="001F30DB">
        <w:t>201</w:t>
      </w:r>
      <w:r>
        <w:t xml:space="preserve">1, </w:t>
      </w:r>
      <w:r w:rsidRPr="001F30DB">
        <w:t>portant répartition des attributions entre les chambres de la Cour des comptes</w:t>
      </w:r>
      <w:r>
        <w:t> ;</w:t>
      </w:r>
    </w:p>
    <w:p w:rsidR="00577567" w:rsidRPr="001F30DB" w:rsidRDefault="00577567" w:rsidP="009F5054">
      <w:pPr>
        <w:pStyle w:val="Corpsdetexte"/>
        <w:spacing w:before="240" w:after="360"/>
        <w:ind w:left="567"/>
      </w:pPr>
      <w:r>
        <w:t xml:space="preserve">Vu </w:t>
      </w:r>
      <w:r w:rsidRPr="001F30DB">
        <w:t>l’arrêté modifié n°</w:t>
      </w:r>
      <w:r>
        <w:t> </w:t>
      </w:r>
      <w:r w:rsidRPr="001F30DB">
        <w:t xml:space="preserve">06-346 </w:t>
      </w:r>
      <w:r>
        <w:t xml:space="preserve">du Premier président, </w:t>
      </w:r>
      <w:r w:rsidRPr="001F30DB">
        <w:t>du 10 octobre 2006</w:t>
      </w:r>
      <w:r>
        <w:t>,</w:t>
      </w:r>
      <w:r w:rsidRPr="001F30DB">
        <w:t xml:space="preserve"> portant création et fixant la composition des sections au sein de la </w:t>
      </w:r>
      <w:r>
        <w:t>p</w:t>
      </w:r>
      <w:r w:rsidRPr="001F30DB">
        <w:t>remière chambre ;</w:t>
      </w:r>
    </w:p>
    <w:p w:rsidR="00577567" w:rsidRDefault="00577567" w:rsidP="009F5054">
      <w:pPr>
        <w:pStyle w:val="Corpsdetexte"/>
        <w:spacing w:before="240" w:after="360"/>
        <w:ind w:left="567"/>
      </w:pPr>
      <w:r w:rsidRPr="001F30DB">
        <w:t xml:space="preserve">Vu la lettre </w:t>
      </w:r>
      <w:r>
        <w:t>d</w:t>
      </w:r>
      <w:r w:rsidRPr="001F30DB">
        <w:t xml:space="preserve">u </w:t>
      </w:r>
      <w:r>
        <w:t>3 septembre 2010</w:t>
      </w:r>
      <w:r w:rsidRPr="001F30DB">
        <w:t xml:space="preserve"> par laquelle, en application des articles</w:t>
      </w:r>
      <w:r>
        <w:t> </w:t>
      </w:r>
      <w:r w:rsidRPr="001F30DB">
        <w:t>R.</w:t>
      </w:r>
      <w:r>
        <w:t> </w:t>
      </w:r>
      <w:r w:rsidRPr="001F30DB">
        <w:t>141</w:t>
      </w:r>
      <w:r>
        <w:noBreakHyphen/>
      </w:r>
      <w:r w:rsidRPr="001F30DB">
        <w:t>10 et D.</w:t>
      </w:r>
      <w:r>
        <w:t> </w:t>
      </w:r>
      <w:r w:rsidRPr="001F30DB">
        <w:t>141-10-1</w:t>
      </w:r>
      <w:r>
        <w:t xml:space="preserve"> </w:t>
      </w:r>
      <w:r w:rsidRPr="001F30DB">
        <w:t xml:space="preserve">du code des juridictions financières, le président de la </w:t>
      </w:r>
      <w:r>
        <w:t>p</w:t>
      </w:r>
      <w:r w:rsidRPr="001F30DB">
        <w:t>remière chambre de la Cour des comptes a notifié au directeur des services fiscaux de</w:t>
      </w:r>
      <w:r>
        <w:t xml:space="preserve"> la Charente, </w:t>
      </w:r>
      <w:r w:rsidRPr="001F30DB">
        <w:t>le contrôle des comptes pour les exercices 200</w:t>
      </w:r>
      <w:r>
        <w:t>5</w:t>
      </w:r>
      <w:r w:rsidRPr="001F30DB">
        <w:t xml:space="preserve"> à 200</w:t>
      </w:r>
      <w:r>
        <w:t>9 ;</w:t>
      </w:r>
    </w:p>
    <w:p w:rsidR="00577567" w:rsidRDefault="00577567" w:rsidP="009F5054">
      <w:pPr>
        <w:pStyle w:val="Corpsdetexte"/>
        <w:spacing w:before="240" w:after="360"/>
        <w:ind w:left="567"/>
      </w:pPr>
      <w:r>
        <w:t>Vu le réquisitoire à fin d’instruction de charge du Procureur général près la Cour des comptes n° 2011-35 RQ-DB du 30 mars 2011, dont M. X, comptable, a accusé réception le 15 avril 2011 ;</w:t>
      </w:r>
    </w:p>
    <w:p w:rsidR="00577567" w:rsidRDefault="00577567" w:rsidP="009F5054">
      <w:pPr>
        <w:pStyle w:val="Corpsdetexte"/>
        <w:spacing w:before="240" w:after="360"/>
        <w:ind w:left="567"/>
      </w:pPr>
      <w:r>
        <w:t>Vu la lettre du président de la première chambre de la Cour des comptes du 4 avril 2011 désignant Mme Dos Reis, conseillère maître, pour instruire les suites à donner au réquisitoire susvisé ;</w:t>
      </w:r>
    </w:p>
    <w:p w:rsidR="00577567" w:rsidRDefault="00577567" w:rsidP="009F5054">
      <w:pPr>
        <w:pStyle w:val="Corpsdetexte"/>
        <w:spacing w:before="240" w:after="360"/>
        <w:ind w:left="567"/>
      </w:pPr>
      <w:r>
        <w:t>Vu les éléments de réponse produits par le comptable le 23 mai 2011 ;</w:t>
      </w:r>
    </w:p>
    <w:p w:rsidR="00577567" w:rsidRDefault="00577567" w:rsidP="009F5054">
      <w:pPr>
        <w:pStyle w:val="Corpsdetexte"/>
        <w:spacing w:before="240" w:after="360"/>
        <w:ind w:left="567"/>
      </w:pPr>
      <w:r>
        <w:t>Sur le rapport de Mme Dos Reis, conseillère maître ;</w:t>
      </w:r>
    </w:p>
    <w:p w:rsidR="00577567" w:rsidRDefault="00577567" w:rsidP="009F5054">
      <w:pPr>
        <w:pStyle w:val="Corpsdetexte"/>
        <w:spacing w:before="240" w:after="360"/>
        <w:ind w:left="567"/>
      </w:pPr>
      <w:r>
        <w:t>Vu les conclusions n° 532 du procureur général près la Cour des comptes du 6 septembre 2011 ;</w:t>
      </w:r>
    </w:p>
    <w:p w:rsidR="00577567" w:rsidRDefault="00577567" w:rsidP="009F5054">
      <w:pPr>
        <w:pStyle w:val="Corpsdetexte"/>
        <w:spacing w:before="240" w:after="360"/>
        <w:ind w:left="567"/>
      </w:pPr>
      <w:r>
        <w:t>Vu la lettre du 26 août 2011 du président de la première chambre désignant Mme Moati, conseillère maître, comme réviseur ;</w:t>
      </w:r>
    </w:p>
    <w:p w:rsidR="00577567" w:rsidRDefault="00577567" w:rsidP="009672E1">
      <w:pPr>
        <w:pStyle w:val="Corpsdetexte"/>
        <w:spacing w:before="240" w:after="360"/>
        <w:ind w:left="567"/>
      </w:pPr>
      <w:r>
        <w:t>Vu la lettre du 1</w:t>
      </w:r>
      <w:r w:rsidRPr="00215710">
        <w:rPr>
          <w:vertAlign w:val="superscript"/>
        </w:rPr>
        <w:t>er</w:t>
      </w:r>
      <w:r>
        <w:t xml:space="preserve"> septembre 2011 informant M. X de la date de l’audience publique du 5 octobre 2011, et l’accusé de réception de cette lettre ;</w:t>
      </w:r>
    </w:p>
    <w:p w:rsidR="00577567" w:rsidRDefault="00577567" w:rsidP="009F5054">
      <w:pPr>
        <w:pStyle w:val="Corpsdetexte"/>
        <w:spacing w:before="240" w:after="360"/>
        <w:ind w:left="567"/>
      </w:pPr>
      <w:r>
        <w:br w:type="page"/>
      </w:r>
      <w:r>
        <w:lastRenderedPageBreak/>
        <w:t>Entendus en audience publique, Mme Dos Reis, conseillère maître, en son rapport oral, et M. Perrin, avocat général, en ses conclusions orales, ainsi que Mme Y, directrice départementale des finances publiques de Charente, M. X n’étant pas présent à l’audience ;</w:t>
      </w:r>
    </w:p>
    <w:p w:rsidR="00577567" w:rsidRPr="00F06E29" w:rsidRDefault="00577567" w:rsidP="009F5054">
      <w:pPr>
        <w:pStyle w:val="Corpsdetexte"/>
        <w:spacing w:before="240" w:after="360"/>
        <w:ind w:left="567"/>
      </w:pPr>
      <w:r>
        <w:t xml:space="preserve">Entendu à huis clos, le ministère public et la rapporteure s’étant retirés, </w:t>
      </w:r>
      <w:r w:rsidRPr="00F06E29">
        <w:t>M</w:t>
      </w:r>
      <w:r>
        <w:t>me Moati</w:t>
      </w:r>
      <w:r w:rsidRPr="00F06E29">
        <w:t>, conseill</w:t>
      </w:r>
      <w:r>
        <w:t>ère</w:t>
      </w:r>
      <w:r w:rsidRPr="00F06E29">
        <w:t xml:space="preserve"> maître, en ses observations ;</w:t>
      </w:r>
    </w:p>
    <w:p w:rsidR="00577567" w:rsidRPr="001F3148" w:rsidRDefault="00577567" w:rsidP="00664F61">
      <w:pPr>
        <w:pStyle w:val="ps"/>
        <w:spacing w:after="360"/>
        <w:ind w:firstLine="0"/>
        <w:jc w:val="center"/>
        <w:rPr>
          <w:b/>
          <w:bCs/>
        </w:rPr>
      </w:pPr>
      <w:r w:rsidRPr="001F3148">
        <w:rPr>
          <w:b/>
          <w:bCs/>
        </w:rPr>
        <w:t>STATUANT DEFINITIVEMENT</w:t>
      </w:r>
      <w:r>
        <w:rPr>
          <w:b/>
          <w:bCs/>
        </w:rPr>
        <w:t>,</w:t>
      </w:r>
    </w:p>
    <w:p w:rsidR="00577567" w:rsidRPr="001F3148" w:rsidRDefault="00577567" w:rsidP="00664F61">
      <w:pPr>
        <w:pStyle w:val="ps"/>
        <w:spacing w:after="240"/>
        <w:ind w:firstLine="0"/>
        <w:jc w:val="center"/>
        <w:rPr>
          <w:b/>
          <w:bCs/>
        </w:rPr>
      </w:pPr>
      <w:r w:rsidRPr="001F3148">
        <w:rPr>
          <w:b/>
          <w:bCs/>
        </w:rPr>
        <w:t>ORDONNE</w:t>
      </w:r>
      <w:r>
        <w:rPr>
          <w:b/>
          <w:bCs/>
        </w:rPr>
        <w:t> :</w:t>
      </w:r>
    </w:p>
    <w:p w:rsidR="00577567" w:rsidRDefault="00577567" w:rsidP="003A2AAC">
      <w:pPr>
        <w:pStyle w:val="Corpsdetexte"/>
        <w:spacing w:before="0" w:after="200"/>
        <w:ind w:left="567" w:firstLine="0"/>
        <w:jc w:val="left"/>
        <w:rPr>
          <w:b/>
          <w:bCs/>
          <w:u w:val="single"/>
        </w:rPr>
      </w:pPr>
      <w:r>
        <w:rPr>
          <w:b/>
          <w:bCs/>
          <w:u w:val="single"/>
        </w:rPr>
        <w:t>A l’égard de M. X</w:t>
      </w:r>
    </w:p>
    <w:p w:rsidR="00577567" w:rsidRDefault="00577567" w:rsidP="003A2AAC">
      <w:pPr>
        <w:pStyle w:val="Corpsdetexte"/>
        <w:spacing w:before="0" w:after="200"/>
        <w:ind w:left="567" w:firstLine="0"/>
        <w:jc w:val="left"/>
        <w:rPr>
          <w:b/>
          <w:bCs/>
          <w:u w:val="single"/>
        </w:rPr>
      </w:pPr>
      <w:r>
        <w:rPr>
          <w:b/>
          <w:bCs/>
          <w:u w:val="single"/>
        </w:rPr>
        <w:t>Charge-Affaire Entreprise unipersonnelle à responsabilité limitée Easy Com</w:t>
      </w:r>
    </w:p>
    <w:p w:rsidR="00577567" w:rsidRDefault="00577567" w:rsidP="009F5054">
      <w:pPr>
        <w:pStyle w:val="Corpsdetexte"/>
        <w:spacing w:before="0" w:after="360"/>
        <w:ind w:left="567" w:firstLine="0"/>
        <w:jc w:val="left"/>
        <w:rPr>
          <w:b/>
          <w:bCs/>
          <w:u w:val="single"/>
        </w:rPr>
      </w:pPr>
      <w:r>
        <w:rPr>
          <w:b/>
          <w:bCs/>
          <w:u w:val="single"/>
        </w:rPr>
        <w:t>Exercice 2009</w:t>
      </w:r>
    </w:p>
    <w:p w:rsidR="00577567" w:rsidRDefault="00577567" w:rsidP="003A2AAC">
      <w:pPr>
        <w:pStyle w:val="helene"/>
        <w:spacing w:before="240" w:after="280" w:line="240" w:lineRule="auto"/>
        <w:ind w:left="567" w:firstLine="709"/>
      </w:pPr>
      <w:r>
        <w:t>Attendu que le ministère public, par réquisitoire du 30 mars 2011, a constaté que  l’entreprise unipersonnelle à responsabilité limitée Easy Com restait redevable d'un montant de 48 772,19 euros de taxe sur la valeur ajoutée et d’impôt sur les sociétés, mis en recouvrement les 3 décembre 2002 et 24 mai 2005 ;</w:t>
      </w:r>
    </w:p>
    <w:p w:rsidR="00577567" w:rsidRDefault="00577567" w:rsidP="003A2AAC">
      <w:pPr>
        <w:pStyle w:val="helene"/>
        <w:spacing w:before="240" w:after="280" w:line="240" w:lineRule="auto"/>
        <w:ind w:left="567" w:firstLine="709"/>
      </w:pPr>
      <w:r>
        <w:t>Attendu que cette société a été déclarée en liquidation judiciaire par jugement publié le 12 avril 2005 ; que la créance de l’Etat a été déclarée au passif les 9 et 30 mai 2005 pour un montant de 48 772,19 euros en droits ; que la procédure a été clôturée pour insuffisance d’actif le 29 novembre 2007 ;</w:t>
      </w:r>
    </w:p>
    <w:p w:rsidR="00577567" w:rsidRDefault="00577567" w:rsidP="009672E1">
      <w:pPr>
        <w:pStyle w:val="helene"/>
        <w:spacing w:before="240" w:after="280" w:line="240" w:lineRule="auto"/>
        <w:ind w:left="567" w:firstLine="709"/>
      </w:pPr>
      <w:r>
        <w:t xml:space="preserve">Attendu </w:t>
      </w:r>
      <w:r w:rsidRPr="00BD0C28">
        <w:t>que par jugement du 1</w:t>
      </w:r>
      <w:r w:rsidRPr="00BD0C28">
        <w:rPr>
          <w:vertAlign w:val="superscript"/>
        </w:rPr>
        <w:t>er</w:t>
      </w:r>
      <w:r>
        <w:rPr>
          <w:vertAlign w:val="superscript"/>
        </w:rPr>
        <w:t> </w:t>
      </w:r>
      <w:r w:rsidRPr="00BD0C28">
        <w:t>juillet</w:t>
      </w:r>
      <w:r>
        <w:t> </w:t>
      </w:r>
      <w:r w:rsidRPr="00BD0C28">
        <w:t xml:space="preserve">2005 le tribunal de grande instance d’Angoulème a condamné </w:t>
      </w:r>
      <w:r>
        <w:t xml:space="preserve">en vertu </w:t>
      </w:r>
      <w:r w:rsidRPr="00BD0C28">
        <w:t>des articles</w:t>
      </w:r>
      <w:r>
        <w:t> </w:t>
      </w:r>
      <w:r w:rsidRPr="00BD0C28">
        <w:t>1741 et 1745 du code général des impôts</w:t>
      </w:r>
      <w:r>
        <w:t xml:space="preserve"> </w:t>
      </w:r>
      <w:r w:rsidRPr="00BD0C28">
        <w:t>M.</w:t>
      </w:r>
      <w:r>
        <w:t> </w:t>
      </w:r>
      <w:r w:rsidRPr="00BD0C28">
        <w:t>Frédéric Z, gérant</w:t>
      </w:r>
      <w:r>
        <w:t>,</w:t>
      </w:r>
      <w:r w:rsidRPr="00BD0C28">
        <w:t xml:space="preserve"> </w:t>
      </w:r>
      <w:r>
        <w:t xml:space="preserve">à payer solidairement avec </w:t>
      </w:r>
      <w:r w:rsidRPr="00BD0C28">
        <w:t>l</w:t>
      </w:r>
      <w:r>
        <w:t xml:space="preserve">a société </w:t>
      </w:r>
      <w:r w:rsidRPr="00BD0C28">
        <w:t>E</w:t>
      </w:r>
      <w:r>
        <w:t>asy</w:t>
      </w:r>
      <w:r w:rsidRPr="00BD0C28">
        <w:t xml:space="preserve"> C</w:t>
      </w:r>
      <w:r>
        <w:t>om</w:t>
      </w:r>
      <w:r w:rsidRPr="00BD0C28">
        <w:t xml:space="preserve"> des impôts</w:t>
      </w:r>
      <w:r>
        <w:t xml:space="preserve"> à hauteur de </w:t>
      </w:r>
      <w:r w:rsidRPr="00BD0C28">
        <w:t>59</w:t>
      </w:r>
      <w:r>
        <w:t> </w:t>
      </w:r>
      <w:r w:rsidRPr="00BD0C28">
        <w:t>499</w:t>
      </w:r>
      <w:r>
        <w:t> euros</w:t>
      </w:r>
      <w:r w:rsidRPr="00245F42">
        <w:t xml:space="preserve"> </w:t>
      </w:r>
      <w:r>
        <w:t>en principal</w:t>
      </w:r>
      <w:r w:rsidRPr="00BD0C28">
        <w:t xml:space="preserve">, </w:t>
      </w:r>
      <w:r>
        <w:t>montant ramené à 47 647,19 euros</w:t>
      </w:r>
      <w:r w:rsidRPr="00BD0C28">
        <w:t xml:space="preserve"> </w:t>
      </w:r>
      <w:r>
        <w:t>à la suite d’un règlement partiel le 16 décembre 2004,</w:t>
      </w:r>
      <w:r w:rsidRPr="00BD0C28">
        <w:t xml:space="preserve"> </w:t>
      </w:r>
      <w:r>
        <w:t>et une</w:t>
      </w:r>
      <w:r w:rsidRPr="0003106B">
        <w:t xml:space="preserve"> </w:t>
      </w:r>
      <w:r>
        <w:t>amende d’un montant de 149 545 euros ; attendu que la cour d’appel de Bordeaux</w:t>
      </w:r>
      <w:r w:rsidRPr="00C7224C">
        <w:t xml:space="preserve"> </w:t>
      </w:r>
      <w:r>
        <w:t>a confirmé le 31 octobre 2006 ce</w:t>
      </w:r>
      <w:r w:rsidRPr="00245F42">
        <w:t xml:space="preserve"> </w:t>
      </w:r>
      <w:r w:rsidRPr="00BD0C28">
        <w:t>jugement</w:t>
      </w:r>
      <w:r>
        <w:t xml:space="preserve"> et que par arrêt du 10 mai 2007 la Cour de cassation a confirmé l’arrêt de la cour d’appel ;</w:t>
      </w:r>
    </w:p>
    <w:p w:rsidR="00577567" w:rsidRDefault="00577567" w:rsidP="004F1EEF">
      <w:pPr>
        <w:pStyle w:val="helene"/>
        <w:spacing w:before="240" w:after="280" w:line="240" w:lineRule="auto"/>
        <w:ind w:left="567" w:firstLine="709"/>
      </w:pPr>
      <w:r>
        <w:t>Attendu qu’aucune mesure conservatoire n’a été prise en 2005 pour assurer le recouvrement de ces créances de l’Etat ; qu’aucune recherche n’a été faite pour connaître la situation patrimoniale du dirigeant condamné ; qu’une mise en demeure n’a été notifiée au dirigeant que le 26 juin 2010 ; qu’en retour, le dirigeant a sollicité le 3 septembre 2010, des délais de paiement pour le règlement de l’impôt dû et un accord transactionnel pour l’amende ;</w:t>
      </w:r>
    </w:p>
    <w:p w:rsidR="00577567" w:rsidRDefault="00577567" w:rsidP="003A2AAC">
      <w:pPr>
        <w:pStyle w:val="helene"/>
        <w:spacing w:before="240" w:after="280" w:line="240" w:lineRule="auto"/>
        <w:ind w:left="567" w:firstLine="709"/>
      </w:pPr>
      <w:r>
        <w:t>Considérant que M. X n’a pas formulé de réserve sur la gestion de ses prédécesseurs ; qu’en n’effectuant aucune poursuite à l’encontre du dirigeant constitué débiteur solidaire par jugement du tribunal de grande instance confirmé par l’arrêt de la cour d’appel de Bordeaux</w:t>
      </w:r>
      <w:r w:rsidRPr="00C7224C">
        <w:t xml:space="preserve"> </w:t>
      </w:r>
      <w:r>
        <w:t>du 31 octobre 2006, le comptable n’a pas exercé dans les délais appropriés des diligences adéquates et complètes permettant le recouvrement de ces créances ;</w:t>
      </w:r>
    </w:p>
    <w:p w:rsidR="00577567" w:rsidRDefault="00577567" w:rsidP="003A2AAC">
      <w:pPr>
        <w:pStyle w:val="helene"/>
        <w:spacing w:before="240" w:after="360" w:line="240" w:lineRule="auto"/>
        <w:ind w:left="567" w:firstLine="709"/>
      </w:pPr>
      <w:r>
        <w:lastRenderedPageBreak/>
        <w:t>Considérant, en application des dispositions de l’article 60 de la loi du 23 </w:t>
      </w:r>
      <w:r w:rsidRPr="00DA1B88">
        <w:t>février</w:t>
      </w:r>
      <w:r>
        <w:t> </w:t>
      </w:r>
      <w:r w:rsidRPr="00DA1B88">
        <w:t xml:space="preserve">1963 </w:t>
      </w:r>
      <w:r>
        <w:t>susvisée, que la responsabilité personnelle et pécuniaire du comptable se trouve engagée dès lors qu’une recette n’a pas été recouvrée ;</w:t>
      </w:r>
    </w:p>
    <w:p w:rsidR="00577567" w:rsidRDefault="00577567" w:rsidP="003A2AAC">
      <w:pPr>
        <w:pStyle w:val="helene"/>
        <w:spacing w:before="240" w:after="360" w:line="240" w:lineRule="auto"/>
        <w:ind w:left="567" w:firstLine="709"/>
      </w:pPr>
      <w:r>
        <w:t xml:space="preserve">Considérant, qu’en conséquence, le ministère public a estimé que l’absence de poursuite vis-à-vis du gérant, condamné au paiement solidaire d’impôts dus par la société Easy Com, pouvait être susceptible </w:t>
      </w:r>
      <w:r w:rsidRPr="00DA1B88">
        <w:t xml:space="preserve">de fonder la mise en jeu </w:t>
      </w:r>
      <w:r>
        <w:t>de la</w:t>
      </w:r>
      <w:r w:rsidRPr="00DA1B88">
        <w:t xml:space="preserve"> responsabilité personnelle et pécuniaire</w:t>
      </w:r>
      <w:r w:rsidRPr="00BB7FBA">
        <w:t xml:space="preserve"> </w:t>
      </w:r>
      <w:r w:rsidRPr="00DA1B88">
        <w:t>de</w:t>
      </w:r>
      <w:r>
        <w:t xml:space="preserve"> M. X, à hauteur de 47 647,19 euros, au titre de l’exercice 2009 ;</w:t>
      </w:r>
    </w:p>
    <w:p w:rsidR="00577567" w:rsidRDefault="00577567" w:rsidP="00007F6C">
      <w:pPr>
        <w:pStyle w:val="ordinaire"/>
        <w:spacing w:after="360"/>
      </w:pPr>
      <w:r>
        <w:t>Attendu que dans sa réponse à la Cour, le comptable fait état des divers échanges intervenus en 2010 entre l’administration et M. Z, par l’intermédiaire de l’avocat de ce dernier, qui l’ont incité à régler la totalité de la dette mise à sa charge ; que M. X précise que le suivi de ce dossier a été transféré le 17 janvier 2011 au pôle de recouvrement spécialisé ; que les droits d’un montant de 47 647,19 euros ont été soldés dans leur intégralité le 20 mai 2011 par l’écriture comptable EPE793 du 31 mai 2011 ;</w:t>
      </w:r>
    </w:p>
    <w:p w:rsidR="00577567" w:rsidRDefault="00577567" w:rsidP="00007F6C">
      <w:pPr>
        <w:pStyle w:val="ordinaire"/>
        <w:spacing w:after="360"/>
      </w:pPr>
      <w:r>
        <w:t xml:space="preserve">Attendu que la présomption de charge à l’encontre de M. X n’a plus d’objet, du fait du recouvrement intégral des créances de l’Etat ; </w:t>
      </w:r>
    </w:p>
    <w:p w:rsidR="00577567" w:rsidRDefault="00577567" w:rsidP="00007F6C">
      <w:pPr>
        <w:pStyle w:val="ordinaire"/>
        <w:spacing w:after="360"/>
      </w:pPr>
      <w:r>
        <w:t xml:space="preserve">Par ce motif, </w:t>
      </w:r>
    </w:p>
    <w:p w:rsidR="00577567" w:rsidRDefault="00577567" w:rsidP="00007F6C">
      <w:pPr>
        <w:pStyle w:val="Corpsdetexte"/>
        <w:spacing w:before="240" w:after="240"/>
        <w:ind w:left="567"/>
      </w:pPr>
      <w:r>
        <w:t>Il n’y a pas lieu de prononcer de charge à l’encontre de M. X au titre de l’année 2009.</w:t>
      </w:r>
    </w:p>
    <w:p w:rsidR="00577567" w:rsidRDefault="00577567" w:rsidP="003A2AAC">
      <w:pPr>
        <w:pStyle w:val="Corpsdetexte"/>
        <w:spacing w:before="240" w:after="360"/>
        <w:ind w:left="567" w:hanging="27"/>
        <w:jc w:val="center"/>
      </w:pPr>
      <w:r>
        <w:t>---------</w:t>
      </w:r>
    </w:p>
    <w:p w:rsidR="00577567" w:rsidRDefault="00577567" w:rsidP="00007F6C">
      <w:pPr>
        <w:pStyle w:val="ps"/>
        <w:spacing w:before="240" w:after="360" w:line="240" w:lineRule="auto"/>
        <w:ind w:firstLine="709"/>
        <w:rPr>
          <w:rFonts w:ascii="Times New Roman" w:hAnsi="Times New Roman" w:cs="Times New Roman"/>
        </w:rPr>
      </w:pPr>
      <w:r>
        <w:rPr>
          <w:rFonts w:ascii="Times New Roman" w:hAnsi="Times New Roman" w:cs="Times New Roman"/>
        </w:rPr>
        <w:t>Fait et jugé en la Cour des comptes, première chambre, première section, le cinq octobre deux mil onze, présents : Mme Fradin, président de section, MM. Chouvet, Lair et Mme Moati, conseillers maîtres.</w:t>
      </w:r>
    </w:p>
    <w:p w:rsidR="00577567" w:rsidRDefault="00577567" w:rsidP="00007F6C">
      <w:pPr>
        <w:pStyle w:val="ps"/>
        <w:spacing w:before="240" w:after="360" w:line="240" w:lineRule="auto"/>
        <w:ind w:firstLine="709"/>
        <w:rPr>
          <w:rFonts w:ascii="Times New Roman" w:hAnsi="Times New Roman" w:cs="Times New Roman"/>
        </w:rPr>
      </w:pPr>
      <w:r>
        <w:rPr>
          <w:rFonts w:ascii="Times New Roman" w:hAnsi="Times New Roman" w:cs="Times New Roman"/>
        </w:rPr>
        <w:t>Signé : Fradin, président de section, et Férez, greffier.</w:t>
      </w:r>
    </w:p>
    <w:p w:rsidR="00577567" w:rsidRDefault="00577567" w:rsidP="00007F6C">
      <w:pPr>
        <w:pStyle w:val="ps"/>
        <w:spacing w:before="240" w:after="240" w:line="240" w:lineRule="auto"/>
        <w:ind w:firstLine="709"/>
        <w:rPr>
          <w:rFonts w:ascii="Times New Roman" w:hAnsi="Times New Roman" w:cs="Times New Roman"/>
        </w:rPr>
      </w:pPr>
      <w:r>
        <w:rPr>
          <w:rFonts w:ascii="Times New Roman" w:hAnsi="Times New Roman" w:cs="Times New Roman"/>
        </w:rPr>
        <w:t>Collationné, certifié conforme à la minute étant au greffe de la Cour des comptes et d</w:t>
      </w:r>
      <w:r>
        <w:t>élivré par moi, secrétaire général</w:t>
      </w:r>
      <w:r>
        <w:rPr>
          <w:rFonts w:ascii="Times New Roman" w:hAnsi="Times New Roman" w:cs="Times New Roman"/>
        </w:rPr>
        <w:t>.</w:t>
      </w:r>
    </w:p>
    <w:p w:rsidR="00577567" w:rsidRPr="00247370" w:rsidRDefault="00577567" w:rsidP="00534595">
      <w:pPr>
        <w:pStyle w:val="P0"/>
        <w:spacing w:before="120"/>
        <w:ind w:left="2268" w:firstLine="3492"/>
        <w:jc w:val="center"/>
        <w:rPr>
          <w:b/>
          <w:bCs/>
        </w:rPr>
      </w:pPr>
      <w:r w:rsidRPr="00247370">
        <w:rPr>
          <w:b/>
          <w:bCs/>
        </w:rPr>
        <w:t>Pour le Secrétaire général</w:t>
      </w:r>
    </w:p>
    <w:p w:rsidR="00577567" w:rsidRPr="00247370" w:rsidRDefault="00577567" w:rsidP="00534595">
      <w:pPr>
        <w:pStyle w:val="P0"/>
        <w:ind w:left="2268" w:firstLine="3492"/>
        <w:jc w:val="center"/>
        <w:rPr>
          <w:b/>
          <w:bCs/>
        </w:rPr>
      </w:pPr>
      <w:proofErr w:type="gramStart"/>
      <w:r w:rsidRPr="00247370">
        <w:rPr>
          <w:b/>
          <w:bCs/>
        </w:rPr>
        <w:t>et</w:t>
      </w:r>
      <w:proofErr w:type="gramEnd"/>
      <w:r w:rsidRPr="00247370">
        <w:rPr>
          <w:b/>
          <w:bCs/>
        </w:rPr>
        <w:t xml:space="preserve"> par délégation,</w:t>
      </w:r>
    </w:p>
    <w:p w:rsidR="00577567" w:rsidRPr="00247370" w:rsidRDefault="00577567" w:rsidP="00534595">
      <w:pPr>
        <w:pStyle w:val="P0"/>
        <w:ind w:left="2268" w:firstLine="3492"/>
        <w:jc w:val="center"/>
        <w:rPr>
          <w:b/>
          <w:bCs/>
        </w:rPr>
      </w:pPr>
      <w:proofErr w:type="gramStart"/>
      <w:r w:rsidRPr="00247370">
        <w:rPr>
          <w:b/>
          <w:bCs/>
        </w:rPr>
        <w:t>le</w:t>
      </w:r>
      <w:proofErr w:type="gramEnd"/>
      <w:r w:rsidRPr="00247370">
        <w:rPr>
          <w:b/>
          <w:bCs/>
        </w:rPr>
        <w:t xml:space="preserve"> Chef du greffe contentieux</w:t>
      </w:r>
    </w:p>
    <w:p w:rsidR="00577567" w:rsidRPr="00247370" w:rsidRDefault="00577567" w:rsidP="00534595">
      <w:pPr>
        <w:pStyle w:val="P0"/>
        <w:ind w:left="2268" w:firstLine="3492"/>
        <w:jc w:val="center"/>
        <w:rPr>
          <w:b/>
          <w:bCs/>
        </w:rPr>
      </w:pPr>
    </w:p>
    <w:p w:rsidR="00577567" w:rsidRPr="00247370" w:rsidRDefault="00577567" w:rsidP="00534595">
      <w:pPr>
        <w:pStyle w:val="P0"/>
        <w:ind w:left="2268" w:firstLine="3492"/>
        <w:jc w:val="center"/>
        <w:rPr>
          <w:b/>
          <w:bCs/>
        </w:rPr>
      </w:pPr>
    </w:p>
    <w:p w:rsidR="00577567" w:rsidRPr="00247370" w:rsidRDefault="00577567" w:rsidP="00534595">
      <w:pPr>
        <w:pStyle w:val="P0"/>
        <w:ind w:left="2268" w:firstLine="3492"/>
        <w:jc w:val="center"/>
        <w:rPr>
          <w:b/>
          <w:bCs/>
        </w:rPr>
      </w:pPr>
    </w:p>
    <w:p w:rsidR="00577567" w:rsidRPr="00247370" w:rsidRDefault="00577567" w:rsidP="00534595">
      <w:pPr>
        <w:pStyle w:val="P0"/>
        <w:ind w:left="2268" w:firstLine="3492"/>
        <w:jc w:val="center"/>
        <w:rPr>
          <w:b/>
          <w:bCs/>
        </w:rPr>
      </w:pPr>
    </w:p>
    <w:p w:rsidR="00577567" w:rsidRPr="00247370" w:rsidRDefault="00577567" w:rsidP="00534595">
      <w:pPr>
        <w:pStyle w:val="P0"/>
        <w:ind w:left="2268" w:firstLine="3492"/>
        <w:jc w:val="center"/>
        <w:rPr>
          <w:b/>
          <w:bCs/>
        </w:rPr>
      </w:pPr>
    </w:p>
    <w:p w:rsidR="00577567" w:rsidRPr="00247370" w:rsidRDefault="00577567" w:rsidP="00534595">
      <w:pPr>
        <w:pStyle w:val="P0"/>
        <w:ind w:left="2268" w:firstLine="3492"/>
        <w:jc w:val="center"/>
        <w:rPr>
          <w:b/>
          <w:bCs/>
        </w:rPr>
      </w:pPr>
      <w:r w:rsidRPr="00247370">
        <w:rPr>
          <w:b/>
          <w:bCs/>
        </w:rPr>
        <w:t>Daniel FEREZ</w:t>
      </w:r>
    </w:p>
    <w:p w:rsidR="00577567" w:rsidRPr="00503A41" w:rsidRDefault="00577567" w:rsidP="00BA60FF">
      <w:pPr>
        <w:pStyle w:val="corpsdetexteCar0"/>
        <w:ind w:left="567" w:firstLine="709"/>
        <w:rPr>
          <w:vanish/>
        </w:rPr>
      </w:pPr>
    </w:p>
    <w:sectPr w:rsidR="00577567" w:rsidRPr="00503A41" w:rsidSect="004E5425">
      <w:head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7567" w:rsidRDefault="00577567">
      <w:r>
        <w:separator/>
      </w:r>
    </w:p>
  </w:endnote>
  <w:endnote w:type="continuationSeparator" w:id="0">
    <w:p w:rsidR="00577567" w:rsidRDefault="00577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7567" w:rsidRDefault="00577567">
      <w:r>
        <w:separator/>
      </w:r>
    </w:p>
  </w:footnote>
  <w:footnote w:type="continuationSeparator" w:id="0">
    <w:p w:rsidR="00577567" w:rsidRDefault="005775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567" w:rsidRDefault="00577567" w:rsidP="004E5425">
    <w:pPr>
      <w:pStyle w:val="En-tte"/>
      <w:framePr w:wrap="auto"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3D3498">
      <w:rPr>
        <w:rStyle w:val="Numrodepage"/>
        <w:noProof/>
      </w:rPr>
      <w:t>4</w:t>
    </w:r>
    <w:r>
      <w:rPr>
        <w:rStyle w:val="Numrodepage"/>
      </w:rPr>
      <w:fldChar w:fldCharType="end"/>
    </w:r>
  </w:p>
  <w:p w:rsidR="00577567" w:rsidRDefault="00577567" w:rsidP="004E5425">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535D"/>
    <w:multiLevelType w:val="hybridMultilevel"/>
    <w:tmpl w:val="BAD284B8"/>
    <w:lvl w:ilvl="0" w:tplc="040C000F">
      <w:start w:val="1"/>
      <w:numFmt w:val="decimal"/>
      <w:lvlText w:val="%1."/>
      <w:lvlJc w:val="left"/>
      <w:pPr>
        <w:tabs>
          <w:tab w:val="num" w:pos="900"/>
        </w:tabs>
        <w:ind w:left="900" w:hanging="360"/>
      </w:pPr>
    </w:lvl>
    <w:lvl w:ilvl="1" w:tplc="040C0019">
      <w:start w:val="1"/>
      <w:numFmt w:val="lowerLetter"/>
      <w:lvlText w:val="%2."/>
      <w:lvlJc w:val="left"/>
      <w:pPr>
        <w:tabs>
          <w:tab w:val="num" w:pos="1620"/>
        </w:tabs>
        <w:ind w:left="1620" w:hanging="360"/>
      </w:pPr>
    </w:lvl>
    <w:lvl w:ilvl="2" w:tplc="040C001B">
      <w:start w:val="1"/>
      <w:numFmt w:val="lowerRoman"/>
      <w:lvlText w:val="%3."/>
      <w:lvlJc w:val="right"/>
      <w:pPr>
        <w:tabs>
          <w:tab w:val="num" w:pos="2340"/>
        </w:tabs>
        <w:ind w:left="2340" w:hanging="180"/>
      </w:pPr>
    </w:lvl>
    <w:lvl w:ilvl="3" w:tplc="040C000F">
      <w:start w:val="1"/>
      <w:numFmt w:val="decimal"/>
      <w:lvlText w:val="%4."/>
      <w:lvlJc w:val="left"/>
      <w:pPr>
        <w:tabs>
          <w:tab w:val="num" w:pos="3060"/>
        </w:tabs>
        <w:ind w:left="3060" w:hanging="360"/>
      </w:pPr>
    </w:lvl>
    <w:lvl w:ilvl="4" w:tplc="040C0019">
      <w:start w:val="1"/>
      <w:numFmt w:val="lowerLetter"/>
      <w:lvlText w:val="%5."/>
      <w:lvlJc w:val="left"/>
      <w:pPr>
        <w:tabs>
          <w:tab w:val="num" w:pos="3780"/>
        </w:tabs>
        <w:ind w:left="3780" w:hanging="360"/>
      </w:pPr>
    </w:lvl>
    <w:lvl w:ilvl="5" w:tplc="040C001B">
      <w:start w:val="1"/>
      <w:numFmt w:val="lowerRoman"/>
      <w:lvlText w:val="%6."/>
      <w:lvlJc w:val="right"/>
      <w:pPr>
        <w:tabs>
          <w:tab w:val="num" w:pos="4500"/>
        </w:tabs>
        <w:ind w:left="4500" w:hanging="180"/>
      </w:pPr>
    </w:lvl>
    <w:lvl w:ilvl="6" w:tplc="040C000F">
      <w:start w:val="1"/>
      <w:numFmt w:val="decimal"/>
      <w:lvlText w:val="%7."/>
      <w:lvlJc w:val="left"/>
      <w:pPr>
        <w:tabs>
          <w:tab w:val="num" w:pos="5220"/>
        </w:tabs>
        <w:ind w:left="5220" w:hanging="360"/>
      </w:pPr>
    </w:lvl>
    <w:lvl w:ilvl="7" w:tplc="040C0019">
      <w:start w:val="1"/>
      <w:numFmt w:val="lowerLetter"/>
      <w:lvlText w:val="%8."/>
      <w:lvlJc w:val="left"/>
      <w:pPr>
        <w:tabs>
          <w:tab w:val="num" w:pos="5940"/>
        </w:tabs>
        <w:ind w:left="5940" w:hanging="360"/>
      </w:pPr>
    </w:lvl>
    <w:lvl w:ilvl="8" w:tplc="040C001B">
      <w:start w:val="1"/>
      <w:numFmt w:val="lowerRoman"/>
      <w:lvlText w:val="%9."/>
      <w:lvlJc w:val="right"/>
      <w:pPr>
        <w:tabs>
          <w:tab w:val="num" w:pos="6660"/>
        </w:tabs>
        <w:ind w:left="6660" w:hanging="180"/>
      </w:pPr>
    </w:lvl>
  </w:abstractNum>
  <w:abstractNum w:abstractNumId="1">
    <w:nsid w:val="39511091"/>
    <w:multiLevelType w:val="singleLevel"/>
    <w:tmpl w:val="1766FF84"/>
    <w:lvl w:ilvl="0">
      <w:start w:val="1"/>
      <w:numFmt w:val="decimal"/>
      <w:pStyle w:val="Titreobservations"/>
      <w:lvlText w:val="Obs. %1 "/>
      <w:lvlJc w:val="left"/>
      <w:pPr>
        <w:tabs>
          <w:tab w:val="num" w:pos="1260"/>
        </w:tabs>
        <w:ind w:left="747" w:hanging="567"/>
      </w:pPr>
      <w:rPr>
        <w:b/>
        <w:bCs/>
        <w:u w:val="single"/>
      </w:rPr>
    </w:lvl>
  </w:abstractNum>
  <w:abstractNum w:abstractNumId="2">
    <w:nsid w:val="4FF22CD2"/>
    <w:multiLevelType w:val="hybridMultilevel"/>
    <w:tmpl w:val="6002A062"/>
    <w:lvl w:ilvl="0" w:tplc="6F8E0934">
      <w:start w:val="3"/>
      <w:numFmt w:val="decimal"/>
      <w:lvlText w:val="%1."/>
      <w:lvlJc w:val="left"/>
      <w:pPr>
        <w:tabs>
          <w:tab w:val="num" w:pos="900"/>
        </w:tabs>
        <w:ind w:left="900" w:hanging="360"/>
      </w:pPr>
      <w:rPr>
        <w:rFonts w:hint="default"/>
      </w:rPr>
    </w:lvl>
    <w:lvl w:ilvl="1" w:tplc="040C0019">
      <w:start w:val="1"/>
      <w:numFmt w:val="lowerLetter"/>
      <w:lvlText w:val="%2."/>
      <w:lvlJc w:val="left"/>
      <w:pPr>
        <w:tabs>
          <w:tab w:val="num" w:pos="1620"/>
        </w:tabs>
        <w:ind w:left="1620" w:hanging="360"/>
      </w:pPr>
    </w:lvl>
    <w:lvl w:ilvl="2" w:tplc="040C001B">
      <w:start w:val="1"/>
      <w:numFmt w:val="lowerRoman"/>
      <w:lvlText w:val="%3."/>
      <w:lvlJc w:val="right"/>
      <w:pPr>
        <w:tabs>
          <w:tab w:val="num" w:pos="2340"/>
        </w:tabs>
        <w:ind w:left="2340" w:hanging="180"/>
      </w:pPr>
    </w:lvl>
    <w:lvl w:ilvl="3" w:tplc="040C000F">
      <w:start w:val="1"/>
      <w:numFmt w:val="decimal"/>
      <w:lvlText w:val="%4."/>
      <w:lvlJc w:val="left"/>
      <w:pPr>
        <w:tabs>
          <w:tab w:val="num" w:pos="3060"/>
        </w:tabs>
        <w:ind w:left="3060" w:hanging="360"/>
      </w:pPr>
    </w:lvl>
    <w:lvl w:ilvl="4" w:tplc="040C0019">
      <w:start w:val="1"/>
      <w:numFmt w:val="lowerLetter"/>
      <w:lvlText w:val="%5."/>
      <w:lvlJc w:val="left"/>
      <w:pPr>
        <w:tabs>
          <w:tab w:val="num" w:pos="3780"/>
        </w:tabs>
        <w:ind w:left="3780" w:hanging="360"/>
      </w:pPr>
    </w:lvl>
    <w:lvl w:ilvl="5" w:tplc="040C001B">
      <w:start w:val="1"/>
      <w:numFmt w:val="lowerRoman"/>
      <w:lvlText w:val="%6."/>
      <w:lvlJc w:val="right"/>
      <w:pPr>
        <w:tabs>
          <w:tab w:val="num" w:pos="4500"/>
        </w:tabs>
        <w:ind w:left="4500" w:hanging="180"/>
      </w:pPr>
    </w:lvl>
    <w:lvl w:ilvl="6" w:tplc="040C000F">
      <w:start w:val="1"/>
      <w:numFmt w:val="decimal"/>
      <w:lvlText w:val="%7."/>
      <w:lvlJc w:val="left"/>
      <w:pPr>
        <w:tabs>
          <w:tab w:val="num" w:pos="5220"/>
        </w:tabs>
        <w:ind w:left="5220" w:hanging="360"/>
      </w:pPr>
    </w:lvl>
    <w:lvl w:ilvl="7" w:tplc="040C0019">
      <w:start w:val="1"/>
      <w:numFmt w:val="lowerLetter"/>
      <w:lvlText w:val="%8."/>
      <w:lvlJc w:val="left"/>
      <w:pPr>
        <w:tabs>
          <w:tab w:val="num" w:pos="5940"/>
        </w:tabs>
        <w:ind w:left="5940" w:hanging="360"/>
      </w:pPr>
    </w:lvl>
    <w:lvl w:ilvl="8" w:tplc="040C001B">
      <w:start w:val="1"/>
      <w:numFmt w:val="lowerRoman"/>
      <w:lvlText w:val="%9."/>
      <w:lvlJc w:val="right"/>
      <w:pPr>
        <w:tabs>
          <w:tab w:val="num" w:pos="6660"/>
        </w:tabs>
        <w:ind w:left="6660" w:hanging="180"/>
      </w:pPr>
    </w:lvl>
  </w:abstractNum>
  <w:num w:numId="1">
    <w:abstractNumId w:val="1"/>
    <w:lvlOverride w:ilvl="0">
      <w:startOverride w:val="1"/>
    </w:lvlOverride>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embedSystemFonts/>
  <w:proofState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421B"/>
    <w:rsid w:val="000009B0"/>
    <w:rsid w:val="0000384E"/>
    <w:rsid w:val="00007F6C"/>
    <w:rsid w:val="000204C2"/>
    <w:rsid w:val="000205A5"/>
    <w:rsid w:val="0003106B"/>
    <w:rsid w:val="0003391D"/>
    <w:rsid w:val="000425B7"/>
    <w:rsid w:val="000501FD"/>
    <w:rsid w:val="00053817"/>
    <w:rsid w:val="00056564"/>
    <w:rsid w:val="00062EE5"/>
    <w:rsid w:val="0007126D"/>
    <w:rsid w:val="0007350A"/>
    <w:rsid w:val="0009009E"/>
    <w:rsid w:val="000A45CA"/>
    <w:rsid w:val="000A5765"/>
    <w:rsid w:val="000A6EFC"/>
    <w:rsid w:val="000B111D"/>
    <w:rsid w:val="000C17C4"/>
    <w:rsid w:val="000C4EBB"/>
    <w:rsid w:val="000C4F7B"/>
    <w:rsid w:val="000F5218"/>
    <w:rsid w:val="001275AB"/>
    <w:rsid w:val="00133406"/>
    <w:rsid w:val="001456BE"/>
    <w:rsid w:val="001466E9"/>
    <w:rsid w:val="001547FF"/>
    <w:rsid w:val="00165AC7"/>
    <w:rsid w:val="00172848"/>
    <w:rsid w:val="00176A47"/>
    <w:rsid w:val="00180D49"/>
    <w:rsid w:val="0018438A"/>
    <w:rsid w:val="001867CF"/>
    <w:rsid w:val="00191C3C"/>
    <w:rsid w:val="001A4AB7"/>
    <w:rsid w:val="001B2EB8"/>
    <w:rsid w:val="001F2E1D"/>
    <w:rsid w:val="001F30DB"/>
    <w:rsid w:val="001F3148"/>
    <w:rsid w:val="001F52B6"/>
    <w:rsid w:val="001F5813"/>
    <w:rsid w:val="00215710"/>
    <w:rsid w:val="002250DD"/>
    <w:rsid w:val="0023211B"/>
    <w:rsid w:val="00244ACB"/>
    <w:rsid w:val="00245F42"/>
    <w:rsid w:val="00247370"/>
    <w:rsid w:val="00253D7A"/>
    <w:rsid w:val="00274E9A"/>
    <w:rsid w:val="00295DC6"/>
    <w:rsid w:val="002D2D5C"/>
    <w:rsid w:val="002D31D5"/>
    <w:rsid w:val="002D32D3"/>
    <w:rsid w:val="002E2F57"/>
    <w:rsid w:val="003144CB"/>
    <w:rsid w:val="00321F2C"/>
    <w:rsid w:val="00326BAE"/>
    <w:rsid w:val="00334BF9"/>
    <w:rsid w:val="003437D1"/>
    <w:rsid w:val="00371675"/>
    <w:rsid w:val="00374CF4"/>
    <w:rsid w:val="00393111"/>
    <w:rsid w:val="003A2AAC"/>
    <w:rsid w:val="003A4B8F"/>
    <w:rsid w:val="003B299F"/>
    <w:rsid w:val="003C16FA"/>
    <w:rsid w:val="003D3498"/>
    <w:rsid w:val="003E7727"/>
    <w:rsid w:val="003F673B"/>
    <w:rsid w:val="00423C01"/>
    <w:rsid w:val="00432832"/>
    <w:rsid w:val="00437D5D"/>
    <w:rsid w:val="00454889"/>
    <w:rsid w:val="00461736"/>
    <w:rsid w:val="004B52DE"/>
    <w:rsid w:val="004C636D"/>
    <w:rsid w:val="004D04DE"/>
    <w:rsid w:val="004D4916"/>
    <w:rsid w:val="004E421B"/>
    <w:rsid w:val="004E5425"/>
    <w:rsid w:val="004F1EEF"/>
    <w:rsid w:val="004F2D9C"/>
    <w:rsid w:val="0050340D"/>
    <w:rsid w:val="00503A41"/>
    <w:rsid w:val="00506595"/>
    <w:rsid w:val="0052324E"/>
    <w:rsid w:val="0052325E"/>
    <w:rsid w:val="00534595"/>
    <w:rsid w:val="005347C5"/>
    <w:rsid w:val="00536835"/>
    <w:rsid w:val="00551829"/>
    <w:rsid w:val="00555C29"/>
    <w:rsid w:val="00556978"/>
    <w:rsid w:val="00565C83"/>
    <w:rsid w:val="00577567"/>
    <w:rsid w:val="005824D9"/>
    <w:rsid w:val="005952BA"/>
    <w:rsid w:val="005B2AC0"/>
    <w:rsid w:val="005B54A7"/>
    <w:rsid w:val="005E3D17"/>
    <w:rsid w:val="005E51F2"/>
    <w:rsid w:val="005F3980"/>
    <w:rsid w:val="005F401B"/>
    <w:rsid w:val="00602E91"/>
    <w:rsid w:val="0060481A"/>
    <w:rsid w:val="00611281"/>
    <w:rsid w:val="0061408E"/>
    <w:rsid w:val="006272A8"/>
    <w:rsid w:val="00627C87"/>
    <w:rsid w:val="006319CF"/>
    <w:rsid w:val="00643810"/>
    <w:rsid w:val="006461F5"/>
    <w:rsid w:val="006606B6"/>
    <w:rsid w:val="00664F61"/>
    <w:rsid w:val="0066528D"/>
    <w:rsid w:val="00670DA3"/>
    <w:rsid w:val="00680112"/>
    <w:rsid w:val="00682A53"/>
    <w:rsid w:val="006831DE"/>
    <w:rsid w:val="00685872"/>
    <w:rsid w:val="006B2357"/>
    <w:rsid w:val="006D0923"/>
    <w:rsid w:val="006D1103"/>
    <w:rsid w:val="006D4511"/>
    <w:rsid w:val="006E7919"/>
    <w:rsid w:val="006F385C"/>
    <w:rsid w:val="00712102"/>
    <w:rsid w:val="00734B69"/>
    <w:rsid w:val="007406BE"/>
    <w:rsid w:val="00763102"/>
    <w:rsid w:val="00773634"/>
    <w:rsid w:val="00785F1E"/>
    <w:rsid w:val="007A24EF"/>
    <w:rsid w:val="007A416C"/>
    <w:rsid w:val="007A47BE"/>
    <w:rsid w:val="007B6D88"/>
    <w:rsid w:val="007E11A1"/>
    <w:rsid w:val="007E5AFF"/>
    <w:rsid w:val="007F40AA"/>
    <w:rsid w:val="007F5230"/>
    <w:rsid w:val="007F7499"/>
    <w:rsid w:val="008021D5"/>
    <w:rsid w:val="008157C3"/>
    <w:rsid w:val="00835EE2"/>
    <w:rsid w:val="0084049E"/>
    <w:rsid w:val="00844FD2"/>
    <w:rsid w:val="00856A36"/>
    <w:rsid w:val="0087478E"/>
    <w:rsid w:val="0088122E"/>
    <w:rsid w:val="00890185"/>
    <w:rsid w:val="00893703"/>
    <w:rsid w:val="008A2E31"/>
    <w:rsid w:val="008C576D"/>
    <w:rsid w:val="008C7068"/>
    <w:rsid w:val="008D111E"/>
    <w:rsid w:val="008D4B18"/>
    <w:rsid w:val="008E1ADC"/>
    <w:rsid w:val="008E6FD2"/>
    <w:rsid w:val="008F45FB"/>
    <w:rsid w:val="0091055D"/>
    <w:rsid w:val="009332D6"/>
    <w:rsid w:val="00933888"/>
    <w:rsid w:val="00934A97"/>
    <w:rsid w:val="0094308D"/>
    <w:rsid w:val="0094665F"/>
    <w:rsid w:val="009672E1"/>
    <w:rsid w:val="00971AAF"/>
    <w:rsid w:val="00973BB4"/>
    <w:rsid w:val="00976E2B"/>
    <w:rsid w:val="00997CD3"/>
    <w:rsid w:val="009C317E"/>
    <w:rsid w:val="009D00D7"/>
    <w:rsid w:val="009D3160"/>
    <w:rsid w:val="009D564E"/>
    <w:rsid w:val="009D6FF2"/>
    <w:rsid w:val="009D7482"/>
    <w:rsid w:val="009E5611"/>
    <w:rsid w:val="009E5F31"/>
    <w:rsid w:val="009F5054"/>
    <w:rsid w:val="00A154E3"/>
    <w:rsid w:val="00A15E09"/>
    <w:rsid w:val="00A41788"/>
    <w:rsid w:val="00A5648B"/>
    <w:rsid w:val="00A771E3"/>
    <w:rsid w:val="00A83B2D"/>
    <w:rsid w:val="00A8570A"/>
    <w:rsid w:val="00A85DBC"/>
    <w:rsid w:val="00AC5FD7"/>
    <w:rsid w:val="00AD42E5"/>
    <w:rsid w:val="00B202E8"/>
    <w:rsid w:val="00B2065B"/>
    <w:rsid w:val="00B369E7"/>
    <w:rsid w:val="00B44F31"/>
    <w:rsid w:val="00B52D5B"/>
    <w:rsid w:val="00B679D1"/>
    <w:rsid w:val="00B74377"/>
    <w:rsid w:val="00B74E79"/>
    <w:rsid w:val="00B75B8D"/>
    <w:rsid w:val="00B75FC7"/>
    <w:rsid w:val="00B939E9"/>
    <w:rsid w:val="00B94089"/>
    <w:rsid w:val="00B950C2"/>
    <w:rsid w:val="00BA60FF"/>
    <w:rsid w:val="00BA6FAA"/>
    <w:rsid w:val="00BB7FBA"/>
    <w:rsid w:val="00BC5565"/>
    <w:rsid w:val="00BD0C28"/>
    <w:rsid w:val="00BD1445"/>
    <w:rsid w:val="00BD22AA"/>
    <w:rsid w:val="00BE3429"/>
    <w:rsid w:val="00BF2B56"/>
    <w:rsid w:val="00C04A2B"/>
    <w:rsid w:val="00C11C85"/>
    <w:rsid w:val="00C1267A"/>
    <w:rsid w:val="00C17551"/>
    <w:rsid w:val="00C24BB1"/>
    <w:rsid w:val="00C65B9F"/>
    <w:rsid w:val="00C70535"/>
    <w:rsid w:val="00C7224C"/>
    <w:rsid w:val="00C81391"/>
    <w:rsid w:val="00C86ACA"/>
    <w:rsid w:val="00C90E50"/>
    <w:rsid w:val="00CA21CB"/>
    <w:rsid w:val="00CC7CF9"/>
    <w:rsid w:val="00D06882"/>
    <w:rsid w:val="00D2683D"/>
    <w:rsid w:val="00D30053"/>
    <w:rsid w:val="00D4532E"/>
    <w:rsid w:val="00D53BC2"/>
    <w:rsid w:val="00D54A7E"/>
    <w:rsid w:val="00D60674"/>
    <w:rsid w:val="00D71C82"/>
    <w:rsid w:val="00D71D86"/>
    <w:rsid w:val="00D75AB9"/>
    <w:rsid w:val="00D75EA8"/>
    <w:rsid w:val="00D8034B"/>
    <w:rsid w:val="00D93FC7"/>
    <w:rsid w:val="00DA1B88"/>
    <w:rsid w:val="00DA24B4"/>
    <w:rsid w:val="00DB18C3"/>
    <w:rsid w:val="00DD24CD"/>
    <w:rsid w:val="00DD65D6"/>
    <w:rsid w:val="00DE70C2"/>
    <w:rsid w:val="00DF37B5"/>
    <w:rsid w:val="00E05526"/>
    <w:rsid w:val="00E34D1D"/>
    <w:rsid w:val="00E35BD8"/>
    <w:rsid w:val="00E36ECB"/>
    <w:rsid w:val="00E43897"/>
    <w:rsid w:val="00E618E2"/>
    <w:rsid w:val="00E64D45"/>
    <w:rsid w:val="00E75A1C"/>
    <w:rsid w:val="00E75D9C"/>
    <w:rsid w:val="00E856D6"/>
    <w:rsid w:val="00EF462D"/>
    <w:rsid w:val="00F04782"/>
    <w:rsid w:val="00F06E29"/>
    <w:rsid w:val="00F101AB"/>
    <w:rsid w:val="00F2492F"/>
    <w:rsid w:val="00F25676"/>
    <w:rsid w:val="00F26C02"/>
    <w:rsid w:val="00F275F6"/>
    <w:rsid w:val="00F425B2"/>
    <w:rsid w:val="00F443FC"/>
    <w:rsid w:val="00F57C83"/>
    <w:rsid w:val="00F87F65"/>
    <w:rsid w:val="00F9000E"/>
    <w:rsid w:val="00F923EE"/>
    <w:rsid w:val="00FA1F44"/>
    <w:rsid w:val="00FA5A7A"/>
    <w:rsid w:val="00FA7667"/>
    <w:rsid w:val="00FB2586"/>
    <w:rsid w:val="00FB698B"/>
    <w:rsid w:val="00FC6DCE"/>
    <w:rsid w:val="00FD2748"/>
    <w:rsid w:val="00FD6C3D"/>
    <w:rsid w:val="00FE2866"/>
    <w:rsid w:val="00FF40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footnote text" w:unhideWhenUsed="0"/>
    <w:lsdException w:name="header" w:unhideWhenUsed="0"/>
    <w:lsdException w:name="caption" w:uiPriority="35" w:qFormat="1"/>
    <w:lsdException w:name="footnote reference" w:unhideWhenUsed="0"/>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nhideWhenUsed="0"/>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4E421B"/>
    <w:pPr>
      <w:spacing w:before="120" w:after="120"/>
      <w:ind w:firstLine="709"/>
      <w:jc w:val="both"/>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99"/>
    <w:rsid w:val="004E421B"/>
  </w:style>
  <w:style w:type="character" w:customStyle="1" w:styleId="BodyTextChar">
    <w:name w:val="Body Text Char"/>
    <w:basedOn w:val="Policepardfaut"/>
    <w:uiPriority w:val="99"/>
    <w:semiHidden/>
    <w:rsid w:val="00295DC6"/>
    <w:rPr>
      <w:sz w:val="24"/>
      <w:szCs w:val="24"/>
    </w:rPr>
  </w:style>
  <w:style w:type="character" w:customStyle="1" w:styleId="CorpsdetexteCar">
    <w:name w:val="Corps de texte Car"/>
    <w:basedOn w:val="Policepardfaut"/>
    <w:link w:val="Corpsdetexte"/>
    <w:uiPriority w:val="99"/>
    <w:rsid w:val="004E421B"/>
    <w:rPr>
      <w:sz w:val="24"/>
      <w:szCs w:val="24"/>
      <w:lang w:val="fr-FR" w:eastAsia="fr-FR"/>
    </w:rPr>
  </w:style>
  <w:style w:type="paragraph" w:customStyle="1" w:styleId="ps">
    <w:name w:val="ps"/>
    <w:basedOn w:val="Normal"/>
    <w:uiPriority w:val="99"/>
    <w:rsid w:val="004E421B"/>
    <w:pPr>
      <w:spacing w:line="240" w:lineRule="exact"/>
      <w:ind w:left="567" w:firstLine="851"/>
    </w:pPr>
    <w:rPr>
      <w:rFonts w:ascii="CG Times" w:hAnsi="CG Times" w:cs="CG Times"/>
    </w:rPr>
  </w:style>
  <w:style w:type="paragraph" w:customStyle="1" w:styleId="ET">
    <w:name w:val="ET"/>
    <w:basedOn w:val="Normal"/>
    <w:uiPriority w:val="99"/>
    <w:rsid w:val="004E421B"/>
    <w:pPr>
      <w:spacing w:before="0" w:after="0"/>
      <w:ind w:firstLine="0"/>
      <w:jc w:val="left"/>
    </w:pPr>
    <w:rPr>
      <w:rFonts w:ascii="CG Times (WN)" w:hAnsi="CG Times (WN)" w:cs="CG Times (WN)"/>
      <w:b/>
      <w:bCs/>
    </w:rPr>
  </w:style>
  <w:style w:type="paragraph" w:customStyle="1" w:styleId="Observation">
    <w:name w:val="Observation"/>
    <w:uiPriority w:val="99"/>
    <w:rsid w:val="004E421B"/>
    <w:pPr>
      <w:spacing w:line="240" w:lineRule="exact"/>
      <w:ind w:left="567"/>
    </w:pPr>
    <w:rPr>
      <w:rFonts w:ascii="Tms Rmn" w:hAnsi="Tms Rmn" w:cs="Tms Rmn"/>
      <w:b/>
      <w:bCs/>
      <w:sz w:val="24"/>
      <w:szCs w:val="24"/>
    </w:rPr>
  </w:style>
  <w:style w:type="character" w:customStyle="1" w:styleId="corpsdetexteCarCar">
    <w:name w:val="corps de texte Car Car"/>
    <w:basedOn w:val="Policepardfaut"/>
    <w:link w:val="corpsdetexteCar0"/>
    <w:uiPriority w:val="99"/>
    <w:rsid w:val="004E421B"/>
    <w:rPr>
      <w:sz w:val="24"/>
      <w:szCs w:val="24"/>
      <w:lang w:val="fr-FR" w:eastAsia="fr-FR"/>
    </w:rPr>
  </w:style>
  <w:style w:type="paragraph" w:customStyle="1" w:styleId="corpsdetexteCar0">
    <w:name w:val="corps de texte Car"/>
    <w:basedOn w:val="Normal"/>
    <w:link w:val="corpsdetexteCarCar"/>
    <w:uiPriority w:val="99"/>
    <w:rsid w:val="004E421B"/>
    <w:pPr>
      <w:spacing w:before="240" w:after="0"/>
      <w:ind w:firstLine="0"/>
    </w:pPr>
  </w:style>
  <w:style w:type="paragraph" w:customStyle="1" w:styleId="corpsdetexte0">
    <w:name w:val="corps de texte"/>
    <w:basedOn w:val="Normal"/>
    <w:uiPriority w:val="99"/>
    <w:rsid w:val="004E421B"/>
    <w:pPr>
      <w:spacing w:before="240" w:after="0"/>
      <w:ind w:firstLine="0"/>
    </w:pPr>
  </w:style>
  <w:style w:type="paragraph" w:customStyle="1" w:styleId="intertitre">
    <w:name w:val="intertitre"/>
    <w:basedOn w:val="Normal"/>
    <w:next w:val="Normal"/>
    <w:uiPriority w:val="99"/>
    <w:rsid w:val="005824D9"/>
    <w:pPr>
      <w:keepNext/>
      <w:keepLines/>
      <w:widowControl w:val="0"/>
      <w:spacing w:before="360" w:after="0"/>
      <w:ind w:firstLine="0"/>
      <w:jc w:val="center"/>
    </w:pPr>
    <w:rPr>
      <w:b/>
      <w:bCs/>
      <w:caps/>
    </w:rPr>
  </w:style>
  <w:style w:type="paragraph" w:customStyle="1" w:styleId="ParagrapheStandard">
    <w:name w:val="Paragraphe Standard"/>
    <w:link w:val="ParagrapheStandardCar"/>
    <w:uiPriority w:val="99"/>
    <w:rsid w:val="00773634"/>
    <w:pPr>
      <w:keepLines/>
      <w:spacing w:before="120" w:after="120" w:line="240" w:lineRule="exact"/>
      <w:ind w:left="567" w:firstLine="1134"/>
      <w:jc w:val="both"/>
    </w:pPr>
    <w:rPr>
      <w:rFonts w:ascii="Times" w:hAnsi="Times" w:cs="Times"/>
      <w:sz w:val="24"/>
      <w:szCs w:val="24"/>
    </w:rPr>
  </w:style>
  <w:style w:type="paragraph" w:styleId="Retraitnormal">
    <w:name w:val="Normal Indent"/>
    <w:basedOn w:val="Normal"/>
    <w:uiPriority w:val="99"/>
    <w:rsid w:val="0094308D"/>
    <w:pPr>
      <w:keepLines/>
      <w:spacing w:before="0" w:after="480"/>
      <w:ind w:left="709" w:firstLine="1134"/>
    </w:pPr>
    <w:rPr>
      <w:rFonts w:ascii="Tms Rmn" w:hAnsi="Tms Rmn" w:cs="Tms Rmn"/>
    </w:rPr>
  </w:style>
  <w:style w:type="character" w:customStyle="1" w:styleId="heleneCar">
    <w:name w:val="helene Car"/>
    <w:basedOn w:val="Policepardfaut"/>
    <w:link w:val="helene"/>
    <w:uiPriority w:val="99"/>
    <w:rsid w:val="0088122E"/>
    <w:rPr>
      <w:sz w:val="24"/>
      <w:szCs w:val="24"/>
      <w:lang w:val="fr-FR" w:eastAsia="fr-FR"/>
    </w:rPr>
  </w:style>
  <w:style w:type="paragraph" w:customStyle="1" w:styleId="helene">
    <w:name w:val="helene"/>
    <w:basedOn w:val="Normal"/>
    <w:link w:val="heleneCar"/>
    <w:uiPriority w:val="99"/>
    <w:rsid w:val="0088122E"/>
    <w:pPr>
      <w:spacing w:line="240" w:lineRule="exact"/>
      <w:ind w:firstLine="567"/>
    </w:pPr>
  </w:style>
  <w:style w:type="character" w:customStyle="1" w:styleId="ACCar">
    <w:name w:val="AC Car"/>
    <w:basedOn w:val="Policepardfaut"/>
    <w:link w:val="AC"/>
    <w:uiPriority w:val="99"/>
    <w:rsid w:val="00556978"/>
    <w:rPr>
      <w:rFonts w:ascii="Times" w:hAnsi="Times" w:cs="Times"/>
      <w:b/>
      <w:bCs/>
      <w:caps/>
      <w:sz w:val="24"/>
      <w:szCs w:val="24"/>
      <w:u w:val="single"/>
      <w:lang w:val="fr-FR" w:eastAsia="fr-FR"/>
    </w:rPr>
  </w:style>
  <w:style w:type="paragraph" w:customStyle="1" w:styleId="AC">
    <w:name w:val="AC"/>
    <w:link w:val="ACCar"/>
    <w:uiPriority w:val="99"/>
    <w:rsid w:val="00556978"/>
    <w:pPr>
      <w:spacing w:after="240" w:line="240" w:lineRule="exact"/>
      <w:jc w:val="right"/>
    </w:pPr>
    <w:rPr>
      <w:rFonts w:ascii="Times" w:hAnsi="Times" w:cs="Times"/>
      <w:b/>
      <w:bCs/>
      <w:caps/>
      <w:sz w:val="24"/>
      <w:szCs w:val="24"/>
      <w:u w:val="single"/>
    </w:rPr>
  </w:style>
  <w:style w:type="paragraph" w:customStyle="1" w:styleId="Titreobservations">
    <w:name w:val="Titre observations"/>
    <w:basedOn w:val="Normal"/>
    <w:next w:val="Corpsdetexte"/>
    <w:uiPriority w:val="99"/>
    <w:rsid w:val="001466E9"/>
    <w:pPr>
      <w:keepNext/>
      <w:keepLines/>
      <w:widowControl w:val="0"/>
      <w:numPr>
        <w:numId w:val="1"/>
      </w:numPr>
      <w:spacing w:before="140" w:after="140"/>
      <w:jc w:val="left"/>
      <w:outlineLvl w:val="2"/>
    </w:pPr>
    <w:rPr>
      <w:b/>
      <w:bCs/>
      <w:color w:val="000080"/>
    </w:rPr>
  </w:style>
  <w:style w:type="paragraph" w:customStyle="1" w:styleId="Style1">
    <w:name w:val="Style1"/>
    <w:basedOn w:val="Titreobservations"/>
    <w:link w:val="Style1Car"/>
    <w:uiPriority w:val="99"/>
    <w:rsid w:val="001466E9"/>
    <w:rPr>
      <w:b w:val="0"/>
      <w:bCs w:val="0"/>
    </w:rPr>
  </w:style>
  <w:style w:type="paragraph" w:styleId="En-tte">
    <w:name w:val="header"/>
    <w:basedOn w:val="Normal"/>
    <w:link w:val="En-tteCar"/>
    <w:uiPriority w:val="99"/>
    <w:rsid w:val="004E5425"/>
    <w:pPr>
      <w:tabs>
        <w:tab w:val="center" w:pos="4536"/>
        <w:tab w:val="right" w:pos="9072"/>
      </w:tabs>
    </w:pPr>
  </w:style>
  <w:style w:type="character" w:customStyle="1" w:styleId="En-tteCar">
    <w:name w:val="En-tête Car"/>
    <w:basedOn w:val="Policepardfaut"/>
    <w:link w:val="En-tte"/>
    <w:uiPriority w:val="99"/>
    <w:semiHidden/>
    <w:rsid w:val="00295DC6"/>
    <w:rPr>
      <w:sz w:val="24"/>
      <w:szCs w:val="24"/>
    </w:rPr>
  </w:style>
  <w:style w:type="character" w:styleId="Numrodepage">
    <w:name w:val="page number"/>
    <w:basedOn w:val="Policepardfaut"/>
    <w:uiPriority w:val="99"/>
    <w:rsid w:val="004E5425"/>
  </w:style>
  <w:style w:type="character" w:customStyle="1" w:styleId="ParagrapheStandardCar">
    <w:name w:val="Paragraphe Standard Car"/>
    <w:basedOn w:val="Policepardfaut"/>
    <w:link w:val="ParagrapheStandard"/>
    <w:uiPriority w:val="99"/>
    <w:rsid w:val="002D2D5C"/>
    <w:rPr>
      <w:rFonts w:ascii="Times" w:hAnsi="Times" w:cs="Times"/>
      <w:sz w:val="24"/>
      <w:szCs w:val="24"/>
      <w:lang w:val="fr-FR" w:eastAsia="fr-FR"/>
    </w:rPr>
  </w:style>
  <w:style w:type="paragraph" w:styleId="Notedebasdepage">
    <w:name w:val="footnote text"/>
    <w:basedOn w:val="Normal"/>
    <w:link w:val="NotedebasdepageCar"/>
    <w:uiPriority w:val="99"/>
    <w:semiHidden/>
    <w:rsid w:val="005952BA"/>
    <w:pPr>
      <w:spacing w:before="0" w:after="0"/>
      <w:ind w:firstLine="0"/>
      <w:jc w:val="left"/>
    </w:pPr>
    <w:rPr>
      <w:sz w:val="20"/>
      <w:szCs w:val="20"/>
    </w:rPr>
  </w:style>
  <w:style w:type="character" w:customStyle="1" w:styleId="NotedebasdepageCar">
    <w:name w:val="Note de bas de page Car"/>
    <w:basedOn w:val="Policepardfaut"/>
    <w:link w:val="Notedebasdepage"/>
    <w:uiPriority w:val="99"/>
    <w:semiHidden/>
    <w:rsid w:val="00295DC6"/>
    <w:rPr>
      <w:sz w:val="20"/>
      <w:szCs w:val="20"/>
    </w:rPr>
  </w:style>
  <w:style w:type="character" w:styleId="Appelnotedebasdep">
    <w:name w:val="footnote reference"/>
    <w:basedOn w:val="Policepardfaut"/>
    <w:uiPriority w:val="99"/>
    <w:semiHidden/>
    <w:rsid w:val="005952BA"/>
    <w:rPr>
      <w:vertAlign w:val="superscript"/>
    </w:rPr>
  </w:style>
  <w:style w:type="character" w:customStyle="1" w:styleId="Style1Car">
    <w:name w:val="Style1 Car"/>
    <w:basedOn w:val="Policepardfaut"/>
    <w:link w:val="Style1"/>
    <w:uiPriority w:val="99"/>
    <w:rsid w:val="005952BA"/>
    <w:rPr>
      <w:color w:val="000080"/>
      <w:sz w:val="24"/>
      <w:szCs w:val="24"/>
      <w:lang w:val="fr-FR" w:eastAsia="fr-FR"/>
    </w:rPr>
  </w:style>
  <w:style w:type="paragraph" w:customStyle="1" w:styleId="Style">
    <w:name w:val="Style"/>
    <w:basedOn w:val="Normal"/>
    <w:uiPriority w:val="99"/>
    <w:rsid w:val="005952BA"/>
    <w:pPr>
      <w:spacing w:before="0" w:after="160" w:line="240" w:lineRule="exact"/>
      <w:ind w:firstLine="0"/>
      <w:jc w:val="left"/>
    </w:pPr>
    <w:rPr>
      <w:noProof/>
      <w:sz w:val="20"/>
      <w:szCs w:val="20"/>
    </w:rPr>
  </w:style>
  <w:style w:type="paragraph" w:customStyle="1" w:styleId="ordinaire">
    <w:name w:val="ordinaire"/>
    <w:basedOn w:val="Corpsdetexte"/>
    <w:autoRedefine/>
    <w:uiPriority w:val="99"/>
    <w:rsid w:val="00393111"/>
    <w:pPr>
      <w:spacing w:before="240" w:after="480"/>
      <w:ind w:left="567"/>
    </w:pPr>
  </w:style>
  <w:style w:type="paragraph" w:styleId="Explorateurdedocuments">
    <w:name w:val="Document Map"/>
    <w:basedOn w:val="Normal"/>
    <w:link w:val="ExplorateurdedocumentsCar"/>
    <w:uiPriority w:val="99"/>
    <w:semiHidden/>
    <w:rsid w:val="00E05526"/>
    <w:pPr>
      <w:shd w:val="clear" w:color="auto" w:fill="000080"/>
    </w:pPr>
    <w:rPr>
      <w:rFonts w:ascii="Tahoma" w:hAnsi="Tahoma" w:cs="Tahoma"/>
    </w:rPr>
  </w:style>
  <w:style w:type="character" w:customStyle="1" w:styleId="ExplorateurdedocumentsCar">
    <w:name w:val="Explorateur de documents Car"/>
    <w:basedOn w:val="Policepardfaut"/>
    <w:link w:val="Explorateurdedocuments"/>
    <w:uiPriority w:val="99"/>
    <w:semiHidden/>
    <w:rsid w:val="00295DC6"/>
    <w:rPr>
      <w:sz w:val="2"/>
      <w:szCs w:val="2"/>
    </w:rPr>
  </w:style>
  <w:style w:type="paragraph" w:styleId="Textedebulles">
    <w:name w:val="Balloon Text"/>
    <w:basedOn w:val="Normal"/>
    <w:link w:val="TextedebullesCar"/>
    <w:uiPriority w:val="99"/>
    <w:semiHidden/>
    <w:rsid w:val="00C65B9F"/>
    <w:rPr>
      <w:rFonts w:ascii="Tahoma" w:hAnsi="Tahoma" w:cs="Tahoma"/>
      <w:sz w:val="16"/>
      <w:szCs w:val="16"/>
    </w:rPr>
  </w:style>
  <w:style w:type="character" w:customStyle="1" w:styleId="TextedebullesCar">
    <w:name w:val="Texte de bulles Car"/>
    <w:basedOn w:val="Policepardfaut"/>
    <w:link w:val="Textedebulles"/>
    <w:uiPriority w:val="99"/>
    <w:semiHidden/>
    <w:rsid w:val="00295DC6"/>
    <w:rPr>
      <w:sz w:val="2"/>
      <w:szCs w:val="2"/>
    </w:rPr>
  </w:style>
  <w:style w:type="paragraph" w:customStyle="1" w:styleId="P0">
    <w:name w:val="P0"/>
    <w:basedOn w:val="ET"/>
    <w:link w:val="P0Car"/>
    <w:uiPriority w:val="99"/>
    <w:rsid w:val="00B2065B"/>
    <w:pPr>
      <w:ind w:left="1701"/>
      <w:jc w:val="both"/>
    </w:pPr>
    <w:rPr>
      <w:rFonts w:ascii="Times New Roman" w:hAnsi="Times New Roman" w:cs="Times New Roman"/>
      <w:b w:val="0"/>
      <w:bCs w:val="0"/>
    </w:rPr>
  </w:style>
  <w:style w:type="character" w:customStyle="1" w:styleId="P0Car">
    <w:name w:val="P0 Car"/>
    <w:basedOn w:val="Policepardfaut"/>
    <w:link w:val="P0"/>
    <w:uiPriority w:val="99"/>
    <w:rsid w:val="00B2065B"/>
    <w:rPr>
      <w:sz w:val="24"/>
      <w:szCs w:val="24"/>
      <w:lang w:val="fr-FR" w:eastAsia="fr-FR"/>
    </w:rPr>
  </w:style>
  <w:style w:type="paragraph" w:customStyle="1" w:styleId="CarCar1">
    <w:name w:val="Car Car1"/>
    <w:basedOn w:val="Normal"/>
    <w:uiPriority w:val="99"/>
    <w:rsid w:val="00B2065B"/>
    <w:pPr>
      <w:widowControl w:val="0"/>
      <w:overflowPunct w:val="0"/>
      <w:autoSpaceDE w:val="0"/>
      <w:autoSpaceDN w:val="0"/>
      <w:adjustRightInd w:val="0"/>
      <w:spacing w:before="0" w:after="160" w:line="240" w:lineRule="exact"/>
      <w:ind w:firstLine="0"/>
      <w:jc w:val="left"/>
      <w:textAlignment w:val="baseline"/>
    </w:pPr>
    <w:rPr>
      <w:rFonts w:ascii="Tahoma" w:hAnsi="Tahoma" w:cs="Tahoma"/>
      <w:sz w:val="20"/>
      <w:szCs w:val="20"/>
      <w:lang w:val="en-US" w:eastAsia="en-US"/>
    </w:rPr>
  </w:style>
  <w:style w:type="table" w:styleId="Grilledutableau">
    <w:name w:val="Table Grid"/>
    <w:basedOn w:val="TableauNormal"/>
    <w:uiPriority w:val="99"/>
    <w:rsid w:val="00B2065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768778">
      <w:marLeft w:val="0"/>
      <w:marRight w:val="0"/>
      <w:marTop w:val="0"/>
      <w:marBottom w:val="0"/>
      <w:divBdr>
        <w:top w:val="none" w:sz="0" w:space="0" w:color="auto"/>
        <w:left w:val="none" w:sz="0" w:space="0" w:color="auto"/>
        <w:bottom w:val="none" w:sz="0" w:space="0" w:color="auto"/>
        <w:right w:val="none" w:sz="0" w:space="0" w:color="auto"/>
      </w:divBdr>
    </w:div>
    <w:div w:id="1980768779">
      <w:marLeft w:val="0"/>
      <w:marRight w:val="0"/>
      <w:marTop w:val="0"/>
      <w:marBottom w:val="0"/>
      <w:divBdr>
        <w:top w:val="none" w:sz="0" w:space="0" w:color="auto"/>
        <w:left w:val="none" w:sz="0" w:space="0" w:color="auto"/>
        <w:bottom w:val="none" w:sz="0" w:space="0" w:color="auto"/>
        <w:right w:val="none" w:sz="0" w:space="0" w:color="auto"/>
      </w:divBdr>
    </w:div>
    <w:div w:id="1980768780">
      <w:marLeft w:val="0"/>
      <w:marRight w:val="0"/>
      <w:marTop w:val="0"/>
      <w:marBottom w:val="0"/>
      <w:divBdr>
        <w:top w:val="none" w:sz="0" w:space="0" w:color="auto"/>
        <w:left w:val="none" w:sz="0" w:space="0" w:color="auto"/>
        <w:bottom w:val="none" w:sz="0" w:space="0" w:color="auto"/>
        <w:right w:val="none" w:sz="0" w:space="0" w:color="auto"/>
      </w:divBdr>
    </w:div>
    <w:div w:id="1980768781">
      <w:marLeft w:val="0"/>
      <w:marRight w:val="0"/>
      <w:marTop w:val="0"/>
      <w:marBottom w:val="0"/>
      <w:divBdr>
        <w:top w:val="none" w:sz="0" w:space="0" w:color="auto"/>
        <w:left w:val="none" w:sz="0" w:space="0" w:color="auto"/>
        <w:bottom w:val="none" w:sz="0" w:space="0" w:color="auto"/>
        <w:right w:val="none" w:sz="0" w:space="0" w:color="auto"/>
      </w:divBdr>
    </w:div>
    <w:div w:id="1980768782">
      <w:marLeft w:val="0"/>
      <w:marRight w:val="0"/>
      <w:marTop w:val="0"/>
      <w:marBottom w:val="0"/>
      <w:divBdr>
        <w:top w:val="none" w:sz="0" w:space="0" w:color="auto"/>
        <w:left w:val="none" w:sz="0" w:space="0" w:color="auto"/>
        <w:bottom w:val="none" w:sz="0" w:space="0" w:color="auto"/>
        <w:right w:val="none" w:sz="0" w:space="0" w:color="auto"/>
      </w:divBdr>
    </w:div>
    <w:div w:id="1980768783">
      <w:marLeft w:val="0"/>
      <w:marRight w:val="0"/>
      <w:marTop w:val="0"/>
      <w:marBottom w:val="0"/>
      <w:divBdr>
        <w:top w:val="none" w:sz="0" w:space="0" w:color="auto"/>
        <w:left w:val="none" w:sz="0" w:space="0" w:color="auto"/>
        <w:bottom w:val="none" w:sz="0" w:space="0" w:color="auto"/>
        <w:right w:val="none" w:sz="0" w:space="0" w:color="auto"/>
      </w:divBdr>
    </w:div>
    <w:div w:id="1980768784">
      <w:marLeft w:val="0"/>
      <w:marRight w:val="0"/>
      <w:marTop w:val="0"/>
      <w:marBottom w:val="0"/>
      <w:divBdr>
        <w:top w:val="none" w:sz="0" w:space="0" w:color="auto"/>
        <w:left w:val="none" w:sz="0" w:space="0" w:color="auto"/>
        <w:bottom w:val="none" w:sz="0" w:space="0" w:color="auto"/>
        <w:right w:val="none" w:sz="0" w:space="0" w:color="auto"/>
      </w:divBdr>
    </w:div>
    <w:div w:id="1980768785">
      <w:marLeft w:val="0"/>
      <w:marRight w:val="0"/>
      <w:marTop w:val="0"/>
      <w:marBottom w:val="0"/>
      <w:divBdr>
        <w:top w:val="none" w:sz="0" w:space="0" w:color="auto"/>
        <w:left w:val="none" w:sz="0" w:space="0" w:color="auto"/>
        <w:bottom w:val="none" w:sz="0" w:space="0" w:color="auto"/>
        <w:right w:val="none" w:sz="0" w:space="0" w:color="auto"/>
      </w:divBdr>
    </w:div>
    <w:div w:id="1980768786">
      <w:marLeft w:val="0"/>
      <w:marRight w:val="0"/>
      <w:marTop w:val="0"/>
      <w:marBottom w:val="0"/>
      <w:divBdr>
        <w:top w:val="none" w:sz="0" w:space="0" w:color="auto"/>
        <w:left w:val="none" w:sz="0" w:space="0" w:color="auto"/>
        <w:bottom w:val="none" w:sz="0" w:space="0" w:color="auto"/>
        <w:right w:val="none" w:sz="0" w:space="0" w:color="auto"/>
      </w:divBdr>
    </w:div>
    <w:div w:id="1980768787">
      <w:marLeft w:val="0"/>
      <w:marRight w:val="0"/>
      <w:marTop w:val="0"/>
      <w:marBottom w:val="0"/>
      <w:divBdr>
        <w:top w:val="none" w:sz="0" w:space="0" w:color="auto"/>
        <w:left w:val="none" w:sz="0" w:space="0" w:color="auto"/>
        <w:bottom w:val="none" w:sz="0" w:space="0" w:color="auto"/>
        <w:right w:val="none" w:sz="0" w:space="0" w:color="auto"/>
      </w:divBdr>
    </w:div>
    <w:div w:id="1980768788">
      <w:marLeft w:val="0"/>
      <w:marRight w:val="0"/>
      <w:marTop w:val="0"/>
      <w:marBottom w:val="0"/>
      <w:divBdr>
        <w:top w:val="none" w:sz="0" w:space="0" w:color="auto"/>
        <w:left w:val="none" w:sz="0" w:space="0" w:color="auto"/>
        <w:bottom w:val="none" w:sz="0" w:space="0" w:color="auto"/>
        <w:right w:val="none" w:sz="0" w:space="0" w:color="auto"/>
      </w:divBdr>
    </w:div>
    <w:div w:id="1980768789">
      <w:marLeft w:val="0"/>
      <w:marRight w:val="0"/>
      <w:marTop w:val="0"/>
      <w:marBottom w:val="0"/>
      <w:divBdr>
        <w:top w:val="none" w:sz="0" w:space="0" w:color="auto"/>
        <w:left w:val="none" w:sz="0" w:space="0" w:color="auto"/>
        <w:bottom w:val="none" w:sz="0" w:space="0" w:color="auto"/>
        <w:right w:val="none" w:sz="0" w:space="0" w:color="auto"/>
      </w:divBdr>
    </w:div>
    <w:div w:id="1980768790">
      <w:marLeft w:val="0"/>
      <w:marRight w:val="0"/>
      <w:marTop w:val="0"/>
      <w:marBottom w:val="0"/>
      <w:divBdr>
        <w:top w:val="none" w:sz="0" w:space="0" w:color="auto"/>
        <w:left w:val="none" w:sz="0" w:space="0" w:color="auto"/>
        <w:bottom w:val="none" w:sz="0" w:space="0" w:color="auto"/>
        <w:right w:val="none" w:sz="0" w:space="0" w:color="auto"/>
      </w:divBdr>
    </w:div>
    <w:div w:id="1980768791">
      <w:marLeft w:val="0"/>
      <w:marRight w:val="0"/>
      <w:marTop w:val="0"/>
      <w:marBottom w:val="0"/>
      <w:divBdr>
        <w:top w:val="none" w:sz="0" w:space="0" w:color="auto"/>
        <w:left w:val="none" w:sz="0" w:space="0" w:color="auto"/>
        <w:bottom w:val="none" w:sz="0" w:space="0" w:color="auto"/>
        <w:right w:val="none" w:sz="0" w:space="0" w:color="auto"/>
      </w:divBdr>
    </w:div>
    <w:div w:id="1980768792">
      <w:marLeft w:val="0"/>
      <w:marRight w:val="0"/>
      <w:marTop w:val="0"/>
      <w:marBottom w:val="0"/>
      <w:divBdr>
        <w:top w:val="none" w:sz="0" w:space="0" w:color="auto"/>
        <w:left w:val="none" w:sz="0" w:space="0" w:color="auto"/>
        <w:bottom w:val="none" w:sz="0" w:space="0" w:color="auto"/>
        <w:right w:val="none" w:sz="0" w:space="0" w:color="auto"/>
      </w:divBdr>
    </w:div>
    <w:div w:id="1980768793">
      <w:marLeft w:val="0"/>
      <w:marRight w:val="0"/>
      <w:marTop w:val="0"/>
      <w:marBottom w:val="0"/>
      <w:divBdr>
        <w:top w:val="none" w:sz="0" w:space="0" w:color="auto"/>
        <w:left w:val="none" w:sz="0" w:space="0" w:color="auto"/>
        <w:bottom w:val="none" w:sz="0" w:space="0" w:color="auto"/>
        <w:right w:val="none" w:sz="0" w:space="0" w:color="auto"/>
      </w:divBdr>
    </w:div>
    <w:div w:id="1980768794">
      <w:marLeft w:val="0"/>
      <w:marRight w:val="0"/>
      <w:marTop w:val="0"/>
      <w:marBottom w:val="0"/>
      <w:divBdr>
        <w:top w:val="none" w:sz="0" w:space="0" w:color="auto"/>
        <w:left w:val="none" w:sz="0" w:space="0" w:color="auto"/>
        <w:bottom w:val="none" w:sz="0" w:space="0" w:color="auto"/>
        <w:right w:val="none" w:sz="0" w:space="0" w:color="auto"/>
      </w:divBdr>
    </w:div>
    <w:div w:id="198076879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1157</Words>
  <Characters>6367</Characters>
  <Application>Microsoft Office Word</Application>
  <DocSecurity>0</DocSecurity>
  <Lines>53</Lines>
  <Paragraphs>15</Paragraphs>
  <ScaleCrop>false</ScaleCrop>
  <Company>Cour des Comptes</Company>
  <LinksUpToDate>false</LinksUpToDate>
  <CharactersWithSpaces>7509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cdeconfin</dc:creator>
  <cp:keywords/>
  <dc:description/>
  <cp:lastModifiedBy>mtlecroisey</cp:lastModifiedBy>
  <cp:revision>2</cp:revision>
  <cp:lastPrinted>2011-11-30T14:03:00Z</cp:lastPrinted>
  <dcterms:created xsi:type="dcterms:W3CDTF">2013-09-24T12:29:00Z</dcterms:created>
  <dcterms:modified xsi:type="dcterms:W3CDTF">2013-09-24T12:29:00Z</dcterms:modified>
</cp:coreProperties>
</file>