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3D" w:rsidRPr="0071559D" w:rsidRDefault="0070513D" w:rsidP="009A60B2">
      <w:pPr>
        <w:widowControl w:val="0"/>
        <w:overflowPunct w:val="0"/>
        <w:autoSpaceDE w:val="0"/>
        <w:autoSpaceDN w:val="0"/>
        <w:adjustRightInd w:val="0"/>
        <w:jc w:val="both"/>
        <w:rPr>
          <w:b/>
          <w:bCs/>
          <w:caps/>
          <w:kern w:val="28"/>
          <w:sz w:val="24"/>
          <w:szCs w:val="24"/>
        </w:rPr>
      </w:pPr>
      <w:bookmarkStart w:id="0" w:name="_GoBack"/>
      <w:bookmarkEnd w:id="0"/>
      <w:r>
        <w:rPr>
          <w:b/>
          <w:bCs/>
          <w:caps/>
          <w:kern w:val="28"/>
          <w:sz w:val="24"/>
          <w:szCs w:val="24"/>
        </w:rPr>
        <w:t xml:space="preserve">  </w:t>
      </w:r>
      <w:r w:rsidRPr="0071559D">
        <w:rPr>
          <w:b/>
          <w:bCs/>
          <w:caps/>
          <w:kern w:val="28"/>
          <w:sz w:val="24"/>
          <w:szCs w:val="24"/>
        </w:rPr>
        <w:t>COUR DES COMPTES</w:t>
      </w:r>
    </w:p>
    <w:p w:rsidR="0070513D" w:rsidRPr="0071559D" w:rsidRDefault="0070513D" w:rsidP="009A60B2">
      <w:pPr>
        <w:widowControl w:val="0"/>
        <w:overflowPunct w:val="0"/>
        <w:autoSpaceDE w:val="0"/>
        <w:autoSpaceDN w:val="0"/>
        <w:adjustRightInd w:val="0"/>
        <w:jc w:val="both"/>
        <w:rPr>
          <w:b/>
          <w:bCs/>
          <w:caps/>
          <w:kern w:val="28"/>
          <w:sz w:val="24"/>
          <w:szCs w:val="24"/>
        </w:rPr>
      </w:pPr>
      <w:r w:rsidRPr="0071559D">
        <w:rPr>
          <w:b/>
          <w:bCs/>
          <w:caps/>
          <w:kern w:val="28"/>
          <w:sz w:val="24"/>
          <w:szCs w:val="24"/>
        </w:rPr>
        <w:t xml:space="preserve">               --------</w:t>
      </w:r>
    </w:p>
    <w:p w:rsidR="0070513D" w:rsidRPr="0071559D" w:rsidRDefault="0070513D" w:rsidP="009A60B2">
      <w:pPr>
        <w:widowControl w:val="0"/>
        <w:overflowPunct w:val="0"/>
        <w:autoSpaceDE w:val="0"/>
        <w:autoSpaceDN w:val="0"/>
        <w:adjustRightInd w:val="0"/>
        <w:jc w:val="both"/>
        <w:rPr>
          <w:b/>
          <w:bCs/>
          <w:caps/>
          <w:kern w:val="28"/>
          <w:sz w:val="24"/>
          <w:szCs w:val="24"/>
        </w:rPr>
      </w:pPr>
      <w:r w:rsidRPr="0071559D">
        <w:rPr>
          <w:b/>
          <w:bCs/>
          <w:caps/>
          <w:kern w:val="28"/>
          <w:sz w:val="24"/>
          <w:szCs w:val="24"/>
        </w:rPr>
        <w:t>QUATRIEME CHAMBRE</w:t>
      </w:r>
    </w:p>
    <w:p w:rsidR="0070513D" w:rsidRPr="0071559D" w:rsidRDefault="0070513D" w:rsidP="009A60B2">
      <w:pPr>
        <w:widowControl w:val="0"/>
        <w:overflowPunct w:val="0"/>
        <w:autoSpaceDE w:val="0"/>
        <w:autoSpaceDN w:val="0"/>
        <w:adjustRightInd w:val="0"/>
        <w:jc w:val="both"/>
        <w:rPr>
          <w:b/>
          <w:bCs/>
          <w:caps/>
          <w:kern w:val="28"/>
          <w:sz w:val="24"/>
          <w:szCs w:val="24"/>
        </w:rPr>
      </w:pPr>
      <w:r w:rsidRPr="0071559D">
        <w:rPr>
          <w:b/>
          <w:bCs/>
          <w:caps/>
          <w:kern w:val="28"/>
          <w:sz w:val="24"/>
          <w:szCs w:val="24"/>
        </w:rPr>
        <w:t xml:space="preserve">               --------</w:t>
      </w:r>
    </w:p>
    <w:p w:rsidR="0070513D" w:rsidRPr="0071559D" w:rsidRDefault="0070513D" w:rsidP="009A60B2">
      <w:pPr>
        <w:widowControl w:val="0"/>
        <w:overflowPunct w:val="0"/>
        <w:autoSpaceDE w:val="0"/>
        <w:autoSpaceDN w:val="0"/>
        <w:adjustRightInd w:val="0"/>
        <w:jc w:val="both"/>
        <w:rPr>
          <w:b/>
          <w:bCs/>
          <w:caps/>
          <w:kern w:val="28"/>
          <w:sz w:val="24"/>
          <w:szCs w:val="24"/>
        </w:rPr>
      </w:pPr>
      <w:r w:rsidRPr="0071559D">
        <w:rPr>
          <w:b/>
          <w:bCs/>
          <w:caps/>
          <w:kern w:val="28"/>
          <w:sz w:val="24"/>
          <w:szCs w:val="24"/>
        </w:rPr>
        <w:t>PREMIERE SECTION</w:t>
      </w:r>
    </w:p>
    <w:p w:rsidR="0070513D" w:rsidRPr="0071559D" w:rsidRDefault="0070513D" w:rsidP="00C4405F">
      <w:pPr>
        <w:widowControl w:val="0"/>
        <w:overflowPunct w:val="0"/>
        <w:autoSpaceDE w:val="0"/>
        <w:autoSpaceDN w:val="0"/>
        <w:adjustRightInd w:val="0"/>
        <w:spacing w:after="120"/>
        <w:jc w:val="both"/>
        <w:rPr>
          <w:kern w:val="28"/>
          <w:sz w:val="24"/>
          <w:szCs w:val="24"/>
        </w:rPr>
      </w:pPr>
      <w:r>
        <w:rPr>
          <w:kern w:val="28"/>
          <w:sz w:val="24"/>
          <w:szCs w:val="24"/>
        </w:rPr>
        <w:tab/>
        <w:t xml:space="preserve">   -------</w:t>
      </w:r>
    </w:p>
    <w:p w:rsidR="0070513D" w:rsidRPr="00C4405F" w:rsidRDefault="0070513D" w:rsidP="00C4405F">
      <w:pPr>
        <w:keepNext/>
        <w:widowControl w:val="0"/>
        <w:overflowPunct w:val="0"/>
        <w:autoSpaceDE w:val="0"/>
        <w:autoSpaceDN w:val="0"/>
        <w:adjustRightInd w:val="0"/>
        <w:jc w:val="both"/>
        <w:rPr>
          <w:b/>
          <w:bCs/>
          <w:i/>
          <w:iCs/>
          <w:kern w:val="28"/>
          <w:sz w:val="22"/>
          <w:szCs w:val="22"/>
        </w:rPr>
      </w:pPr>
      <w:r>
        <w:rPr>
          <w:b/>
          <w:bCs/>
          <w:i/>
          <w:iCs/>
          <w:kern w:val="28"/>
          <w:sz w:val="24"/>
          <w:szCs w:val="24"/>
        </w:rPr>
        <w:t xml:space="preserve">         </w:t>
      </w:r>
      <w:r w:rsidRPr="00C4405F">
        <w:rPr>
          <w:b/>
          <w:bCs/>
          <w:i/>
          <w:iCs/>
          <w:kern w:val="28"/>
          <w:sz w:val="22"/>
          <w:szCs w:val="22"/>
        </w:rPr>
        <w:t>Arrêt n° 62570</w:t>
      </w:r>
    </w:p>
    <w:p w:rsidR="0070513D" w:rsidRPr="0071559D" w:rsidRDefault="0070513D" w:rsidP="009A60B2">
      <w:pPr>
        <w:keepNext/>
        <w:widowControl w:val="0"/>
        <w:overflowPunct w:val="0"/>
        <w:autoSpaceDE w:val="0"/>
        <w:autoSpaceDN w:val="0"/>
        <w:adjustRightInd w:val="0"/>
        <w:jc w:val="both"/>
        <w:rPr>
          <w:b/>
          <w:bCs/>
          <w:i/>
          <w:iCs/>
          <w:kern w:val="28"/>
          <w:sz w:val="24"/>
          <w:szCs w:val="24"/>
        </w:rPr>
      </w:pPr>
    </w:p>
    <w:p w:rsidR="0070513D" w:rsidRPr="0071559D" w:rsidRDefault="0070513D" w:rsidP="00947EAD">
      <w:pPr>
        <w:pStyle w:val="OR"/>
        <w:rPr>
          <w:kern w:val="28"/>
        </w:rPr>
      </w:pPr>
      <w:r w:rsidRPr="00FF6BCB">
        <w:rPr>
          <w:caps/>
          <w:kern w:val="28"/>
        </w:rPr>
        <w:t>lycee</w:t>
      </w:r>
      <w:r w:rsidRPr="0071559D">
        <w:rPr>
          <w:kern w:val="28"/>
        </w:rPr>
        <w:t xml:space="preserve"> </w:t>
      </w:r>
      <w:r>
        <w:rPr>
          <w:kern w:val="28"/>
        </w:rPr>
        <w:t>JULES FERRY</w:t>
      </w:r>
      <w:r w:rsidRPr="0071559D">
        <w:rPr>
          <w:kern w:val="28"/>
        </w:rPr>
        <w:t xml:space="preserve"> </w:t>
      </w:r>
      <w:r>
        <w:rPr>
          <w:kern w:val="28"/>
        </w:rPr>
        <w:t>A COULOMMIERS</w:t>
      </w:r>
      <w:r w:rsidRPr="0071559D">
        <w:rPr>
          <w:kern w:val="28"/>
        </w:rPr>
        <w:t xml:space="preserve"> (</w:t>
      </w:r>
      <w:r>
        <w:rPr>
          <w:kern w:val="28"/>
        </w:rPr>
        <w:t>SEINE ET MARNE</w:t>
      </w:r>
      <w:r w:rsidRPr="0071559D">
        <w:rPr>
          <w:kern w:val="28"/>
        </w:rPr>
        <w:t>)</w:t>
      </w:r>
    </w:p>
    <w:p w:rsidR="0070513D" w:rsidRPr="0071559D" w:rsidRDefault="0070513D" w:rsidP="00FF6BCB">
      <w:pPr>
        <w:pStyle w:val="OR"/>
        <w:rPr>
          <w:kern w:val="28"/>
        </w:rPr>
      </w:pPr>
    </w:p>
    <w:p w:rsidR="0070513D" w:rsidRPr="0071559D" w:rsidRDefault="0070513D" w:rsidP="00FF6BCB">
      <w:pPr>
        <w:pStyle w:val="OR"/>
        <w:rPr>
          <w:kern w:val="28"/>
        </w:rPr>
      </w:pPr>
      <w:r w:rsidRPr="0071559D">
        <w:rPr>
          <w:kern w:val="28"/>
        </w:rPr>
        <w:t>Appel d’un jugement de la chambre régionale des comptes d’</w:t>
      </w:r>
      <w:r>
        <w:rPr>
          <w:kern w:val="28"/>
        </w:rPr>
        <w:t>Ile de France</w:t>
      </w:r>
    </w:p>
    <w:p w:rsidR="0070513D" w:rsidRPr="0071559D" w:rsidRDefault="0070513D" w:rsidP="00FF6BCB">
      <w:pPr>
        <w:pStyle w:val="OR"/>
        <w:rPr>
          <w:kern w:val="28"/>
        </w:rPr>
      </w:pPr>
    </w:p>
    <w:p w:rsidR="0070513D" w:rsidRPr="0071559D" w:rsidRDefault="0070513D" w:rsidP="00FF6BCB">
      <w:pPr>
        <w:pStyle w:val="OR"/>
        <w:rPr>
          <w:kern w:val="28"/>
        </w:rPr>
      </w:pPr>
      <w:r w:rsidRPr="0071559D">
        <w:rPr>
          <w:kern w:val="28"/>
        </w:rPr>
        <w:t>Rapport n° 2011-</w:t>
      </w:r>
      <w:r>
        <w:rPr>
          <w:kern w:val="28"/>
        </w:rPr>
        <w:t>592-0</w:t>
      </w:r>
    </w:p>
    <w:p w:rsidR="0070513D" w:rsidRPr="0071559D" w:rsidRDefault="0070513D" w:rsidP="00FF6BCB">
      <w:pPr>
        <w:pStyle w:val="OR"/>
        <w:rPr>
          <w:kern w:val="28"/>
        </w:rPr>
      </w:pPr>
    </w:p>
    <w:p w:rsidR="0070513D" w:rsidRPr="0071559D" w:rsidRDefault="0070513D" w:rsidP="00FF6BCB">
      <w:pPr>
        <w:pStyle w:val="OR"/>
        <w:rPr>
          <w:kern w:val="28"/>
        </w:rPr>
      </w:pPr>
      <w:r w:rsidRPr="0071559D">
        <w:rPr>
          <w:kern w:val="28"/>
        </w:rPr>
        <w:t>Audi</w:t>
      </w:r>
      <w:r>
        <w:rPr>
          <w:kern w:val="28"/>
        </w:rPr>
        <w:t xml:space="preserve">ence du 27 octobre </w:t>
      </w:r>
      <w:r w:rsidRPr="0071559D">
        <w:rPr>
          <w:kern w:val="28"/>
        </w:rPr>
        <w:t>2011</w:t>
      </w:r>
    </w:p>
    <w:p w:rsidR="0070513D" w:rsidRPr="0071559D" w:rsidRDefault="0070513D" w:rsidP="00FF6BCB">
      <w:pPr>
        <w:pStyle w:val="OR"/>
        <w:rPr>
          <w:kern w:val="28"/>
        </w:rPr>
      </w:pPr>
    </w:p>
    <w:p w:rsidR="0070513D" w:rsidRDefault="0070513D" w:rsidP="00621A3C">
      <w:pPr>
        <w:pStyle w:val="OR"/>
        <w:spacing w:after="600"/>
        <w:rPr>
          <w:kern w:val="28"/>
        </w:rPr>
      </w:pPr>
      <w:r w:rsidRPr="0071559D">
        <w:rPr>
          <w:kern w:val="28"/>
        </w:rPr>
        <w:t>Lecture publique du</w:t>
      </w:r>
      <w:r>
        <w:rPr>
          <w:kern w:val="28"/>
        </w:rPr>
        <w:t xml:space="preserve"> 15 décembre 2011</w:t>
      </w:r>
    </w:p>
    <w:p w:rsidR="0070513D" w:rsidRDefault="0070513D" w:rsidP="0050223F">
      <w:pPr>
        <w:pStyle w:val="P0"/>
        <w:spacing w:after="240"/>
        <w:ind w:left="1134"/>
        <w:jc w:val="center"/>
      </w:pPr>
      <w:r>
        <w:t>REPUBLIQUE FRANÇAISE</w:t>
      </w:r>
    </w:p>
    <w:p w:rsidR="0070513D" w:rsidRDefault="0070513D" w:rsidP="0050223F">
      <w:pPr>
        <w:pStyle w:val="P0"/>
        <w:spacing w:after="360"/>
        <w:ind w:left="1134"/>
        <w:jc w:val="center"/>
      </w:pPr>
      <w:r>
        <w:t>AU NOM DU PEUPLE FRANÇAIS</w:t>
      </w:r>
    </w:p>
    <w:p w:rsidR="0070513D" w:rsidRDefault="0070513D" w:rsidP="00621A3C">
      <w:pPr>
        <w:pStyle w:val="P0"/>
        <w:spacing w:after="480"/>
        <w:ind w:left="1134"/>
        <w:jc w:val="center"/>
      </w:pPr>
      <w:r>
        <w:t>LA COUR DES COMPTES a rendu l’arrêt suivant :</w:t>
      </w:r>
    </w:p>
    <w:p w:rsidR="0070513D" w:rsidRPr="00FF6BCB" w:rsidRDefault="0070513D" w:rsidP="00621A3C">
      <w:pPr>
        <w:pStyle w:val="PS"/>
        <w:spacing w:after="360"/>
        <w:rPr>
          <w:kern w:val="28"/>
          <w:lang w:val="pt-BR"/>
        </w:rPr>
      </w:pPr>
      <w:r w:rsidRPr="00FF6BCB">
        <w:rPr>
          <w:kern w:val="28"/>
          <w:lang w:val="pt-BR"/>
        </w:rPr>
        <w:t>LA COUR,</w:t>
      </w:r>
    </w:p>
    <w:p w:rsidR="0070513D" w:rsidRPr="00FF6BCB" w:rsidRDefault="0070513D" w:rsidP="00621A3C">
      <w:pPr>
        <w:pStyle w:val="PS"/>
        <w:spacing w:after="360"/>
        <w:rPr>
          <w:kern w:val="28"/>
        </w:rPr>
      </w:pPr>
      <w:r w:rsidRPr="0071559D">
        <w:rPr>
          <w:kern w:val="28"/>
        </w:rPr>
        <w:t xml:space="preserve">Vu la requête </w:t>
      </w:r>
      <w:r w:rsidRPr="0071559D">
        <w:rPr>
          <w:color w:val="000000"/>
          <w:kern w:val="28"/>
        </w:rPr>
        <w:t xml:space="preserve">du </w:t>
      </w:r>
      <w:r w:rsidRPr="0071559D">
        <w:rPr>
          <w:kern w:val="28"/>
        </w:rPr>
        <w:t>17 janvier 2011, enregistrée le même jour au greffe de la chambre régionale d’Ile</w:t>
      </w:r>
      <w:r>
        <w:rPr>
          <w:kern w:val="28"/>
        </w:rPr>
        <w:t>-</w:t>
      </w:r>
      <w:r w:rsidRPr="0071559D">
        <w:rPr>
          <w:kern w:val="28"/>
        </w:rPr>
        <w:t>de</w:t>
      </w:r>
      <w:r>
        <w:rPr>
          <w:kern w:val="28"/>
        </w:rPr>
        <w:t>-</w:t>
      </w:r>
      <w:r w:rsidRPr="0071559D">
        <w:rPr>
          <w:kern w:val="28"/>
        </w:rPr>
        <w:t>France, par laquelle M.</w:t>
      </w:r>
      <w:r>
        <w:rPr>
          <w:kern w:val="28"/>
        </w:rPr>
        <w:t> </w:t>
      </w:r>
      <w:r w:rsidRPr="0071559D">
        <w:rPr>
          <w:kern w:val="28"/>
        </w:rPr>
        <w:t xml:space="preserve">Pierre </w:t>
      </w:r>
      <w:r w:rsidRPr="00FD2A50">
        <w:rPr>
          <w:caps/>
          <w:kern w:val="28"/>
        </w:rPr>
        <w:t>Van Herzele</w:t>
      </w:r>
      <w:r w:rsidRPr="0071559D">
        <w:rPr>
          <w:kern w:val="28"/>
        </w:rPr>
        <w:t>, procureur financier près cette même chambre, a interjeté appel des dispositions définitives du jugement n° 2010-00</w:t>
      </w:r>
      <w:r>
        <w:rPr>
          <w:kern w:val="28"/>
        </w:rPr>
        <w:t>71 </w:t>
      </w:r>
      <w:r w:rsidRPr="0071559D">
        <w:rPr>
          <w:kern w:val="28"/>
        </w:rPr>
        <w:t>J, rendu par la</w:t>
      </w:r>
      <w:r>
        <w:rPr>
          <w:kern w:val="28"/>
        </w:rPr>
        <w:t xml:space="preserve">dite </w:t>
      </w:r>
      <w:r w:rsidRPr="0071559D">
        <w:rPr>
          <w:kern w:val="28"/>
        </w:rPr>
        <w:t xml:space="preserve">chambre régionale des comptes le </w:t>
      </w:r>
      <w:r>
        <w:rPr>
          <w:kern w:val="28"/>
        </w:rPr>
        <w:t>23 novembre </w:t>
      </w:r>
      <w:r w:rsidRPr="0071559D">
        <w:rPr>
          <w:kern w:val="28"/>
        </w:rPr>
        <w:t xml:space="preserve">2010 et à </w:t>
      </w:r>
      <w:r w:rsidRPr="00FF6BCB">
        <w:rPr>
          <w:kern w:val="28"/>
        </w:rPr>
        <w:t xml:space="preserve">lui notifié le 6 décembre 2010 ; </w:t>
      </w:r>
    </w:p>
    <w:p w:rsidR="0070513D" w:rsidRPr="0071559D" w:rsidRDefault="0070513D" w:rsidP="00621A3C">
      <w:pPr>
        <w:pStyle w:val="PS"/>
        <w:spacing w:after="360"/>
        <w:rPr>
          <w:kern w:val="28"/>
        </w:rPr>
      </w:pPr>
      <w:r w:rsidRPr="0071559D">
        <w:rPr>
          <w:kern w:val="28"/>
        </w:rPr>
        <w:t xml:space="preserve">Vu le réquisitoire du Procureur général, du </w:t>
      </w:r>
      <w:r>
        <w:rPr>
          <w:kern w:val="28"/>
        </w:rPr>
        <w:t>2 mai </w:t>
      </w:r>
      <w:r w:rsidRPr="0071559D">
        <w:rPr>
          <w:kern w:val="28"/>
        </w:rPr>
        <w:t>2011, transmettant la requête précitée et le dossier d’appel ;</w:t>
      </w:r>
    </w:p>
    <w:p w:rsidR="0070513D" w:rsidRDefault="0070513D" w:rsidP="00621A3C">
      <w:pPr>
        <w:pStyle w:val="PS"/>
        <w:spacing w:after="360"/>
        <w:rPr>
          <w:kern w:val="28"/>
        </w:rPr>
      </w:pPr>
      <w:r w:rsidRPr="0071559D">
        <w:rPr>
          <w:kern w:val="28"/>
        </w:rPr>
        <w:t>Vu les pièces de la procédure suivie en première instance ;</w:t>
      </w:r>
    </w:p>
    <w:p w:rsidR="0070513D" w:rsidRPr="0071559D" w:rsidRDefault="0070513D" w:rsidP="00621A3C">
      <w:pPr>
        <w:pStyle w:val="PS"/>
        <w:spacing w:after="360"/>
        <w:rPr>
          <w:kern w:val="28"/>
        </w:rPr>
      </w:pPr>
      <w:r>
        <w:rPr>
          <w:kern w:val="28"/>
        </w:rPr>
        <w:t>Vu l’article 6-1 de la convention européenne de sauvegarde des droits de l’homme et des libertés fondamentales ;</w:t>
      </w:r>
    </w:p>
    <w:p w:rsidR="0070513D" w:rsidRPr="0071559D" w:rsidRDefault="0070513D" w:rsidP="00621A3C">
      <w:pPr>
        <w:pStyle w:val="PS"/>
        <w:spacing w:after="360"/>
        <w:rPr>
          <w:kern w:val="28"/>
        </w:rPr>
      </w:pPr>
      <w:r w:rsidRPr="0071559D">
        <w:rPr>
          <w:kern w:val="28"/>
        </w:rPr>
        <w:t>Vu le code général des collectivités territoriales ;</w:t>
      </w:r>
    </w:p>
    <w:p w:rsidR="0070513D" w:rsidRDefault="0070513D" w:rsidP="00FF6BCB">
      <w:pPr>
        <w:pStyle w:val="PS"/>
        <w:rPr>
          <w:kern w:val="28"/>
        </w:rPr>
      </w:pPr>
      <w:r w:rsidRPr="0071559D">
        <w:rPr>
          <w:kern w:val="28"/>
        </w:rPr>
        <w:t>Vu l’article 60 de la loi de finances n°</w:t>
      </w:r>
      <w:r>
        <w:rPr>
          <w:kern w:val="28"/>
        </w:rPr>
        <w:t> </w:t>
      </w:r>
      <w:r w:rsidRPr="0071559D">
        <w:rPr>
          <w:kern w:val="28"/>
        </w:rPr>
        <w:t>63-156 du 23 février 1963 modifiée ;</w:t>
      </w:r>
    </w:p>
    <w:p w:rsidR="0070513D" w:rsidRDefault="0070513D">
      <w:pPr>
        <w:pStyle w:val="P0"/>
        <w:sectPr w:rsidR="0070513D">
          <w:pgSz w:w="11907" w:h="16840"/>
          <w:pgMar w:top="1134" w:right="1134" w:bottom="1134" w:left="567" w:header="720" w:footer="720" w:gutter="0"/>
          <w:cols w:space="720"/>
        </w:sectPr>
      </w:pPr>
    </w:p>
    <w:p w:rsidR="0070513D" w:rsidRDefault="0070513D" w:rsidP="00AA4976">
      <w:pPr>
        <w:pStyle w:val="PS"/>
        <w:spacing w:after="360"/>
        <w:rPr>
          <w:kern w:val="28"/>
        </w:rPr>
      </w:pPr>
      <w:r w:rsidRPr="0071559D">
        <w:rPr>
          <w:kern w:val="28"/>
        </w:rPr>
        <w:lastRenderedPageBreak/>
        <w:t>Vu le décret n°</w:t>
      </w:r>
      <w:r>
        <w:rPr>
          <w:kern w:val="28"/>
        </w:rPr>
        <w:t> </w:t>
      </w:r>
      <w:r w:rsidRPr="0071559D">
        <w:rPr>
          <w:kern w:val="28"/>
        </w:rPr>
        <w:t>62-1587 du 29</w:t>
      </w:r>
      <w:r>
        <w:rPr>
          <w:kern w:val="28"/>
        </w:rPr>
        <w:t> </w:t>
      </w:r>
      <w:r w:rsidRPr="0071559D">
        <w:rPr>
          <w:kern w:val="28"/>
        </w:rPr>
        <w:t>décembre</w:t>
      </w:r>
      <w:r>
        <w:rPr>
          <w:kern w:val="28"/>
        </w:rPr>
        <w:t> </w:t>
      </w:r>
      <w:r w:rsidRPr="0071559D">
        <w:rPr>
          <w:kern w:val="28"/>
        </w:rPr>
        <w:t>1962 modifié portant règlement général sur la comptabilité publique ;</w:t>
      </w:r>
    </w:p>
    <w:p w:rsidR="0070513D" w:rsidRPr="0071559D" w:rsidRDefault="0070513D" w:rsidP="00AA4976">
      <w:pPr>
        <w:pStyle w:val="PS"/>
        <w:spacing w:after="360"/>
        <w:rPr>
          <w:kern w:val="28"/>
        </w:rPr>
      </w:pPr>
      <w:r w:rsidRPr="0071559D">
        <w:rPr>
          <w:kern w:val="28"/>
        </w:rPr>
        <w:t>Vu le code des juridictions financières ;</w:t>
      </w:r>
    </w:p>
    <w:p w:rsidR="0070513D" w:rsidRPr="0071559D" w:rsidRDefault="0070513D" w:rsidP="00AA4976">
      <w:pPr>
        <w:pStyle w:val="PS"/>
        <w:spacing w:after="360"/>
        <w:rPr>
          <w:kern w:val="28"/>
        </w:rPr>
      </w:pPr>
      <w:r w:rsidRPr="0071559D">
        <w:rPr>
          <w:kern w:val="28"/>
        </w:rPr>
        <w:t xml:space="preserve">Vu le rapport de Mme </w:t>
      </w:r>
      <w:proofErr w:type="spellStart"/>
      <w:r w:rsidRPr="0071559D">
        <w:rPr>
          <w:kern w:val="28"/>
        </w:rPr>
        <w:t>Gadriot</w:t>
      </w:r>
      <w:proofErr w:type="spellEnd"/>
      <w:r w:rsidRPr="0071559D">
        <w:rPr>
          <w:kern w:val="28"/>
        </w:rPr>
        <w:t>-Renard, conseillère maître ;</w:t>
      </w:r>
    </w:p>
    <w:p w:rsidR="0070513D" w:rsidRPr="0071559D" w:rsidRDefault="0070513D" w:rsidP="00AA4976">
      <w:pPr>
        <w:pStyle w:val="PS"/>
        <w:spacing w:after="360"/>
        <w:rPr>
          <w:kern w:val="28"/>
        </w:rPr>
      </w:pPr>
      <w:r w:rsidRPr="0071559D">
        <w:rPr>
          <w:kern w:val="28"/>
        </w:rPr>
        <w:t>Vu les conclusions du Procureur général ;</w:t>
      </w:r>
    </w:p>
    <w:p w:rsidR="0070513D" w:rsidRPr="0071559D" w:rsidRDefault="0070513D" w:rsidP="00AA4976">
      <w:pPr>
        <w:pStyle w:val="PS"/>
        <w:spacing w:after="360"/>
        <w:rPr>
          <w:kern w:val="28"/>
        </w:rPr>
      </w:pPr>
      <w:r w:rsidRPr="0071559D">
        <w:rPr>
          <w:kern w:val="28"/>
        </w:rPr>
        <w:t xml:space="preserve">Entendu, lors de l’audience publique </w:t>
      </w:r>
      <w:r>
        <w:rPr>
          <w:kern w:val="28"/>
        </w:rPr>
        <w:t xml:space="preserve">de ce jour, Mme </w:t>
      </w:r>
      <w:proofErr w:type="spellStart"/>
      <w:r>
        <w:rPr>
          <w:kern w:val="28"/>
        </w:rPr>
        <w:t>Gadriot</w:t>
      </w:r>
      <w:proofErr w:type="spellEnd"/>
      <w:r>
        <w:rPr>
          <w:kern w:val="28"/>
        </w:rPr>
        <w:t>-Renard, en son rapport, M. Christian Michaut, avocat général, en les conclusions du Parquet, les parties, informées de l’audience, n’étant ni présentes ni représentées ;</w:t>
      </w:r>
    </w:p>
    <w:p w:rsidR="0070513D" w:rsidRPr="0071559D" w:rsidRDefault="0070513D" w:rsidP="00AA4976">
      <w:pPr>
        <w:pStyle w:val="PS"/>
        <w:spacing w:after="360"/>
        <w:rPr>
          <w:kern w:val="28"/>
        </w:rPr>
      </w:pPr>
      <w:r w:rsidRPr="0071559D">
        <w:rPr>
          <w:kern w:val="28"/>
        </w:rPr>
        <w:t>Entendu, en délibéré, M.</w:t>
      </w:r>
      <w:r>
        <w:rPr>
          <w:kern w:val="28"/>
        </w:rPr>
        <w:t> Cazanave</w:t>
      </w:r>
      <w:r w:rsidRPr="0071559D">
        <w:rPr>
          <w:kern w:val="28"/>
        </w:rPr>
        <w:t>, conseiller</w:t>
      </w:r>
      <w:r>
        <w:rPr>
          <w:kern w:val="28"/>
        </w:rPr>
        <w:t xml:space="preserve"> </w:t>
      </w:r>
      <w:r w:rsidRPr="0071559D">
        <w:rPr>
          <w:kern w:val="28"/>
        </w:rPr>
        <w:t>maître, en ses observations ;</w:t>
      </w:r>
    </w:p>
    <w:p w:rsidR="0070513D" w:rsidRDefault="0070513D" w:rsidP="00AA4976">
      <w:pPr>
        <w:pStyle w:val="PS"/>
        <w:spacing w:after="360"/>
        <w:rPr>
          <w:kern w:val="28"/>
        </w:rPr>
      </w:pPr>
      <w:r w:rsidRPr="0071559D">
        <w:rPr>
          <w:kern w:val="28"/>
        </w:rPr>
        <w:t xml:space="preserve">Attendu que, </w:t>
      </w:r>
      <w:r w:rsidRPr="00BB1D17">
        <w:rPr>
          <w:kern w:val="28"/>
        </w:rPr>
        <w:t>par réquisitoire n°</w:t>
      </w:r>
      <w:r>
        <w:rPr>
          <w:color w:val="000000"/>
          <w:kern w:val="28"/>
        </w:rPr>
        <w:t> </w:t>
      </w:r>
      <w:r w:rsidRPr="0071559D">
        <w:rPr>
          <w:kern w:val="28"/>
        </w:rPr>
        <w:t>09-44 du 22</w:t>
      </w:r>
      <w:r>
        <w:rPr>
          <w:kern w:val="28"/>
        </w:rPr>
        <w:t> </w:t>
      </w:r>
      <w:r w:rsidRPr="0071559D">
        <w:rPr>
          <w:kern w:val="28"/>
        </w:rPr>
        <w:t>décembre</w:t>
      </w:r>
      <w:r>
        <w:rPr>
          <w:kern w:val="28"/>
        </w:rPr>
        <w:t> </w:t>
      </w:r>
      <w:r w:rsidRPr="0071559D">
        <w:rPr>
          <w:kern w:val="28"/>
        </w:rPr>
        <w:t>2009</w:t>
      </w:r>
      <w:r w:rsidRPr="00BB1D17">
        <w:rPr>
          <w:kern w:val="28"/>
        </w:rPr>
        <w:t>, le procureur financier près la chambre d'Ile-de-France avait saisi cette même chambre en vue de la mise en jeu de la responsabilité personnelle et pécuniaire de</w:t>
      </w:r>
      <w:r w:rsidRPr="0071559D">
        <w:rPr>
          <w:kern w:val="28"/>
        </w:rPr>
        <w:t xml:space="preserve"> M.</w:t>
      </w:r>
      <w:r>
        <w:rPr>
          <w:kern w:val="28"/>
        </w:rPr>
        <w:t> </w:t>
      </w:r>
      <w:r w:rsidRPr="00BB1D17">
        <w:rPr>
          <w:caps/>
          <w:kern w:val="28"/>
        </w:rPr>
        <w:t>X</w:t>
      </w:r>
      <w:r w:rsidRPr="0071559D">
        <w:rPr>
          <w:kern w:val="28"/>
        </w:rPr>
        <w:t xml:space="preserve">, comptable du </w:t>
      </w:r>
      <w:r w:rsidRPr="00BB1D17">
        <w:rPr>
          <w:caps/>
          <w:kern w:val="28"/>
        </w:rPr>
        <w:t xml:space="preserve">lycée Jules Ferry </w:t>
      </w:r>
      <w:r w:rsidRPr="00BB1D17">
        <w:rPr>
          <w:caps/>
          <w:kern w:val="28"/>
          <w:sz w:val="23"/>
          <w:szCs w:val="23"/>
        </w:rPr>
        <w:t xml:space="preserve">à </w:t>
      </w:r>
      <w:r w:rsidRPr="00BB1D17">
        <w:rPr>
          <w:caps/>
          <w:kern w:val="28"/>
        </w:rPr>
        <w:t>Coulommiers</w:t>
      </w:r>
      <w:r w:rsidRPr="0071559D">
        <w:rPr>
          <w:kern w:val="28"/>
        </w:rPr>
        <w:t xml:space="preserve"> pour les exercices 2001 et 2002, pour ne pas avoir procédé aux diligences en vue du recouvrement de cinq titres de créance avant leur prescription</w:t>
      </w:r>
      <w:r>
        <w:rPr>
          <w:kern w:val="28"/>
        </w:rPr>
        <w:t xml:space="preserve"> ;</w:t>
      </w:r>
    </w:p>
    <w:p w:rsidR="0070513D" w:rsidRDefault="0070513D" w:rsidP="00AA4976">
      <w:pPr>
        <w:pStyle w:val="PS"/>
        <w:spacing w:after="360"/>
        <w:rPr>
          <w:kern w:val="28"/>
        </w:rPr>
      </w:pPr>
      <w:r>
        <w:rPr>
          <w:kern w:val="28"/>
        </w:rPr>
        <w:t xml:space="preserve">Attendu que par </w:t>
      </w:r>
      <w:r w:rsidRPr="00BB1D17">
        <w:rPr>
          <w:kern w:val="28"/>
        </w:rPr>
        <w:t>son jugement</w:t>
      </w:r>
      <w:r w:rsidRPr="0071559D">
        <w:rPr>
          <w:color w:val="000000"/>
          <w:kern w:val="28"/>
        </w:rPr>
        <w:t xml:space="preserve"> </w:t>
      </w:r>
      <w:r w:rsidRPr="0071559D">
        <w:rPr>
          <w:kern w:val="28"/>
        </w:rPr>
        <w:t>n° 2010-00</w:t>
      </w:r>
      <w:r>
        <w:rPr>
          <w:kern w:val="28"/>
        </w:rPr>
        <w:t>71 </w:t>
      </w:r>
      <w:r w:rsidRPr="0071559D">
        <w:rPr>
          <w:kern w:val="28"/>
        </w:rPr>
        <w:t>J du 23 novembre 2010, la</w:t>
      </w:r>
      <w:r>
        <w:rPr>
          <w:kern w:val="28"/>
        </w:rPr>
        <w:t> </w:t>
      </w:r>
      <w:r w:rsidRPr="0071559D">
        <w:rPr>
          <w:kern w:val="28"/>
        </w:rPr>
        <w:t>chambre a déchargé M.</w:t>
      </w:r>
      <w:r>
        <w:rPr>
          <w:kern w:val="28"/>
        </w:rPr>
        <w:t> </w:t>
      </w:r>
      <w:r w:rsidRPr="0071559D">
        <w:rPr>
          <w:kern w:val="28"/>
        </w:rPr>
        <w:t xml:space="preserve"> X de sa gestion du 1</w:t>
      </w:r>
      <w:r w:rsidRPr="0071559D">
        <w:rPr>
          <w:kern w:val="28"/>
          <w:vertAlign w:val="superscript"/>
        </w:rPr>
        <w:t>er</w:t>
      </w:r>
      <w:r>
        <w:rPr>
          <w:kern w:val="28"/>
          <w:vertAlign w:val="superscript"/>
        </w:rPr>
        <w:t> </w:t>
      </w:r>
      <w:r w:rsidRPr="0071559D">
        <w:rPr>
          <w:kern w:val="28"/>
        </w:rPr>
        <w:t>janvier</w:t>
      </w:r>
      <w:r>
        <w:rPr>
          <w:kern w:val="28"/>
        </w:rPr>
        <w:t> </w:t>
      </w:r>
      <w:r w:rsidRPr="0071559D">
        <w:rPr>
          <w:kern w:val="28"/>
        </w:rPr>
        <w:t>2001 au 31</w:t>
      </w:r>
      <w:r>
        <w:rPr>
          <w:kern w:val="28"/>
        </w:rPr>
        <w:t> </w:t>
      </w:r>
      <w:r w:rsidRPr="0071559D">
        <w:rPr>
          <w:kern w:val="28"/>
        </w:rPr>
        <w:t>décembre</w:t>
      </w:r>
      <w:r>
        <w:rPr>
          <w:kern w:val="28"/>
        </w:rPr>
        <w:t> </w:t>
      </w:r>
      <w:r w:rsidRPr="0071559D">
        <w:rPr>
          <w:kern w:val="28"/>
        </w:rPr>
        <w:t>2002, au motif que le réquisitoire par lequel a été mise en cause cette responsab</w:t>
      </w:r>
      <w:r>
        <w:rPr>
          <w:kern w:val="28"/>
        </w:rPr>
        <w:t>ilité étant intervenu plus de onze</w:t>
      </w:r>
      <w:r w:rsidRPr="0071559D">
        <w:rPr>
          <w:kern w:val="28"/>
        </w:rPr>
        <w:t xml:space="preserve"> ans après la naissance des créances, ce délai apparaît excessif au regard de la jurisprudence de la Cour européenne des droits de l'homme sur le procès équitable</w:t>
      </w:r>
      <w:r>
        <w:rPr>
          <w:kern w:val="28"/>
        </w:rPr>
        <w:t> ;</w:t>
      </w:r>
    </w:p>
    <w:p w:rsidR="0070513D" w:rsidRDefault="0070513D" w:rsidP="00AA4976">
      <w:pPr>
        <w:pStyle w:val="PS"/>
        <w:spacing w:after="360"/>
      </w:pPr>
      <w:r w:rsidRPr="002531B7">
        <w:t>Attendu que la chambre a, ce faisant, indûment soulevé d'office un moyen qui n'est pas d'ordre public, qui n'avait été évoqué par aucune partie à l'instance et qui n</w:t>
      </w:r>
      <w:r>
        <w:t>’</w:t>
      </w:r>
      <w:r w:rsidRPr="002531B7">
        <w:t>avait en conséquence pu être discuté et contredit par aucune des parties</w:t>
      </w:r>
      <w:r>
        <w:t xml:space="preserve"> </w:t>
      </w:r>
      <w:r w:rsidRPr="002531B7">
        <w:t>;</w:t>
      </w:r>
      <w:r>
        <w:t xml:space="preserve"> que d’ailleurs, selon une jurisprudence administrative constante, la durée excessive d’une procédure reste sans effet sur la validité de la décision juridictionnelle elle</w:t>
      </w:r>
      <w:r>
        <w:noBreakHyphen/>
        <w:t xml:space="preserve">même ; </w:t>
      </w:r>
      <w:r w:rsidRPr="002531B7">
        <w:t>qu’en soulevant proprio motu un moyen motivant sa décision, la chambre a</w:t>
      </w:r>
      <w:r>
        <w:t xml:space="preserve"> </w:t>
      </w:r>
      <w:r w:rsidRPr="002531B7">
        <w:t xml:space="preserve">statué au-delà des moyens soulevés par les parties et que son jugement </w:t>
      </w:r>
      <w:r>
        <w:t xml:space="preserve">doit </w:t>
      </w:r>
      <w:r w:rsidRPr="002531B7">
        <w:t>être annulé</w:t>
      </w:r>
      <w:r>
        <w:t> </w:t>
      </w:r>
      <w:r w:rsidRPr="002531B7">
        <w:t>;</w:t>
      </w:r>
    </w:p>
    <w:p w:rsidR="0070513D" w:rsidRPr="002531B7" w:rsidRDefault="0070513D" w:rsidP="00AA4976">
      <w:pPr>
        <w:pStyle w:val="PS"/>
        <w:spacing w:after="360"/>
      </w:pPr>
      <w:r>
        <w:t xml:space="preserve">Attendu encore que le délai de onze ans ayant motivé la décision de la chambre régionale n’est pas imputable au délai de traitement des affaires par la justice financière, qu’elle tient au comptable ; que ce dernier ayant remis ses comptes de 2001 et 2002 en février 2007, soit avec plus de quatre ans de retard pour les comptes 2001 et plus de trois ans de retard pour ceux de 2002, années de prescription des titres non recouvrés pour lesquels le débet est prononcé, il ne s’est </w:t>
      </w:r>
      <w:r w:rsidRPr="00710C5E">
        <w:t xml:space="preserve">produit que </w:t>
      </w:r>
      <w:r>
        <w:t xml:space="preserve">trois </w:t>
      </w:r>
      <w:r w:rsidRPr="00710C5E">
        <w:t xml:space="preserve">ans entre la possibilité donnée à la chambre </w:t>
      </w:r>
      <w:r>
        <w:t xml:space="preserve">régionale </w:t>
      </w:r>
      <w:r w:rsidRPr="00710C5E">
        <w:t>de constater le manquement du comptable et</w:t>
      </w:r>
      <w:r>
        <w:t xml:space="preserve"> le jugement de la chambre ;</w:t>
      </w:r>
    </w:p>
    <w:p w:rsidR="0070513D" w:rsidRDefault="0070513D" w:rsidP="00FD2A50">
      <w:pPr>
        <w:pStyle w:val="PS"/>
        <w:rPr>
          <w:kern w:val="28"/>
        </w:rPr>
      </w:pPr>
      <w:r w:rsidRPr="004A325E">
        <w:rPr>
          <w:kern w:val="28"/>
        </w:rPr>
        <w:lastRenderedPageBreak/>
        <w:t>Attendu qu'à</w:t>
      </w:r>
      <w:r>
        <w:rPr>
          <w:color w:val="000000"/>
          <w:kern w:val="28"/>
        </w:rPr>
        <w:t xml:space="preserve"> </w:t>
      </w:r>
      <w:r w:rsidRPr="0071559D">
        <w:rPr>
          <w:kern w:val="28"/>
          <w:sz w:val="23"/>
          <w:szCs w:val="23"/>
        </w:rPr>
        <w:t xml:space="preserve">l’examen des </w:t>
      </w:r>
      <w:r w:rsidRPr="0071559D">
        <w:rPr>
          <w:kern w:val="28"/>
        </w:rPr>
        <w:t>comptes des exercices 2001 et 2002 du Lycée</w:t>
      </w:r>
      <w:r>
        <w:rPr>
          <w:kern w:val="28"/>
        </w:rPr>
        <w:t> </w:t>
      </w:r>
      <w:r w:rsidRPr="0071559D">
        <w:rPr>
          <w:kern w:val="28"/>
        </w:rPr>
        <w:t>Jules Ferry à Coulommiers, l'état de développement du solde du compte</w:t>
      </w:r>
      <w:r>
        <w:rPr>
          <w:kern w:val="28"/>
        </w:rPr>
        <w:t> </w:t>
      </w:r>
      <w:r w:rsidRPr="0071559D">
        <w:rPr>
          <w:kern w:val="28"/>
        </w:rPr>
        <w:t>4631 «</w:t>
      </w:r>
      <w:r>
        <w:rPr>
          <w:kern w:val="28"/>
        </w:rPr>
        <w:t> </w:t>
      </w:r>
      <w:r w:rsidRPr="0071559D">
        <w:rPr>
          <w:i/>
          <w:iCs/>
          <w:kern w:val="28"/>
        </w:rPr>
        <w:t>Ordres</w:t>
      </w:r>
      <w:r>
        <w:rPr>
          <w:i/>
          <w:iCs/>
          <w:kern w:val="28"/>
        </w:rPr>
        <w:t> </w:t>
      </w:r>
      <w:r w:rsidRPr="0071559D">
        <w:rPr>
          <w:i/>
          <w:iCs/>
          <w:kern w:val="28"/>
        </w:rPr>
        <w:t xml:space="preserve">de recettes à recouvrer </w:t>
      </w:r>
      <w:r w:rsidRPr="0071559D">
        <w:rPr>
          <w:kern w:val="28"/>
        </w:rPr>
        <w:t xml:space="preserve">- </w:t>
      </w:r>
      <w:r w:rsidRPr="0071559D">
        <w:rPr>
          <w:i/>
          <w:iCs/>
          <w:kern w:val="28"/>
        </w:rPr>
        <w:t xml:space="preserve">Exercices antérieurs </w:t>
      </w:r>
      <w:r w:rsidRPr="0071559D">
        <w:rPr>
          <w:kern w:val="28"/>
        </w:rPr>
        <w:t>», arrêté au 31</w:t>
      </w:r>
      <w:r>
        <w:rPr>
          <w:kern w:val="28"/>
        </w:rPr>
        <w:t> </w:t>
      </w:r>
      <w:r w:rsidRPr="0071559D">
        <w:rPr>
          <w:kern w:val="28"/>
        </w:rPr>
        <w:t>décembre</w:t>
      </w:r>
      <w:r>
        <w:rPr>
          <w:kern w:val="28"/>
        </w:rPr>
        <w:t> </w:t>
      </w:r>
      <w:r w:rsidRPr="0071559D">
        <w:rPr>
          <w:kern w:val="28"/>
        </w:rPr>
        <w:t xml:space="preserve">2007, faisait apparaître </w:t>
      </w:r>
      <w:r>
        <w:rPr>
          <w:kern w:val="28"/>
        </w:rPr>
        <w:t>des créances de 1997 pour 1 415,34 €, et de 1998 pour</w:t>
      </w:r>
      <w:r w:rsidRPr="0071559D">
        <w:rPr>
          <w:kern w:val="28"/>
          <w:sz w:val="23"/>
          <w:szCs w:val="23"/>
        </w:rPr>
        <w:t xml:space="preserve"> 1</w:t>
      </w:r>
      <w:r>
        <w:rPr>
          <w:kern w:val="28"/>
          <w:sz w:val="23"/>
          <w:szCs w:val="23"/>
        </w:rPr>
        <w:t> </w:t>
      </w:r>
      <w:r w:rsidRPr="0071559D">
        <w:rPr>
          <w:kern w:val="28"/>
          <w:sz w:val="23"/>
          <w:szCs w:val="23"/>
        </w:rPr>
        <w:t>012,86</w:t>
      </w:r>
      <w:r>
        <w:rPr>
          <w:kern w:val="28"/>
          <w:sz w:val="23"/>
          <w:szCs w:val="23"/>
        </w:rPr>
        <w:t> </w:t>
      </w:r>
      <w:r w:rsidRPr="0071559D">
        <w:rPr>
          <w:kern w:val="28"/>
        </w:rPr>
        <w:t>€</w:t>
      </w:r>
      <w:r>
        <w:rPr>
          <w:kern w:val="28"/>
        </w:rPr>
        <w:t xml:space="preserve"> </w:t>
      </w:r>
      <w:r>
        <w:rPr>
          <w:kern w:val="28"/>
          <w:sz w:val="23"/>
          <w:szCs w:val="23"/>
        </w:rPr>
        <w:t>;</w:t>
      </w:r>
    </w:p>
    <w:p w:rsidR="0070513D" w:rsidRDefault="0070513D" w:rsidP="00FD2A50">
      <w:pPr>
        <w:pStyle w:val="PS"/>
        <w:rPr>
          <w:kern w:val="28"/>
        </w:rPr>
      </w:pPr>
      <w:r>
        <w:rPr>
          <w:kern w:val="28"/>
        </w:rPr>
        <w:t>Attendu qu'e</w:t>
      </w:r>
      <w:r w:rsidRPr="0071559D">
        <w:rPr>
          <w:kern w:val="28"/>
        </w:rPr>
        <w:t>n application des dispositions du troisième alin</w:t>
      </w:r>
      <w:r>
        <w:rPr>
          <w:kern w:val="28"/>
        </w:rPr>
        <w:t>é</w:t>
      </w:r>
      <w:r w:rsidRPr="0071559D">
        <w:rPr>
          <w:kern w:val="28"/>
        </w:rPr>
        <w:t>a de l'article</w:t>
      </w:r>
      <w:r>
        <w:rPr>
          <w:kern w:val="28"/>
        </w:rPr>
        <w:t xml:space="preserve"> </w:t>
      </w:r>
      <w:r w:rsidRPr="0071559D">
        <w:rPr>
          <w:kern w:val="28"/>
        </w:rPr>
        <w:t>L.</w:t>
      </w:r>
      <w:r>
        <w:rPr>
          <w:kern w:val="28"/>
        </w:rPr>
        <w:t> </w:t>
      </w:r>
      <w:r w:rsidRPr="0071559D">
        <w:rPr>
          <w:kern w:val="28"/>
        </w:rPr>
        <w:t>1617-5 du code général des collectivités territoriales (CGCT), le recouvrement de ces créances avait été atteint par la prescription au plus tard au 31</w:t>
      </w:r>
      <w:r>
        <w:rPr>
          <w:kern w:val="28"/>
        </w:rPr>
        <w:t> </w:t>
      </w:r>
      <w:r w:rsidRPr="0071559D">
        <w:rPr>
          <w:kern w:val="28"/>
        </w:rPr>
        <w:t>décembre des exercices</w:t>
      </w:r>
      <w:r>
        <w:rPr>
          <w:kern w:val="28"/>
        </w:rPr>
        <w:t> </w:t>
      </w:r>
      <w:r w:rsidRPr="0071559D">
        <w:rPr>
          <w:kern w:val="28"/>
        </w:rPr>
        <w:t>2001 et 2002</w:t>
      </w:r>
      <w:r>
        <w:rPr>
          <w:kern w:val="28"/>
        </w:rPr>
        <w:t>; qu'e</w:t>
      </w:r>
      <w:r w:rsidRPr="0071559D">
        <w:rPr>
          <w:kern w:val="28"/>
        </w:rPr>
        <w:t xml:space="preserve">n l'absence de tout acte de poursuite identifié, le comptable de la commune alors en fonctions </w:t>
      </w:r>
      <w:r>
        <w:rPr>
          <w:kern w:val="28"/>
        </w:rPr>
        <w:t>a</w:t>
      </w:r>
      <w:r w:rsidRPr="0071559D">
        <w:rPr>
          <w:kern w:val="28"/>
        </w:rPr>
        <w:t xml:space="preserve"> manqué à ses obligations en matière de recouvrement des recettes énoncées par le paragraphe 1 de l'article 60 de la loi du 23 février 1963</w:t>
      </w:r>
      <w:r>
        <w:rPr>
          <w:kern w:val="28"/>
        </w:rPr>
        <w:t xml:space="preserve"> ;</w:t>
      </w:r>
    </w:p>
    <w:p w:rsidR="0070513D" w:rsidRPr="0071559D" w:rsidRDefault="0070513D" w:rsidP="00DA10BD">
      <w:pPr>
        <w:pStyle w:val="PS"/>
        <w:spacing w:after="360"/>
        <w:rPr>
          <w:kern w:val="28"/>
        </w:rPr>
      </w:pPr>
      <w:r w:rsidRPr="0071559D">
        <w:rPr>
          <w:kern w:val="28"/>
        </w:rPr>
        <w:t xml:space="preserve">Par ces motifs, </w:t>
      </w:r>
    </w:p>
    <w:p w:rsidR="0070513D" w:rsidRPr="0071559D" w:rsidRDefault="0070513D" w:rsidP="00DA10BD">
      <w:pPr>
        <w:pStyle w:val="P0"/>
        <w:spacing w:after="480"/>
        <w:jc w:val="center"/>
        <w:rPr>
          <w:kern w:val="28"/>
        </w:rPr>
      </w:pPr>
      <w:r w:rsidRPr="0071559D">
        <w:rPr>
          <w:kern w:val="28"/>
        </w:rPr>
        <w:t>ORDONNE :</w:t>
      </w:r>
    </w:p>
    <w:p w:rsidR="0070513D" w:rsidRPr="0071559D" w:rsidRDefault="0070513D" w:rsidP="00512F65">
      <w:pPr>
        <w:pStyle w:val="PS"/>
        <w:spacing w:after="360"/>
        <w:rPr>
          <w:spacing w:val="2"/>
          <w:kern w:val="28"/>
        </w:rPr>
      </w:pPr>
      <w:r w:rsidRPr="0071559D">
        <w:rPr>
          <w:kern w:val="28"/>
        </w:rPr>
        <w:t>Article 1 : le jugement n° 2010-00</w:t>
      </w:r>
      <w:r>
        <w:rPr>
          <w:kern w:val="28"/>
        </w:rPr>
        <w:t>71</w:t>
      </w:r>
      <w:r w:rsidRPr="0071559D">
        <w:rPr>
          <w:kern w:val="28"/>
        </w:rPr>
        <w:t xml:space="preserve"> J,</w:t>
      </w:r>
      <w:r>
        <w:rPr>
          <w:kern w:val="28"/>
        </w:rPr>
        <w:t xml:space="preserve"> du 23 novembre 2010 par lequel</w:t>
      </w:r>
      <w:r w:rsidRPr="0071559D">
        <w:rPr>
          <w:kern w:val="28"/>
        </w:rPr>
        <w:t xml:space="preserve"> la chambre régionale des comptes</w:t>
      </w:r>
      <w:r>
        <w:rPr>
          <w:kern w:val="28"/>
        </w:rPr>
        <w:t xml:space="preserve"> d’Ile-de-France</w:t>
      </w:r>
      <w:r w:rsidRPr="0071559D">
        <w:rPr>
          <w:kern w:val="28"/>
        </w:rPr>
        <w:t xml:space="preserve"> a déchargé M</w:t>
      </w:r>
      <w:r>
        <w:rPr>
          <w:kern w:val="28"/>
        </w:rPr>
        <w:t>.  X</w:t>
      </w:r>
      <w:r w:rsidRPr="0071559D">
        <w:rPr>
          <w:kern w:val="28"/>
        </w:rPr>
        <w:t>, comptable d</w:t>
      </w:r>
      <w:r>
        <w:rPr>
          <w:kern w:val="28"/>
        </w:rPr>
        <w:t xml:space="preserve">u Lycée Jules Ferry à Coulommiers, de sa gestion pour les </w:t>
      </w:r>
      <w:r w:rsidRPr="0071559D">
        <w:rPr>
          <w:kern w:val="28"/>
        </w:rPr>
        <w:t>exercice</w:t>
      </w:r>
      <w:r>
        <w:rPr>
          <w:kern w:val="28"/>
        </w:rPr>
        <w:t>s 2001 et 2002</w:t>
      </w:r>
      <w:r w:rsidRPr="0071559D">
        <w:rPr>
          <w:kern w:val="28"/>
        </w:rPr>
        <w:t xml:space="preserve"> est</w:t>
      </w:r>
      <w:r>
        <w:rPr>
          <w:kern w:val="28"/>
        </w:rPr>
        <w:t> </w:t>
      </w:r>
      <w:proofErr w:type="gramStart"/>
      <w:r w:rsidRPr="0071559D">
        <w:rPr>
          <w:kern w:val="28"/>
        </w:rPr>
        <w:t>annulé</w:t>
      </w:r>
      <w:proofErr w:type="gramEnd"/>
      <w:r>
        <w:rPr>
          <w:kern w:val="28"/>
        </w:rPr>
        <w:t>.</w:t>
      </w:r>
      <w:r w:rsidRPr="0071559D">
        <w:rPr>
          <w:spacing w:val="2"/>
          <w:kern w:val="28"/>
        </w:rPr>
        <w:t xml:space="preserve"> </w:t>
      </w:r>
    </w:p>
    <w:p w:rsidR="0070513D" w:rsidRPr="0071559D" w:rsidRDefault="0070513D" w:rsidP="00512F65">
      <w:pPr>
        <w:pStyle w:val="PS"/>
        <w:spacing w:after="360"/>
        <w:rPr>
          <w:spacing w:val="2"/>
          <w:kern w:val="28"/>
        </w:rPr>
      </w:pPr>
      <w:r>
        <w:rPr>
          <w:spacing w:val="2"/>
          <w:kern w:val="28"/>
        </w:rPr>
        <w:t>Article 2 : l’examen des</w:t>
      </w:r>
      <w:r w:rsidRPr="0071559D">
        <w:rPr>
          <w:spacing w:val="2"/>
          <w:kern w:val="28"/>
        </w:rPr>
        <w:t>dits comptes est évoqué devant la Cour des comptes</w:t>
      </w:r>
      <w:r>
        <w:rPr>
          <w:spacing w:val="2"/>
          <w:kern w:val="28"/>
        </w:rPr>
        <w:t>.</w:t>
      </w:r>
    </w:p>
    <w:p w:rsidR="0070513D" w:rsidRDefault="0070513D" w:rsidP="00512F65">
      <w:pPr>
        <w:pStyle w:val="PS"/>
        <w:spacing w:after="360"/>
        <w:rPr>
          <w:kern w:val="28"/>
        </w:rPr>
      </w:pPr>
      <w:r w:rsidRPr="0071559D">
        <w:rPr>
          <w:spacing w:val="2"/>
          <w:kern w:val="28"/>
        </w:rPr>
        <w:t xml:space="preserve">Article 3 : </w:t>
      </w:r>
      <w:r w:rsidRPr="0071559D">
        <w:rPr>
          <w:kern w:val="28"/>
        </w:rPr>
        <w:t>M</w:t>
      </w:r>
      <w:r>
        <w:rPr>
          <w:kern w:val="28"/>
        </w:rPr>
        <w:t>.  X est constitué</w:t>
      </w:r>
      <w:r w:rsidRPr="0071559D">
        <w:rPr>
          <w:kern w:val="28"/>
        </w:rPr>
        <w:t xml:space="preserve"> débit</w:t>
      </w:r>
      <w:r>
        <w:rPr>
          <w:kern w:val="28"/>
        </w:rPr>
        <w:t>eur</w:t>
      </w:r>
      <w:r w:rsidRPr="0071559D">
        <w:rPr>
          <w:kern w:val="28"/>
        </w:rPr>
        <w:t xml:space="preserve"> d</w:t>
      </w:r>
      <w:r>
        <w:rPr>
          <w:kern w:val="28"/>
        </w:rPr>
        <w:t>u Lycée Jules Ferry pour</w:t>
      </w:r>
      <w:r w:rsidRPr="0071559D">
        <w:rPr>
          <w:kern w:val="28"/>
        </w:rPr>
        <w:t xml:space="preserve"> la somme de </w:t>
      </w:r>
      <w:r>
        <w:rPr>
          <w:kern w:val="28"/>
        </w:rPr>
        <w:t>2 428,20 €</w:t>
      </w:r>
      <w:r w:rsidRPr="0071559D">
        <w:rPr>
          <w:kern w:val="28"/>
        </w:rPr>
        <w:t xml:space="preserve">, augmentée des intérêts de droit à compter du </w:t>
      </w:r>
      <w:r>
        <w:rPr>
          <w:kern w:val="28"/>
        </w:rPr>
        <w:t>8 janvier </w:t>
      </w:r>
      <w:r w:rsidRPr="0071559D">
        <w:rPr>
          <w:kern w:val="28"/>
        </w:rPr>
        <w:t>2010, date à laquelle le réquisitoire</w:t>
      </w:r>
      <w:r>
        <w:rPr>
          <w:kern w:val="28"/>
        </w:rPr>
        <w:t xml:space="preserve"> </w:t>
      </w:r>
      <w:r w:rsidRPr="0071559D">
        <w:rPr>
          <w:kern w:val="28"/>
        </w:rPr>
        <w:t>n° 09-44 du 22 décembre 2009</w:t>
      </w:r>
      <w:r>
        <w:rPr>
          <w:kern w:val="28"/>
        </w:rPr>
        <w:t xml:space="preserve"> </w:t>
      </w:r>
      <w:r w:rsidRPr="0071559D">
        <w:rPr>
          <w:kern w:val="28"/>
        </w:rPr>
        <w:t>lui a été notifié.</w:t>
      </w:r>
    </w:p>
    <w:p w:rsidR="0070513D" w:rsidRPr="0071559D" w:rsidRDefault="0070513D" w:rsidP="00FD2A50">
      <w:pPr>
        <w:pStyle w:val="PS"/>
        <w:spacing w:after="360"/>
        <w:ind w:firstLine="0"/>
        <w:jc w:val="center"/>
        <w:rPr>
          <w:spacing w:val="2"/>
          <w:kern w:val="28"/>
        </w:rPr>
      </w:pPr>
      <w:r>
        <w:rPr>
          <w:spacing w:val="2"/>
          <w:kern w:val="28"/>
        </w:rPr>
        <w:t>----------</w:t>
      </w:r>
    </w:p>
    <w:p w:rsidR="0070513D" w:rsidRDefault="0070513D" w:rsidP="00FD2A50">
      <w:pPr>
        <w:pStyle w:val="PS"/>
        <w:spacing w:after="360"/>
        <w:rPr>
          <w:kern w:val="28"/>
        </w:rPr>
      </w:pPr>
      <w:r>
        <w:rPr>
          <w:kern w:val="28"/>
        </w:rPr>
        <w:t>F</w:t>
      </w:r>
      <w:r w:rsidRPr="0071559D">
        <w:rPr>
          <w:kern w:val="28"/>
        </w:rPr>
        <w:t>ait et jugé en la Cour des comptes, quatrième chambre, première section. Présents</w:t>
      </w:r>
      <w:r>
        <w:rPr>
          <w:kern w:val="28"/>
        </w:rPr>
        <w:t> :</w:t>
      </w:r>
      <w:r w:rsidRPr="0071559D">
        <w:rPr>
          <w:kern w:val="28"/>
        </w:rPr>
        <w:t xml:space="preserve"> MM.</w:t>
      </w:r>
      <w:r>
        <w:rPr>
          <w:kern w:val="28"/>
        </w:rPr>
        <w:t> </w:t>
      </w:r>
      <w:r w:rsidRPr="0071559D">
        <w:rPr>
          <w:kern w:val="28"/>
        </w:rPr>
        <w:t xml:space="preserve">Bayle, président, Cazanave, président de section, </w:t>
      </w:r>
      <w:r>
        <w:rPr>
          <w:kern w:val="28"/>
        </w:rPr>
        <w:t>MM. Vachia</w:t>
      </w:r>
      <w:r w:rsidRPr="0071559D">
        <w:rPr>
          <w:kern w:val="28"/>
        </w:rPr>
        <w:t xml:space="preserve">, Martin, Mme </w:t>
      </w:r>
      <w:proofErr w:type="spellStart"/>
      <w:r w:rsidRPr="0071559D">
        <w:rPr>
          <w:kern w:val="28"/>
        </w:rPr>
        <w:t>Démier</w:t>
      </w:r>
      <w:proofErr w:type="spellEnd"/>
      <w:r w:rsidRPr="0071559D">
        <w:rPr>
          <w:kern w:val="28"/>
        </w:rPr>
        <w:t>, MM.</w:t>
      </w:r>
      <w:r>
        <w:rPr>
          <w:kern w:val="28"/>
        </w:rPr>
        <w:t> </w:t>
      </w:r>
      <w:r w:rsidRPr="0071559D">
        <w:rPr>
          <w:kern w:val="28"/>
        </w:rPr>
        <w:t>Geoffroy</w:t>
      </w:r>
      <w:r>
        <w:rPr>
          <w:kern w:val="28"/>
        </w:rPr>
        <w:t xml:space="preserve"> et Senhaji, </w:t>
      </w:r>
      <w:r w:rsidRPr="0071559D">
        <w:rPr>
          <w:kern w:val="28"/>
        </w:rPr>
        <w:t>conseillers maîtres.</w:t>
      </w:r>
    </w:p>
    <w:p w:rsidR="0070513D" w:rsidRDefault="0070513D" w:rsidP="00F77C74">
      <w:pPr>
        <w:pStyle w:val="PS"/>
      </w:pPr>
      <w:r>
        <w:t>Signé : Bayle, président, et Le Baron, greffier.</w:t>
      </w:r>
    </w:p>
    <w:p w:rsidR="0070513D" w:rsidRDefault="0070513D" w:rsidP="00697630">
      <w:pPr>
        <w:pStyle w:val="PS"/>
        <w:spacing w:after="360"/>
      </w:pPr>
      <w:r>
        <w:t>Collationné, certifié conforme à la minute étant au greffe de la Cour des comptes.</w:t>
      </w:r>
    </w:p>
    <w:p w:rsidR="0070513D" w:rsidRDefault="0070513D" w:rsidP="00621A3C">
      <w:pPr>
        <w:pStyle w:val="PS"/>
      </w:pPr>
      <w:r>
        <w:br w:type="page"/>
      </w:r>
      <w:r w:rsidRPr="000C41E2">
        <w:lastRenderedPageBreak/>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70513D" w:rsidRDefault="0070513D" w:rsidP="00F77C74">
      <w:pPr>
        <w:pStyle w:val="PS"/>
        <w:spacing w:after="360"/>
      </w:pPr>
      <w:r>
        <w:t>Délivré par moi, secrétaire général.</w:t>
      </w:r>
    </w:p>
    <w:p w:rsidR="0070513D" w:rsidRPr="00653637" w:rsidRDefault="0070513D" w:rsidP="00F77C74">
      <w:pPr>
        <w:pStyle w:val="P0"/>
        <w:spacing w:before="120"/>
        <w:ind w:left="2268" w:firstLine="3969"/>
        <w:jc w:val="center"/>
        <w:rPr>
          <w:b/>
          <w:bCs/>
        </w:rPr>
      </w:pPr>
      <w:r w:rsidRPr="00653637">
        <w:rPr>
          <w:b/>
          <w:bCs/>
        </w:rPr>
        <w:t>Pour le Secrétaire général</w:t>
      </w:r>
    </w:p>
    <w:p w:rsidR="0070513D" w:rsidRPr="00653637" w:rsidRDefault="0070513D" w:rsidP="00F77C74">
      <w:pPr>
        <w:pStyle w:val="P0"/>
        <w:ind w:left="2268" w:firstLine="3969"/>
        <w:jc w:val="center"/>
        <w:rPr>
          <w:b/>
          <w:bCs/>
        </w:rPr>
      </w:pPr>
      <w:proofErr w:type="gramStart"/>
      <w:r w:rsidRPr="00653637">
        <w:rPr>
          <w:b/>
          <w:bCs/>
        </w:rPr>
        <w:t>et</w:t>
      </w:r>
      <w:proofErr w:type="gramEnd"/>
      <w:r w:rsidRPr="00653637">
        <w:rPr>
          <w:b/>
          <w:bCs/>
        </w:rPr>
        <w:t xml:space="preserve"> par délégation,</w:t>
      </w:r>
    </w:p>
    <w:p w:rsidR="0070513D" w:rsidRPr="00653637" w:rsidRDefault="0070513D" w:rsidP="00F77C74">
      <w:pPr>
        <w:pStyle w:val="P0"/>
        <w:ind w:left="2268" w:firstLine="3969"/>
        <w:jc w:val="center"/>
        <w:rPr>
          <w:b/>
          <w:bCs/>
        </w:rPr>
      </w:pPr>
      <w:proofErr w:type="gramStart"/>
      <w:r w:rsidRPr="00653637">
        <w:rPr>
          <w:b/>
          <w:bCs/>
        </w:rPr>
        <w:t>le</w:t>
      </w:r>
      <w:proofErr w:type="gramEnd"/>
      <w:r w:rsidRPr="00653637">
        <w:rPr>
          <w:b/>
          <w:bCs/>
        </w:rPr>
        <w:t xml:space="preserve"> Chef du greffe contentieux</w:t>
      </w: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F77C74">
      <w:pPr>
        <w:pStyle w:val="P0"/>
        <w:ind w:left="2268" w:firstLine="3969"/>
        <w:jc w:val="center"/>
        <w:rPr>
          <w:b/>
          <w:bCs/>
        </w:rPr>
      </w:pPr>
    </w:p>
    <w:p w:rsidR="0070513D" w:rsidRPr="00653637" w:rsidRDefault="0070513D" w:rsidP="00D46C54">
      <w:pPr>
        <w:pStyle w:val="P0"/>
        <w:ind w:left="2268" w:firstLine="4111"/>
        <w:jc w:val="center"/>
        <w:rPr>
          <w:b/>
          <w:bCs/>
        </w:rPr>
      </w:pPr>
      <w:r w:rsidRPr="00653637">
        <w:rPr>
          <w:b/>
          <w:bCs/>
        </w:rPr>
        <w:t>Daniel FEREZ</w:t>
      </w:r>
    </w:p>
    <w:sectPr w:rsidR="0070513D" w:rsidRPr="00653637" w:rsidSect="000C5C56">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13D" w:rsidRDefault="0070513D">
      <w:r>
        <w:separator/>
      </w:r>
    </w:p>
  </w:endnote>
  <w:endnote w:type="continuationSeparator" w:id="0">
    <w:p w:rsidR="0070513D" w:rsidRDefault="0070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13D" w:rsidRDefault="0070513D">
      <w:r>
        <w:separator/>
      </w:r>
    </w:p>
  </w:footnote>
  <w:footnote w:type="continuationSeparator" w:id="0">
    <w:p w:rsidR="0070513D" w:rsidRDefault="00705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13D" w:rsidRDefault="0070513D">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90CA2">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C1289"/>
    <w:rsid w:val="000C41E2"/>
    <w:rsid w:val="000C5C56"/>
    <w:rsid w:val="001042CC"/>
    <w:rsid w:val="0013243A"/>
    <w:rsid w:val="0014164C"/>
    <w:rsid w:val="00186ACC"/>
    <w:rsid w:val="001D53A7"/>
    <w:rsid w:val="002531B7"/>
    <w:rsid w:val="002D5BC5"/>
    <w:rsid w:val="003C419B"/>
    <w:rsid w:val="00457F6C"/>
    <w:rsid w:val="004A325E"/>
    <w:rsid w:val="004A7F4E"/>
    <w:rsid w:val="004C628E"/>
    <w:rsid w:val="0050223F"/>
    <w:rsid w:val="00512F65"/>
    <w:rsid w:val="00567EF8"/>
    <w:rsid w:val="00590CA2"/>
    <w:rsid w:val="005F2B8E"/>
    <w:rsid w:val="00621A3C"/>
    <w:rsid w:val="00653637"/>
    <w:rsid w:val="00697630"/>
    <w:rsid w:val="006B651C"/>
    <w:rsid w:val="00700B9D"/>
    <w:rsid w:val="0070513D"/>
    <w:rsid w:val="00710C5E"/>
    <w:rsid w:val="0071559D"/>
    <w:rsid w:val="00841FED"/>
    <w:rsid w:val="00947EAD"/>
    <w:rsid w:val="009A60B2"/>
    <w:rsid w:val="009D46D0"/>
    <w:rsid w:val="00A1002C"/>
    <w:rsid w:val="00A23B02"/>
    <w:rsid w:val="00AA4976"/>
    <w:rsid w:val="00AB2F50"/>
    <w:rsid w:val="00AB3A69"/>
    <w:rsid w:val="00AE6163"/>
    <w:rsid w:val="00B3407E"/>
    <w:rsid w:val="00B638A0"/>
    <w:rsid w:val="00B76208"/>
    <w:rsid w:val="00BA0D5D"/>
    <w:rsid w:val="00BB1D17"/>
    <w:rsid w:val="00BD53FB"/>
    <w:rsid w:val="00BD5F19"/>
    <w:rsid w:val="00C41C6D"/>
    <w:rsid w:val="00C4405F"/>
    <w:rsid w:val="00D4148B"/>
    <w:rsid w:val="00D46C54"/>
    <w:rsid w:val="00DA10BD"/>
    <w:rsid w:val="00DC272D"/>
    <w:rsid w:val="00E20638"/>
    <w:rsid w:val="00E26226"/>
    <w:rsid w:val="00EA73FB"/>
    <w:rsid w:val="00EE5696"/>
    <w:rsid w:val="00F05C09"/>
    <w:rsid w:val="00F77C74"/>
    <w:rsid w:val="00FB4E96"/>
    <w:rsid w:val="00FD2A50"/>
    <w:rsid w:val="00FD4CA8"/>
    <w:rsid w:val="00FF297F"/>
    <w:rsid w:val="00FF6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208"/>
    <w:rPr>
      <w:sz w:val="20"/>
      <w:szCs w:val="20"/>
    </w:rPr>
  </w:style>
  <w:style w:type="paragraph" w:styleId="Titre1">
    <w:name w:val="heading 1"/>
    <w:basedOn w:val="Normal"/>
    <w:next w:val="Normal"/>
    <w:link w:val="Titre1Car"/>
    <w:uiPriority w:val="99"/>
    <w:qFormat/>
    <w:rsid w:val="00B76208"/>
    <w:pPr>
      <w:spacing w:before="240"/>
      <w:outlineLvl w:val="0"/>
    </w:pPr>
    <w:rPr>
      <w:b/>
      <w:bCs/>
      <w:sz w:val="24"/>
      <w:szCs w:val="24"/>
      <w:u w:val="single"/>
    </w:rPr>
  </w:style>
  <w:style w:type="paragraph" w:styleId="Titre2">
    <w:name w:val="heading 2"/>
    <w:basedOn w:val="Normal"/>
    <w:next w:val="Normal"/>
    <w:link w:val="Titre2Car"/>
    <w:uiPriority w:val="99"/>
    <w:qFormat/>
    <w:rsid w:val="00B76208"/>
    <w:pPr>
      <w:spacing w:before="120"/>
      <w:outlineLvl w:val="1"/>
    </w:pPr>
    <w:rPr>
      <w:b/>
      <w:bCs/>
      <w:sz w:val="24"/>
      <w:szCs w:val="24"/>
    </w:rPr>
  </w:style>
  <w:style w:type="paragraph" w:styleId="Titre3">
    <w:name w:val="heading 3"/>
    <w:basedOn w:val="Normal"/>
    <w:next w:val="Retraitnormal"/>
    <w:link w:val="Titre3Car"/>
    <w:uiPriority w:val="99"/>
    <w:qFormat/>
    <w:rsid w:val="00B76208"/>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2D5BC5"/>
    <w:rPr>
      <w:rFonts w:ascii="Cambria" w:hAnsi="Cambria" w:cs="Cambria"/>
      <w:b/>
      <w:bCs/>
      <w:kern w:val="32"/>
      <w:sz w:val="32"/>
      <w:szCs w:val="32"/>
    </w:rPr>
  </w:style>
  <w:style w:type="character" w:customStyle="1" w:styleId="Titre2Car">
    <w:name w:val="Titre 2 Car"/>
    <w:basedOn w:val="Policepardfaut"/>
    <w:link w:val="Titre2"/>
    <w:uiPriority w:val="99"/>
    <w:semiHidden/>
    <w:rsid w:val="002D5BC5"/>
    <w:rPr>
      <w:rFonts w:ascii="Cambria" w:hAnsi="Cambria" w:cs="Cambria"/>
      <w:b/>
      <w:bCs/>
      <w:i/>
      <w:iCs/>
      <w:sz w:val="28"/>
      <w:szCs w:val="28"/>
    </w:rPr>
  </w:style>
  <w:style w:type="character" w:customStyle="1" w:styleId="Titre3Car">
    <w:name w:val="Titre 3 Car"/>
    <w:basedOn w:val="Policepardfaut"/>
    <w:link w:val="Titre3"/>
    <w:uiPriority w:val="99"/>
    <w:semiHidden/>
    <w:rsid w:val="002D5BC5"/>
    <w:rPr>
      <w:rFonts w:ascii="Cambria" w:hAnsi="Cambria" w:cs="Cambria"/>
      <w:b/>
      <w:bCs/>
      <w:sz w:val="26"/>
      <w:szCs w:val="26"/>
    </w:rPr>
  </w:style>
  <w:style w:type="paragraph" w:styleId="Retraitnormal">
    <w:name w:val="Normal Indent"/>
    <w:basedOn w:val="Normal"/>
    <w:uiPriority w:val="99"/>
    <w:rsid w:val="00B76208"/>
    <w:pPr>
      <w:ind w:left="708"/>
    </w:pPr>
  </w:style>
  <w:style w:type="paragraph" w:styleId="En-tte">
    <w:name w:val="header"/>
    <w:basedOn w:val="Normal"/>
    <w:link w:val="En-tteCar"/>
    <w:uiPriority w:val="99"/>
    <w:rsid w:val="00B76208"/>
    <w:pPr>
      <w:tabs>
        <w:tab w:val="center" w:pos="4819"/>
        <w:tab w:val="right" w:pos="9071"/>
      </w:tabs>
    </w:pPr>
  </w:style>
  <w:style w:type="character" w:customStyle="1" w:styleId="En-tteCar">
    <w:name w:val="En-tête Car"/>
    <w:basedOn w:val="Policepardfaut"/>
    <w:link w:val="En-tte"/>
    <w:uiPriority w:val="99"/>
    <w:semiHidden/>
    <w:rsid w:val="002D5BC5"/>
    <w:rPr>
      <w:sz w:val="20"/>
      <w:szCs w:val="20"/>
    </w:rPr>
  </w:style>
  <w:style w:type="paragraph" w:customStyle="1" w:styleId="ET">
    <w:name w:val="ET"/>
    <w:basedOn w:val="Normal"/>
    <w:uiPriority w:val="99"/>
    <w:rsid w:val="00B76208"/>
    <w:rPr>
      <w:b/>
      <w:bCs/>
      <w:caps/>
      <w:sz w:val="24"/>
      <w:szCs w:val="24"/>
    </w:rPr>
  </w:style>
  <w:style w:type="paragraph" w:customStyle="1" w:styleId="OR">
    <w:name w:val="OR"/>
    <w:basedOn w:val="ET"/>
    <w:uiPriority w:val="99"/>
    <w:rsid w:val="00B76208"/>
    <w:pPr>
      <w:ind w:left="5670"/>
    </w:pPr>
    <w:rPr>
      <w:b w:val="0"/>
      <w:bCs w:val="0"/>
      <w:caps w:val="0"/>
    </w:rPr>
  </w:style>
  <w:style w:type="paragraph" w:customStyle="1" w:styleId="TI">
    <w:name w:val="TI"/>
    <w:basedOn w:val="OR"/>
    <w:uiPriority w:val="99"/>
    <w:rsid w:val="00B76208"/>
    <w:pPr>
      <w:ind w:left="1701"/>
      <w:jc w:val="center"/>
    </w:pPr>
    <w:rPr>
      <w:caps/>
      <w:u w:val="single"/>
    </w:rPr>
  </w:style>
  <w:style w:type="paragraph" w:customStyle="1" w:styleId="P0">
    <w:name w:val="P0"/>
    <w:basedOn w:val="ET"/>
    <w:link w:val="P0Car"/>
    <w:uiPriority w:val="99"/>
    <w:rsid w:val="00B76208"/>
    <w:pPr>
      <w:ind w:left="1701"/>
      <w:jc w:val="both"/>
    </w:pPr>
    <w:rPr>
      <w:b w:val="0"/>
      <w:bCs w:val="0"/>
      <w:caps w:val="0"/>
    </w:rPr>
  </w:style>
  <w:style w:type="paragraph" w:customStyle="1" w:styleId="EL">
    <w:name w:val="EL"/>
    <w:basedOn w:val="P0"/>
    <w:uiPriority w:val="99"/>
    <w:rsid w:val="00B76208"/>
    <w:pPr>
      <w:spacing w:after="240"/>
      <w:ind w:firstLine="1418"/>
    </w:pPr>
  </w:style>
  <w:style w:type="paragraph" w:customStyle="1" w:styleId="IN">
    <w:name w:val="IN"/>
    <w:basedOn w:val="P0"/>
    <w:uiPriority w:val="99"/>
    <w:rsid w:val="00B76208"/>
    <w:pPr>
      <w:ind w:left="0"/>
      <w:jc w:val="left"/>
    </w:pPr>
    <w:rPr>
      <w:i/>
      <w:iCs/>
      <w:sz w:val="16"/>
      <w:szCs w:val="16"/>
    </w:rPr>
  </w:style>
  <w:style w:type="paragraph" w:customStyle="1" w:styleId="RE">
    <w:name w:val="RE"/>
    <w:basedOn w:val="P0"/>
    <w:uiPriority w:val="99"/>
    <w:rsid w:val="00B76208"/>
    <w:pPr>
      <w:ind w:left="0"/>
    </w:pPr>
  </w:style>
  <w:style w:type="paragraph" w:customStyle="1" w:styleId="PE">
    <w:name w:val="PE"/>
    <w:basedOn w:val="IN"/>
    <w:uiPriority w:val="99"/>
    <w:rsid w:val="00B76208"/>
    <w:pPr>
      <w:keepNext/>
      <w:ind w:left="1701"/>
      <w:jc w:val="both"/>
    </w:pPr>
    <w:rPr>
      <w:i w:val="0"/>
      <w:iCs w:val="0"/>
      <w:sz w:val="24"/>
      <w:szCs w:val="24"/>
    </w:rPr>
  </w:style>
  <w:style w:type="paragraph" w:customStyle="1" w:styleId="PC">
    <w:name w:val="PC"/>
    <w:basedOn w:val="IN"/>
    <w:uiPriority w:val="99"/>
    <w:rsid w:val="00B76208"/>
    <w:pPr>
      <w:spacing w:after="480"/>
      <w:ind w:left="2268" w:firstLine="1134"/>
      <w:jc w:val="both"/>
    </w:pPr>
    <w:rPr>
      <w:i w:val="0"/>
      <w:iCs w:val="0"/>
      <w:sz w:val="24"/>
      <w:szCs w:val="24"/>
    </w:rPr>
  </w:style>
  <w:style w:type="paragraph" w:customStyle="1" w:styleId="PS">
    <w:name w:val="PS"/>
    <w:basedOn w:val="IN"/>
    <w:link w:val="PSCar"/>
    <w:uiPriority w:val="99"/>
    <w:rsid w:val="00B76208"/>
    <w:pPr>
      <w:spacing w:after="480"/>
      <w:ind w:left="1701" w:firstLine="1134"/>
      <w:jc w:val="both"/>
    </w:pPr>
    <w:rPr>
      <w:i w:val="0"/>
      <w:iCs w:val="0"/>
      <w:sz w:val="24"/>
      <w:szCs w:val="24"/>
    </w:rPr>
  </w:style>
  <w:style w:type="paragraph" w:customStyle="1" w:styleId="AR">
    <w:name w:val="AR"/>
    <w:basedOn w:val="IN"/>
    <w:uiPriority w:val="99"/>
    <w:rsid w:val="00B76208"/>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0Car">
    <w:name w:val="P0 Car"/>
    <w:basedOn w:val="Policepardfaut"/>
    <w:link w:val="P0"/>
    <w:uiPriority w:val="99"/>
    <w:rsid w:val="00F77C74"/>
    <w:rPr>
      <w:sz w:val="24"/>
      <w:szCs w:val="24"/>
      <w:lang w:val="fr-FR" w:eastAsia="fr-FR"/>
    </w:rPr>
  </w:style>
  <w:style w:type="paragraph" w:customStyle="1" w:styleId="Style">
    <w:name w:val="Style"/>
    <w:basedOn w:val="Normal"/>
    <w:uiPriority w:val="99"/>
    <w:rsid w:val="004A325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4A325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Policepardfaut"/>
    <w:link w:val="PS"/>
    <w:uiPriority w:val="99"/>
    <w:rsid w:val="00621A3C"/>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3852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5168</Characters>
  <Application>Microsoft Office Word</Application>
  <DocSecurity>0</DocSecurity>
  <Lines>43</Lines>
  <Paragraphs>12</Paragraphs>
  <ScaleCrop>false</ScaleCrop>
  <Company>COUR DES COMPTES</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2011-12-08T13:44:00Z</cp:lastPrinted>
  <dcterms:created xsi:type="dcterms:W3CDTF">2013-09-24T12:30:00Z</dcterms:created>
  <dcterms:modified xsi:type="dcterms:W3CDTF">2013-09-24T12:30:00Z</dcterms:modified>
</cp:coreProperties>
</file>