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71D" w:rsidRDefault="0077071D" w:rsidP="006666A2">
      <w:pPr>
        <w:pStyle w:val="ET"/>
        <w:outlineLvl w:val="0"/>
      </w:pPr>
      <w:bookmarkStart w:id="0" w:name="_Toc129594801"/>
      <w:bookmarkStart w:id="1" w:name="_Toc133398667"/>
      <w:bookmarkStart w:id="2" w:name="_Toc133398762"/>
      <w:bookmarkStart w:id="3" w:name="_Toc137030336"/>
      <w:r>
        <w:t>COUR DES COMPTES</w:t>
      </w:r>
      <w:bookmarkEnd w:id="0"/>
      <w:bookmarkEnd w:id="1"/>
      <w:bookmarkEnd w:id="2"/>
      <w:bookmarkEnd w:id="3"/>
    </w:p>
    <w:p w:rsidR="0077071D" w:rsidRDefault="0077071D" w:rsidP="006666A2">
      <w:pPr>
        <w:pStyle w:val="ET"/>
        <w:outlineLvl w:val="0"/>
      </w:pPr>
      <w:r>
        <w:tab/>
        <w:t xml:space="preserve">  ------</w:t>
      </w:r>
    </w:p>
    <w:p w:rsidR="0077071D" w:rsidRDefault="0077071D" w:rsidP="006666A2">
      <w:pPr>
        <w:pStyle w:val="ET"/>
        <w:outlineLvl w:val="0"/>
      </w:pPr>
      <w:bookmarkStart w:id="4" w:name="_Toc129594802"/>
      <w:bookmarkStart w:id="5" w:name="_Toc133398668"/>
      <w:bookmarkStart w:id="6" w:name="_Toc133398763"/>
      <w:bookmarkStart w:id="7" w:name="_Toc137030337"/>
      <w:r>
        <w:t>PREMIERE CHAMBRE</w:t>
      </w:r>
      <w:bookmarkEnd w:id="4"/>
      <w:bookmarkEnd w:id="5"/>
      <w:bookmarkEnd w:id="6"/>
      <w:bookmarkEnd w:id="7"/>
    </w:p>
    <w:p w:rsidR="0077071D" w:rsidRDefault="0077071D" w:rsidP="006666A2">
      <w:pPr>
        <w:pStyle w:val="ET"/>
      </w:pPr>
      <w:r>
        <w:tab/>
        <w:t xml:space="preserve">  ------</w:t>
      </w:r>
    </w:p>
    <w:p w:rsidR="0077071D" w:rsidRDefault="0077071D" w:rsidP="006666A2">
      <w:pPr>
        <w:pStyle w:val="ET"/>
      </w:pPr>
      <w:r>
        <w:t>PREMIERE SECTION</w:t>
      </w:r>
    </w:p>
    <w:p w:rsidR="0077071D" w:rsidRDefault="0077071D" w:rsidP="006666A2">
      <w:pPr>
        <w:pStyle w:val="ET"/>
      </w:pPr>
      <w:r>
        <w:tab/>
        <w:t xml:space="preserve">  ------</w:t>
      </w:r>
    </w:p>
    <w:p w:rsidR="0077071D" w:rsidRPr="006666A2" w:rsidRDefault="0077071D" w:rsidP="006F2FB8">
      <w:pPr>
        <w:pStyle w:val="En-tte"/>
        <w:ind w:left="426"/>
        <w:rPr>
          <w:b/>
          <w:bCs/>
          <w:i/>
          <w:iCs/>
          <w:sz w:val="22"/>
          <w:szCs w:val="22"/>
        </w:rPr>
      </w:pPr>
      <w:bookmarkStart w:id="8" w:name="_Toc129594803"/>
      <w:bookmarkStart w:id="9" w:name="_Toc133398669"/>
      <w:bookmarkStart w:id="10" w:name="_Toc133398764"/>
      <w:bookmarkStart w:id="11" w:name="_Toc137030338"/>
      <w:r w:rsidRPr="006666A2">
        <w:rPr>
          <w:b/>
          <w:bCs/>
          <w:i/>
          <w:iCs/>
          <w:sz w:val="22"/>
          <w:szCs w:val="22"/>
        </w:rPr>
        <w:t>Arrêt n°</w:t>
      </w:r>
      <w:bookmarkEnd w:id="8"/>
      <w:bookmarkEnd w:id="9"/>
      <w:bookmarkEnd w:id="10"/>
      <w:bookmarkEnd w:id="11"/>
      <w:r w:rsidRPr="006666A2">
        <w:rPr>
          <w:b/>
          <w:bCs/>
          <w:i/>
          <w:iCs/>
          <w:sz w:val="22"/>
          <w:szCs w:val="22"/>
        </w:rPr>
        <w:t xml:space="preserve"> 64</w:t>
      </w:r>
      <w:r>
        <w:rPr>
          <w:b/>
          <w:bCs/>
          <w:i/>
          <w:iCs/>
          <w:sz w:val="22"/>
          <w:szCs w:val="22"/>
        </w:rPr>
        <w:t>324</w:t>
      </w:r>
    </w:p>
    <w:p w:rsidR="0077071D" w:rsidRDefault="0077071D" w:rsidP="00945C29">
      <w:pPr>
        <w:pStyle w:val="OR"/>
        <w:ind w:left="5245"/>
      </w:pPr>
      <w:r w:rsidRPr="001F30DB">
        <w:t xml:space="preserve">DIRECTION </w:t>
      </w:r>
      <w:r>
        <w:t xml:space="preserve">REGIONALE </w:t>
      </w:r>
      <w:r w:rsidRPr="001F30DB">
        <w:t>DE</w:t>
      </w:r>
      <w:r>
        <w:t>S FINANCES PUBLIQUES DU NORD-PAS-DE-CALAIS</w:t>
      </w:r>
    </w:p>
    <w:p w:rsidR="0077071D" w:rsidRDefault="0077071D" w:rsidP="00945C29">
      <w:pPr>
        <w:pStyle w:val="OR"/>
        <w:ind w:left="5245"/>
      </w:pPr>
      <w:r>
        <w:t>ET DU DEPARTEMENT DU NORD</w:t>
      </w:r>
    </w:p>
    <w:p w:rsidR="0077071D" w:rsidRPr="001F30DB" w:rsidRDefault="0077071D" w:rsidP="00945C29">
      <w:pPr>
        <w:pStyle w:val="OR"/>
        <w:ind w:left="5245"/>
      </w:pPr>
      <w:r>
        <w:t xml:space="preserve">(Ancienne DSF de Nord-Valenciennes) </w:t>
      </w:r>
    </w:p>
    <w:p w:rsidR="0077071D" w:rsidRDefault="0077071D" w:rsidP="00945C29">
      <w:pPr>
        <w:pStyle w:val="OR"/>
        <w:ind w:left="5245"/>
      </w:pPr>
    </w:p>
    <w:p w:rsidR="0077071D" w:rsidRDefault="0077071D" w:rsidP="00945C29">
      <w:pPr>
        <w:pStyle w:val="OR"/>
        <w:ind w:left="5245"/>
      </w:pPr>
      <w:r w:rsidRPr="001F30DB">
        <w:t>SERVICE DES IMP</w:t>
      </w:r>
      <w:r>
        <w:t>OTS DES ENTREPRISES</w:t>
      </w:r>
    </w:p>
    <w:p w:rsidR="0077071D" w:rsidRPr="001F30DB" w:rsidRDefault="0077071D" w:rsidP="00945C29">
      <w:pPr>
        <w:pStyle w:val="OR"/>
        <w:ind w:left="5245"/>
      </w:pPr>
      <w:r>
        <w:t>DE VALENCIENNES-VAL-DE-SCARPE</w:t>
      </w:r>
    </w:p>
    <w:p w:rsidR="0077071D" w:rsidRDefault="0077071D" w:rsidP="00945C29">
      <w:pPr>
        <w:pStyle w:val="OR"/>
        <w:ind w:left="5245"/>
      </w:pPr>
    </w:p>
    <w:p w:rsidR="0077071D" w:rsidRDefault="0077071D" w:rsidP="00945C29">
      <w:pPr>
        <w:pStyle w:val="OR"/>
        <w:ind w:left="5245"/>
      </w:pPr>
      <w:r w:rsidRPr="001F30DB">
        <w:t>Exercice</w:t>
      </w:r>
      <w:r>
        <w:t xml:space="preserve"> </w:t>
      </w:r>
      <w:r w:rsidRPr="001F30DB">
        <w:t>200</w:t>
      </w:r>
      <w:r>
        <w:t>6</w:t>
      </w:r>
    </w:p>
    <w:p w:rsidR="0077071D" w:rsidRPr="001F30DB" w:rsidRDefault="0077071D" w:rsidP="00945C29">
      <w:pPr>
        <w:pStyle w:val="OR"/>
        <w:ind w:left="5245"/>
      </w:pPr>
    </w:p>
    <w:p w:rsidR="0077071D" w:rsidRPr="001F30DB" w:rsidRDefault="0077071D" w:rsidP="00945C29">
      <w:pPr>
        <w:pStyle w:val="OR"/>
        <w:ind w:left="5245"/>
      </w:pPr>
      <w:r w:rsidRPr="001F30DB">
        <w:t>Rapport n° 20</w:t>
      </w:r>
      <w:r>
        <w:t>11</w:t>
      </w:r>
      <w:r w:rsidRPr="001F30DB">
        <w:t>-</w:t>
      </w:r>
      <w:r>
        <w:t>753-0</w:t>
      </w:r>
    </w:p>
    <w:p w:rsidR="0077071D" w:rsidRDefault="0077071D" w:rsidP="00945C29">
      <w:pPr>
        <w:pStyle w:val="OR"/>
        <w:ind w:left="5245"/>
      </w:pPr>
    </w:p>
    <w:p w:rsidR="0077071D" w:rsidRDefault="0077071D" w:rsidP="00945C29">
      <w:pPr>
        <w:pStyle w:val="OR"/>
        <w:ind w:left="5245"/>
      </w:pPr>
      <w:r w:rsidRPr="001F30DB">
        <w:t xml:space="preserve">Audience publique du </w:t>
      </w:r>
      <w:r>
        <w:t>24 janvier 2012</w:t>
      </w:r>
    </w:p>
    <w:p w:rsidR="0077071D" w:rsidRDefault="0077071D" w:rsidP="00945C29">
      <w:pPr>
        <w:pStyle w:val="OR"/>
        <w:ind w:left="5245"/>
      </w:pPr>
    </w:p>
    <w:p w:rsidR="0077071D" w:rsidRDefault="0077071D" w:rsidP="00B96A54">
      <w:pPr>
        <w:pStyle w:val="OR"/>
        <w:spacing w:after="600"/>
        <w:ind w:left="5245"/>
      </w:pPr>
      <w:r w:rsidRPr="001F30DB">
        <w:t>Lecture publique du</w:t>
      </w:r>
      <w:r>
        <w:t xml:space="preserve"> 4 juillet 2012</w:t>
      </w:r>
    </w:p>
    <w:p w:rsidR="0077071D" w:rsidRPr="00B96A54" w:rsidRDefault="0077071D" w:rsidP="005F2A1A">
      <w:pPr>
        <w:pStyle w:val="PS"/>
        <w:spacing w:after="440"/>
      </w:pPr>
      <w:r w:rsidRPr="00B96A54">
        <w:t>LA COUR DES COMPTES a rendu l’arr</w:t>
      </w:r>
      <w:r>
        <w:t>êt suivant :</w:t>
      </w:r>
    </w:p>
    <w:p w:rsidR="0077071D" w:rsidRPr="009E3471" w:rsidRDefault="0077071D" w:rsidP="005F2A1A">
      <w:pPr>
        <w:pStyle w:val="PS"/>
        <w:spacing w:after="440"/>
        <w:rPr>
          <w:lang w:val="pt-BR"/>
        </w:rPr>
      </w:pPr>
      <w:r w:rsidRPr="009E3471">
        <w:rPr>
          <w:lang w:val="pt-BR"/>
        </w:rPr>
        <w:t>LA COUR,</w:t>
      </w:r>
    </w:p>
    <w:p w:rsidR="0077071D" w:rsidRDefault="0077071D" w:rsidP="000E1495">
      <w:pPr>
        <w:pStyle w:val="PS"/>
        <w:spacing w:after="440"/>
      </w:pPr>
      <w:r>
        <w:t xml:space="preserve">Vu le compte produit en 2007 par le trésorier-payeur général </w:t>
      </w:r>
      <w:r>
        <w:br/>
        <w:t>de Nord-Valenciennes en qualité de comptable principal de l'Etat, pour l’exercice 2006, dans lequel sont reprises les opérations des comptables des impôts de la direction des services fiscaux de Nord-Valenciennes pour le même exercice ;</w:t>
      </w:r>
    </w:p>
    <w:p w:rsidR="0077071D" w:rsidRDefault="0077071D" w:rsidP="005F2A1A">
      <w:pPr>
        <w:pStyle w:val="PS"/>
        <w:spacing w:after="440"/>
      </w:pPr>
      <w:r>
        <w:t>Vu les états récapitulatifs du recouvrement des droits dont la perception incombait à ces comptables ;</w:t>
      </w:r>
    </w:p>
    <w:p w:rsidR="0077071D" w:rsidRDefault="0077071D" w:rsidP="005F2A1A">
      <w:pPr>
        <w:pStyle w:val="PS"/>
        <w:spacing w:after="440"/>
      </w:pPr>
      <w:r>
        <w:t>Vu les pièces justificatives des décharges de droits et des admissions en non</w:t>
      </w:r>
      <w:r>
        <w:noBreakHyphen/>
        <w:t>valeur mentionnées auxdits états ;</w:t>
      </w:r>
    </w:p>
    <w:p w:rsidR="0077071D" w:rsidRDefault="0077071D" w:rsidP="005F2A1A">
      <w:pPr>
        <w:pStyle w:val="PS"/>
        <w:spacing w:after="440"/>
      </w:pPr>
      <w:r>
        <w:t>Vu les balances de comptes desdits états au 31 décembre de l’année 2006 ;</w:t>
      </w:r>
    </w:p>
    <w:p w:rsidR="0077071D" w:rsidRDefault="0077071D" w:rsidP="005F2A1A">
      <w:pPr>
        <w:pStyle w:val="PS"/>
        <w:spacing w:after="440"/>
      </w:pPr>
      <w:r>
        <w:t>Vu les états nominatifs des droits pris en charge par ces comptables jusqu'au 31 décembre 2003 et restant à recouvrer au 31 décembre 2006 ;</w:t>
      </w:r>
    </w:p>
    <w:p w:rsidR="0077071D" w:rsidRDefault="0077071D">
      <w:pPr>
        <w:pStyle w:val="ET"/>
        <w:rPr>
          <w:b w:val="0"/>
          <w:bCs w:val="0"/>
          <w:i/>
          <w:iCs/>
          <w:sz w:val="16"/>
          <w:szCs w:val="16"/>
        </w:rPr>
      </w:pPr>
    </w:p>
    <w:p w:rsidR="0077071D" w:rsidRPr="005F2A1A" w:rsidRDefault="0077071D" w:rsidP="007A39CB">
      <w:pPr>
        <w:pStyle w:val="ET"/>
        <w:ind w:left="567"/>
        <w:rPr>
          <w:b w:val="0"/>
          <w:bCs w:val="0"/>
          <w:i/>
          <w:iCs/>
          <w:sz w:val="16"/>
          <w:szCs w:val="16"/>
        </w:rPr>
      </w:pPr>
      <w:r>
        <w:fldChar w:fldCharType="begin"/>
      </w:r>
      <w:r>
        <w:fldChar w:fldCharType="end"/>
      </w:r>
    </w:p>
    <w:p w:rsidR="0077071D" w:rsidRDefault="0077071D">
      <w:pPr>
        <w:pStyle w:val="P0"/>
        <w:sectPr w:rsidR="0077071D">
          <w:pgSz w:w="11907" w:h="16840"/>
          <w:pgMar w:top="1134" w:right="1134" w:bottom="1134" w:left="567" w:header="720" w:footer="720" w:gutter="0"/>
          <w:cols w:space="720"/>
        </w:sectPr>
      </w:pPr>
    </w:p>
    <w:p w:rsidR="0077071D" w:rsidRDefault="0077071D" w:rsidP="000E1495">
      <w:pPr>
        <w:pStyle w:val="PS"/>
        <w:spacing w:after="360"/>
      </w:pPr>
      <w:r>
        <w:lastRenderedPageBreak/>
        <w:t>Vu les pièces justificatives recueillies au cours de l'instruction ;</w:t>
      </w:r>
    </w:p>
    <w:p w:rsidR="0077071D" w:rsidRDefault="0077071D" w:rsidP="000E1495">
      <w:pPr>
        <w:pStyle w:val="PS"/>
        <w:spacing w:after="360"/>
      </w:pPr>
      <w:r>
        <w:t>Vu le code des juridictions financières ;</w:t>
      </w:r>
    </w:p>
    <w:p w:rsidR="0077071D" w:rsidRDefault="0077071D" w:rsidP="000E1495">
      <w:pPr>
        <w:pStyle w:val="PS"/>
        <w:spacing w:after="360"/>
      </w:pPr>
      <w:r>
        <w:t>Vu le code général des impôts et le livre des procédures fiscales ;</w:t>
      </w:r>
    </w:p>
    <w:p w:rsidR="0077071D" w:rsidRDefault="0077071D" w:rsidP="000E1495">
      <w:pPr>
        <w:pStyle w:val="PS"/>
        <w:spacing w:after="360"/>
      </w:pPr>
      <w:r>
        <w:t>Vu le décret n° 77-1017 du 1</w:t>
      </w:r>
      <w:r>
        <w:rPr>
          <w:vertAlign w:val="superscript"/>
        </w:rPr>
        <w:t>er</w:t>
      </w:r>
      <w:r>
        <w:t xml:space="preserve"> septembre 1977 relatif à la responsabilité des comptables des administrations financières ;</w:t>
      </w:r>
    </w:p>
    <w:p w:rsidR="0077071D" w:rsidRDefault="0077071D" w:rsidP="000E1495">
      <w:pPr>
        <w:pStyle w:val="PS"/>
        <w:spacing w:after="360"/>
      </w:pPr>
      <w:r>
        <w:t xml:space="preserve">Vu le décret n° 62-1587 du 29 décembre 1962 portant règlement général </w:t>
      </w:r>
      <w:r w:rsidR="0054208A">
        <w:t>sur</w:t>
      </w:r>
      <w:r>
        <w:t xml:space="preserve"> la comptabilité publique ;</w:t>
      </w:r>
    </w:p>
    <w:p w:rsidR="0077071D" w:rsidRDefault="0077071D" w:rsidP="000E1495">
      <w:pPr>
        <w:pStyle w:val="PS"/>
        <w:spacing w:after="360"/>
      </w:pPr>
      <w:r>
        <w:t xml:space="preserve">Vu l’article 60 modifié de la loi n° 63-156 du 23 février 1963 ; </w:t>
      </w:r>
    </w:p>
    <w:p w:rsidR="0077071D" w:rsidRDefault="0077071D" w:rsidP="000E1495">
      <w:pPr>
        <w:pStyle w:val="PS"/>
        <w:spacing w:after="360"/>
      </w:pPr>
      <w:r>
        <w:t>Vu la loi n° 2008-1091 du 28 octobre 2008, relative à la Cour des comptes et aux chambres régionales des comptes, et notamment son article 34, 1</w:t>
      </w:r>
      <w:r w:rsidRPr="003F673B">
        <w:rPr>
          <w:vertAlign w:val="superscript"/>
        </w:rPr>
        <w:t>er</w:t>
      </w:r>
      <w:r>
        <w:t xml:space="preserve"> alinéa ;</w:t>
      </w:r>
    </w:p>
    <w:p w:rsidR="0077071D" w:rsidRDefault="0077071D" w:rsidP="000E1495">
      <w:pPr>
        <w:pStyle w:val="PS"/>
        <w:spacing w:after="360"/>
      </w:pPr>
      <w:r w:rsidRPr="001F30DB">
        <w:t xml:space="preserve">Vu l'arrêté </w:t>
      </w:r>
      <w:r>
        <w:t xml:space="preserve">n° 11-095 du </w:t>
      </w:r>
      <w:r w:rsidRPr="001F30DB">
        <w:t>Premier président</w:t>
      </w:r>
      <w:r>
        <w:t xml:space="preserve">, </w:t>
      </w:r>
      <w:r w:rsidRPr="001F30DB">
        <w:t xml:space="preserve">du </w:t>
      </w:r>
      <w:r>
        <w:t>3 février </w:t>
      </w:r>
      <w:r w:rsidRPr="001F30DB">
        <w:t>201</w:t>
      </w:r>
      <w:r>
        <w:t xml:space="preserve">1, </w:t>
      </w:r>
      <w:r w:rsidRPr="001F30DB">
        <w:t>portant répartition des attributions entre les chambres de la Cour des comptes</w:t>
      </w:r>
      <w:r>
        <w:t> ;</w:t>
      </w:r>
    </w:p>
    <w:p w:rsidR="0077071D" w:rsidRPr="001F30DB" w:rsidRDefault="0077071D" w:rsidP="000E1495">
      <w:pPr>
        <w:pStyle w:val="PS"/>
        <w:spacing w:after="360"/>
      </w:pPr>
      <w:r>
        <w:t xml:space="preserve">Vu </w:t>
      </w:r>
      <w:r w:rsidRPr="001F30DB">
        <w:t>l’arrêté modifié n°</w:t>
      </w:r>
      <w:r>
        <w:t> </w:t>
      </w:r>
      <w:r w:rsidRPr="001F30DB">
        <w:t xml:space="preserve">06-346 </w:t>
      </w:r>
      <w:r>
        <w:t xml:space="preserve">du Premier président, </w:t>
      </w:r>
      <w:r w:rsidRPr="001F30DB">
        <w:t>du 10</w:t>
      </w:r>
      <w:r>
        <w:t> </w:t>
      </w:r>
      <w:r w:rsidRPr="001F30DB">
        <w:t>octobre</w:t>
      </w:r>
      <w:r>
        <w:t> </w:t>
      </w:r>
      <w:r w:rsidRPr="001F30DB">
        <w:t>2006</w:t>
      </w:r>
      <w:r>
        <w:t>,</w:t>
      </w:r>
      <w:r w:rsidRPr="001F30DB">
        <w:t xml:space="preserve"> portant création et fixant la composition des sections au sein de la </w:t>
      </w:r>
      <w:r>
        <w:t>p</w:t>
      </w:r>
      <w:r w:rsidRPr="001F30DB">
        <w:t>remière chambre</w:t>
      </w:r>
      <w:r>
        <w:t xml:space="preserve"> de la Cour des comptes </w:t>
      </w:r>
      <w:r w:rsidRPr="001F30DB">
        <w:t>;</w:t>
      </w:r>
    </w:p>
    <w:p w:rsidR="0077071D" w:rsidRDefault="0077071D" w:rsidP="000E1495">
      <w:pPr>
        <w:pStyle w:val="PS"/>
        <w:spacing w:after="360"/>
      </w:pPr>
      <w:r w:rsidRPr="001F30DB">
        <w:t xml:space="preserve">Vu la lettre </w:t>
      </w:r>
      <w:r>
        <w:t>d</w:t>
      </w:r>
      <w:r w:rsidRPr="001F30DB">
        <w:t xml:space="preserve">u </w:t>
      </w:r>
      <w:r>
        <w:t>20 janvier 2010</w:t>
      </w:r>
      <w:r w:rsidRPr="001F30DB">
        <w:t xml:space="preserve"> par laquelle, en application des articles</w:t>
      </w:r>
      <w:r>
        <w:t> </w:t>
      </w:r>
      <w:r w:rsidRPr="001F30DB">
        <w:t>R.</w:t>
      </w:r>
      <w:r>
        <w:t> </w:t>
      </w:r>
      <w:r w:rsidRPr="001F30DB">
        <w:t>141</w:t>
      </w:r>
      <w:r>
        <w:noBreakHyphen/>
      </w:r>
      <w:r w:rsidRPr="001F30DB">
        <w:t>10 et D.</w:t>
      </w:r>
      <w:r>
        <w:t> </w:t>
      </w:r>
      <w:r w:rsidRPr="001F30DB">
        <w:t>141-10-1</w:t>
      </w:r>
      <w:r>
        <w:t xml:space="preserve"> </w:t>
      </w:r>
      <w:r w:rsidRPr="001F30DB">
        <w:t xml:space="preserve">du code des juridictions financières, le président de la </w:t>
      </w:r>
      <w:r>
        <w:t>p</w:t>
      </w:r>
      <w:r w:rsidRPr="001F30DB">
        <w:t xml:space="preserve">remière chambre de la Cour des comptes a notifié </w:t>
      </w:r>
      <w:r>
        <w:t xml:space="preserve">à la directrice régionale des finances publiques du Nord-Pas-de-Calais et du </w:t>
      </w:r>
      <w:r w:rsidR="0054208A">
        <w:t>d</w:t>
      </w:r>
      <w:r>
        <w:t xml:space="preserve">épartement du Nord, </w:t>
      </w:r>
      <w:r w:rsidRPr="001F30DB">
        <w:t>le contrôle des comptes pour les exercices 200</w:t>
      </w:r>
      <w:r>
        <w:t>2</w:t>
      </w:r>
      <w:r w:rsidRPr="001F30DB">
        <w:t xml:space="preserve"> à 200</w:t>
      </w:r>
      <w:r>
        <w:t>8 ;</w:t>
      </w:r>
    </w:p>
    <w:p w:rsidR="0077071D" w:rsidRDefault="0077071D" w:rsidP="004B4AD8">
      <w:pPr>
        <w:pStyle w:val="PS"/>
        <w:spacing w:after="360"/>
      </w:pPr>
      <w:r>
        <w:t>Vu le réquisitoire à fin d’instruction de charges du Procureur général près la Cour des comptes n° 2011-85 RQ-DB du 6 septembre 2011, dont M. X, comptable, a accusé réception le 6 octobre 2011 ;</w:t>
      </w:r>
    </w:p>
    <w:p w:rsidR="0077071D" w:rsidRDefault="0077071D" w:rsidP="000E1495">
      <w:pPr>
        <w:pStyle w:val="PS"/>
        <w:spacing w:after="360"/>
      </w:pPr>
      <w:r>
        <w:t>Vu la lettre du président de la première chambre de la Cour des comptes du 8 septembre 2011 désignant Mme Dos Reis, conseillère maître, pour instruire les suites à donner au réquisitoire susvisé ;</w:t>
      </w:r>
    </w:p>
    <w:p w:rsidR="0077071D" w:rsidRDefault="0077071D" w:rsidP="000E1495">
      <w:pPr>
        <w:pStyle w:val="PS"/>
        <w:spacing w:after="360"/>
      </w:pPr>
      <w:r>
        <w:t>Vu les éléments de réponse produits par le comptable le 28 octobre 2011 ;</w:t>
      </w:r>
    </w:p>
    <w:p w:rsidR="0077071D" w:rsidRDefault="0077071D" w:rsidP="000E1495">
      <w:pPr>
        <w:pStyle w:val="PS"/>
        <w:spacing w:after="360"/>
      </w:pPr>
      <w:r>
        <w:t>Sur le rapport de Mme Dos Reis, conseillère maître ;</w:t>
      </w:r>
    </w:p>
    <w:p w:rsidR="0077071D" w:rsidRDefault="0077071D" w:rsidP="000E1495">
      <w:pPr>
        <w:pStyle w:val="PS"/>
        <w:spacing w:after="360"/>
      </w:pPr>
      <w:r>
        <w:t xml:space="preserve">Vu les conclusions n° 795 du procureur général près la </w:t>
      </w:r>
      <w:r w:rsidR="0054208A">
        <w:t>C</w:t>
      </w:r>
      <w:r>
        <w:t>our des comptes du 21 décembre 2011 ;</w:t>
      </w:r>
    </w:p>
    <w:p w:rsidR="0077071D" w:rsidRDefault="0077071D" w:rsidP="000E1495">
      <w:pPr>
        <w:pStyle w:val="PS"/>
        <w:spacing w:after="360"/>
      </w:pPr>
      <w:r>
        <w:lastRenderedPageBreak/>
        <w:t>Vu la lettre du 14 décembre 2011 du président de la première chambre désignant M. Lair, conseiller maître, comme réviseur ;</w:t>
      </w:r>
    </w:p>
    <w:p w:rsidR="0077071D" w:rsidRDefault="0077071D" w:rsidP="000E1495">
      <w:pPr>
        <w:pStyle w:val="PS"/>
        <w:spacing w:after="360"/>
      </w:pPr>
      <w:r>
        <w:t>Vu la lettre du 15 décembre 2011 informant M. X de la date de l’audience publique du 24 janvier 2012, et l’accusé de réception de cette lettre signé le 16 décembre 2011 par le comptable ;</w:t>
      </w:r>
    </w:p>
    <w:p w:rsidR="0077071D" w:rsidRDefault="0077071D" w:rsidP="000E1495">
      <w:pPr>
        <w:pStyle w:val="PS"/>
        <w:spacing w:after="360"/>
      </w:pPr>
      <w:r>
        <w:t xml:space="preserve">Vu la lettre du 16 janvier 2012 informant M. X du changement d’horaire de la date de l’audience publique du 24 janvier 2012 ; </w:t>
      </w:r>
    </w:p>
    <w:p w:rsidR="0077071D" w:rsidRDefault="0077071D" w:rsidP="000E1495">
      <w:pPr>
        <w:pStyle w:val="PS"/>
        <w:spacing w:after="360"/>
      </w:pPr>
      <w:r>
        <w:t xml:space="preserve">Entendus en audience publique, Mme Dos Reis, conseillère maître, en son rapport oral, et M. Perrin, avocat général, en ses conclusions orales ; </w:t>
      </w:r>
    </w:p>
    <w:p w:rsidR="0077071D" w:rsidRPr="00F06E29" w:rsidRDefault="0077071D" w:rsidP="000E1495">
      <w:pPr>
        <w:pStyle w:val="PS"/>
        <w:spacing w:after="360"/>
      </w:pPr>
      <w:r>
        <w:t xml:space="preserve">Entendu à huis clos, le ministère public et la rapporteure s’étant retirés, </w:t>
      </w:r>
      <w:r w:rsidRPr="00F06E29">
        <w:t>M</w:t>
      </w:r>
      <w:r>
        <w:t>. Lair</w:t>
      </w:r>
      <w:r w:rsidRPr="00F06E29">
        <w:t>,</w:t>
      </w:r>
      <w:r>
        <w:t xml:space="preserve"> conseiller maître,</w:t>
      </w:r>
      <w:r w:rsidRPr="00F06E29">
        <w:t xml:space="preserve"> en ses observations ;</w:t>
      </w:r>
    </w:p>
    <w:p w:rsidR="0077071D" w:rsidRPr="001F3148" w:rsidRDefault="0077071D" w:rsidP="007F0B5A">
      <w:pPr>
        <w:pStyle w:val="ps0"/>
        <w:spacing w:after="240"/>
        <w:ind w:left="1134" w:firstLine="306"/>
        <w:jc w:val="center"/>
        <w:rPr>
          <w:b/>
          <w:bCs/>
        </w:rPr>
      </w:pPr>
      <w:r w:rsidRPr="001F3148">
        <w:rPr>
          <w:b/>
          <w:bCs/>
        </w:rPr>
        <w:t>ORDONNE</w:t>
      </w:r>
      <w:r>
        <w:rPr>
          <w:b/>
          <w:bCs/>
        </w:rPr>
        <w:t> :</w:t>
      </w:r>
    </w:p>
    <w:p w:rsidR="0077071D" w:rsidRPr="004A0DAD" w:rsidRDefault="0077071D" w:rsidP="000E1495">
      <w:pPr>
        <w:pStyle w:val="P0"/>
        <w:spacing w:after="240"/>
        <w:rPr>
          <w:b/>
          <w:bCs/>
          <w:u w:val="single"/>
        </w:rPr>
      </w:pPr>
      <w:r w:rsidRPr="004A0DAD">
        <w:rPr>
          <w:b/>
          <w:bCs/>
          <w:u w:val="single"/>
        </w:rPr>
        <w:t>A l’égard de M. X</w:t>
      </w:r>
    </w:p>
    <w:p w:rsidR="0077071D" w:rsidRPr="004A0DAD" w:rsidRDefault="0077071D" w:rsidP="007F0B5A">
      <w:pPr>
        <w:pStyle w:val="P0"/>
        <w:spacing w:after="240"/>
        <w:rPr>
          <w:b/>
          <w:bCs/>
          <w:u w:val="single"/>
        </w:rPr>
      </w:pPr>
      <w:r w:rsidRPr="004A0DAD">
        <w:rPr>
          <w:b/>
          <w:bCs/>
          <w:u w:val="single"/>
        </w:rPr>
        <w:t xml:space="preserve">Charge-Affaire société anonyme </w:t>
      </w:r>
      <w:r>
        <w:rPr>
          <w:b/>
          <w:bCs/>
          <w:u w:val="single"/>
        </w:rPr>
        <w:t>« </w:t>
      </w:r>
      <w:r w:rsidRPr="004A0DAD">
        <w:rPr>
          <w:b/>
          <w:bCs/>
          <w:u w:val="single"/>
        </w:rPr>
        <w:t>Vieux</w:t>
      </w:r>
      <w:r>
        <w:rPr>
          <w:b/>
          <w:bCs/>
          <w:u w:val="single"/>
        </w:rPr>
        <w:t>-</w:t>
      </w:r>
      <w:r w:rsidRPr="004A0DAD">
        <w:rPr>
          <w:b/>
          <w:bCs/>
          <w:u w:val="single"/>
        </w:rPr>
        <w:t>Cond</w:t>
      </w:r>
      <w:r w:rsidR="0054208A">
        <w:rPr>
          <w:b/>
          <w:bCs/>
          <w:u w:val="single"/>
        </w:rPr>
        <w:t>é</w:t>
      </w:r>
      <w:r w:rsidRPr="004A0DAD">
        <w:rPr>
          <w:b/>
          <w:bCs/>
          <w:u w:val="single"/>
        </w:rPr>
        <w:t xml:space="preserve"> Estampage</w:t>
      </w:r>
      <w:r>
        <w:rPr>
          <w:b/>
          <w:bCs/>
          <w:u w:val="single"/>
        </w:rPr>
        <w:t> »</w:t>
      </w:r>
      <w:r w:rsidRPr="004A0DAD">
        <w:rPr>
          <w:b/>
          <w:bCs/>
          <w:u w:val="single"/>
        </w:rPr>
        <w:t xml:space="preserve"> </w:t>
      </w:r>
    </w:p>
    <w:p w:rsidR="0077071D" w:rsidRPr="004A0DAD" w:rsidRDefault="0077071D" w:rsidP="007F0B5A">
      <w:pPr>
        <w:pStyle w:val="P0"/>
        <w:spacing w:after="360"/>
        <w:rPr>
          <w:b/>
          <w:bCs/>
          <w:u w:val="single"/>
        </w:rPr>
      </w:pPr>
      <w:r w:rsidRPr="004A0DAD">
        <w:rPr>
          <w:b/>
          <w:bCs/>
          <w:u w:val="single"/>
        </w:rPr>
        <w:t>Exercice 2006</w:t>
      </w:r>
    </w:p>
    <w:p w:rsidR="0077071D" w:rsidRDefault="0077071D" w:rsidP="000E1495">
      <w:pPr>
        <w:pStyle w:val="PS"/>
        <w:spacing w:after="360"/>
      </w:pPr>
      <w:r>
        <w:t>Attendu que le ministère public, par réquisitoire du 6 septembre 2011, a constaté que la société</w:t>
      </w:r>
      <w:r w:rsidRPr="00D3661B">
        <w:t xml:space="preserve"> </w:t>
      </w:r>
      <w:r>
        <w:t xml:space="preserve">anonyme « Vieux-Condé estampage » était redevable de taxes sur le chiffre d’affaires d’un montant de 126 838,84 euros, mis en recouvrement en 2002 et 2005 ; </w:t>
      </w:r>
    </w:p>
    <w:p w:rsidR="0077071D" w:rsidRDefault="0077071D" w:rsidP="000E1495">
      <w:pPr>
        <w:pStyle w:val="PS"/>
        <w:spacing w:after="360"/>
      </w:pPr>
      <w:r>
        <w:t xml:space="preserve">Attendu que cette société </w:t>
      </w:r>
      <w:r w:rsidRPr="00F94807">
        <w:t>a été déclarée en redressement judiciaire</w:t>
      </w:r>
      <w:r>
        <w:t xml:space="preserve"> </w:t>
      </w:r>
      <w:r w:rsidRPr="00F94807">
        <w:t>par jugement</w:t>
      </w:r>
      <w:r>
        <w:t xml:space="preserve"> du </w:t>
      </w:r>
      <w:r w:rsidRPr="00F94807">
        <w:t>19</w:t>
      </w:r>
      <w:r>
        <w:t> </w:t>
      </w:r>
      <w:r w:rsidRPr="00F94807">
        <w:t>avril</w:t>
      </w:r>
      <w:r>
        <w:t> </w:t>
      </w:r>
      <w:r w:rsidRPr="00F94807">
        <w:t>1999</w:t>
      </w:r>
      <w:r>
        <w:t xml:space="preserve"> ; que, </w:t>
      </w:r>
      <w:r w:rsidRPr="00F94807">
        <w:t>sur résolution du plan</w:t>
      </w:r>
      <w:r>
        <w:t xml:space="preserve">, la </w:t>
      </w:r>
      <w:r w:rsidRPr="00F94807">
        <w:t>liquidation judiciaire</w:t>
      </w:r>
      <w:r>
        <w:t xml:space="preserve"> de cette procédure a été prononcée </w:t>
      </w:r>
      <w:r w:rsidRPr="00F94807">
        <w:t>par jugement publié</w:t>
      </w:r>
      <w:r>
        <w:t xml:space="preserve"> le 15 mai </w:t>
      </w:r>
      <w:r w:rsidRPr="00F94807">
        <w:t>2005</w:t>
      </w:r>
      <w:r>
        <w:t xml:space="preserve"> ; que</w:t>
      </w:r>
      <w:r w:rsidRPr="00F94807">
        <w:t xml:space="preserve"> </w:t>
      </w:r>
      <w:r>
        <w:t>l</w:t>
      </w:r>
      <w:r w:rsidRPr="00F94807">
        <w:t xml:space="preserve">a créance </w:t>
      </w:r>
      <w:r>
        <w:t xml:space="preserve">de l’Etat </w:t>
      </w:r>
      <w:r w:rsidRPr="00F94807">
        <w:t>a été déclarée le 12</w:t>
      </w:r>
      <w:r>
        <w:t> </w:t>
      </w:r>
      <w:r w:rsidRPr="00F94807">
        <w:t xml:space="preserve">juillet 2005 </w:t>
      </w:r>
      <w:r>
        <w:t xml:space="preserve">au passif, </w:t>
      </w:r>
      <w:r w:rsidRPr="00F94807">
        <w:t xml:space="preserve">à titre définitif </w:t>
      </w:r>
      <w:r>
        <w:t xml:space="preserve">pour </w:t>
      </w:r>
      <w:r w:rsidRPr="00F94807">
        <w:t>126</w:t>
      </w:r>
      <w:r>
        <w:t> </w:t>
      </w:r>
      <w:r w:rsidRPr="00F94807">
        <w:t>838,84</w:t>
      </w:r>
      <w:r>
        <w:t> euros (droits),</w:t>
      </w:r>
      <w:r w:rsidRPr="00F94807">
        <w:t xml:space="preserve"> </w:t>
      </w:r>
      <w:r>
        <w:t xml:space="preserve">et à titre provisionnel pour </w:t>
      </w:r>
      <w:r w:rsidRPr="00F94807">
        <w:t>2</w:t>
      </w:r>
      <w:r>
        <w:t> </w:t>
      </w:r>
      <w:r w:rsidRPr="00F94807">
        <w:t>175</w:t>
      </w:r>
      <w:r>
        <w:t xml:space="preserve"> euros (droits) ; </w:t>
      </w:r>
    </w:p>
    <w:p w:rsidR="0077071D" w:rsidRDefault="0077071D" w:rsidP="000E1495">
      <w:pPr>
        <w:pStyle w:val="PS"/>
        <w:spacing w:after="360"/>
      </w:pPr>
      <w:r>
        <w:t xml:space="preserve">Attendu que la </w:t>
      </w:r>
      <w:r w:rsidRPr="00F94807">
        <w:t>créance</w:t>
      </w:r>
      <w:r>
        <w:t xml:space="preserve"> déclarée à titre provisionnel, à hauteur de </w:t>
      </w:r>
      <w:r w:rsidRPr="00F94807">
        <w:t>2</w:t>
      </w:r>
      <w:r>
        <w:t> </w:t>
      </w:r>
      <w:r w:rsidRPr="00F94807">
        <w:t>175</w:t>
      </w:r>
      <w:r>
        <w:t> euros,</w:t>
      </w:r>
      <w:r w:rsidRPr="00F94807">
        <w:t xml:space="preserve"> </w:t>
      </w:r>
      <w:r>
        <w:t>mise en recouvrement le 26 octobre 2006, a fait l’objet,</w:t>
      </w:r>
      <w:r w:rsidRPr="00ED1790">
        <w:t xml:space="preserve"> </w:t>
      </w:r>
      <w:r>
        <w:t xml:space="preserve">dans le délai fixé par le tribunal pour établir la liste des créances, d’une demande d’admission définitive sur l’état des créances notifiée au liquidateur judiciaire le 27 octobre 2006 ; que toutefois, cette </w:t>
      </w:r>
      <w:r w:rsidRPr="00F94807">
        <w:t>créance</w:t>
      </w:r>
      <w:r>
        <w:t xml:space="preserve"> n’a pas été portée à titre définitif sur l’état des créances notifié au comptable le </w:t>
      </w:r>
      <w:r w:rsidRPr="00F94807">
        <w:t>8</w:t>
      </w:r>
      <w:r>
        <w:t> </w:t>
      </w:r>
      <w:r w:rsidRPr="00F94807">
        <w:t>décembre</w:t>
      </w:r>
      <w:r>
        <w:t> </w:t>
      </w:r>
      <w:r w:rsidRPr="00F94807">
        <w:t>2006 par le greffe du tribunal de commerce de</w:t>
      </w:r>
      <w:r>
        <w:t> </w:t>
      </w:r>
      <w:r w:rsidRPr="00F94807">
        <w:t>Valenciennes</w:t>
      </w:r>
      <w:r>
        <w:t xml:space="preserve"> ;</w:t>
      </w:r>
    </w:p>
    <w:p w:rsidR="0077071D" w:rsidRDefault="0077071D" w:rsidP="000E1495">
      <w:pPr>
        <w:pStyle w:val="PS"/>
        <w:spacing w:after="360"/>
      </w:pPr>
      <w:r>
        <w:t>Attendu que le comptable n’a pas contesté auprès du juge-commissaire les décisions portées sur l’état des créances et n’a pas formé de requête devant la cour d’appel, en invoquant l’article L. 621</w:t>
      </w:r>
      <w:r>
        <w:noBreakHyphen/>
        <w:t>105 du code de commerce et les articles 74, 2</w:t>
      </w:r>
      <w:r w:rsidRPr="00540199">
        <w:rPr>
          <w:vertAlign w:val="superscript"/>
        </w:rPr>
        <w:t>ème</w:t>
      </w:r>
      <w:r>
        <w:t> alinéa et 157, 1</w:t>
      </w:r>
      <w:r w:rsidRPr="00540199">
        <w:rPr>
          <w:vertAlign w:val="superscript"/>
        </w:rPr>
        <w:t>er</w:t>
      </w:r>
      <w:r>
        <w:t xml:space="preserve"> alinéa du décret n° 85-1388 du 27 décembre 1985 alors applicables ; </w:t>
      </w:r>
    </w:p>
    <w:p w:rsidR="0077071D" w:rsidRDefault="0077071D" w:rsidP="000E1495">
      <w:pPr>
        <w:pStyle w:val="PS"/>
        <w:spacing w:after="360"/>
      </w:pPr>
      <w:r>
        <w:lastRenderedPageBreak/>
        <w:t>Attendu que, sur production de l’attestation d’irr</w:t>
      </w:r>
      <w:r w:rsidR="0054208A">
        <w:t>é</w:t>
      </w:r>
      <w:r>
        <w:t>couvrabilité du liquidateur,</w:t>
      </w:r>
      <w:r w:rsidRPr="001A015A">
        <w:t xml:space="preserve"> </w:t>
      </w:r>
      <w:r>
        <w:t>l’admission en non-valeur de la créance de l’Etat a été prononcée le 6 avril 2009 ; que la Cour n’est pas toutefois tenue par les décisions administratives d’admission en non-valeur dans son appréciation de la responsabilité des comptables ;</w:t>
      </w:r>
    </w:p>
    <w:p w:rsidR="0077071D" w:rsidRDefault="0077071D" w:rsidP="007F0B5A">
      <w:pPr>
        <w:pStyle w:val="PS"/>
        <w:spacing w:after="360"/>
      </w:pPr>
      <w:r>
        <w:t xml:space="preserve">Attendu </w:t>
      </w:r>
      <w:r w:rsidRPr="00286C9C">
        <w:t>que</w:t>
      </w:r>
      <w:r w:rsidRPr="00E10F08">
        <w:t xml:space="preserve"> </w:t>
      </w:r>
      <w:r>
        <w:t>le défaut de diligence de M. X,</w:t>
      </w:r>
      <w:r w:rsidRPr="00A45462">
        <w:t xml:space="preserve"> </w:t>
      </w:r>
      <w:r>
        <w:t>comptable en fonctions du 1</w:t>
      </w:r>
      <w:r w:rsidRPr="008E6D50">
        <w:rPr>
          <w:vertAlign w:val="superscript"/>
        </w:rPr>
        <w:t>er</w:t>
      </w:r>
      <w:r>
        <w:t> janvier 2005 au 5 novembre 2008 au service des impôts des entreprises de Valenciennes-Val-de-Scarpe, pour admettre les créances au passif de la procédure ouverte à l’encontre de la société « Vieux</w:t>
      </w:r>
      <w:r>
        <w:noBreakHyphen/>
        <w:t xml:space="preserve">Condé estampage » pouvait, selon le réquisitoire, </w:t>
      </w:r>
      <w:r w:rsidRPr="00DA1B88">
        <w:t xml:space="preserve">fonder la mise en jeu de </w:t>
      </w:r>
      <w:r>
        <w:t>s</w:t>
      </w:r>
      <w:r w:rsidRPr="00DA1B88">
        <w:t>a responsabilité personnelle et pécuniaire</w:t>
      </w:r>
      <w:r>
        <w:t xml:space="preserve"> à hauteur de </w:t>
      </w:r>
      <w:r w:rsidRPr="00F94807">
        <w:t>2</w:t>
      </w:r>
      <w:r>
        <w:t> </w:t>
      </w:r>
      <w:r w:rsidRPr="00F94807">
        <w:t>175</w:t>
      </w:r>
      <w:r>
        <w:t>,00 euros, au titre de l’exercice 2006 ;</w:t>
      </w:r>
    </w:p>
    <w:p w:rsidR="0077071D" w:rsidRDefault="0077071D" w:rsidP="007F0B5A">
      <w:pPr>
        <w:pStyle w:val="PS"/>
        <w:spacing w:after="360"/>
      </w:pPr>
      <w:r>
        <w:t xml:space="preserve">Attendu que ce n’est que le 28 octobre 2011 que le comptable a apporté la preuve de la notification de la créance provisionnelle de 2 175 euros par avis de mise en recouvrement du 26 octobre 2006, et de l’admission à titre définitif au passif de la procédure par ordonnance du greffe du tribunal de commerce de Valenciennes du 30 novembre 2006 ; </w:t>
      </w:r>
    </w:p>
    <w:p w:rsidR="0077071D" w:rsidRDefault="0077071D" w:rsidP="000E1495">
      <w:pPr>
        <w:pStyle w:val="PS"/>
        <w:spacing w:after="360"/>
      </w:pPr>
      <w:r>
        <w:t>Attendu que la présomption de charge à l’encontre de M. X n’a ainsi plus d’objet ;</w:t>
      </w:r>
    </w:p>
    <w:p w:rsidR="0077071D" w:rsidRDefault="0077071D" w:rsidP="000E1495">
      <w:pPr>
        <w:pStyle w:val="PS"/>
        <w:spacing w:after="360"/>
      </w:pPr>
      <w:r>
        <w:t>Par ce motif,</w:t>
      </w:r>
    </w:p>
    <w:p w:rsidR="0077071D" w:rsidRDefault="0077071D" w:rsidP="00594D8D">
      <w:pPr>
        <w:pStyle w:val="PS"/>
        <w:spacing w:after="120"/>
      </w:pPr>
      <w:r>
        <w:t>Il n’y a pas lieu de prononcer de charge à l’encontre de M. X au titre de l’année 2006.</w:t>
      </w:r>
    </w:p>
    <w:p w:rsidR="0077071D" w:rsidRDefault="0077071D" w:rsidP="00594D8D">
      <w:pPr>
        <w:pStyle w:val="P0"/>
        <w:spacing w:after="240"/>
        <w:jc w:val="center"/>
      </w:pPr>
      <w:r>
        <w:t>-----------</w:t>
      </w:r>
    </w:p>
    <w:p w:rsidR="0077071D" w:rsidRDefault="0077071D" w:rsidP="00A25D7D">
      <w:pPr>
        <w:pStyle w:val="PS"/>
      </w:pPr>
      <w:r>
        <w:t>Fait et jugé en la Cour des comptes, première chambre, première section, le vingt-quatre janvier deux mil douze. P</w:t>
      </w:r>
      <w:r w:rsidR="0054208A">
        <w:t>r</w:t>
      </w:r>
      <w:bookmarkStart w:id="12" w:name="_GoBack"/>
      <w:bookmarkEnd w:id="12"/>
      <w:r>
        <w:t>ésents : Mme Fradin, président de section, M. Brun-Buisson, Mme Moati, MM. Lair et Chouvet, conseillers maîtres.</w:t>
      </w:r>
    </w:p>
    <w:p w:rsidR="0077071D" w:rsidRDefault="0077071D" w:rsidP="00A25D7D">
      <w:pPr>
        <w:pStyle w:val="PS"/>
      </w:pPr>
      <w:r>
        <w:t>Signé : Fradin, président de section, et Férez, greffier.</w:t>
      </w:r>
    </w:p>
    <w:p w:rsidR="0077071D" w:rsidRDefault="0077071D" w:rsidP="00A25D7D">
      <w:pPr>
        <w:pStyle w:val="PS"/>
      </w:pPr>
      <w:r>
        <w:t>Collationné, certifié conforme à la minute étant au greffe de la Cour des comptes et délivré par moi, secrétaire général.</w:t>
      </w:r>
    </w:p>
    <w:p w:rsidR="0077071D" w:rsidRDefault="0077071D" w:rsidP="007A756B">
      <w:pPr>
        <w:ind w:firstLine="6237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Pour le Secrétaire général</w:t>
      </w:r>
    </w:p>
    <w:p w:rsidR="0077071D" w:rsidRDefault="0077071D" w:rsidP="007A756B">
      <w:pPr>
        <w:ind w:firstLine="6237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et par délégation,</w:t>
      </w:r>
    </w:p>
    <w:p w:rsidR="0077071D" w:rsidRDefault="0077071D" w:rsidP="004B688C">
      <w:pPr>
        <w:spacing w:after="1680"/>
        <w:ind w:firstLine="6237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 Chef du greffe contentieux</w:t>
      </w:r>
    </w:p>
    <w:p w:rsidR="0077071D" w:rsidRDefault="0077071D" w:rsidP="00A25D7D">
      <w:pPr>
        <w:spacing w:before="120" w:after="360"/>
        <w:ind w:firstLine="6663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Daniel FEREZ</w:t>
      </w:r>
    </w:p>
    <w:sectPr w:rsidR="0077071D" w:rsidSect="00BB4000">
      <w:headerReference w:type="default" r:id="rId7"/>
      <w:pgSz w:w="11907" w:h="16840"/>
      <w:pgMar w:top="1701" w:right="1134" w:bottom="1134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E93" w:rsidRDefault="009F4E93">
      <w:r>
        <w:separator/>
      </w:r>
    </w:p>
  </w:endnote>
  <w:endnote w:type="continuationSeparator" w:id="0">
    <w:p w:rsidR="009F4E93" w:rsidRDefault="009F4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E93" w:rsidRDefault="009F4E93">
      <w:r>
        <w:separator/>
      </w:r>
    </w:p>
  </w:footnote>
  <w:footnote w:type="continuationSeparator" w:id="0">
    <w:p w:rsidR="009F4E93" w:rsidRDefault="009F4E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71D" w:rsidRDefault="0077071D">
    <w:pPr>
      <w:pStyle w:val="En-tte"/>
      <w:jc w:val="right"/>
      <w:rPr>
        <w:rFonts w:ascii="CG Times (WN)" w:hAnsi="CG Times (WN)" w:cs="CG Times (WN)"/>
        <w:sz w:val="24"/>
        <w:szCs w:val="24"/>
      </w:rPr>
    </w:pPr>
    <w:r>
      <w:rPr>
        <w:rFonts w:ascii="CG Times (WN)" w:hAnsi="CG Times (WN)" w:cs="CG Times (WN)"/>
        <w:sz w:val="24"/>
        <w:szCs w:val="24"/>
      </w:rPr>
      <w:fldChar w:fldCharType="begin"/>
    </w:r>
    <w:r>
      <w:rPr>
        <w:rFonts w:ascii="CG Times (WN)" w:hAnsi="CG Times (WN)" w:cs="CG Times (WN)"/>
        <w:sz w:val="24"/>
        <w:szCs w:val="24"/>
      </w:rPr>
      <w:instrText>PAGE</w:instrText>
    </w:r>
    <w:r>
      <w:rPr>
        <w:rFonts w:ascii="CG Times (WN)" w:hAnsi="CG Times (WN)" w:cs="CG Times (WN)"/>
        <w:sz w:val="24"/>
        <w:szCs w:val="24"/>
      </w:rPr>
      <w:fldChar w:fldCharType="separate"/>
    </w:r>
    <w:r w:rsidR="0054208A">
      <w:rPr>
        <w:rFonts w:ascii="CG Times (WN)" w:hAnsi="CG Times (WN)" w:cs="CG Times (WN)"/>
        <w:noProof/>
        <w:sz w:val="24"/>
        <w:szCs w:val="24"/>
      </w:rPr>
      <w:t>4</w:t>
    </w:r>
    <w:r>
      <w:rPr>
        <w:rFonts w:ascii="CG Times (WN)" w:hAnsi="CG Times (WN)" w:cs="CG Times (WN)"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intFractionalCharacterWidth/>
  <w:embedSystemFonts/>
  <w:doNotTrackMoves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823A2"/>
    <w:rsid w:val="000E1495"/>
    <w:rsid w:val="00114D60"/>
    <w:rsid w:val="00194077"/>
    <w:rsid w:val="001A015A"/>
    <w:rsid w:val="001F30DB"/>
    <w:rsid w:val="001F3148"/>
    <w:rsid w:val="002151E0"/>
    <w:rsid w:val="0026187A"/>
    <w:rsid w:val="00286C9C"/>
    <w:rsid w:val="003F673B"/>
    <w:rsid w:val="004A0DAD"/>
    <w:rsid w:val="004B4AD8"/>
    <w:rsid w:val="004B688C"/>
    <w:rsid w:val="004E622E"/>
    <w:rsid w:val="004F7C6F"/>
    <w:rsid w:val="00540199"/>
    <w:rsid w:val="0054208A"/>
    <w:rsid w:val="00594D8D"/>
    <w:rsid w:val="005F2A1A"/>
    <w:rsid w:val="006666A2"/>
    <w:rsid w:val="006A57C3"/>
    <w:rsid w:val="006C179E"/>
    <w:rsid w:val="006F0130"/>
    <w:rsid w:val="006F2FB8"/>
    <w:rsid w:val="00704C34"/>
    <w:rsid w:val="0077071D"/>
    <w:rsid w:val="00771525"/>
    <w:rsid w:val="00794E28"/>
    <w:rsid w:val="007A39CB"/>
    <w:rsid w:val="007A756B"/>
    <w:rsid w:val="007C5A15"/>
    <w:rsid w:val="007F0B5A"/>
    <w:rsid w:val="008D55C7"/>
    <w:rsid w:val="008E6D50"/>
    <w:rsid w:val="00943E88"/>
    <w:rsid w:val="00945C29"/>
    <w:rsid w:val="009D41BF"/>
    <w:rsid w:val="009E3471"/>
    <w:rsid w:val="009F4E93"/>
    <w:rsid w:val="00A25D7D"/>
    <w:rsid w:val="00A45462"/>
    <w:rsid w:val="00A95D6A"/>
    <w:rsid w:val="00AA1F16"/>
    <w:rsid w:val="00AC76A6"/>
    <w:rsid w:val="00B02CAA"/>
    <w:rsid w:val="00B96A54"/>
    <w:rsid w:val="00B975D8"/>
    <w:rsid w:val="00BA18B8"/>
    <w:rsid w:val="00BB4000"/>
    <w:rsid w:val="00CB0E1C"/>
    <w:rsid w:val="00CC06E1"/>
    <w:rsid w:val="00D3661B"/>
    <w:rsid w:val="00D44122"/>
    <w:rsid w:val="00D663FE"/>
    <w:rsid w:val="00D96E26"/>
    <w:rsid w:val="00DA1B88"/>
    <w:rsid w:val="00E10F08"/>
    <w:rsid w:val="00E43F71"/>
    <w:rsid w:val="00E46737"/>
    <w:rsid w:val="00E823A2"/>
    <w:rsid w:val="00E82FD0"/>
    <w:rsid w:val="00EB3A64"/>
    <w:rsid w:val="00EC5BD9"/>
    <w:rsid w:val="00ED1790"/>
    <w:rsid w:val="00F04DBA"/>
    <w:rsid w:val="00F06E29"/>
    <w:rsid w:val="00F94807"/>
    <w:rsid w:val="00F9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6A6"/>
  </w:style>
  <w:style w:type="paragraph" w:styleId="Titre1">
    <w:name w:val="heading 1"/>
    <w:basedOn w:val="Normal"/>
    <w:next w:val="Normal"/>
    <w:link w:val="Titre1Car"/>
    <w:uiPriority w:val="99"/>
    <w:qFormat/>
    <w:rsid w:val="00AC76A6"/>
    <w:pPr>
      <w:spacing w:before="240"/>
      <w:outlineLvl w:val="0"/>
    </w:pPr>
    <w:rPr>
      <w:b/>
      <w:bCs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9"/>
    <w:qFormat/>
    <w:rsid w:val="00AC76A6"/>
    <w:pPr>
      <w:spacing w:before="120"/>
      <w:outlineLvl w:val="1"/>
    </w:pPr>
    <w:rPr>
      <w:b/>
      <w:bCs/>
      <w:sz w:val="24"/>
      <w:szCs w:val="24"/>
    </w:rPr>
  </w:style>
  <w:style w:type="paragraph" w:styleId="Titre3">
    <w:name w:val="heading 3"/>
    <w:basedOn w:val="Normal"/>
    <w:next w:val="Retraitnormal"/>
    <w:link w:val="Titre3Car"/>
    <w:uiPriority w:val="99"/>
    <w:qFormat/>
    <w:rsid w:val="00AC76A6"/>
    <w:pPr>
      <w:ind w:left="354"/>
      <w:outlineLvl w:val="2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Titre2Car">
    <w:name w:val="Titre 2 Car"/>
    <w:link w:val="Titre2"/>
    <w:uiPriority w:val="99"/>
    <w:semiHidden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itre3Car">
    <w:name w:val="Titre 3 Car"/>
    <w:link w:val="Titre3"/>
    <w:uiPriority w:val="99"/>
    <w:semiHidden/>
    <w:locked/>
    <w:rPr>
      <w:rFonts w:ascii="Cambria" w:hAnsi="Cambria" w:cs="Cambria"/>
      <w:b/>
      <w:bCs/>
      <w:sz w:val="26"/>
      <w:szCs w:val="26"/>
    </w:rPr>
  </w:style>
  <w:style w:type="paragraph" w:styleId="Retraitnormal">
    <w:name w:val="Normal Indent"/>
    <w:basedOn w:val="Normal"/>
    <w:uiPriority w:val="99"/>
    <w:rsid w:val="00AC76A6"/>
    <w:pPr>
      <w:ind w:left="708"/>
    </w:pPr>
  </w:style>
  <w:style w:type="paragraph" w:styleId="En-tte">
    <w:name w:val="header"/>
    <w:basedOn w:val="Normal"/>
    <w:link w:val="En-tteCar"/>
    <w:uiPriority w:val="99"/>
    <w:rsid w:val="00AC76A6"/>
    <w:pPr>
      <w:tabs>
        <w:tab w:val="center" w:pos="4819"/>
        <w:tab w:val="right" w:pos="9071"/>
      </w:tabs>
    </w:pPr>
  </w:style>
  <w:style w:type="character" w:customStyle="1" w:styleId="En-tteCar">
    <w:name w:val="En-tête Car"/>
    <w:link w:val="En-tte"/>
    <w:uiPriority w:val="99"/>
    <w:semiHidden/>
    <w:locked/>
    <w:rPr>
      <w:sz w:val="20"/>
      <w:szCs w:val="20"/>
    </w:rPr>
  </w:style>
  <w:style w:type="paragraph" w:customStyle="1" w:styleId="ET">
    <w:name w:val="ET"/>
    <w:basedOn w:val="Normal"/>
    <w:uiPriority w:val="99"/>
    <w:rsid w:val="00AC76A6"/>
    <w:rPr>
      <w:b/>
      <w:bCs/>
      <w:caps/>
      <w:sz w:val="24"/>
      <w:szCs w:val="24"/>
    </w:rPr>
  </w:style>
  <w:style w:type="paragraph" w:customStyle="1" w:styleId="OR">
    <w:name w:val="OR"/>
    <w:basedOn w:val="ET"/>
    <w:uiPriority w:val="99"/>
    <w:rsid w:val="00AC76A6"/>
    <w:pPr>
      <w:ind w:left="5670"/>
    </w:pPr>
    <w:rPr>
      <w:b w:val="0"/>
      <w:bCs w:val="0"/>
      <w:caps w:val="0"/>
    </w:rPr>
  </w:style>
  <w:style w:type="paragraph" w:customStyle="1" w:styleId="TI">
    <w:name w:val="TI"/>
    <w:basedOn w:val="OR"/>
    <w:uiPriority w:val="99"/>
    <w:rsid w:val="00AC76A6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uiPriority w:val="99"/>
    <w:rsid w:val="00AC76A6"/>
    <w:pPr>
      <w:ind w:left="1701"/>
      <w:jc w:val="both"/>
    </w:pPr>
    <w:rPr>
      <w:b w:val="0"/>
      <w:bCs w:val="0"/>
      <w:caps w:val="0"/>
    </w:rPr>
  </w:style>
  <w:style w:type="paragraph" w:customStyle="1" w:styleId="EL">
    <w:name w:val="EL"/>
    <w:basedOn w:val="P0"/>
    <w:uiPriority w:val="99"/>
    <w:rsid w:val="00AC76A6"/>
    <w:pPr>
      <w:spacing w:after="240"/>
      <w:ind w:firstLine="1418"/>
    </w:pPr>
  </w:style>
  <w:style w:type="paragraph" w:customStyle="1" w:styleId="IN">
    <w:name w:val="IN"/>
    <w:basedOn w:val="P0"/>
    <w:uiPriority w:val="99"/>
    <w:rsid w:val="00AC76A6"/>
    <w:pPr>
      <w:ind w:left="0"/>
      <w:jc w:val="left"/>
    </w:pPr>
    <w:rPr>
      <w:i/>
      <w:iCs/>
      <w:sz w:val="16"/>
      <w:szCs w:val="16"/>
    </w:rPr>
  </w:style>
  <w:style w:type="paragraph" w:customStyle="1" w:styleId="RE">
    <w:name w:val="RE"/>
    <w:basedOn w:val="P0"/>
    <w:uiPriority w:val="99"/>
    <w:rsid w:val="00AC76A6"/>
    <w:pPr>
      <w:ind w:left="0"/>
    </w:pPr>
  </w:style>
  <w:style w:type="paragraph" w:customStyle="1" w:styleId="PE">
    <w:name w:val="PE"/>
    <w:basedOn w:val="IN"/>
    <w:uiPriority w:val="99"/>
    <w:rsid w:val="00AC76A6"/>
    <w:pPr>
      <w:keepNext/>
      <w:ind w:left="1701"/>
      <w:jc w:val="both"/>
    </w:pPr>
    <w:rPr>
      <w:i w:val="0"/>
      <w:iCs w:val="0"/>
      <w:sz w:val="24"/>
      <w:szCs w:val="24"/>
    </w:rPr>
  </w:style>
  <w:style w:type="paragraph" w:customStyle="1" w:styleId="PC">
    <w:name w:val="PC"/>
    <w:basedOn w:val="IN"/>
    <w:uiPriority w:val="99"/>
    <w:rsid w:val="00AC76A6"/>
    <w:pPr>
      <w:spacing w:after="480"/>
      <w:ind w:left="2268" w:firstLine="1134"/>
      <w:jc w:val="both"/>
    </w:pPr>
    <w:rPr>
      <w:i w:val="0"/>
      <w:iCs w:val="0"/>
      <w:sz w:val="24"/>
      <w:szCs w:val="24"/>
    </w:rPr>
  </w:style>
  <w:style w:type="paragraph" w:customStyle="1" w:styleId="PS">
    <w:name w:val="PS"/>
    <w:basedOn w:val="IN"/>
    <w:link w:val="PSCar"/>
    <w:uiPriority w:val="99"/>
    <w:rsid w:val="00AC76A6"/>
    <w:pPr>
      <w:spacing w:after="480"/>
      <w:ind w:left="1701" w:firstLine="1134"/>
      <w:jc w:val="both"/>
    </w:pPr>
    <w:rPr>
      <w:i w:val="0"/>
      <w:iCs w:val="0"/>
      <w:sz w:val="24"/>
      <w:szCs w:val="24"/>
    </w:rPr>
  </w:style>
  <w:style w:type="paragraph" w:customStyle="1" w:styleId="AR">
    <w:name w:val="AR"/>
    <w:basedOn w:val="IN"/>
    <w:uiPriority w:val="99"/>
    <w:rsid w:val="00AC76A6"/>
    <w:pPr>
      <w:spacing w:before="720" w:after="720"/>
      <w:ind w:left="5103"/>
    </w:pPr>
    <w:rPr>
      <w:i w:val="0"/>
      <w:iCs w:val="0"/>
      <w:caps/>
      <w:sz w:val="24"/>
      <w:szCs w:val="24"/>
      <w:u w:val="single"/>
    </w:rPr>
  </w:style>
  <w:style w:type="paragraph" w:styleId="Corpsdetexte">
    <w:name w:val="Body Text"/>
    <w:basedOn w:val="Normal"/>
    <w:link w:val="CorpsdetexteCar"/>
    <w:uiPriority w:val="99"/>
    <w:rsid w:val="006666A2"/>
    <w:pPr>
      <w:spacing w:before="120" w:after="120"/>
      <w:ind w:firstLine="709"/>
      <w:jc w:val="both"/>
    </w:pPr>
    <w:rPr>
      <w:sz w:val="24"/>
      <w:szCs w:val="24"/>
    </w:rPr>
  </w:style>
  <w:style w:type="character" w:customStyle="1" w:styleId="BodyTextChar">
    <w:name w:val="Body Text Char"/>
    <w:uiPriority w:val="99"/>
    <w:semiHidden/>
    <w:locked/>
    <w:rPr>
      <w:sz w:val="20"/>
      <w:szCs w:val="20"/>
    </w:rPr>
  </w:style>
  <w:style w:type="character" w:customStyle="1" w:styleId="CorpsdetexteCar">
    <w:name w:val="Corps de texte Car"/>
    <w:link w:val="Corpsdetexte"/>
    <w:uiPriority w:val="99"/>
    <w:locked/>
    <w:rsid w:val="006666A2"/>
    <w:rPr>
      <w:sz w:val="24"/>
      <w:szCs w:val="24"/>
      <w:lang w:val="fr-FR" w:eastAsia="fr-FR"/>
    </w:rPr>
  </w:style>
  <w:style w:type="paragraph" w:customStyle="1" w:styleId="ps0">
    <w:name w:val="ps"/>
    <w:basedOn w:val="Normal"/>
    <w:uiPriority w:val="99"/>
    <w:rsid w:val="006666A2"/>
    <w:pPr>
      <w:spacing w:before="120" w:after="120" w:line="240" w:lineRule="exact"/>
      <w:ind w:left="567" w:firstLine="851"/>
      <w:jc w:val="both"/>
    </w:pPr>
    <w:rPr>
      <w:rFonts w:ascii="CG Times" w:hAnsi="CG Times" w:cs="CG Times"/>
      <w:sz w:val="24"/>
      <w:szCs w:val="24"/>
    </w:rPr>
  </w:style>
  <w:style w:type="paragraph" w:customStyle="1" w:styleId="Observation">
    <w:name w:val="Observation"/>
    <w:uiPriority w:val="99"/>
    <w:rsid w:val="006666A2"/>
    <w:pPr>
      <w:spacing w:line="240" w:lineRule="exact"/>
      <w:ind w:left="567"/>
    </w:pPr>
    <w:rPr>
      <w:rFonts w:ascii="Tms Rmn" w:hAnsi="Tms Rmn" w:cs="Tms Rmn"/>
      <w:b/>
      <w:bCs/>
      <w:sz w:val="24"/>
      <w:szCs w:val="24"/>
    </w:rPr>
  </w:style>
  <w:style w:type="character" w:customStyle="1" w:styleId="corpsdetexteCarCar">
    <w:name w:val="corps de texte Car Car"/>
    <w:link w:val="corpsdetexteCar0"/>
    <w:uiPriority w:val="99"/>
    <w:locked/>
    <w:rsid w:val="006666A2"/>
    <w:rPr>
      <w:sz w:val="24"/>
      <w:szCs w:val="24"/>
      <w:lang w:val="fr-FR" w:eastAsia="fr-FR"/>
    </w:rPr>
  </w:style>
  <w:style w:type="paragraph" w:customStyle="1" w:styleId="corpsdetexteCar0">
    <w:name w:val="corps de texte Car"/>
    <w:basedOn w:val="Normal"/>
    <w:link w:val="corpsdetexteCarCar"/>
    <w:uiPriority w:val="99"/>
    <w:rsid w:val="006666A2"/>
    <w:pPr>
      <w:spacing w:before="240"/>
      <w:jc w:val="both"/>
    </w:pPr>
    <w:rPr>
      <w:sz w:val="24"/>
      <w:szCs w:val="24"/>
    </w:rPr>
  </w:style>
  <w:style w:type="paragraph" w:customStyle="1" w:styleId="corpsdetexte0">
    <w:name w:val="corps de texte"/>
    <w:basedOn w:val="Normal"/>
    <w:uiPriority w:val="99"/>
    <w:rsid w:val="006666A2"/>
    <w:pPr>
      <w:spacing w:before="240"/>
      <w:jc w:val="both"/>
    </w:pPr>
    <w:rPr>
      <w:sz w:val="24"/>
      <w:szCs w:val="24"/>
    </w:rPr>
  </w:style>
  <w:style w:type="character" w:customStyle="1" w:styleId="heleneCar">
    <w:name w:val="helene Car"/>
    <w:link w:val="helene"/>
    <w:uiPriority w:val="99"/>
    <w:locked/>
    <w:rsid w:val="006666A2"/>
    <w:rPr>
      <w:sz w:val="24"/>
      <w:szCs w:val="24"/>
      <w:lang w:val="fr-FR" w:eastAsia="fr-FR"/>
    </w:rPr>
  </w:style>
  <w:style w:type="paragraph" w:customStyle="1" w:styleId="helene">
    <w:name w:val="helene"/>
    <w:basedOn w:val="Normal"/>
    <w:link w:val="heleneCar"/>
    <w:uiPriority w:val="99"/>
    <w:rsid w:val="006666A2"/>
    <w:pPr>
      <w:spacing w:before="120" w:after="120" w:line="240" w:lineRule="exact"/>
      <w:ind w:firstLine="567"/>
      <w:jc w:val="both"/>
    </w:pPr>
    <w:rPr>
      <w:sz w:val="24"/>
      <w:szCs w:val="24"/>
    </w:rPr>
  </w:style>
  <w:style w:type="paragraph" w:customStyle="1" w:styleId="Car1">
    <w:name w:val="Car1"/>
    <w:basedOn w:val="Normal"/>
    <w:uiPriority w:val="99"/>
    <w:rsid w:val="006666A2"/>
    <w:pPr>
      <w:spacing w:after="160" w:line="240" w:lineRule="exact"/>
    </w:pPr>
    <w:rPr>
      <w:noProof/>
    </w:rPr>
  </w:style>
  <w:style w:type="paragraph" w:customStyle="1" w:styleId="ordinaire">
    <w:name w:val="ordinaire"/>
    <w:basedOn w:val="Corpsdetexte"/>
    <w:autoRedefine/>
    <w:uiPriority w:val="99"/>
    <w:rsid w:val="006666A2"/>
    <w:pPr>
      <w:ind w:firstLine="567"/>
    </w:pPr>
  </w:style>
  <w:style w:type="paragraph" w:styleId="Textedebulles">
    <w:name w:val="Balloon Text"/>
    <w:basedOn w:val="Normal"/>
    <w:link w:val="TextedebullesCar"/>
    <w:uiPriority w:val="99"/>
    <w:semiHidden/>
    <w:rsid w:val="006666A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locked/>
    <w:rPr>
      <w:sz w:val="2"/>
      <w:szCs w:val="2"/>
    </w:rPr>
  </w:style>
  <w:style w:type="character" w:customStyle="1" w:styleId="PSCar">
    <w:name w:val="PS Car"/>
    <w:link w:val="PS"/>
    <w:uiPriority w:val="99"/>
    <w:locked/>
    <w:rsid w:val="004E622E"/>
    <w:rPr>
      <w:sz w:val="24"/>
      <w:szCs w:val="24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1113</Words>
  <Characters>6126</Characters>
  <Application>Microsoft Office Word</Application>
  <DocSecurity>0</DocSecurity>
  <Lines>51</Lines>
  <Paragraphs>14</Paragraphs>
  <ScaleCrop>false</ScaleCrop>
  <Company>COUR DES COMPTES</Company>
  <LinksUpToDate>false</LinksUpToDate>
  <CharactersWithSpaces>7225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mgjametal</dc:creator>
  <cp:keywords>FC</cp:keywords>
  <dc:description/>
  <cp:lastModifiedBy> Jean-Pierre BONIN</cp:lastModifiedBy>
  <cp:revision>4</cp:revision>
  <cp:lastPrinted>2012-06-15T07:54:00Z</cp:lastPrinted>
  <dcterms:created xsi:type="dcterms:W3CDTF">2012-07-26T16:38:00Z</dcterms:created>
  <dcterms:modified xsi:type="dcterms:W3CDTF">2012-07-28T18:11:00Z</dcterms:modified>
</cp:coreProperties>
</file>