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EE" w:rsidRPr="00842FE3" w:rsidRDefault="000C24EB" w:rsidP="00EF57EE">
      <w:pPr>
        <w:pStyle w:val="Sansinterligne"/>
        <w:tabs>
          <w:tab w:val="center" w:pos="1134"/>
        </w:tabs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7EE" w:rsidRPr="00842FE3">
        <w:rPr>
          <w:rFonts w:ascii="Times New Roman" w:hAnsi="Times New Roman" w:cs="Times New Roman"/>
          <w:b/>
          <w:bCs/>
          <w:sz w:val="24"/>
          <w:szCs w:val="24"/>
        </w:rPr>
        <w:tab/>
        <w:t>COUR DES COMPTES</w:t>
      </w:r>
    </w:p>
    <w:p w:rsidR="00EF57EE" w:rsidRPr="00842FE3" w:rsidRDefault="00EF57EE" w:rsidP="00EF57EE">
      <w:pPr>
        <w:pStyle w:val="Sansinterligne"/>
        <w:tabs>
          <w:tab w:val="center" w:pos="1134"/>
        </w:tabs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ab/>
        <w:t>------</w:t>
      </w:r>
    </w:p>
    <w:p w:rsidR="00EF57EE" w:rsidRPr="00842FE3" w:rsidRDefault="00EF57EE" w:rsidP="00EF57EE">
      <w:pPr>
        <w:pStyle w:val="Sansinterligne"/>
        <w:tabs>
          <w:tab w:val="center" w:pos="1134"/>
        </w:tabs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ab/>
        <w:t>DEUXIÈME CHAMBRE</w:t>
      </w:r>
    </w:p>
    <w:p w:rsidR="00EF57EE" w:rsidRPr="00842FE3" w:rsidRDefault="00EF57EE" w:rsidP="00EF57EE">
      <w:pPr>
        <w:pStyle w:val="Sansinterligne"/>
        <w:tabs>
          <w:tab w:val="center" w:pos="1134"/>
        </w:tabs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ab/>
        <w:t>------</w:t>
      </w:r>
    </w:p>
    <w:p w:rsidR="00EF57EE" w:rsidRDefault="000C24EB" w:rsidP="00EF57EE">
      <w:pPr>
        <w:pStyle w:val="Sansinterligne"/>
        <w:tabs>
          <w:tab w:val="center" w:pos="1134"/>
        </w:tabs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196E">
        <w:rPr>
          <w:rFonts w:ascii="Times New Roman" w:hAnsi="Times New Roman" w:cs="Times New Roman"/>
          <w:b/>
          <w:bCs/>
          <w:sz w:val="24"/>
          <w:szCs w:val="24"/>
        </w:rPr>
        <w:t>TROISIEME</w:t>
      </w:r>
      <w:r w:rsidR="00EF57EE" w:rsidRPr="00842FE3">
        <w:rPr>
          <w:rFonts w:ascii="Times New Roman" w:hAnsi="Times New Roman" w:cs="Times New Roman"/>
          <w:b/>
          <w:bCs/>
          <w:sz w:val="24"/>
          <w:szCs w:val="24"/>
        </w:rPr>
        <w:t xml:space="preserve"> SECTION</w:t>
      </w:r>
    </w:p>
    <w:p w:rsidR="000C24EB" w:rsidRPr="00842FE3" w:rsidRDefault="000C24EB" w:rsidP="003C1FCC">
      <w:pPr>
        <w:pStyle w:val="Sansinterligne"/>
        <w:tabs>
          <w:tab w:val="center" w:pos="1134"/>
        </w:tabs>
        <w:spacing w:after="120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------ </w:t>
      </w:r>
    </w:p>
    <w:p w:rsidR="00EF57EE" w:rsidRPr="000C24EB" w:rsidRDefault="00EF57EE" w:rsidP="00EF57EE">
      <w:pPr>
        <w:tabs>
          <w:tab w:val="center" w:pos="1134"/>
        </w:tabs>
        <w:ind w:left="-142"/>
        <w:rPr>
          <w:b/>
          <w:bCs/>
          <w:i/>
          <w:iCs/>
          <w:sz w:val="22"/>
          <w:szCs w:val="22"/>
        </w:rPr>
      </w:pPr>
      <w:r w:rsidRPr="00842FE3">
        <w:rPr>
          <w:sz w:val="24"/>
          <w:szCs w:val="24"/>
        </w:rPr>
        <w:tab/>
      </w:r>
      <w:r w:rsidRPr="000C24EB">
        <w:rPr>
          <w:b/>
          <w:bCs/>
          <w:i/>
          <w:iCs/>
          <w:sz w:val="22"/>
          <w:szCs w:val="22"/>
        </w:rPr>
        <w:t>Arrêt n°</w:t>
      </w:r>
      <w:r w:rsidR="000C24EB" w:rsidRPr="000C24EB">
        <w:rPr>
          <w:b/>
          <w:bCs/>
          <w:i/>
          <w:iCs/>
          <w:sz w:val="22"/>
          <w:szCs w:val="22"/>
        </w:rPr>
        <w:t xml:space="preserve"> </w:t>
      </w:r>
      <w:r w:rsidR="000E2667">
        <w:rPr>
          <w:b/>
          <w:bCs/>
          <w:i/>
          <w:iCs/>
          <w:sz w:val="22"/>
          <w:szCs w:val="22"/>
        </w:rPr>
        <w:t>64782</w:t>
      </w:r>
    </w:p>
    <w:p w:rsidR="00B613B8" w:rsidRDefault="00FA48E0" w:rsidP="00FA48E0">
      <w:pPr>
        <w:pStyle w:val="Sansinterligne"/>
        <w:tabs>
          <w:tab w:val="left" w:pos="4820"/>
        </w:tabs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AGENCE</w:t>
      </w:r>
      <w:r w:rsidR="00EF57EE" w:rsidRPr="00842FE3">
        <w:rPr>
          <w:rFonts w:ascii="Times New Roman" w:hAnsi="Times New Roman" w:cs="Times New Roman"/>
          <w:sz w:val="24"/>
          <w:szCs w:val="24"/>
        </w:rPr>
        <w:t xml:space="preserve"> NATIONALE </w:t>
      </w:r>
      <w:r>
        <w:rPr>
          <w:rFonts w:ascii="Times New Roman" w:hAnsi="Times New Roman" w:cs="Times New Roman"/>
          <w:sz w:val="24"/>
          <w:szCs w:val="24"/>
        </w:rPr>
        <w:t xml:space="preserve">POUR </w:t>
      </w:r>
    </w:p>
    <w:p w:rsidR="00EF57EE" w:rsidRPr="00842FE3" w:rsidRDefault="00FA48E0" w:rsidP="00FA48E0">
      <w:pPr>
        <w:pStyle w:val="Sansinterligne"/>
        <w:tabs>
          <w:tab w:val="left" w:pos="4820"/>
        </w:tabs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CHEQUES</w:t>
      </w:r>
      <w:r w:rsidR="00B613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VACANCES (ANCV)</w:t>
      </w:r>
    </w:p>
    <w:p w:rsidR="00EF57EE" w:rsidRPr="00842FE3" w:rsidRDefault="00EF57EE" w:rsidP="00EF57EE">
      <w:pPr>
        <w:pStyle w:val="Sansinterligne"/>
        <w:tabs>
          <w:tab w:val="left" w:pos="5103"/>
          <w:tab w:val="left" w:pos="7752"/>
        </w:tabs>
        <w:rPr>
          <w:rFonts w:ascii="Times New Roman" w:hAnsi="Times New Roman" w:cs="Times New Roman"/>
          <w:sz w:val="24"/>
          <w:szCs w:val="24"/>
        </w:rPr>
      </w:pPr>
      <w:r w:rsidRPr="00842FE3">
        <w:rPr>
          <w:rFonts w:ascii="Times New Roman" w:hAnsi="Times New Roman" w:cs="Times New Roman"/>
          <w:sz w:val="24"/>
          <w:szCs w:val="24"/>
        </w:rPr>
        <w:tab/>
      </w:r>
    </w:p>
    <w:p w:rsidR="00EF57EE" w:rsidRDefault="00EF57EE" w:rsidP="00CA7199">
      <w:pPr>
        <w:tabs>
          <w:tab w:val="left" w:pos="4820"/>
        </w:tabs>
        <w:spacing w:before="120"/>
        <w:rPr>
          <w:sz w:val="24"/>
          <w:szCs w:val="24"/>
        </w:rPr>
      </w:pPr>
      <w:r w:rsidRPr="00842FE3">
        <w:rPr>
          <w:sz w:val="24"/>
          <w:szCs w:val="24"/>
        </w:rPr>
        <w:tab/>
        <w:t>Exercice 2009</w:t>
      </w:r>
    </w:p>
    <w:p w:rsidR="000C24EB" w:rsidRPr="00842FE3" w:rsidRDefault="000C24EB" w:rsidP="00EF57EE">
      <w:pPr>
        <w:tabs>
          <w:tab w:val="left" w:pos="4820"/>
        </w:tabs>
        <w:rPr>
          <w:sz w:val="24"/>
          <w:szCs w:val="24"/>
        </w:rPr>
      </w:pPr>
    </w:p>
    <w:p w:rsidR="00EF57EE" w:rsidRDefault="00EF57EE" w:rsidP="00EF57EE">
      <w:pPr>
        <w:tabs>
          <w:tab w:val="left" w:pos="4820"/>
        </w:tabs>
        <w:rPr>
          <w:sz w:val="24"/>
          <w:szCs w:val="24"/>
        </w:rPr>
      </w:pPr>
      <w:r w:rsidRPr="00842FE3">
        <w:rPr>
          <w:sz w:val="24"/>
          <w:szCs w:val="24"/>
        </w:rPr>
        <w:tab/>
        <w:t>Rapport n° 2012-</w:t>
      </w:r>
      <w:r w:rsidR="00FA48E0">
        <w:rPr>
          <w:sz w:val="24"/>
          <w:szCs w:val="24"/>
        </w:rPr>
        <w:t>451</w:t>
      </w:r>
      <w:r w:rsidRPr="00842FE3">
        <w:rPr>
          <w:sz w:val="24"/>
          <w:szCs w:val="24"/>
        </w:rPr>
        <w:t>-0</w:t>
      </w:r>
    </w:p>
    <w:p w:rsidR="000C24EB" w:rsidRPr="00842FE3" w:rsidRDefault="000C24EB" w:rsidP="00EF57EE">
      <w:pPr>
        <w:tabs>
          <w:tab w:val="left" w:pos="4820"/>
        </w:tabs>
        <w:rPr>
          <w:sz w:val="24"/>
          <w:szCs w:val="24"/>
        </w:rPr>
      </w:pPr>
    </w:p>
    <w:p w:rsidR="00EF57EE" w:rsidRDefault="00EF57EE" w:rsidP="00EF57EE">
      <w:pPr>
        <w:pStyle w:val="Sansinterligne"/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 w:rsidRPr="00842FE3">
        <w:rPr>
          <w:rFonts w:ascii="Times New Roman" w:hAnsi="Times New Roman" w:cs="Times New Roman"/>
          <w:sz w:val="24"/>
          <w:szCs w:val="24"/>
        </w:rPr>
        <w:tab/>
        <w:t xml:space="preserve">Audience publique et délibéré du </w:t>
      </w:r>
      <w:r w:rsidR="00FA48E0">
        <w:rPr>
          <w:rFonts w:ascii="Times New Roman" w:hAnsi="Times New Roman" w:cs="Times New Roman"/>
          <w:sz w:val="24"/>
          <w:szCs w:val="24"/>
        </w:rPr>
        <w:t xml:space="preserve">5 juillet </w:t>
      </w:r>
      <w:r w:rsidRPr="00842FE3">
        <w:rPr>
          <w:rFonts w:ascii="Times New Roman" w:hAnsi="Times New Roman" w:cs="Times New Roman"/>
          <w:sz w:val="24"/>
          <w:szCs w:val="24"/>
        </w:rPr>
        <w:t>2012</w:t>
      </w:r>
    </w:p>
    <w:p w:rsidR="000C24EB" w:rsidRPr="00842FE3" w:rsidRDefault="000C24EB" w:rsidP="00EF57EE">
      <w:pPr>
        <w:pStyle w:val="Sansinterligne"/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EF57EE" w:rsidRDefault="00EF57EE" w:rsidP="000C24EB">
      <w:pPr>
        <w:tabs>
          <w:tab w:val="left" w:pos="4820"/>
        </w:tabs>
        <w:rPr>
          <w:sz w:val="24"/>
          <w:szCs w:val="24"/>
        </w:rPr>
      </w:pPr>
      <w:r w:rsidRPr="00842FE3">
        <w:rPr>
          <w:sz w:val="24"/>
          <w:szCs w:val="24"/>
        </w:rPr>
        <w:tab/>
        <w:t>Lecture publique du</w:t>
      </w:r>
      <w:r w:rsidR="00750AB6">
        <w:rPr>
          <w:sz w:val="24"/>
          <w:szCs w:val="24"/>
        </w:rPr>
        <w:t xml:space="preserve"> 3 septembre</w:t>
      </w:r>
      <w:r w:rsidR="000C24EB">
        <w:rPr>
          <w:sz w:val="24"/>
          <w:szCs w:val="24"/>
        </w:rPr>
        <w:t xml:space="preserve"> 2012</w:t>
      </w:r>
    </w:p>
    <w:p w:rsidR="00EF57EE" w:rsidRDefault="00EF57EE">
      <w:pPr>
        <w:rPr>
          <w:sz w:val="24"/>
          <w:szCs w:val="24"/>
        </w:rPr>
      </w:pPr>
    </w:p>
    <w:p w:rsidR="00AF7434" w:rsidRPr="00842FE3" w:rsidRDefault="00AF7434">
      <w:pPr>
        <w:rPr>
          <w:sz w:val="24"/>
          <w:szCs w:val="24"/>
        </w:rPr>
      </w:pPr>
    </w:p>
    <w:p w:rsidR="00AA0D2A" w:rsidRDefault="00AA0D2A" w:rsidP="00CA7199">
      <w:pPr>
        <w:pStyle w:val="PS"/>
        <w:spacing w:after="360"/>
      </w:pPr>
    </w:p>
    <w:p w:rsidR="00AA0D2A" w:rsidRDefault="00AA0D2A" w:rsidP="00CA7199">
      <w:pPr>
        <w:pStyle w:val="PS"/>
        <w:spacing w:after="360"/>
      </w:pPr>
      <w:r>
        <w:t>LA COUR DES COMPTES a rendu l’arrêt suivant :</w:t>
      </w:r>
    </w:p>
    <w:p w:rsidR="00EF57EE" w:rsidRPr="00842FE3" w:rsidRDefault="00EF57EE" w:rsidP="00CA7199">
      <w:pPr>
        <w:pStyle w:val="PS"/>
        <w:spacing w:after="360"/>
      </w:pPr>
      <w:r w:rsidRPr="00842FE3">
        <w:t>LA COUR,</w:t>
      </w:r>
    </w:p>
    <w:p w:rsidR="00EF57EE" w:rsidRPr="00842FE3" w:rsidRDefault="00EF57EE" w:rsidP="003C1FCC">
      <w:pPr>
        <w:pStyle w:val="PS"/>
        <w:spacing w:after="360"/>
      </w:pPr>
      <w:r w:rsidRPr="00842FE3">
        <w:t>Vu le réquisitoire à fin d’instruction de charge n°</w:t>
      </w:r>
      <w:r w:rsidR="000C24EB">
        <w:t> </w:t>
      </w:r>
      <w:r w:rsidRPr="00842FE3">
        <w:t>2012-</w:t>
      </w:r>
      <w:r w:rsidR="00FA48E0">
        <w:t>16</w:t>
      </w:r>
      <w:r w:rsidRPr="00842FE3">
        <w:t>-RQ-DB, du</w:t>
      </w:r>
      <w:r w:rsidR="0050741F">
        <w:t xml:space="preserve"> </w:t>
      </w:r>
      <w:r w:rsidR="00FA48E0">
        <w:t>26</w:t>
      </w:r>
      <w:r w:rsidR="000C24EB">
        <w:t> </w:t>
      </w:r>
      <w:r w:rsidR="00FA48E0">
        <w:t>mars</w:t>
      </w:r>
      <w:r w:rsidRPr="00842FE3">
        <w:t xml:space="preserve"> 2012, du Parquet général près la </w:t>
      </w:r>
      <w:r>
        <w:t>Cour des c</w:t>
      </w:r>
      <w:r w:rsidRPr="00842FE3">
        <w:t>omptes ;</w:t>
      </w:r>
    </w:p>
    <w:p w:rsidR="00EF57EE" w:rsidRPr="00842FE3" w:rsidRDefault="00EF57EE" w:rsidP="000C24EB">
      <w:pPr>
        <w:pStyle w:val="PS"/>
      </w:pPr>
      <w:r w:rsidRPr="00842FE3">
        <w:t>Vu le code des juridictions financières ;</w:t>
      </w:r>
    </w:p>
    <w:p w:rsidR="00EF57EE" w:rsidRPr="00842FE3" w:rsidRDefault="00EF57EE" w:rsidP="000C24EB">
      <w:pPr>
        <w:pStyle w:val="PS"/>
      </w:pPr>
      <w:r w:rsidRPr="00842FE3">
        <w:t xml:space="preserve">Vu l’article 60 </w:t>
      </w:r>
      <w:r w:rsidR="00B613B8">
        <w:t xml:space="preserve">de </w:t>
      </w:r>
      <w:r w:rsidRPr="00842FE3">
        <w:t>la loi n°</w:t>
      </w:r>
      <w:r w:rsidR="000C24EB">
        <w:t> </w:t>
      </w:r>
      <w:r w:rsidRPr="00842FE3">
        <w:t>63-156 du 23 février 1963 modifiée ;</w:t>
      </w:r>
    </w:p>
    <w:p w:rsidR="00EF57EE" w:rsidRPr="00842FE3" w:rsidRDefault="00EF57EE" w:rsidP="00CA7199">
      <w:pPr>
        <w:pStyle w:val="PS"/>
        <w:spacing w:after="360"/>
      </w:pPr>
      <w:r w:rsidRPr="00842FE3">
        <w:t>Vu le décret n°</w:t>
      </w:r>
      <w:r w:rsidR="000C24EB">
        <w:t> </w:t>
      </w:r>
      <w:r w:rsidRPr="00842FE3">
        <w:t>62-1587 du 29 décembre 1962 modifié portant règlement général sur la comptabilité publique ;</w:t>
      </w:r>
    </w:p>
    <w:p w:rsidR="00FA48E0" w:rsidRDefault="00EF57EE" w:rsidP="00CA7199">
      <w:pPr>
        <w:pStyle w:val="PS"/>
        <w:spacing w:after="360"/>
      </w:pPr>
      <w:r w:rsidRPr="00842FE3">
        <w:t xml:space="preserve">Vu le </w:t>
      </w:r>
      <w:r w:rsidR="00FA48E0">
        <w:t>code du tour</w:t>
      </w:r>
      <w:r w:rsidR="008E7D94">
        <w:t xml:space="preserve">isme et l’instruction </w:t>
      </w:r>
      <w:r w:rsidR="00FA48E0">
        <w:t>M</w:t>
      </w:r>
      <w:r w:rsidR="008E7D94">
        <w:t>.9-5 applicable aux</w:t>
      </w:r>
      <w:r w:rsidR="00FA48E0">
        <w:t xml:space="preserve"> établissements publics nationaux à caractère </w:t>
      </w:r>
      <w:r w:rsidR="000E2667">
        <w:t>i</w:t>
      </w:r>
      <w:r w:rsidR="00FA48E0">
        <w:t>ndustriel et commercial dotés d’un comptable public ;</w:t>
      </w:r>
    </w:p>
    <w:p w:rsidR="00EF57EE" w:rsidRDefault="00EF57EE" w:rsidP="00CA7199">
      <w:pPr>
        <w:pStyle w:val="PS"/>
        <w:spacing w:after="120"/>
      </w:pPr>
      <w:r w:rsidRPr="00842FE3">
        <w:t>Vu l</w:t>
      </w:r>
      <w:r w:rsidR="00FA48E0">
        <w:t>’a</w:t>
      </w:r>
      <w:r w:rsidRPr="00842FE3">
        <w:t>rrêté du Premier président de la Cour des comptes n°</w:t>
      </w:r>
      <w:r w:rsidR="000C24EB">
        <w:t> </w:t>
      </w:r>
      <w:r w:rsidRPr="00842FE3">
        <w:t>11-829 du</w:t>
      </w:r>
      <w:r w:rsidR="0050741F">
        <w:t xml:space="preserve"> </w:t>
      </w:r>
      <w:r w:rsidRPr="00842FE3">
        <w:t>27</w:t>
      </w:r>
      <w:r w:rsidR="00B613B8">
        <w:t> </w:t>
      </w:r>
      <w:r w:rsidRPr="00842FE3">
        <w:t>décembre</w:t>
      </w:r>
      <w:r w:rsidR="00B613B8">
        <w:t> </w:t>
      </w:r>
      <w:r w:rsidRPr="00842FE3">
        <w:t>2011 portant répartition des attributions entre les chambres de la Cour des comptes ;</w:t>
      </w:r>
    </w:p>
    <w:p w:rsidR="00B613B8" w:rsidRDefault="00B613B8" w:rsidP="00B84B6D">
      <w:pPr>
        <w:pStyle w:val="PS"/>
        <w:spacing w:after="120"/>
        <w:ind w:left="567"/>
      </w:pPr>
    </w:p>
    <w:p w:rsidR="00B84B6D" w:rsidRDefault="00B84B6D" w:rsidP="00B84B6D">
      <w:pPr>
        <w:pStyle w:val="PS"/>
        <w:spacing w:after="120"/>
        <w:ind w:left="567"/>
      </w:pPr>
    </w:p>
    <w:p w:rsidR="00B613B8" w:rsidRDefault="00B613B8" w:rsidP="00CA7199">
      <w:pPr>
        <w:pStyle w:val="PS"/>
        <w:spacing w:after="120"/>
      </w:pP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C24EB" w:rsidRPr="00842FE3" w:rsidRDefault="000C24EB" w:rsidP="000B4A73">
      <w:pPr>
        <w:pStyle w:val="PS"/>
        <w:spacing w:after="360"/>
      </w:pPr>
      <w:r w:rsidRPr="00842FE3">
        <w:lastRenderedPageBreak/>
        <w:t xml:space="preserve">Vu les lettres en date du </w:t>
      </w:r>
      <w:r w:rsidR="00F6660F">
        <w:t>4 avril 2012</w:t>
      </w:r>
      <w:r w:rsidRPr="00842FE3">
        <w:t xml:space="preserve"> transmettant le réquisitoire au comptable concerné et au directeur de </w:t>
      </w:r>
      <w:r w:rsidR="000E2667">
        <w:t>l’</w:t>
      </w:r>
      <w:r w:rsidR="00F6660F">
        <w:t>AGENCE NATIONALE POUR LES CHEQUE</w:t>
      </w:r>
      <w:r w:rsidR="000E2667">
        <w:t>S</w:t>
      </w:r>
      <w:r w:rsidR="00B613B8">
        <w:t>-</w:t>
      </w:r>
      <w:r w:rsidR="00F6660F">
        <w:t>VACANCES</w:t>
      </w:r>
      <w:r w:rsidRPr="00842FE3">
        <w:t xml:space="preserve"> et leurs accusés de réception en date du</w:t>
      </w:r>
      <w:r w:rsidR="00F6660F">
        <w:t> </w:t>
      </w:r>
      <w:r w:rsidR="00E63256">
        <w:t>5 avril</w:t>
      </w:r>
      <w:r w:rsidRPr="00842FE3">
        <w:t xml:space="preserve"> 2012 ;</w:t>
      </w:r>
    </w:p>
    <w:p w:rsidR="000C24EB" w:rsidRPr="00842FE3" w:rsidRDefault="000C24EB" w:rsidP="000B4A73">
      <w:pPr>
        <w:pStyle w:val="PS"/>
        <w:spacing w:after="360"/>
      </w:pPr>
      <w:r w:rsidRPr="00842FE3">
        <w:t>Vu le rapport à fin d’arrêt n°</w:t>
      </w:r>
      <w:r>
        <w:t> </w:t>
      </w:r>
      <w:r w:rsidRPr="00842FE3">
        <w:t>2012-</w:t>
      </w:r>
      <w:r w:rsidR="00F6660F">
        <w:t>451</w:t>
      </w:r>
      <w:r w:rsidRPr="00842FE3">
        <w:t xml:space="preserve">-0 de </w:t>
      </w:r>
      <w:r w:rsidR="00F6660F">
        <w:t>M.</w:t>
      </w:r>
      <w:r w:rsidR="00B613B8">
        <w:t> </w:t>
      </w:r>
      <w:r w:rsidR="00F6660F">
        <w:t>Jacques D</w:t>
      </w:r>
      <w:r w:rsidR="00B613B8">
        <w:t>upuy</w:t>
      </w:r>
      <w:r>
        <w:t xml:space="preserve">, conseiller maître, </w:t>
      </w:r>
      <w:r w:rsidRPr="00842FE3">
        <w:t>déposé au greffe du contentieux le</w:t>
      </w:r>
      <w:r w:rsidR="00B613B8">
        <w:t xml:space="preserve"> 7</w:t>
      </w:r>
      <w:r w:rsidR="00F6660F">
        <w:t xml:space="preserve"> juin</w:t>
      </w:r>
      <w:r w:rsidRPr="00842FE3">
        <w:t xml:space="preserve"> 2012 ;</w:t>
      </w:r>
    </w:p>
    <w:p w:rsidR="000C24EB" w:rsidRPr="00842FE3" w:rsidRDefault="000C24EB" w:rsidP="000B4A73">
      <w:pPr>
        <w:pStyle w:val="PS"/>
        <w:spacing w:after="360"/>
      </w:pPr>
      <w:r w:rsidRPr="00842FE3">
        <w:t>Vu les pièces à l’appui du rapport et notamment les justifications et observations présentées par M.</w:t>
      </w:r>
      <w:r>
        <w:t> </w:t>
      </w:r>
      <w:r w:rsidR="002649A5">
        <w:t>X</w:t>
      </w:r>
      <w:r w:rsidRPr="00842FE3">
        <w:t>, comptable, le</w:t>
      </w:r>
      <w:r w:rsidR="00F6660F">
        <w:t xml:space="preserve"> 2</w:t>
      </w:r>
      <w:r w:rsidR="00E63256">
        <w:t>4</w:t>
      </w:r>
      <w:r w:rsidR="00F6660F">
        <w:t xml:space="preserve"> mai 2012</w:t>
      </w:r>
      <w:r w:rsidRPr="00842FE3">
        <w:t> ;</w:t>
      </w:r>
    </w:p>
    <w:p w:rsidR="000C24EB" w:rsidRPr="00842FE3" w:rsidRDefault="000C24EB" w:rsidP="000B4A73">
      <w:pPr>
        <w:pStyle w:val="PS"/>
        <w:spacing w:after="360"/>
      </w:pPr>
      <w:r w:rsidRPr="00842FE3">
        <w:t>Vu les conclusions n°</w:t>
      </w:r>
      <w:r>
        <w:t> </w:t>
      </w:r>
      <w:r w:rsidR="00F6660F">
        <w:t>492</w:t>
      </w:r>
      <w:r w:rsidRPr="00842FE3">
        <w:t xml:space="preserve"> en date du 2</w:t>
      </w:r>
      <w:r w:rsidR="00F6660F">
        <w:t xml:space="preserve">9 juin </w:t>
      </w:r>
      <w:r w:rsidRPr="00842FE3">
        <w:t>2012 du Procureur général près la Cour des comptes ;</w:t>
      </w:r>
    </w:p>
    <w:p w:rsidR="000C24EB" w:rsidRPr="00842FE3" w:rsidRDefault="000C24EB" w:rsidP="000B4A73">
      <w:pPr>
        <w:pStyle w:val="PS"/>
        <w:spacing w:after="360"/>
      </w:pPr>
      <w:r w:rsidRPr="00842FE3">
        <w:t>Vu les lettres en date du</w:t>
      </w:r>
      <w:r w:rsidR="00B613B8">
        <w:t xml:space="preserve"> </w:t>
      </w:r>
      <w:r w:rsidR="00A30838" w:rsidRPr="00A30838">
        <w:t>19 juin</w:t>
      </w:r>
      <w:r w:rsidRPr="00842FE3">
        <w:t xml:space="preserve"> 2012 informant le comptable et le directeur de l’</w:t>
      </w:r>
      <w:r w:rsidR="00F6660F">
        <w:t>ANCV</w:t>
      </w:r>
      <w:r w:rsidRPr="00842FE3">
        <w:t xml:space="preserve"> de l’audience publique, et les accusés de réception des lettres ;</w:t>
      </w:r>
    </w:p>
    <w:p w:rsidR="000C24EB" w:rsidRPr="00842FE3" w:rsidRDefault="000C24EB" w:rsidP="008A51B3">
      <w:pPr>
        <w:pStyle w:val="PS"/>
        <w:spacing w:after="360"/>
      </w:pPr>
      <w:r w:rsidRPr="00842FE3">
        <w:t xml:space="preserve">Après avoir entendu en audience publique le </w:t>
      </w:r>
      <w:r w:rsidR="00F6660F">
        <w:t>5 juillet</w:t>
      </w:r>
      <w:r w:rsidRPr="00842FE3">
        <w:t xml:space="preserve"> 2012, M</w:t>
      </w:r>
      <w:r w:rsidR="00F6660F">
        <w:t>.</w:t>
      </w:r>
      <w:r w:rsidR="00B613B8">
        <w:t> </w:t>
      </w:r>
      <w:r w:rsidR="00F6660F">
        <w:t>Jacques</w:t>
      </w:r>
      <w:r w:rsidR="00B613B8">
        <w:t> </w:t>
      </w:r>
      <w:r w:rsidR="00F6660F">
        <w:t>D</w:t>
      </w:r>
      <w:r w:rsidR="00B613B8">
        <w:t>upuy</w:t>
      </w:r>
      <w:r w:rsidRPr="00842FE3">
        <w:t>, conseiller-maître, en son rapport et M</w:t>
      </w:r>
      <w:r w:rsidR="00F6660F">
        <w:t xml:space="preserve">me </w:t>
      </w:r>
      <w:r w:rsidR="00A82215">
        <w:t>Marie-Aimée G</w:t>
      </w:r>
      <w:r w:rsidR="00B613B8">
        <w:t>aspari</w:t>
      </w:r>
      <w:r w:rsidRPr="00842FE3">
        <w:t xml:space="preserve">, </w:t>
      </w:r>
      <w:r w:rsidR="00B613B8">
        <w:t>représentante du P</w:t>
      </w:r>
      <w:r w:rsidR="00A03F07" w:rsidRPr="00A03F07">
        <w:t>arquet</w:t>
      </w:r>
      <w:r w:rsidRPr="00842FE3">
        <w:t>, en ses conclusions, M.</w:t>
      </w:r>
      <w:r w:rsidR="00B613B8">
        <w:t> </w:t>
      </w:r>
      <w:r w:rsidR="002649A5">
        <w:t>X</w:t>
      </w:r>
      <w:r w:rsidRPr="00842FE3">
        <w:t xml:space="preserve"> étant présent à</w:t>
      </w:r>
      <w:r w:rsidR="00B613B8">
        <w:t> </w:t>
      </w:r>
      <w:r w:rsidRPr="00842FE3">
        <w:t>l’audience et ayant eu la parole en dernier ;</w:t>
      </w:r>
    </w:p>
    <w:p w:rsidR="000C24EB" w:rsidRDefault="000C24EB" w:rsidP="000B4A73">
      <w:pPr>
        <w:pStyle w:val="PS"/>
        <w:spacing w:after="360"/>
      </w:pPr>
      <w:r w:rsidRPr="00842FE3">
        <w:t>Ayant délibéré hors la présence du rapporteur et du ministère public ;</w:t>
      </w:r>
    </w:p>
    <w:p w:rsidR="000C24EB" w:rsidRPr="00842FE3" w:rsidRDefault="000C24EB" w:rsidP="008A51B3">
      <w:pPr>
        <w:pStyle w:val="PS"/>
        <w:spacing w:after="360"/>
      </w:pPr>
      <w:r w:rsidRPr="00842FE3">
        <w:t>Considérant que la responsabilité de M.</w:t>
      </w:r>
      <w:r w:rsidR="00565BB3">
        <w:t> </w:t>
      </w:r>
      <w:r w:rsidR="002649A5">
        <w:t>X</w:t>
      </w:r>
      <w:r w:rsidRPr="00842FE3">
        <w:t>, comptable en fonction au cours de l’exercice 2009</w:t>
      </w:r>
      <w:r>
        <w:t>,</w:t>
      </w:r>
      <w:r w:rsidRPr="00842FE3">
        <w:t xml:space="preserve"> n’est pas affecté</w:t>
      </w:r>
      <w:r w:rsidR="00565BB3">
        <w:t>e</w:t>
      </w:r>
      <w:r w:rsidRPr="00842FE3">
        <w:t xml:space="preserve"> par la prescription de cinq ans édictée par l’article 60-IV de la loi du 23 février 1963 susvisée ;</w:t>
      </w:r>
    </w:p>
    <w:p w:rsidR="000C24EB" w:rsidRPr="000B4A73" w:rsidRDefault="000C24EB" w:rsidP="00565BB3">
      <w:pPr>
        <w:pStyle w:val="PS"/>
        <w:spacing w:after="360"/>
        <w:rPr>
          <w:b/>
          <w:bCs/>
        </w:rPr>
      </w:pPr>
      <w:r w:rsidRPr="000B4A73">
        <w:rPr>
          <w:b/>
          <w:bCs/>
        </w:rPr>
        <w:t xml:space="preserve">Charge </w:t>
      </w:r>
      <w:r w:rsidR="00A82215">
        <w:rPr>
          <w:b/>
          <w:bCs/>
        </w:rPr>
        <w:t>unique</w:t>
      </w:r>
      <w:r w:rsidR="00AF4293">
        <w:rPr>
          <w:b/>
          <w:bCs/>
        </w:rPr>
        <w:t xml:space="preserve"> </w:t>
      </w:r>
    </w:p>
    <w:p w:rsidR="00E85947" w:rsidRDefault="000C24EB" w:rsidP="00565BB3">
      <w:pPr>
        <w:pStyle w:val="PS"/>
        <w:spacing w:after="360"/>
      </w:pPr>
      <w:r w:rsidRPr="00842FE3">
        <w:t>Considérant q</w:t>
      </w:r>
      <w:r w:rsidR="00AF4293">
        <w:t>ue le réquisitoire susvisé portait sur une présomption de charge à l’encontre de</w:t>
      </w:r>
      <w:r w:rsidRPr="00842FE3">
        <w:t xml:space="preserve"> M.</w:t>
      </w:r>
      <w:r w:rsidR="00B613B8">
        <w:t> </w:t>
      </w:r>
      <w:r w:rsidR="002649A5">
        <w:t>X</w:t>
      </w:r>
      <w:r w:rsidRPr="00842FE3">
        <w:t xml:space="preserve"> à hauteur de </w:t>
      </w:r>
      <w:r w:rsidR="00A82215">
        <w:t>7 603,10</w:t>
      </w:r>
      <w:r w:rsidR="00B613B8">
        <w:t> </w:t>
      </w:r>
      <w:r w:rsidRPr="00842FE3">
        <w:t>€ au titre</w:t>
      </w:r>
      <w:r w:rsidR="00A71615">
        <w:t xml:space="preserve"> </w:t>
      </w:r>
      <w:r w:rsidRPr="00842FE3">
        <w:t xml:space="preserve">d’une </w:t>
      </w:r>
      <w:r w:rsidR="00A82215">
        <w:t>dépense</w:t>
      </w:r>
      <w:r w:rsidR="00A71615">
        <w:t xml:space="preserve"> présumée </w:t>
      </w:r>
      <w:r w:rsidR="00A82215">
        <w:t>irrégulièrement payée</w:t>
      </w:r>
      <w:r w:rsidR="003B3387">
        <w:t xml:space="preserve"> sur l’exercice 2009</w:t>
      </w:r>
      <w:r w:rsidR="00E63256">
        <w:t>, représentant des avances de frais</w:t>
      </w:r>
      <w:r w:rsidR="00C5764F">
        <w:t xml:space="preserve"> pour des</w:t>
      </w:r>
      <w:r w:rsidR="00E63256">
        <w:t xml:space="preserve"> mission</w:t>
      </w:r>
      <w:r w:rsidR="00C5764F">
        <w:t>s réalisées en 2007</w:t>
      </w:r>
      <w:r w:rsidR="00A32DBF">
        <w:t>,</w:t>
      </w:r>
      <w:r w:rsidR="00E63256">
        <w:t xml:space="preserve"> dont avait bénéficié Mme </w:t>
      </w:r>
      <w:r w:rsidR="002649A5">
        <w:t>Y</w:t>
      </w:r>
      <w:r w:rsidR="00A71615">
        <w:t>, chargée de mission outre-mer</w:t>
      </w:r>
      <w:r w:rsidR="000E2667">
        <w:t> ;</w:t>
      </w:r>
    </w:p>
    <w:p w:rsidR="00E63256" w:rsidRDefault="000C24EB" w:rsidP="00565BB3">
      <w:pPr>
        <w:pStyle w:val="PS"/>
        <w:spacing w:after="360"/>
      </w:pPr>
      <w:r>
        <w:t xml:space="preserve">Considérant qu’un </w:t>
      </w:r>
      <w:r w:rsidR="00E63256">
        <w:t xml:space="preserve">protocole transactionnel a été conclu le 20 mars 2008 entre Mme </w:t>
      </w:r>
      <w:r w:rsidR="002649A5">
        <w:t>Y</w:t>
      </w:r>
      <w:r w:rsidR="00E63256">
        <w:t xml:space="preserve"> et M</w:t>
      </w:r>
      <w:r w:rsidR="00E85947">
        <w:t>.</w:t>
      </w:r>
      <w:r w:rsidR="00B613B8">
        <w:t> </w:t>
      </w:r>
      <w:r w:rsidR="002649A5">
        <w:t>Z</w:t>
      </w:r>
      <w:r w:rsidR="00E63256">
        <w:t>, directeur général de l’ANCV</w:t>
      </w:r>
      <w:r w:rsidR="00AA752E">
        <w:t>,</w:t>
      </w:r>
      <w:r w:rsidR="008820CD" w:rsidRPr="008820CD">
        <w:t xml:space="preserve"> </w:t>
      </w:r>
      <w:r w:rsidR="008820CD">
        <w:t>en application d’une décision du conseil d’administration du 27 juin 2007 autorisant l’ordonnateur à conclure au nom de l’ANCV des transactions</w:t>
      </w:r>
      <w:r w:rsidR="00AA752E">
        <w:t>,</w:t>
      </w:r>
      <w:r w:rsidR="00BD5180">
        <w:t xml:space="preserve"> d’</w:t>
      </w:r>
      <w:r w:rsidR="00AA752E">
        <w:t xml:space="preserve">un montant </w:t>
      </w:r>
      <w:r w:rsidR="00BD5180">
        <w:t>inférieur à 90</w:t>
      </w:r>
      <w:r w:rsidR="00B613B8">
        <w:t> </w:t>
      </w:r>
      <w:r w:rsidR="00BD5180">
        <w:t>000</w:t>
      </w:r>
      <w:r w:rsidR="00B613B8">
        <w:t> </w:t>
      </w:r>
      <w:r w:rsidR="00BD5180">
        <w:t>€,</w:t>
      </w:r>
      <w:r w:rsidR="008820CD">
        <w:t xml:space="preserve"> sur le fondement de l’art</w:t>
      </w:r>
      <w:r w:rsidR="00BD5180">
        <w:t>icle 2044 du code civil</w:t>
      </w:r>
      <w:r w:rsidR="008820CD">
        <w:t> ;</w:t>
      </w:r>
    </w:p>
    <w:p w:rsidR="00C5764F" w:rsidRDefault="00E63256" w:rsidP="00C5764F">
      <w:pPr>
        <w:pStyle w:val="PS"/>
        <w:spacing w:after="360"/>
      </w:pPr>
      <w:r>
        <w:t>Considérant que ce protocole, dont a été avisé l’</w:t>
      </w:r>
      <w:r w:rsidR="00BB63FD">
        <w:t xml:space="preserve">agent comptable par note </w:t>
      </w:r>
      <w:r>
        <w:t>du directeur général du</w:t>
      </w:r>
      <w:r w:rsidR="00433767">
        <w:t xml:space="preserve"> 21</w:t>
      </w:r>
      <w:r w:rsidR="005C2C56">
        <w:t> </w:t>
      </w:r>
      <w:r w:rsidR="00433767">
        <w:t>mars</w:t>
      </w:r>
      <w:r w:rsidR="005C2C56">
        <w:t> </w:t>
      </w:r>
      <w:r w:rsidR="00433767">
        <w:t>2008, met un terme au</w:t>
      </w:r>
      <w:r>
        <w:t xml:space="preserve"> contentieux existant</w:t>
      </w:r>
      <w:r w:rsidR="000B771B">
        <w:t xml:space="preserve"> entre cet</w:t>
      </w:r>
      <w:r w:rsidR="00EB439B">
        <w:t>te salariée et l’ANCV</w:t>
      </w:r>
      <w:r w:rsidR="000B771B">
        <w:t xml:space="preserve"> </w:t>
      </w:r>
      <w:r w:rsidR="000C24EB">
        <w:t>;</w:t>
      </w:r>
      <w:r w:rsidR="00C5764F">
        <w:t xml:space="preserve"> qu’il</w:t>
      </w:r>
      <w:r w:rsidR="00C5764F" w:rsidRPr="00C5764F">
        <w:t xml:space="preserve"> </w:t>
      </w:r>
      <w:r w:rsidR="00C5764F">
        <w:t>inclut</w:t>
      </w:r>
      <w:r w:rsidR="009D3FDE">
        <w:t xml:space="preserve"> particulièrement</w:t>
      </w:r>
      <w:r w:rsidR="00C5764F">
        <w:t xml:space="preserve"> dans son dispositif la régularisation des avances de frais de mission pour des déplacements effectués au cours de l’année</w:t>
      </w:r>
      <w:r w:rsidR="00B613B8">
        <w:t> </w:t>
      </w:r>
      <w:r w:rsidR="00C5764F">
        <w:t>2007 ;</w:t>
      </w:r>
    </w:p>
    <w:p w:rsidR="000C24EB" w:rsidRPr="00842FE3" w:rsidRDefault="000C24EB" w:rsidP="00565BB3">
      <w:pPr>
        <w:pStyle w:val="PS"/>
        <w:spacing w:after="360"/>
      </w:pPr>
      <w:r w:rsidRPr="00842FE3">
        <w:lastRenderedPageBreak/>
        <w:t xml:space="preserve">Considérant, en conséquence, qu’il </w:t>
      </w:r>
      <w:r w:rsidR="00565BB3">
        <w:t>n’</w:t>
      </w:r>
      <w:r w:rsidRPr="00842FE3">
        <w:t xml:space="preserve">y a </w:t>
      </w:r>
      <w:r w:rsidR="00565BB3">
        <w:t xml:space="preserve">pas </w:t>
      </w:r>
      <w:r w:rsidRPr="00842FE3">
        <w:t>lieu à charge au titre de</w:t>
      </w:r>
      <w:r w:rsidR="0050741F">
        <w:t xml:space="preserve"> </w:t>
      </w:r>
      <w:bookmarkStart w:id="0" w:name="_GoBack"/>
      <w:bookmarkEnd w:id="0"/>
      <w:r w:rsidRPr="00842FE3">
        <w:t>l’exercice</w:t>
      </w:r>
      <w:r w:rsidR="004C4BFA">
        <w:t> </w:t>
      </w:r>
      <w:r w:rsidRPr="00842FE3">
        <w:t>2009 ;</w:t>
      </w:r>
    </w:p>
    <w:p w:rsidR="000C24EB" w:rsidRPr="00842FE3" w:rsidRDefault="000C24EB" w:rsidP="000B4A73">
      <w:pPr>
        <w:pStyle w:val="PS"/>
        <w:spacing w:after="360"/>
      </w:pPr>
      <w:r w:rsidRPr="00842FE3">
        <w:t xml:space="preserve">Par ces motifs, </w:t>
      </w:r>
    </w:p>
    <w:p w:rsidR="000C24EB" w:rsidRPr="00842FE3" w:rsidRDefault="000C24EB" w:rsidP="000B4A73">
      <w:pPr>
        <w:pStyle w:val="PS"/>
        <w:spacing w:after="360"/>
        <w:ind w:firstLine="0"/>
        <w:jc w:val="center"/>
        <w:rPr>
          <w:b/>
          <w:bCs/>
        </w:rPr>
      </w:pPr>
      <w:r w:rsidRPr="00842FE3">
        <w:rPr>
          <w:b/>
          <w:bCs/>
        </w:rPr>
        <w:t>ORDONNE :</w:t>
      </w:r>
    </w:p>
    <w:p w:rsidR="00760F38" w:rsidRDefault="000C24EB" w:rsidP="004C4BFA">
      <w:pPr>
        <w:pStyle w:val="PS"/>
      </w:pPr>
      <w:r w:rsidRPr="00842FE3">
        <w:t>M.</w:t>
      </w:r>
      <w:r w:rsidR="00C2196B">
        <w:t> </w:t>
      </w:r>
      <w:r w:rsidR="002649A5">
        <w:t>X</w:t>
      </w:r>
      <w:r w:rsidRPr="00842FE3">
        <w:t xml:space="preserve"> est </w:t>
      </w:r>
      <w:r w:rsidR="00760F38">
        <w:t>déchargé de sa gestion pour l’exercice 2009.</w:t>
      </w:r>
    </w:p>
    <w:p w:rsidR="000C24EB" w:rsidRPr="00842FE3" w:rsidRDefault="000C24EB" w:rsidP="004C4BFA">
      <w:pPr>
        <w:pStyle w:val="Sansinterligne"/>
        <w:spacing w:after="600"/>
        <w:ind w:left="1701"/>
        <w:jc w:val="center"/>
        <w:rPr>
          <w:sz w:val="24"/>
          <w:szCs w:val="24"/>
        </w:rPr>
      </w:pPr>
      <w:r w:rsidRPr="00842FE3">
        <w:rPr>
          <w:sz w:val="24"/>
          <w:szCs w:val="24"/>
        </w:rPr>
        <w:t>---------</w:t>
      </w:r>
    </w:p>
    <w:p w:rsidR="000C24EB" w:rsidRDefault="000C24EB" w:rsidP="009B024B">
      <w:pPr>
        <w:pStyle w:val="PS"/>
      </w:pPr>
      <w:r w:rsidRPr="00842FE3">
        <w:t xml:space="preserve">Fait et jugé en la Cour </w:t>
      </w:r>
      <w:r w:rsidR="00831E72">
        <w:t>des c</w:t>
      </w:r>
      <w:r w:rsidRPr="00842FE3">
        <w:t xml:space="preserve">omptes, deuxième chambre, </w:t>
      </w:r>
      <w:r w:rsidR="00E85947">
        <w:t xml:space="preserve">troisième </w:t>
      </w:r>
      <w:r w:rsidRPr="00842FE3">
        <w:t>section, le</w:t>
      </w:r>
      <w:r w:rsidR="00831E72">
        <w:t> </w:t>
      </w:r>
      <w:r w:rsidR="00E85947">
        <w:t>cinq juillet</w:t>
      </w:r>
      <w:r w:rsidRPr="00842FE3">
        <w:t xml:space="preserve"> deux mil douze. Présents : M.</w:t>
      </w:r>
      <w:r w:rsidR="004C4BFA">
        <w:t> </w:t>
      </w:r>
      <w:r w:rsidRPr="00842FE3">
        <w:t>L</w:t>
      </w:r>
      <w:r w:rsidR="000E2667">
        <w:t>e</w:t>
      </w:r>
      <w:r w:rsidRPr="00842FE3">
        <w:t xml:space="preserve">vy, </w:t>
      </w:r>
      <w:r w:rsidR="000B4A73">
        <w:t>p</w:t>
      </w:r>
      <w:r w:rsidRPr="00842FE3">
        <w:t xml:space="preserve">résident, </w:t>
      </w:r>
      <w:r w:rsidR="00E85947">
        <w:t>MM</w:t>
      </w:r>
      <w:r w:rsidR="004C4BFA">
        <w:t>. </w:t>
      </w:r>
      <w:r w:rsidR="00E85947">
        <w:t>Camoin, Paul</w:t>
      </w:r>
      <w:r w:rsidR="00EC196E">
        <w:t>,</w:t>
      </w:r>
      <w:r w:rsidR="000E2667">
        <w:br/>
      </w:r>
      <w:r w:rsidR="000E2667" w:rsidRPr="00842FE3">
        <w:t xml:space="preserve">Mme </w:t>
      </w:r>
      <w:r w:rsidR="000E2667">
        <w:t xml:space="preserve">Trupin </w:t>
      </w:r>
      <w:r w:rsidR="00E85947">
        <w:t xml:space="preserve">et </w:t>
      </w:r>
      <w:r w:rsidR="000E2667">
        <w:t>M.</w:t>
      </w:r>
      <w:r w:rsidR="004C4BFA">
        <w:t> </w:t>
      </w:r>
      <w:r w:rsidR="00E85947">
        <w:t>Guillot</w:t>
      </w:r>
      <w:r w:rsidRPr="00842FE3">
        <w:t>, conseillers-maîtres.</w:t>
      </w:r>
    </w:p>
    <w:p w:rsidR="000C24EB" w:rsidRPr="00842FE3" w:rsidRDefault="000C24EB" w:rsidP="000612E8">
      <w:pPr>
        <w:pStyle w:val="PS"/>
        <w:spacing w:after="360"/>
      </w:pPr>
      <w:r w:rsidRPr="00842FE3">
        <w:t>Signé : L</w:t>
      </w:r>
      <w:r w:rsidR="000E2667">
        <w:t>e</w:t>
      </w:r>
      <w:r w:rsidRPr="00842FE3">
        <w:t xml:space="preserve">vy, </w:t>
      </w:r>
      <w:r w:rsidR="000B4A73">
        <w:t>p</w:t>
      </w:r>
      <w:r w:rsidRPr="00842FE3">
        <w:t>résident, et Férez, greffier.</w:t>
      </w:r>
    </w:p>
    <w:p w:rsidR="000C24EB" w:rsidRPr="00842FE3" w:rsidRDefault="000C24EB" w:rsidP="009B024B">
      <w:pPr>
        <w:pStyle w:val="PS"/>
        <w:spacing w:after="600"/>
      </w:pPr>
      <w:r w:rsidRPr="00842FE3">
        <w:t>Collationné, certifié conforme à la minute étant au greffe de la Cour des comptes</w:t>
      </w:r>
      <w:r w:rsidR="007D0175">
        <w:t xml:space="preserve"> et d</w:t>
      </w:r>
      <w:r w:rsidR="000B4A73">
        <w:t>élivré par moi, secrétaire général</w:t>
      </w:r>
      <w:r w:rsidRPr="00842FE3">
        <w:t>.</w:t>
      </w:r>
    </w:p>
    <w:p w:rsidR="000C24EB" w:rsidRPr="00842FE3" w:rsidRDefault="000C24EB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Pour le Secrétaire général</w:t>
      </w:r>
    </w:p>
    <w:p w:rsidR="000C24EB" w:rsidRPr="00842FE3" w:rsidRDefault="000C24EB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et par délégation,</w:t>
      </w:r>
    </w:p>
    <w:p w:rsidR="000C24EB" w:rsidRDefault="000C24EB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le Chef du greffe contentieux</w:t>
      </w:r>
    </w:p>
    <w:p w:rsidR="000B4A73" w:rsidRDefault="000B4A73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0D2A" w:rsidRDefault="00AA0D2A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0F64" w:rsidRDefault="00810F64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0F64" w:rsidRDefault="00810F64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A1F97" w:rsidRDefault="000A1F97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A1F97" w:rsidRDefault="000A1F97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A1F97" w:rsidRPr="00842FE3" w:rsidRDefault="000A1F97" w:rsidP="000B4A73">
      <w:pPr>
        <w:pStyle w:val="Sansinterligne"/>
        <w:ind w:left="62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24EB" w:rsidRPr="00842FE3" w:rsidRDefault="000C24EB" w:rsidP="003530B9">
      <w:pPr>
        <w:spacing w:before="120"/>
        <w:ind w:left="6663"/>
        <w:jc w:val="center"/>
        <w:rPr>
          <w:sz w:val="24"/>
          <w:szCs w:val="24"/>
        </w:rPr>
      </w:pPr>
      <w:r w:rsidRPr="00842FE3">
        <w:rPr>
          <w:b/>
          <w:bCs/>
          <w:sz w:val="24"/>
          <w:szCs w:val="24"/>
        </w:rPr>
        <w:t>Daniel FEREZ</w:t>
      </w:r>
    </w:p>
    <w:sectPr w:rsidR="000C24EB" w:rsidRPr="00842FE3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41" w:rsidRDefault="003A3241">
      <w:r>
        <w:separator/>
      </w:r>
    </w:p>
  </w:endnote>
  <w:endnote w:type="continuationSeparator" w:id="0">
    <w:p w:rsidR="003A3241" w:rsidRDefault="003A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41" w:rsidRDefault="003A3241">
      <w:r>
        <w:separator/>
      </w:r>
    </w:p>
  </w:footnote>
  <w:footnote w:type="continuationSeparator" w:id="0">
    <w:p w:rsidR="003A3241" w:rsidRDefault="003A3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BFA" w:rsidRDefault="004C4BFA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50741F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17104"/>
    <w:rsid w:val="00037991"/>
    <w:rsid w:val="000612E8"/>
    <w:rsid w:val="000A1F97"/>
    <w:rsid w:val="000B4A73"/>
    <w:rsid w:val="000B771B"/>
    <w:rsid w:val="000C24EB"/>
    <w:rsid w:val="000E2667"/>
    <w:rsid w:val="00171302"/>
    <w:rsid w:val="001A73FC"/>
    <w:rsid w:val="001B0443"/>
    <w:rsid w:val="00255808"/>
    <w:rsid w:val="002649A5"/>
    <w:rsid w:val="00285969"/>
    <w:rsid w:val="002E0B83"/>
    <w:rsid w:val="002E7141"/>
    <w:rsid w:val="002F16E6"/>
    <w:rsid w:val="0031489A"/>
    <w:rsid w:val="003530B9"/>
    <w:rsid w:val="003707CC"/>
    <w:rsid w:val="00386BA8"/>
    <w:rsid w:val="003A0614"/>
    <w:rsid w:val="003A3241"/>
    <w:rsid w:val="003B3387"/>
    <w:rsid w:val="003C1FCC"/>
    <w:rsid w:val="003E79DD"/>
    <w:rsid w:val="004074BF"/>
    <w:rsid w:val="00433767"/>
    <w:rsid w:val="00456AD7"/>
    <w:rsid w:val="004C4BFA"/>
    <w:rsid w:val="0050741F"/>
    <w:rsid w:val="0056302E"/>
    <w:rsid w:val="00565BB3"/>
    <w:rsid w:val="00582FD1"/>
    <w:rsid w:val="0059522F"/>
    <w:rsid w:val="005C2C56"/>
    <w:rsid w:val="005E61D1"/>
    <w:rsid w:val="0067776B"/>
    <w:rsid w:val="00750AB6"/>
    <w:rsid w:val="00760F38"/>
    <w:rsid w:val="00777FD2"/>
    <w:rsid w:val="007B1F8C"/>
    <w:rsid w:val="007C5A15"/>
    <w:rsid w:val="007D0175"/>
    <w:rsid w:val="00804E8B"/>
    <w:rsid w:val="00810F64"/>
    <w:rsid w:val="00831E72"/>
    <w:rsid w:val="00834E00"/>
    <w:rsid w:val="00841BDD"/>
    <w:rsid w:val="008818D2"/>
    <w:rsid w:val="008820CD"/>
    <w:rsid w:val="008A51B3"/>
    <w:rsid w:val="008B6F1F"/>
    <w:rsid w:val="008E7D94"/>
    <w:rsid w:val="00946468"/>
    <w:rsid w:val="00985411"/>
    <w:rsid w:val="009B024B"/>
    <w:rsid w:val="009D3D22"/>
    <w:rsid w:val="009D3FDE"/>
    <w:rsid w:val="009F68F0"/>
    <w:rsid w:val="00A03F07"/>
    <w:rsid w:val="00A13EFB"/>
    <w:rsid w:val="00A30838"/>
    <w:rsid w:val="00A32DBF"/>
    <w:rsid w:val="00A71615"/>
    <w:rsid w:val="00A74CFE"/>
    <w:rsid w:val="00A7770F"/>
    <w:rsid w:val="00A82215"/>
    <w:rsid w:val="00A90213"/>
    <w:rsid w:val="00AA0D2A"/>
    <w:rsid w:val="00AA1C1E"/>
    <w:rsid w:val="00AA752E"/>
    <w:rsid w:val="00AB1537"/>
    <w:rsid w:val="00AB238C"/>
    <w:rsid w:val="00AD16FC"/>
    <w:rsid w:val="00AF4293"/>
    <w:rsid w:val="00AF7434"/>
    <w:rsid w:val="00B145C1"/>
    <w:rsid w:val="00B613B8"/>
    <w:rsid w:val="00B84B6D"/>
    <w:rsid w:val="00BA2650"/>
    <w:rsid w:val="00BB63FD"/>
    <w:rsid w:val="00BD5180"/>
    <w:rsid w:val="00C2196B"/>
    <w:rsid w:val="00C50204"/>
    <w:rsid w:val="00C5764F"/>
    <w:rsid w:val="00C85E2D"/>
    <w:rsid w:val="00CA7199"/>
    <w:rsid w:val="00CB2DFF"/>
    <w:rsid w:val="00CB41A8"/>
    <w:rsid w:val="00D27BDE"/>
    <w:rsid w:val="00D5695F"/>
    <w:rsid w:val="00DA4611"/>
    <w:rsid w:val="00DC0FF2"/>
    <w:rsid w:val="00DF131D"/>
    <w:rsid w:val="00E62E61"/>
    <w:rsid w:val="00E63256"/>
    <w:rsid w:val="00E823A2"/>
    <w:rsid w:val="00E82ADC"/>
    <w:rsid w:val="00E85947"/>
    <w:rsid w:val="00EA0965"/>
    <w:rsid w:val="00EB439B"/>
    <w:rsid w:val="00EC196E"/>
    <w:rsid w:val="00EF32F5"/>
    <w:rsid w:val="00EF57EE"/>
    <w:rsid w:val="00F07DEC"/>
    <w:rsid w:val="00F208B7"/>
    <w:rsid w:val="00F64AA6"/>
    <w:rsid w:val="00F6660F"/>
    <w:rsid w:val="00F94E8E"/>
    <w:rsid w:val="00FA435F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Sansinterligne">
    <w:name w:val="No Spacing"/>
    <w:qFormat/>
    <w:rsid w:val="00EF57EE"/>
    <w:rPr>
      <w:rFonts w:ascii="Calibri" w:eastAsia="Calibri" w:hAnsi="Calibri" w:cs="Calibri"/>
      <w:sz w:val="22"/>
      <w:szCs w:val="22"/>
      <w:lang w:eastAsia="en-US"/>
    </w:rPr>
  </w:style>
  <w:style w:type="character" w:customStyle="1" w:styleId="P0Car">
    <w:name w:val="P0 Car"/>
    <w:link w:val="P0"/>
    <w:rsid w:val="008A51B3"/>
    <w:rPr>
      <w:sz w:val="24"/>
      <w:szCs w:val="24"/>
      <w:lang w:val="fr-FR" w:eastAsia="fr-FR" w:bidi="ar-SA"/>
    </w:rPr>
  </w:style>
  <w:style w:type="paragraph" w:customStyle="1" w:styleId="CarCar1">
    <w:name w:val="Car Car1"/>
    <w:basedOn w:val="Normal"/>
    <w:rsid w:val="008A51B3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/>
      <w:lang w:val="en-US" w:eastAsia="en-US"/>
    </w:rPr>
  </w:style>
  <w:style w:type="table" w:styleId="Grilledutableau">
    <w:name w:val="Table Grid"/>
    <w:basedOn w:val="TableauNormal"/>
    <w:rsid w:val="008A5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1CarCarCar">
    <w:name w:val="Car Car1 Car Car Car"/>
    <w:basedOn w:val="Normal"/>
    <w:rsid w:val="00AF7434"/>
    <w:pPr>
      <w:spacing w:after="160" w:line="240" w:lineRule="exact"/>
    </w:pPr>
    <w:rPr>
      <w:rFonts w:ascii="Tahoma" w:hAnsi="Tahoma"/>
      <w:lang w:val="en-US" w:eastAsia="en-US"/>
    </w:rPr>
  </w:style>
  <w:style w:type="character" w:customStyle="1" w:styleId="PSCar">
    <w:name w:val="PS Car"/>
    <w:link w:val="PS"/>
    <w:rsid w:val="00CA7199"/>
    <w:rPr>
      <w:sz w:val="24"/>
      <w:szCs w:val="24"/>
    </w:rPr>
  </w:style>
  <w:style w:type="paragraph" w:styleId="Corpsdetexte">
    <w:name w:val="Body Text"/>
    <w:basedOn w:val="Normal"/>
    <w:link w:val="CorpsdetexteCar"/>
    <w:rsid w:val="008B6F1F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rsid w:val="008B6F1F"/>
    <w:rPr>
      <w:sz w:val="24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52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95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5</TotalTime>
  <Pages>3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 Jean-Pierre BONIN</cp:lastModifiedBy>
  <cp:revision>3</cp:revision>
  <cp:lastPrinted>2012-07-31T10:12:00Z</cp:lastPrinted>
  <dcterms:created xsi:type="dcterms:W3CDTF">2012-10-12T14:28:00Z</dcterms:created>
  <dcterms:modified xsi:type="dcterms:W3CDTF">2012-10-17T05:44:00Z</dcterms:modified>
</cp:coreProperties>
</file>