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C3" w:rsidRDefault="00DE5DC3" w:rsidP="00DE5DC3">
      <w:pPr>
        <w:pStyle w:val="ET"/>
      </w:pPr>
      <w:r>
        <w:t xml:space="preserve"> </w:t>
      </w:r>
      <w:r w:rsidR="00C6754A">
        <w:t xml:space="preserve"> </w:t>
      </w:r>
      <w:r w:rsidRPr="00084AF2">
        <w:t>COUR DES COMPTES</w:t>
      </w:r>
    </w:p>
    <w:p w:rsidR="00DE5DC3" w:rsidRDefault="00DE5DC3" w:rsidP="00DE5DC3">
      <w:pPr>
        <w:pStyle w:val="ET"/>
      </w:pPr>
      <w:r>
        <w:tab/>
        <w:t xml:space="preserve">   ------</w:t>
      </w:r>
    </w:p>
    <w:p w:rsidR="00DE5DC3" w:rsidRPr="006C7324" w:rsidRDefault="00DE5DC3" w:rsidP="00DE5DC3">
      <w:pPr>
        <w:pStyle w:val="ET"/>
      </w:pPr>
      <w:r w:rsidRPr="006C7324">
        <w:t>QUATRIEME CHAMBRE</w:t>
      </w:r>
    </w:p>
    <w:p w:rsidR="00DE5DC3" w:rsidRDefault="00DE5DC3" w:rsidP="00DE5DC3">
      <w:pPr>
        <w:pStyle w:val="ET"/>
      </w:pPr>
      <w:r>
        <w:t xml:space="preserve">            </w:t>
      </w:r>
      <w:r w:rsidR="00210631">
        <w:t xml:space="preserve"> </w:t>
      </w:r>
      <w:r>
        <w:t xml:space="preserve">  ------</w:t>
      </w:r>
    </w:p>
    <w:p w:rsidR="00DE5DC3" w:rsidRDefault="00DE5DC3" w:rsidP="00DE5DC3">
      <w:pPr>
        <w:pStyle w:val="ET"/>
      </w:pPr>
      <w:r>
        <w:t xml:space="preserve">  </w:t>
      </w:r>
      <w:r w:rsidRPr="006C7324">
        <w:t>PREMIERE SECTION</w:t>
      </w:r>
    </w:p>
    <w:p w:rsidR="00DE5DC3" w:rsidRDefault="00DE5DC3" w:rsidP="00DE5DC3">
      <w:pPr>
        <w:pStyle w:val="ET"/>
      </w:pPr>
      <w:r>
        <w:tab/>
      </w:r>
      <w:r w:rsidR="007C0659">
        <w:t xml:space="preserve"> </w:t>
      </w:r>
      <w:r>
        <w:t xml:space="preserve">  ------</w:t>
      </w:r>
    </w:p>
    <w:p w:rsidR="00DE5DC3" w:rsidRPr="00DE5DC3" w:rsidRDefault="00DE5DC3" w:rsidP="00750654">
      <w:pPr>
        <w:spacing w:before="120" w:after="120"/>
        <w:ind w:left="-142"/>
        <w:rPr>
          <w:b/>
          <w:i/>
          <w:sz w:val="22"/>
          <w:szCs w:val="22"/>
        </w:rPr>
      </w:pPr>
      <w:r>
        <w:rPr>
          <w:b/>
          <w:sz w:val="24"/>
          <w:szCs w:val="24"/>
        </w:rPr>
        <w:tab/>
        <w:t xml:space="preserve"> </w:t>
      </w:r>
      <w:r w:rsidR="002106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="00AB72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DE5DC3">
        <w:rPr>
          <w:b/>
          <w:i/>
          <w:sz w:val="22"/>
          <w:szCs w:val="22"/>
        </w:rPr>
        <w:t>Arrêt n° 65172</w:t>
      </w:r>
    </w:p>
    <w:p w:rsidR="00DE5DC3" w:rsidRDefault="00DE5DC3" w:rsidP="008402CE">
      <w:pPr>
        <w:pStyle w:val="OR"/>
      </w:pPr>
      <w:r w:rsidRPr="00E969BE">
        <w:t>C</w:t>
      </w:r>
      <w:r>
        <w:t xml:space="preserve">OMMUNE </w:t>
      </w:r>
      <w:r w:rsidR="008402CE">
        <w:t>DE</w:t>
      </w:r>
      <w:r>
        <w:t xml:space="preserve"> MAHINA</w:t>
      </w:r>
      <w:r>
        <w:br/>
        <w:t>(POLYNESIE FRANCAISE</w:t>
      </w:r>
      <w:r w:rsidRPr="00E969BE">
        <w:t>)</w:t>
      </w:r>
    </w:p>
    <w:p w:rsidR="008402CE" w:rsidRPr="00E969BE" w:rsidRDefault="008402CE" w:rsidP="008402CE">
      <w:pPr>
        <w:pStyle w:val="OR"/>
      </w:pPr>
    </w:p>
    <w:p w:rsidR="008402CE" w:rsidRDefault="00DE5DC3" w:rsidP="008402CE">
      <w:pPr>
        <w:pStyle w:val="OR"/>
      </w:pPr>
      <w:r>
        <w:t>G</w:t>
      </w:r>
      <w:r w:rsidRPr="00E969BE">
        <w:t xml:space="preserve">estion de fait des deniers </w:t>
      </w:r>
      <w:r w:rsidR="008402CE">
        <w:t xml:space="preserve">de la </w:t>
      </w:r>
      <w:r w:rsidR="002A0A25">
        <w:t>c</w:t>
      </w:r>
      <w:r>
        <w:t>ommune</w:t>
      </w:r>
    </w:p>
    <w:p w:rsidR="00DE5DC3" w:rsidRDefault="00DE5DC3" w:rsidP="008402CE">
      <w:pPr>
        <w:pStyle w:val="OR"/>
      </w:pPr>
      <w:r>
        <w:t>de MAHINA</w:t>
      </w:r>
    </w:p>
    <w:p w:rsidR="008402CE" w:rsidRDefault="008402CE" w:rsidP="008402CE">
      <w:pPr>
        <w:pStyle w:val="OR"/>
      </w:pPr>
    </w:p>
    <w:p w:rsidR="00DE5DC3" w:rsidRDefault="00DE5DC3" w:rsidP="008402CE">
      <w:pPr>
        <w:pStyle w:val="OR"/>
      </w:pPr>
      <w:r>
        <w:t>R</w:t>
      </w:r>
      <w:r w:rsidRPr="00E969BE">
        <w:t>apport n°</w:t>
      </w:r>
      <w:r w:rsidR="008402CE">
        <w:t xml:space="preserve"> 2012-605-0</w:t>
      </w:r>
    </w:p>
    <w:p w:rsidR="008402CE" w:rsidRPr="00E969BE" w:rsidRDefault="008402CE" w:rsidP="008402CE">
      <w:pPr>
        <w:pStyle w:val="OR"/>
      </w:pPr>
    </w:p>
    <w:p w:rsidR="00DE5DC3" w:rsidRDefault="008402CE" w:rsidP="008402CE">
      <w:pPr>
        <w:pStyle w:val="OR"/>
      </w:pPr>
      <w:r>
        <w:t>A</w:t>
      </w:r>
      <w:r w:rsidR="00DE5DC3">
        <w:t>udience publique du 18 octobre 2012</w:t>
      </w:r>
    </w:p>
    <w:p w:rsidR="008402CE" w:rsidRDefault="008402CE" w:rsidP="008402CE">
      <w:pPr>
        <w:pStyle w:val="OR"/>
      </w:pPr>
    </w:p>
    <w:p w:rsidR="00DE5DC3" w:rsidRDefault="00DE5DC3" w:rsidP="008402CE">
      <w:pPr>
        <w:pStyle w:val="OR"/>
      </w:pPr>
      <w:r>
        <w:t>Délibéré du 5 décembre 2012</w:t>
      </w:r>
    </w:p>
    <w:p w:rsidR="008402CE" w:rsidRPr="00E969BE" w:rsidRDefault="008402CE" w:rsidP="008402CE">
      <w:pPr>
        <w:pStyle w:val="OR"/>
      </w:pPr>
    </w:p>
    <w:p w:rsidR="00DE5DC3" w:rsidRDefault="00DE5DC3" w:rsidP="008402CE">
      <w:pPr>
        <w:pStyle w:val="OR"/>
      </w:pPr>
      <w:r>
        <w:t>L</w:t>
      </w:r>
      <w:r w:rsidRPr="00E969BE">
        <w:t xml:space="preserve">ecture </w:t>
      </w:r>
      <w:r w:rsidR="00B65195">
        <w:t xml:space="preserve">publique </w:t>
      </w:r>
      <w:r w:rsidRPr="00E969BE">
        <w:t>du</w:t>
      </w:r>
      <w:r w:rsidR="00B65195">
        <w:t xml:space="preserve"> </w:t>
      </w:r>
      <w:r w:rsidR="008A3F30">
        <w:t>17 janvier 2013</w:t>
      </w:r>
    </w:p>
    <w:p w:rsidR="003C7A7B" w:rsidRDefault="003C7A7B" w:rsidP="008402CE">
      <w:pPr>
        <w:pStyle w:val="OR"/>
      </w:pPr>
    </w:p>
    <w:p w:rsidR="007C0659" w:rsidRDefault="007C0659" w:rsidP="008402CE">
      <w:pPr>
        <w:pStyle w:val="OR"/>
      </w:pPr>
    </w:p>
    <w:p w:rsidR="009A16C9" w:rsidRPr="00690D05" w:rsidRDefault="009A16C9" w:rsidP="007C0659">
      <w:pPr>
        <w:pStyle w:val="P0"/>
        <w:spacing w:after="240"/>
        <w:jc w:val="center"/>
      </w:pPr>
      <w:r w:rsidRPr="00690D05">
        <w:t>REPUBLIQUE FRANÇAISE</w:t>
      </w:r>
    </w:p>
    <w:p w:rsidR="009A16C9" w:rsidRPr="00690D05" w:rsidRDefault="009A16C9" w:rsidP="007C0659">
      <w:pPr>
        <w:pStyle w:val="P0"/>
        <w:spacing w:after="480"/>
        <w:jc w:val="center"/>
      </w:pPr>
      <w:r w:rsidRPr="00690D05">
        <w:t>AU NOM DU PEUPLE FRANÇAIS</w:t>
      </w:r>
    </w:p>
    <w:p w:rsidR="009A16C9" w:rsidRPr="00690D05" w:rsidRDefault="009A16C9" w:rsidP="007C0659">
      <w:pPr>
        <w:pStyle w:val="P0"/>
        <w:spacing w:after="480"/>
        <w:jc w:val="center"/>
      </w:pPr>
      <w:r w:rsidRPr="00690D05">
        <w:t>LA COUR DES COMPTES a rendu l’arrêt suivant :</w:t>
      </w:r>
    </w:p>
    <w:p w:rsidR="00DE5DC3" w:rsidRDefault="00DE5DC3" w:rsidP="00EB01A1">
      <w:pPr>
        <w:pStyle w:val="PS"/>
        <w:spacing w:after="360"/>
      </w:pPr>
      <w:r>
        <w:t>LA COUR</w:t>
      </w:r>
      <w:r w:rsidRPr="00E969BE">
        <w:t>,</w:t>
      </w:r>
    </w:p>
    <w:p w:rsidR="00DE5DC3" w:rsidRPr="00E969BE" w:rsidRDefault="00DE5DC3" w:rsidP="00EB01A1">
      <w:pPr>
        <w:pStyle w:val="PS"/>
        <w:spacing w:after="360"/>
      </w:pPr>
      <w:r>
        <w:t xml:space="preserve">Vu </w:t>
      </w:r>
      <w:r w:rsidRPr="00E969BE">
        <w:t>l'arrêt</w:t>
      </w:r>
      <w:r>
        <w:t xml:space="preserve"> n°</w:t>
      </w:r>
      <w:r w:rsidR="003C7A7B">
        <w:t> </w:t>
      </w:r>
      <w:r>
        <w:t>57140</w:t>
      </w:r>
      <w:r w:rsidRPr="00E969BE">
        <w:t xml:space="preserve"> du 18 mars 2010, notifié le même jour, </w:t>
      </w:r>
      <w:r>
        <w:t>par lequel la</w:t>
      </w:r>
      <w:r w:rsidR="002A0A25">
        <w:t xml:space="preserve"> </w:t>
      </w:r>
      <w:r>
        <w:t>C</w:t>
      </w:r>
      <w:r w:rsidRPr="00E969BE">
        <w:t xml:space="preserve">our, sur </w:t>
      </w:r>
      <w:r>
        <w:t>requête</w:t>
      </w:r>
      <w:r w:rsidRPr="00B156C6">
        <w:t xml:space="preserve"> </w:t>
      </w:r>
      <w:r w:rsidRPr="00E969BE">
        <w:t>de M.</w:t>
      </w:r>
      <w:r w:rsidR="003C7A7B">
        <w:t> </w:t>
      </w:r>
      <w:r w:rsidR="001A6007">
        <w:t>X</w:t>
      </w:r>
      <w:r>
        <w:t xml:space="preserve">, </w:t>
      </w:r>
      <w:r w:rsidRPr="00E969BE">
        <w:t>a infirmé le jugement n°</w:t>
      </w:r>
      <w:r w:rsidR="003C7A7B">
        <w:t> </w:t>
      </w:r>
      <w:r w:rsidRPr="00E969BE">
        <w:t>2008-09 du 8</w:t>
      </w:r>
      <w:r w:rsidR="003C7A7B">
        <w:t> </w:t>
      </w:r>
      <w:r w:rsidRPr="00E969BE">
        <w:t>avril</w:t>
      </w:r>
      <w:r w:rsidR="003C7A7B">
        <w:t> </w:t>
      </w:r>
      <w:r w:rsidRPr="00E969BE">
        <w:t>2008 de la</w:t>
      </w:r>
      <w:r>
        <w:t>dite</w:t>
      </w:r>
      <w:r w:rsidRPr="00E969BE">
        <w:t xml:space="preserve"> chambre qui a</w:t>
      </w:r>
      <w:r>
        <w:t>vait</w:t>
      </w:r>
      <w:r w:rsidRPr="00E969BE">
        <w:t xml:space="preserve"> déclaré l'intéressé comptable de fait des deniers de </w:t>
      </w:r>
      <w:r w:rsidR="00F653BF">
        <w:t>la</w:t>
      </w:r>
      <w:r w:rsidRPr="00F653BF">
        <w:rPr>
          <w:caps/>
        </w:rPr>
        <w:t xml:space="preserve"> commune de </w:t>
      </w:r>
      <w:r>
        <w:t>MAHINA</w:t>
      </w:r>
      <w:r w:rsidR="003C7A7B">
        <w:t> ;</w:t>
      </w:r>
    </w:p>
    <w:p w:rsidR="00DE5DC3" w:rsidRPr="00E969BE" w:rsidRDefault="00DE5DC3" w:rsidP="00EB01A1">
      <w:pPr>
        <w:pStyle w:val="PS"/>
        <w:spacing w:after="360"/>
      </w:pPr>
      <w:r>
        <w:t>V</w:t>
      </w:r>
      <w:r w:rsidRPr="00E969BE">
        <w:t>u l'arrêt</w:t>
      </w:r>
      <w:r>
        <w:t xml:space="preserve"> n°</w:t>
      </w:r>
      <w:r w:rsidR="00F653BF">
        <w:t> </w:t>
      </w:r>
      <w:r>
        <w:t>57763</w:t>
      </w:r>
      <w:r w:rsidRPr="00E969BE">
        <w:t xml:space="preserve"> du 25 mars 2010, notifié le 17 mai 2010,</w:t>
      </w:r>
      <w:r>
        <w:t xml:space="preserve"> par lequel la</w:t>
      </w:r>
      <w:r w:rsidR="002A0A25">
        <w:t xml:space="preserve"> </w:t>
      </w:r>
      <w:r>
        <w:t>C</w:t>
      </w:r>
      <w:r w:rsidRPr="00E969BE">
        <w:t>our</w:t>
      </w:r>
      <w:r>
        <w:t>, statuant provisoirement</w:t>
      </w:r>
      <w:r w:rsidRPr="00E969BE">
        <w:t xml:space="preserve">, a déclaré </w:t>
      </w:r>
      <w:r>
        <w:t>M.</w:t>
      </w:r>
      <w:r w:rsidR="00F653BF">
        <w:t> </w:t>
      </w:r>
      <w:r w:rsidR="001A6007">
        <w:t>X</w:t>
      </w:r>
      <w:r w:rsidRPr="00E969BE">
        <w:t xml:space="preserve"> comptable de fait des</w:t>
      </w:r>
      <w:r>
        <w:t xml:space="preserve"> deniers de la commune de MAHINA </w:t>
      </w:r>
      <w:r w:rsidRPr="00E969BE">
        <w:t>à compter du 14</w:t>
      </w:r>
      <w:r w:rsidR="00750654">
        <w:t> </w:t>
      </w:r>
      <w:r w:rsidRPr="00E969BE">
        <w:t>novembre</w:t>
      </w:r>
      <w:r w:rsidR="00750654">
        <w:t> </w:t>
      </w:r>
      <w:r w:rsidRPr="00E969BE">
        <w:t>2001 pour la so</w:t>
      </w:r>
      <w:r>
        <w:t>mme de 40</w:t>
      </w:r>
      <w:r w:rsidR="00F653BF">
        <w:t> </w:t>
      </w:r>
      <w:r>
        <w:t>000</w:t>
      </w:r>
      <w:r w:rsidR="00F653BF">
        <w:t> </w:t>
      </w:r>
      <w:r>
        <w:t>F</w:t>
      </w:r>
      <w:r w:rsidR="00F653BF">
        <w:t> </w:t>
      </w:r>
      <w:r>
        <w:t>CF</w:t>
      </w:r>
      <w:r w:rsidRPr="00E969BE">
        <w:t>P</w:t>
      </w:r>
      <w:r>
        <w:t xml:space="preserve"> </w:t>
      </w:r>
      <w:r w:rsidRPr="00E969BE">
        <w:t>;</w:t>
      </w:r>
    </w:p>
    <w:p w:rsidR="00DE5DC3" w:rsidRPr="00E969BE" w:rsidRDefault="00DE5DC3" w:rsidP="00EB01A1">
      <w:pPr>
        <w:pStyle w:val="PS"/>
        <w:spacing w:after="360"/>
      </w:pPr>
      <w:r>
        <w:t>V</w:t>
      </w:r>
      <w:r w:rsidRPr="00E969BE">
        <w:t xml:space="preserve">u l'article 60 de la loi de finances </w:t>
      </w:r>
      <w:r>
        <w:t>n°</w:t>
      </w:r>
      <w:r w:rsidR="00F653BF">
        <w:t> </w:t>
      </w:r>
      <w:r w:rsidRPr="00E969BE">
        <w:t>63-156 du 23 février 1963 modifié ;</w:t>
      </w:r>
    </w:p>
    <w:p w:rsidR="00DE5DC3" w:rsidRPr="00E969BE" w:rsidRDefault="00DE5DC3" w:rsidP="00EB01A1">
      <w:pPr>
        <w:pStyle w:val="PS"/>
        <w:spacing w:after="360"/>
      </w:pPr>
      <w:r>
        <w:t>V</w:t>
      </w:r>
      <w:r w:rsidRPr="00E969BE">
        <w:t xml:space="preserve">u le décret </w:t>
      </w:r>
      <w:r>
        <w:t>n°</w:t>
      </w:r>
      <w:r w:rsidR="00F653BF">
        <w:t> </w:t>
      </w:r>
      <w:r w:rsidRPr="00E969BE">
        <w:t>62-1587 du 29 décembre 1962 portant règlement général sur la comptabilité publique</w:t>
      </w:r>
      <w:r>
        <w:t>, en vigueur au moment des faits</w:t>
      </w:r>
      <w:r w:rsidRPr="00E969BE">
        <w:t xml:space="preserve"> ;</w:t>
      </w:r>
    </w:p>
    <w:p w:rsidR="00DE5DC3" w:rsidRPr="00E969BE" w:rsidRDefault="00DE5DC3" w:rsidP="00EB01A1">
      <w:pPr>
        <w:pStyle w:val="PS"/>
        <w:spacing w:after="360"/>
      </w:pPr>
      <w:r>
        <w:t>V</w:t>
      </w:r>
      <w:r w:rsidRPr="00E969BE">
        <w:t>u le code des juridictions financières ;</w:t>
      </w:r>
    </w:p>
    <w:p w:rsidR="00F653BF" w:rsidRDefault="00F653BF">
      <w:pPr>
        <w:pStyle w:val="P0"/>
      </w:pPr>
    </w:p>
    <w:p w:rsidR="00F653BF" w:rsidRDefault="00F653BF">
      <w:pPr>
        <w:pStyle w:val="P0"/>
        <w:sectPr w:rsidR="00F653BF">
          <w:pgSz w:w="11907" w:h="16840"/>
          <w:pgMar w:top="1134" w:right="1134" w:bottom="1134" w:left="567" w:header="720" w:footer="720" w:gutter="0"/>
          <w:cols w:space="720"/>
        </w:sectPr>
      </w:pPr>
    </w:p>
    <w:p w:rsidR="00750654" w:rsidRPr="00E969BE" w:rsidRDefault="00750654" w:rsidP="00750654">
      <w:pPr>
        <w:pStyle w:val="PS"/>
        <w:spacing w:after="360"/>
      </w:pPr>
      <w:r>
        <w:lastRenderedPageBreak/>
        <w:t>V</w:t>
      </w:r>
      <w:r w:rsidRPr="00E969BE">
        <w:t>u le rapport de M.</w:t>
      </w:r>
      <w:r>
        <w:t xml:space="preserve"> Jacques </w:t>
      </w:r>
      <w:r w:rsidRPr="00E969BE">
        <w:t>Brana, conseiller référendaire ;</w:t>
      </w:r>
    </w:p>
    <w:p w:rsidR="00F653BF" w:rsidRDefault="00F653BF" w:rsidP="00F653BF">
      <w:pPr>
        <w:pStyle w:val="PS"/>
        <w:spacing w:after="360"/>
      </w:pPr>
      <w:r>
        <w:t>V</w:t>
      </w:r>
      <w:r w:rsidRPr="00E969BE">
        <w:t xml:space="preserve">u les conclusions </w:t>
      </w:r>
      <w:r>
        <w:t xml:space="preserve">n° 647 </w:t>
      </w:r>
      <w:r w:rsidRPr="00E969BE">
        <w:t xml:space="preserve">du procureur général </w:t>
      </w:r>
      <w:r>
        <w:t>en date du 17</w:t>
      </w:r>
      <w:r w:rsidR="00750654">
        <w:t> </w:t>
      </w:r>
      <w:r>
        <w:t>septembre</w:t>
      </w:r>
      <w:r w:rsidR="00750654">
        <w:t> </w:t>
      </w:r>
      <w:r>
        <w:t xml:space="preserve">2012 </w:t>
      </w:r>
      <w:r w:rsidRPr="00E969BE">
        <w:t>;</w:t>
      </w:r>
    </w:p>
    <w:p w:rsidR="00F653BF" w:rsidRPr="00E969BE" w:rsidRDefault="00F653BF" w:rsidP="00F653BF">
      <w:pPr>
        <w:pStyle w:val="PS"/>
        <w:spacing w:after="360"/>
      </w:pPr>
      <w:r>
        <w:t>Vu la note en délibéré du 19 octobre 2012 de Maître Aureille, avocat à</w:t>
      </w:r>
      <w:r w:rsidR="002A0A25">
        <w:t xml:space="preserve"> </w:t>
      </w:r>
      <w:r>
        <w:t>la</w:t>
      </w:r>
      <w:r w:rsidR="002A0A25">
        <w:t xml:space="preserve"> c</w:t>
      </w:r>
      <w:r>
        <w:t>our de Papeete, parvenue par courriel au greffe de la quatrième chambre le</w:t>
      </w:r>
      <w:r w:rsidR="002A0A25">
        <w:t xml:space="preserve"> </w:t>
      </w:r>
      <w:r>
        <w:t>20</w:t>
      </w:r>
      <w:r w:rsidR="00750654">
        <w:t> </w:t>
      </w:r>
      <w:r>
        <w:t>octobre</w:t>
      </w:r>
      <w:r w:rsidR="00750654">
        <w:t> </w:t>
      </w:r>
      <w:r>
        <w:t>2012 ;</w:t>
      </w:r>
    </w:p>
    <w:p w:rsidR="00F653BF" w:rsidRPr="003E24CA" w:rsidRDefault="00F653BF" w:rsidP="00F653BF">
      <w:pPr>
        <w:pStyle w:val="PS"/>
        <w:spacing w:after="360"/>
      </w:pPr>
      <w:r w:rsidRPr="003E24CA">
        <w:t>Entendu, lors de l’audience publique, M.</w:t>
      </w:r>
      <w:r w:rsidR="00750654">
        <w:t> </w:t>
      </w:r>
      <w:r w:rsidRPr="003E24CA">
        <w:t>Brana, en son rapport, M</w:t>
      </w:r>
      <w:r>
        <w:t>.</w:t>
      </w:r>
      <w:r w:rsidR="00750654">
        <w:t> </w:t>
      </w:r>
      <w:r>
        <w:t>Christian Michaut, avocat général</w:t>
      </w:r>
      <w:r w:rsidRPr="003E24CA">
        <w:t>, en les conclusions du Parquet, l’appelant, informé de l’audience, n’étant ni présent ni représenté ;</w:t>
      </w:r>
    </w:p>
    <w:p w:rsidR="00F653BF" w:rsidRDefault="00F653BF" w:rsidP="00F653BF">
      <w:pPr>
        <w:pStyle w:val="PS"/>
        <w:spacing w:after="360"/>
      </w:pPr>
      <w:r w:rsidRPr="003E24CA">
        <w:t xml:space="preserve">Après avoir entendu, en délibéré, Mme Catherine Démier, conseillère maître, en ses </w:t>
      </w:r>
      <w:r w:rsidRPr="007F7CBC">
        <w:t>observations ;</w:t>
      </w:r>
    </w:p>
    <w:p w:rsidR="00F653BF" w:rsidRPr="00E969BE" w:rsidRDefault="00F653BF" w:rsidP="00F653BF">
      <w:pPr>
        <w:pStyle w:val="PS"/>
        <w:spacing w:after="360"/>
      </w:pPr>
      <w:r>
        <w:t>A</w:t>
      </w:r>
      <w:r w:rsidRPr="00E969BE">
        <w:t xml:space="preserve">ttendu que </w:t>
      </w:r>
      <w:r>
        <w:t xml:space="preserve">par </w:t>
      </w:r>
      <w:r w:rsidRPr="00E969BE">
        <w:t>arrêt du 18 mars 2010</w:t>
      </w:r>
      <w:r>
        <w:t xml:space="preserve"> susvisé, la Cour a infirmé le jugement n°</w:t>
      </w:r>
      <w:r w:rsidR="00750654">
        <w:t> </w:t>
      </w:r>
      <w:r w:rsidRPr="00E969BE">
        <w:t>2008-09</w:t>
      </w:r>
      <w:r>
        <w:t xml:space="preserve"> </w:t>
      </w:r>
      <w:r w:rsidRPr="00E969BE">
        <w:t>du</w:t>
      </w:r>
      <w:r>
        <w:t xml:space="preserve"> </w:t>
      </w:r>
      <w:r w:rsidRPr="00E969BE">
        <w:t xml:space="preserve">8 avril 2008 par lequel la chambre territoriale </w:t>
      </w:r>
      <w:r>
        <w:t xml:space="preserve">des comptes </w:t>
      </w:r>
      <w:r w:rsidRPr="00E969BE">
        <w:t>de</w:t>
      </w:r>
      <w:r w:rsidR="002A0A25">
        <w:t xml:space="preserve"> </w:t>
      </w:r>
      <w:r w:rsidRPr="00E969BE">
        <w:t>Polynésie</w:t>
      </w:r>
      <w:r>
        <w:t xml:space="preserve"> française avait déclaré M.</w:t>
      </w:r>
      <w:r w:rsidR="00750654">
        <w:t> </w:t>
      </w:r>
      <w:r w:rsidR="001A6007">
        <w:t>X</w:t>
      </w:r>
      <w:r w:rsidRPr="00E969BE">
        <w:t xml:space="preserve"> comptable de fait des</w:t>
      </w:r>
      <w:r>
        <w:t xml:space="preserve"> deniers de la commune de MAHINA</w:t>
      </w:r>
      <w:r w:rsidRPr="00E969BE">
        <w:t>, pour la période du 19 mars 1998 au 1</w:t>
      </w:r>
      <w:r w:rsidRPr="002A0A25">
        <w:rPr>
          <w:vertAlign w:val="superscript"/>
        </w:rPr>
        <w:t>er</w:t>
      </w:r>
      <w:r w:rsidRPr="00E969BE">
        <w:t xml:space="preserve"> juillet 2001, pour </w:t>
      </w:r>
      <w:r>
        <w:t xml:space="preserve">un montant de 3 435 000 F CFP </w:t>
      </w:r>
      <w:r w:rsidRPr="00E969BE">
        <w:t>correspondant à plusieurs ventes d'automobiles</w:t>
      </w:r>
      <w:r>
        <w:t xml:space="preserve"> et, pour celle, concernant </w:t>
      </w:r>
      <w:r w:rsidR="001A6007">
        <w:t>M. Y</w:t>
      </w:r>
      <w:r>
        <w:t>,</w:t>
      </w:r>
      <w:r w:rsidRPr="00E969BE">
        <w:t xml:space="preserve"> </w:t>
      </w:r>
      <w:r>
        <w:t>pour la période du 1</w:t>
      </w:r>
      <w:r w:rsidRPr="003E24CA">
        <w:rPr>
          <w:vertAlign w:val="superscript"/>
        </w:rPr>
        <w:t>er</w:t>
      </w:r>
      <w:r>
        <w:t xml:space="preserve"> juillet au 31 décembre 2001, </w:t>
      </w:r>
      <w:r w:rsidRPr="00E969BE">
        <w:t>pour un montant de</w:t>
      </w:r>
      <w:r>
        <w:t xml:space="preserve"> 40 000 F CFP </w:t>
      </w:r>
      <w:r w:rsidRPr="00E969BE">
        <w:t>;</w:t>
      </w:r>
      <w:r>
        <w:t xml:space="preserve"> </w:t>
      </w:r>
    </w:p>
    <w:p w:rsidR="00F653BF" w:rsidRPr="00E969BE" w:rsidRDefault="00F653BF" w:rsidP="00F653BF">
      <w:pPr>
        <w:pStyle w:val="PS"/>
        <w:spacing w:after="360"/>
      </w:pPr>
      <w:r>
        <w:t>A</w:t>
      </w:r>
      <w:r w:rsidRPr="00E969BE">
        <w:t>ttendu que</w:t>
      </w:r>
      <w:r>
        <w:t>,</w:t>
      </w:r>
      <w:r w:rsidRPr="00E969BE">
        <w:t xml:space="preserve"> par l'</w:t>
      </w:r>
      <w:r>
        <w:t>effet dévolutif de l'appel, la C</w:t>
      </w:r>
      <w:r w:rsidRPr="00E969BE">
        <w:t xml:space="preserve">our </w:t>
      </w:r>
      <w:r>
        <w:t xml:space="preserve">a </w:t>
      </w:r>
      <w:r w:rsidRPr="00E969BE">
        <w:t>examin</w:t>
      </w:r>
      <w:r>
        <w:t xml:space="preserve">é </w:t>
      </w:r>
      <w:r w:rsidRPr="00E969BE">
        <w:t xml:space="preserve">les faits </w:t>
      </w:r>
      <w:r>
        <w:t>relatifs à la vente du véhicule à M.</w:t>
      </w:r>
      <w:r w:rsidR="00750654">
        <w:t> </w:t>
      </w:r>
      <w:r w:rsidR="001A6007">
        <w:t>Y</w:t>
      </w:r>
      <w:r>
        <w:t>, pour un montant de 40 000 F CF</w:t>
      </w:r>
      <w:r w:rsidRPr="00E969BE">
        <w:t>P</w:t>
      </w:r>
      <w:r>
        <w:t xml:space="preserve"> </w:t>
      </w:r>
      <w:r w:rsidRPr="00E969BE">
        <w:t>;</w:t>
      </w:r>
    </w:p>
    <w:p w:rsidR="00F653BF" w:rsidRDefault="00F653BF" w:rsidP="00F653BF">
      <w:pPr>
        <w:pStyle w:val="PS"/>
        <w:spacing w:after="360"/>
      </w:pPr>
      <w:r>
        <w:t xml:space="preserve">Attendu que, statuant à titre provisoire par l'arrêt du 25 mars 2010 susvisé, la Cour a constaté que selon les dires de </w:t>
      </w:r>
      <w:r w:rsidR="001A6007">
        <w:t>Mme Z</w:t>
      </w:r>
      <w:r>
        <w:t>, régisseuse à l’époque, M.</w:t>
      </w:r>
      <w:r w:rsidR="00750654">
        <w:t> </w:t>
      </w:r>
      <w:r w:rsidR="001A6007">
        <w:t>X</w:t>
      </w:r>
      <w:r>
        <w:t xml:space="preserve"> </w:t>
      </w:r>
      <w:r w:rsidRPr="00E969BE">
        <w:t>serait venu retirer l'enveloppe contenant</w:t>
      </w:r>
      <w:r>
        <w:t xml:space="preserve"> les espèces de la vente </w:t>
      </w:r>
      <w:r w:rsidRPr="00E969BE">
        <w:t xml:space="preserve">dans l'après-midi du 14 novembre 2001 ; qu'à l'audience </w:t>
      </w:r>
      <w:r>
        <w:t xml:space="preserve">de la chambre territoriale </w:t>
      </w:r>
      <w:r w:rsidRPr="00E969BE">
        <w:t>du</w:t>
      </w:r>
      <w:r w:rsidR="002A0A25">
        <w:t xml:space="preserve"> </w:t>
      </w:r>
      <w:r w:rsidRPr="00E969BE">
        <w:t>8</w:t>
      </w:r>
      <w:r w:rsidR="001375A2">
        <w:t> </w:t>
      </w:r>
      <w:r w:rsidRPr="00E969BE">
        <w:t>août</w:t>
      </w:r>
      <w:r w:rsidR="001375A2">
        <w:t> </w:t>
      </w:r>
      <w:r w:rsidRPr="00E969BE">
        <w:t>2</w:t>
      </w:r>
      <w:r>
        <w:t>007, le mandataire de M.</w:t>
      </w:r>
      <w:r w:rsidR="001375A2">
        <w:t> </w:t>
      </w:r>
      <w:r w:rsidR="001A6007">
        <w:t>X</w:t>
      </w:r>
      <w:r w:rsidRPr="00E969BE">
        <w:t xml:space="preserve"> a proposé que celui-ci prenne en charge le manquant </w:t>
      </w:r>
      <w:r>
        <w:t>en caisse de 40</w:t>
      </w:r>
      <w:r w:rsidR="001375A2">
        <w:t> </w:t>
      </w:r>
      <w:r>
        <w:t>000</w:t>
      </w:r>
      <w:r w:rsidR="001375A2">
        <w:t> </w:t>
      </w:r>
      <w:r>
        <w:t>F</w:t>
      </w:r>
      <w:r w:rsidR="001375A2">
        <w:t> </w:t>
      </w:r>
      <w:r>
        <w:t>CFP</w:t>
      </w:r>
      <w:r w:rsidRPr="00E969BE">
        <w:t xml:space="preserve"> correspondant</w:t>
      </w:r>
      <w:r>
        <w:t xml:space="preserve"> à ladite vente ; que M.</w:t>
      </w:r>
      <w:r w:rsidR="001375A2">
        <w:t> </w:t>
      </w:r>
      <w:r w:rsidR="001A6007">
        <w:t>X</w:t>
      </w:r>
      <w:r w:rsidRPr="00E969BE">
        <w:t xml:space="preserve"> a</w:t>
      </w:r>
      <w:r w:rsidR="002A0A25">
        <w:t xml:space="preserve"> </w:t>
      </w:r>
      <w:r w:rsidRPr="00E969BE">
        <w:t>produit au juge de première instance deux exemplaires discordant</w:t>
      </w:r>
      <w:r>
        <w:t>s</w:t>
      </w:r>
      <w:r w:rsidRPr="00E969BE">
        <w:t>, quant aux mentions manuscrites et aux signatures, d'une lettre datée du 5 novembre 2001 par laquelle</w:t>
      </w:r>
      <w:r>
        <w:t xml:space="preserve"> l’acheteur, </w:t>
      </w:r>
      <w:r w:rsidR="001A6007">
        <w:t>M. Y</w:t>
      </w:r>
      <w:r>
        <w:t>,</w:t>
      </w:r>
      <w:r w:rsidRPr="00E969BE">
        <w:t xml:space="preserve"> se serait porté candidat à l'acquisition du véhicule</w:t>
      </w:r>
      <w:r w:rsidR="002A0A25">
        <w:t> </w:t>
      </w:r>
      <w:r w:rsidRPr="00E969BE">
        <w:t xml:space="preserve">; </w:t>
      </w:r>
      <w:r>
        <w:t>qu’</w:t>
      </w:r>
      <w:r w:rsidRPr="00E969BE">
        <w:t>il</w:t>
      </w:r>
      <w:r w:rsidR="002A0A25">
        <w:t xml:space="preserve"> </w:t>
      </w:r>
      <w:r w:rsidRPr="00E969BE">
        <w:t>en</w:t>
      </w:r>
      <w:r>
        <w:t xml:space="preserve"> résulte que l'une au moins de ces pièces est fausse</w:t>
      </w:r>
      <w:r w:rsidRPr="00E969BE">
        <w:t xml:space="preserve"> ; qu</w:t>
      </w:r>
      <w:r>
        <w:t xml:space="preserve">e la Cour a ainsi estimé qu’il </w:t>
      </w:r>
      <w:r w:rsidRPr="00E969BE">
        <w:t>exist</w:t>
      </w:r>
      <w:r>
        <w:t>ait</w:t>
      </w:r>
      <w:r w:rsidRPr="00E969BE">
        <w:t xml:space="preserve"> des présomptions </w:t>
      </w:r>
      <w:r>
        <w:t xml:space="preserve">graves, précises et concordantes </w:t>
      </w:r>
      <w:r w:rsidRPr="00E969BE">
        <w:t>que M.</w:t>
      </w:r>
      <w:r w:rsidR="00F428D8">
        <w:t> </w:t>
      </w:r>
      <w:r w:rsidR="001A6007">
        <w:t>X</w:t>
      </w:r>
      <w:r>
        <w:t xml:space="preserve"> ait</w:t>
      </w:r>
      <w:r w:rsidR="002A0A25">
        <w:t xml:space="preserve"> </w:t>
      </w:r>
      <w:r>
        <w:t>manié la somme de 40 000 F CF</w:t>
      </w:r>
      <w:r w:rsidRPr="00E969BE">
        <w:t>P corr</w:t>
      </w:r>
      <w:r>
        <w:t xml:space="preserve">espondant à ladite vente en 2001 ; que cette situation est constitutive de </w:t>
      </w:r>
      <w:r w:rsidRPr="00E969BE">
        <w:t>gestion de fait ;</w:t>
      </w:r>
    </w:p>
    <w:p w:rsidR="00F653BF" w:rsidRDefault="00F653BF" w:rsidP="00F653BF">
      <w:pPr>
        <w:pStyle w:val="PS"/>
        <w:spacing w:after="360"/>
      </w:pPr>
      <w:r>
        <w:t>Attendu qu’invité à rapporter dans un délai de deux mois suivant la notification de l’arrêt du 25 mars 2010 susvisé des explications ou justifications à sa décharge, M.</w:t>
      </w:r>
      <w:r w:rsidR="001375A2">
        <w:t> </w:t>
      </w:r>
      <w:r w:rsidR="001A6007">
        <w:t>X</w:t>
      </w:r>
      <w:r>
        <w:t xml:space="preserve"> n’a pas fait parvenir de réponse</w:t>
      </w:r>
      <w:r w:rsidR="002A0A25">
        <w:t xml:space="preserve"> </w:t>
      </w:r>
      <w:r>
        <w:t xml:space="preserve">à la juridiction dans le délai imparti ; </w:t>
      </w:r>
    </w:p>
    <w:p w:rsidR="00F653BF" w:rsidRDefault="001375A2" w:rsidP="00F653BF">
      <w:pPr>
        <w:pStyle w:val="PS"/>
        <w:spacing w:after="360"/>
      </w:pPr>
      <w:r>
        <w:br w:type="page"/>
      </w:r>
      <w:r w:rsidR="00F653BF">
        <w:lastRenderedPageBreak/>
        <w:t xml:space="preserve">Qu’ainsi l’analyse de la Cour n’étant contestée ni en fait ni en droit par l’intéressé, il convient de déclarer à titre définitif </w:t>
      </w:r>
      <w:r w:rsidR="00F653BF" w:rsidRPr="00E969BE">
        <w:t>M.</w:t>
      </w:r>
      <w:r>
        <w:t> </w:t>
      </w:r>
      <w:r w:rsidR="001A6007">
        <w:t>X</w:t>
      </w:r>
      <w:r w:rsidR="00F653BF" w:rsidRPr="00E969BE">
        <w:t xml:space="preserve"> comptable de fait des</w:t>
      </w:r>
      <w:r w:rsidR="00F653BF">
        <w:t xml:space="preserve"> deniers de la commune de MAHINA</w:t>
      </w:r>
      <w:r w:rsidR="00F653BF" w:rsidRPr="00E969BE">
        <w:t xml:space="preserve"> qu'il a indûment détenu</w:t>
      </w:r>
      <w:r w:rsidR="00F653BF">
        <w:t xml:space="preserve">s ou maniés </w:t>
      </w:r>
      <w:r w:rsidR="00F653BF" w:rsidRPr="00E969BE">
        <w:t>à</w:t>
      </w:r>
      <w:r w:rsidR="002A0A25">
        <w:t xml:space="preserve"> </w:t>
      </w:r>
      <w:r w:rsidR="00F653BF" w:rsidRPr="00E969BE">
        <w:t>compter du 14 novembre 2</w:t>
      </w:r>
      <w:r w:rsidR="00F653BF">
        <w:t>001 pour la somme de 40</w:t>
      </w:r>
      <w:r>
        <w:t> </w:t>
      </w:r>
      <w:r w:rsidR="00F653BF">
        <w:t>000</w:t>
      </w:r>
      <w:r>
        <w:t> </w:t>
      </w:r>
      <w:r w:rsidR="00F653BF">
        <w:t>F</w:t>
      </w:r>
      <w:r>
        <w:t> </w:t>
      </w:r>
      <w:r w:rsidR="00F653BF" w:rsidRPr="00E969BE">
        <w:t>CFP</w:t>
      </w:r>
      <w:r w:rsidR="00F653BF">
        <w:t xml:space="preserve">, conjointement et solidairement avec </w:t>
      </w:r>
      <w:r w:rsidR="001A6007">
        <w:t>Mme Z</w:t>
      </w:r>
      <w:r w:rsidR="00F653BF">
        <w:t>;</w:t>
      </w:r>
    </w:p>
    <w:p w:rsidR="00F653BF" w:rsidRPr="00DA43B0" w:rsidRDefault="00F653BF" w:rsidP="00F653BF">
      <w:pPr>
        <w:pStyle w:val="PS"/>
        <w:spacing w:after="360"/>
      </w:pPr>
      <w:r w:rsidRPr="00DA43B0">
        <w:t xml:space="preserve">Attendu qu'il revient à la chambre </w:t>
      </w:r>
      <w:r>
        <w:t xml:space="preserve">territoriale des comptes de Polynésie française </w:t>
      </w:r>
      <w:r w:rsidRPr="00DA43B0">
        <w:t xml:space="preserve">de connaître de la suite de la procédure, notamment de juger le compte de la gestion de fait et d'examiner s'il y a lieu ou non à amende ; </w:t>
      </w:r>
      <w:r>
        <w:t>q</w:t>
      </w:r>
      <w:r w:rsidRPr="00DA43B0">
        <w:t xml:space="preserve">u'il convient ainsi d'enjoindre </w:t>
      </w:r>
      <w:r>
        <w:t xml:space="preserve">aux intéressés </w:t>
      </w:r>
      <w:r w:rsidRPr="00DA43B0">
        <w:t xml:space="preserve">produire à la dite chambre </w:t>
      </w:r>
      <w:r>
        <w:t xml:space="preserve">un </w:t>
      </w:r>
      <w:r w:rsidRPr="00DA43B0">
        <w:t>compte qui retrace les opérations de la gestion de fait</w:t>
      </w:r>
      <w:r>
        <w:t> ;</w:t>
      </w:r>
    </w:p>
    <w:p w:rsidR="00F653BF" w:rsidRPr="00E969BE" w:rsidRDefault="00F653BF" w:rsidP="0057792B">
      <w:pPr>
        <w:pStyle w:val="PS"/>
      </w:pPr>
      <w:r>
        <w:t>P</w:t>
      </w:r>
      <w:r w:rsidRPr="00E969BE">
        <w:t>ar ces motifs,</w:t>
      </w:r>
    </w:p>
    <w:p w:rsidR="00F653BF" w:rsidRDefault="00F653BF" w:rsidP="001375A2">
      <w:pPr>
        <w:pStyle w:val="PS"/>
        <w:spacing w:after="360"/>
        <w:ind w:hanging="141"/>
        <w:jc w:val="center"/>
      </w:pPr>
      <w:r>
        <w:t>STATUANT DEFINITIVEMENT</w:t>
      </w:r>
    </w:p>
    <w:p w:rsidR="00F653BF" w:rsidRPr="00E969BE" w:rsidRDefault="00DE074A" w:rsidP="001375A2">
      <w:pPr>
        <w:pStyle w:val="PS"/>
        <w:spacing w:after="360"/>
        <w:ind w:hanging="141"/>
        <w:jc w:val="center"/>
      </w:pPr>
      <w:r>
        <w:t>DECIDE</w:t>
      </w:r>
      <w:r w:rsidR="00F653BF">
        <w:t> :</w:t>
      </w:r>
    </w:p>
    <w:p w:rsidR="00F653BF" w:rsidRDefault="00F653BF" w:rsidP="00F653BF">
      <w:pPr>
        <w:pStyle w:val="PS"/>
        <w:spacing w:after="360"/>
      </w:pPr>
      <w:r>
        <w:t>Article 1</w:t>
      </w:r>
      <w:r w:rsidRPr="008139A8">
        <w:rPr>
          <w:vertAlign w:val="superscript"/>
        </w:rPr>
        <w:t>er</w:t>
      </w:r>
      <w:r>
        <w:t>.</w:t>
      </w:r>
      <w:r w:rsidR="009B11BB">
        <w:t> </w:t>
      </w:r>
      <w:r>
        <w:t>-</w:t>
      </w:r>
      <w:r w:rsidR="009B11BB">
        <w:t> </w:t>
      </w:r>
      <w:r w:rsidRPr="00E969BE">
        <w:t>M.</w:t>
      </w:r>
      <w:r w:rsidR="009B11BB">
        <w:t> </w:t>
      </w:r>
      <w:r w:rsidR="001A6007">
        <w:t>X</w:t>
      </w:r>
      <w:r w:rsidRPr="00E969BE">
        <w:t xml:space="preserve"> est déclaré</w:t>
      </w:r>
      <w:r>
        <w:t xml:space="preserve"> </w:t>
      </w:r>
      <w:r w:rsidRPr="00E969BE">
        <w:t>comptable de fait des</w:t>
      </w:r>
      <w:r>
        <w:t xml:space="preserve"> deniers de la commune de MAHINA</w:t>
      </w:r>
      <w:r w:rsidRPr="00E969BE">
        <w:t xml:space="preserve"> qu'il a indûment détenu</w:t>
      </w:r>
      <w:r>
        <w:t>s ou maniés, pour la période du</w:t>
      </w:r>
      <w:r w:rsidR="002A0A25">
        <w:t xml:space="preserve"> </w:t>
      </w:r>
      <w:r>
        <w:t>1</w:t>
      </w:r>
      <w:r w:rsidRPr="003E24CA">
        <w:rPr>
          <w:vertAlign w:val="superscript"/>
        </w:rPr>
        <w:t>er</w:t>
      </w:r>
      <w:r w:rsidR="001375A2">
        <w:rPr>
          <w:vertAlign w:val="superscript"/>
        </w:rPr>
        <w:t> </w:t>
      </w:r>
      <w:r>
        <w:t>juillet au 31</w:t>
      </w:r>
      <w:r w:rsidR="001375A2">
        <w:t> </w:t>
      </w:r>
      <w:r>
        <w:t>décembre</w:t>
      </w:r>
      <w:r w:rsidR="001375A2">
        <w:t> </w:t>
      </w:r>
      <w:r>
        <w:t>2001, pour la somme de 40</w:t>
      </w:r>
      <w:r w:rsidR="001375A2">
        <w:t> </w:t>
      </w:r>
      <w:r>
        <w:t>000</w:t>
      </w:r>
      <w:r w:rsidR="001375A2">
        <w:t> </w:t>
      </w:r>
      <w:r>
        <w:t>F</w:t>
      </w:r>
      <w:r w:rsidR="001375A2">
        <w:t> </w:t>
      </w:r>
      <w:r w:rsidRPr="00E969BE">
        <w:t>CFP</w:t>
      </w:r>
      <w:r>
        <w:t>, conjointement et</w:t>
      </w:r>
      <w:r w:rsidR="002A0A25">
        <w:t xml:space="preserve"> </w:t>
      </w:r>
      <w:bookmarkStart w:id="0" w:name="_GoBack"/>
      <w:bookmarkEnd w:id="0"/>
      <w:r>
        <w:t xml:space="preserve">solidairement avec </w:t>
      </w:r>
      <w:r w:rsidR="001A6007">
        <w:t>Mme Z</w:t>
      </w:r>
      <w:r>
        <w:t>, celle-ci ayant été définitivement condamnée par jugement n°</w:t>
      </w:r>
      <w:r w:rsidR="001375A2">
        <w:t> </w:t>
      </w:r>
      <w:r>
        <w:t>2008-09 du 8</w:t>
      </w:r>
      <w:r w:rsidR="001375A2">
        <w:t> </w:t>
      </w:r>
      <w:r>
        <w:t>avril</w:t>
      </w:r>
      <w:r w:rsidR="001375A2">
        <w:t> </w:t>
      </w:r>
      <w:r>
        <w:t>2008 de la chambre territoriale des comptes de Polynésie française.</w:t>
      </w:r>
    </w:p>
    <w:p w:rsidR="00F653BF" w:rsidRPr="00E969BE" w:rsidRDefault="00F653BF" w:rsidP="00F653BF">
      <w:pPr>
        <w:pStyle w:val="PS"/>
        <w:spacing w:after="360"/>
      </w:pPr>
      <w:r>
        <w:t>Article 2.</w:t>
      </w:r>
      <w:r w:rsidR="001375A2">
        <w:t> </w:t>
      </w:r>
      <w:r>
        <w:t>–</w:t>
      </w:r>
      <w:r w:rsidR="001375A2">
        <w:t> </w:t>
      </w:r>
      <w:r>
        <w:t>Il est enjoint à M.</w:t>
      </w:r>
      <w:r w:rsidR="001375A2">
        <w:t> </w:t>
      </w:r>
      <w:r w:rsidR="001A6007">
        <w:t>X</w:t>
      </w:r>
      <w:r>
        <w:t xml:space="preserve"> et </w:t>
      </w:r>
      <w:r w:rsidR="00DE074A">
        <w:t xml:space="preserve">à </w:t>
      </w:r>
      <w:r w:rsidR="001A6007">
        <w:t>Mme Z</w:t>
      </w:r>
      <w:r>
        <w:t xml:space="preserve"> de produire à la chambre territoriale des comptes de Polynésie française un compte unique retraçant les opérations de la gestion de fait, dans un délai de quatre mois suivant la réception du présent arrêt.</w:t>
      </w:r>
    </w:p>
    <w:p w:rsidR="00F653BF" w:rsidRDefault="001375A2" w:rsidP="001375A2">
      <w:pPr>
        <w:pStyle w:val="PS"/>
        <w:spacing w:after="360"/>
        <w:ind w:firstLine="0"/>
        <w:jc w:val="center"/>
      </w:pPr>
      <w:r>
        <w:t>-----</w:t>
      </w:r>
      <w:r w:rsidR="00F653BF">
        <w:t>------</w:t>
      </w:r>
    </w:p>
    <w:p w:rsidR="00070F6E" w:rsidRDefault="00070F6E" w:rsidP="00B52842">
      <w:pPr>
        <w:pStyle w:val="PS"/>
      </w:pPr>
      <w:r>
        <w:t xml:space="preserve">Fait et jugé par la Cour des comptes, quatrième chambre, </w:t>
      </w:r>
      <w:r w:rsidR="00247D61">
        <w:t>première</w:t>
      </w:r>
      <w:r w:rsidR="0000096F">
        <w:t xml:space="preserve"> section</w:t>
      </w:r>
      <w:r>
        <w:t>. Présents :</w:t>
      </w:r>
      <w:r w:rsidR="00247D61">
        <w:t> </w:t>
      </w:r>
      <w:r>
        <w:t>M</w:t>
      </w:r>
      <w:r w:rsidR="00247D61">
        <w:t>.</w:t>
      </w:r>
      <w:r>
        <w:t xml:space="preserve"> Bayle, président, </w:t>
      </w:r>
      <w:r w:rsidR="00247D61">
        <w:t>Mmes Gadriot-Renaud et Démier, conseillères</w:t>
      </w:r>
      <w:r>
        <w:t xml:space="preserve"> maîtres.</w:t>
      </w:r>
    </w:p>
    <w:p w:rsidR="00070F6E" w:rsidRDefault="00070F6E" w:rsidP="00070F6E">
      <w:pPr>
        <w:pStyle w:val="PS"/>
      </w:pPr>
      <w:r>
        <w:t>Signé : Bayle, président, et Reynaud, greffier.</w:t>
      </w:r>
    </w:p>
    <w:p w:rsidR="00B52842" w:rsidRDefault="00070F6E" w:rsidP="00070F6E">
      <w:pPr>
        <w:pStyle w:val="PS"/>
      </w:pPr>
      <w:r>
        <w:t>Collationné, certifié conforme à la minute étant a</w:t>
      </w:r>
      <w:r w:rsidR="00B52842">
        <w:t>u greffe de la Cour des comptes.</w:t>
      </w:r>
    </w:p>
    <w:p w:rsidR="00B52842" w:rsidRDefault="00B52842" w:rsidP="00B52842">
      <w:pPr>
        <w:pStyle w:val="PS"/>
      </w:pPr>
      <w:r>
        <w:br w:type="page"/>
      </w:r>
      <w:r>
        <w:lastRenderedPageBreak/>
        <w:t>En conséquence, la République française mande et ordonne à tous huissiers de justice, sur ce requis, de mettre ledit arrêt à exécution, aux procureurs généraux et aux procureurs de la République près les tribunaux de grande instance d’y tenir la main, à tous commandants et officiers de la force publique de prêter main-forte lorsqu’ils en seront légalement requis.</w:t>
      </w:r>
    </w:p>
    <w:p w:rsidR="00070F6E" w:rsidRDefault="00B52842" w:rsidP="00070F6E">
      <w:pPr>
        <w:pStyle w:val="PS"/>
      </w:pPr>
      <w:r>
        <w:t>D</w:t>
      </w:r>
      <w:r w:rsidR="00070F6E">
        <w:t>élivré par moi, secrétaire général.</w:t>
      </w:r>
    </w:p>
    <w:p w:rsidR="00070F6E" w:rsidRDefault="00070F6E" w:rsidP="00070F6E">
      <w:pPr>
        <w:pStyle w:val="P0"/>
        <w:spacing w:before="120"/>
        <w:ind w:left="2268" w:firstLine="4536"/>
        <w:jc w:val="center"/>
        <w:rPr>
          <w:b/>
        </w:rPr>
      </w:pPr>
      <w:r>
        <w:rPr>
          <w:b/>
        </w:rPr>
        <w:t>Pour le Secrétaire général</w:t>
      </w: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  <w:r>
        <w:rPr>
          <w:b/>
        </w:rPr>
        <w:t>et par délégation,</w:t>
      </w: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  <w:r>
        <w:rPr>
          <w:b/>
        </w:rPr>
        <w:t>le Chef du greffe contentieux</w:t>
      </w: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</w:p>
    <w:p w:rsidR="00B52842" w:rsidRDefault="00B52842" w:rsidP="00070F6E">
      <w:pPr>
        <w:pStyle w:val="P0"/>
        <w:ind w:left="2268" w:firstLine="4536"/>
        <w:jc w:val="center"/>
        <w:rPr>
          <w:b/>
        </w:rPr>
      </w:pPr>
    </w:p>
    <w:p w:rsidR="00E523D8" w:rsidRDefault="00E523D8" w:rsidP="00070F6E">
      <w:pPr>
        <w:pStyle w:val="P0"/>
        <w:ind w:left="2268" w:firstLine="4536"/>
        <w:jc w:val="center"/>
        <w:rPr>
          <w:b/>
        </w:rPr>
      </w:pPr>
    </w:p>
    <w:p w:rsidR="000C463E" w:rsidRDefault="000C463E" w:rsidP="00070F6E">
      <w:pPr>
        <w:pStyle w:val="P0"/>
        <w:ind w:left="2268" w:firstLine="4536"/>
        <w:jc w:val="center"/>
        <w:rPr>
          <w:b/>
        </w:rPr>
      </w:pP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</w:p>
    <w:p w:rsidR="00070F6E" w:rsidRDefault="00070F6E" w:rsidP="00070F6E">
      <w:pPr>
        <w:pStyle w:val="P0"/>
        <w:ind w:left="2268" w:firstLine="4536"/>
        <w:jc w:val="center"/>
        <w:rPr>
          <w:b/>
        </w:rPr>
      </w:pPr>
    </w:p>
    <w:p w:rsidR="00070F6E" w:rsidRDefault="00070F6E" w:rsidP="00003381">
      <w:pPr>
        <w:pStyle w:val="P0"/>
        <w:ind w:left="2268" w:firstLine="4962"/>
        <w:jc w:val="center"/>
        <w:rPr>
          <w:b/>
        </w:rPr>
      </w:pPr>
      <w:r>
        <w:rPr>
          <w:b/>
        </w:rPr>
        <w:t>Daniel FEREZ</w:t>
      </w:r>
    </w:p>
    <w:sectPr w:rsidR="00070F6E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6A" w:rsidRDefault="00EB5C6A">
      <w:r>
        <w:separator/>
      </w:r>
    </w:p>
  </w:endnote>
  <w:endnote w:type="continuationSeparator" w:id="0">
    <w:p w:rsidR="00EB5C6A" w:rsidRDefault="00EB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6A" w:rsidRDefault="00EB5C6A">
      <w:r>
        <w:separator/>
      </w:r>
    </w:p>
  </w:footnote>
  <w:footnote w:type="continuationSeparator" w:id="0">
    <w:p w:rsidR="00EB5C6A" w:rsidRDefault="00EB5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54" w:rsidRDefault="00750654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2A0A25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096F"/>
    <w:rsid w:val="00003381"/>
    <w:rsid w:val="00034885"/>
    <w:rsid w:val="00070F6E"/>
    <w:rsid w:val="000C3960"/>
    <w:rsid w:val="000C463E"/>
    <w:rsid w:val="001254AA"/>
    <w:rsid w:val="001375A2"/>
    <w:rsid w:val="00196F63"/>
    <w:rsid w:val="001A6007"/>
    <w:rsid w:val="0020530F"/>
    <w:rsid w:val="00210631"/>
    <w:rsid w:val="00247D61"/>
    <w:rsid w:val="002A0A25"/>
    <w:rsid w:val="003135D7"/>
    <w:rsid w:val="003B7E3A"/>
    <w:rsid w:val="003C7A7B"/>
    <w:rsid w:val="003F0F9B"/>
    <w:rsid w:val="00427DC6"/>
    <w:rsid w:val="00472317"/>
    <w:rsid w:val="0047347F"/>
    <w:rsid w:val="004869D6"/>
    <w:rsid w:val="004A18C3"/>
    <w:rsid w:val="004A6C74"/>
    <w:rsid w:val="004B3A38"/>
    <w:rsid w:val="004D5896"/>
    <w:rsid w:val="0057792B"/>
    <w:rsid w:val="00607DE4"/>
    <w:rsid w:val="0062756F"/>
    <w:rsid w:val="00646C47"/>
    <w:rsid w:val="00654EF1"/>
    <w:rsid w:val="0069596E"/>
    <w:rsid w:val="006F4D35"/>
    <w:rsid w:val="007016B4"/>
    <w:rsid w:val="00750654"/>
    <w:rsid w:val="0075364A"/>
    <w:rsid w:val="00791B8C"/>
    <w:rsid w:val="007C0659"/>
    <w:rsid w:val="007C5A15"/>
    <w:rsid w:val="008402CE"/>
    <w:rsid w:val="0084268B"/>
    <w:rsid w:val="00881AAE"/>
    <w:rsid w:val="008A3F30"/>
    <w:rsid w:val="008E125A"/>
    <w:rsid w:val="009A16C9"/>
    <w:rsid w:val="009B11BB"/>
    <w:rsid w:val="009D6B06"/>
    <w:rsid w:val="00A013D6"/>
    <w:rsid w:val="00AB72C9"/>
    <w:rsid w:val="00B52842"/>
    <w:rsid w:val="00B65195"/>
    <w:rsid w:val="00BA1C3F"/>
    <w:rsid w:val="00BA30EA"/>
    <w:rsid w:val="00BF1676"/>
    <w:rsid w:val="00C6754A"/>
    <w:rsid w:val="00DB7D00"/>
    <w:rsid w:val="00DE074A"/>
    <w:rsid w:val="00DE5DC3"/>
    <w:rsid w:val="00E523D8"/>
    <w:rsid w:val="00E823A2"/>
    <w:rsid w:val="00EB01A1"/>
    <w:rsid w:val="00EB5C6A"/>
    <w:rsid w:val="00EE327B"/>
    <w:rsid w:val="00EE3DB9"/>
    <w:rsid w:val="00F428D8"/>
    <w:rsid w:val="00F653BF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PSCar">
    <w:name w:val="PS Car"/>
    <w:link w:val="PS"/>
    <w:rsid w:val="00DE5DC3"/>
    <w:rPr>
      <w:sz w:val="24"/>
      <w:szCs w:val="24"/>
    </w:rPr>
  </w:style>
  <w:style w:type="character" w:customStyle="1" w:styleId="P0Car">
    <w:name w:val="P0 Car"/>
    <w:link w:val="P0"/>
    <w:locked/>
    <w:rsid w:val="00070F6E"/>
    <w:rPr>
      <w:sz w:val="24"/>
      <w:szCs w:val="24"/>
    </w:rPr>
  </w:style>
  <w:style w:type="paragraph" w:customStyle="1" w:styleId="CarCar1CarCarCarCarCarCar">
    <w:name w:val="Car Car1 Car Car Car Car Car Car"/>
    <w:basedOn w:val="Normal"/>
    <w:rsid w:val="004869D6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CarCar1CarCarCar">
    <w:name w:val="Car Car1 Car Car Car"/>
    <w:basedOn w:val="Normal"/>
    <w:rsid w:val="009A16C9"/>
    <w:pPr>
      <w:spacing w:after="160" w:line="240" w:lineRule="exact"/>
    </w:pPr>
    <w:rPr>
      <w:rFonts w:ascii="Tahoma" w:hAnsi="Tahoma"/>
      <w:lang w:val="en-US" w:eastAsia="en-US"/>
    </w:rPr>
  </w:style>
  <w:style w:type="character" w:styleId="Marquedecommentaire">
    <w:name w:val="annotation reference"/>
    <w:uiPriority w:val="99"/>
    <w:semiHidden/>
    <w:unhideWhenUsed/>
    <w:rsid w:val="000348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4885"/>
  </w:style>
  <w:style w:type="character" w:customStyle="1" w:styleId="CommentaireCar">
    <w:name w:val="Commentaire Car"/>
    <w:basedOn w:val="Policepardfaut"/>
    <w:link w:val="Commentaire"/>
    <w:uiPriority w:val="99"/>
    <w:semiHidden/>
    <w:rsid w:val="0003488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4885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34885"/>
    <w:rPr>
      <w:b/>
      <w:bCs/>
    </w:rPr>
  </w:style>
  <w:style w:type="paragraph" w:styleId="Rvision">
    <w:name w:val="Revision"/>
    <w:hidden/>
    <w:uiPriority w:val="99"/>
    <w:semiHidden/>
    <w:rsid w:val="00034885"/>
  </w:style>
  <w:style w:type="paragraph" w:styleId="Textedebulles">
    <w:name w:val="Balloon Text"/>
    <w:basedOn w:val="Normal"/>
    <w:link w:val="TextedebullesCar"/>
    <w:uiPriority w:val="99"/>
    <w:semiHidden/>
    <w:unhideWhenUsed/>
    <w:rsid w:val="000348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34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8964F-2359-4772-9D22-28964F85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4</TotalTime>
  <Pages>4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jpbonin</cp:lastModifiedBy>
  <cp:revision>3</cp:revision>
  <cp:lastPrinted>2012-12-10T13:41:00Z</cp:lastPrinted>
  <dcterms:created xsi:type="dcterms:W3CDTF">2013-02-28T15:59:00Z</dcterms:created>
  <dcterms:modified xsi:type="dcterms:W3CDTF">2013-03-01T17:35:00Z</dcterms:modified>
</cp:coreProperties>
</file>