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75C" w:rsidRDefault="004F1ADD" w:rsidP="00AE175C">
      <w:pPr>
        <w:pStyle w:val="ET"/>
      </w:pPr>
      <w:r>
        <w:t xml:space="preserve">  </w:t>
      </w:r>
      <w:r w:rsidR="00AE175C">
        <w:t>COUR DES COMPTES</w:t>
      </w:r>
    </w:p>
    <w:p w:rsidR="00AE175C" w:rsidRDefault="00AE175C" w:rsidP="00AE175C">
      <w:pPr>
        <w:pStyle w:val="ET"/>
      </w:pPr>
      <w:r>
        <w:t xml:space="preserve">           </w:t>
      </w:r>
      <w:r w:rsidR="004F1ADD">
        <w:t xml:space="preserve"> </w:t>
      </w:r>
      <w:r>
        <w:t xml:space="preserve">    -------</w:t>
      </w:r>
    </w:p>
    <w:p w:rsidR="00AE175C" w:rsidRDefault="00AE175C" w:rsidP="00AE175C">
      <w:pPr>
        <w:pStyle w:val="ET"/>
      </w:pPr>
      <w:r>
        <w:t>QUATRIEME CHAMBRE</w:t>
      </w:r>
    </w:p>
    <w:p w:rsidR="00AE175C" w:rsidRDefault="00AE175C" w:rsidP="00AE175C">
      <w:pPr>
        <w:pStyle w:val="ET"/>
      </w:pPr>
      <w:r>
        <w:t xml:space="preserve">          </w:t>
      </w:r>
      <w:r w:rsidR="004F1ADD">
        <w:t xml:space="preserve"> </w:t>
      </w:r>
      <w:r>
        <w:t xml:space="preserve">     -------</w:t>
      </w:r>
    </w:p>
    <w:p w:rsidR="00AE175C" w:rsidRDefault="004F1ADD" w:rsidP="00AE175C">
      <w:pPr>
        <w:pStyle w:val="ET"/>
      </w:pPr>
      <w:r>
        <w:t xml:space="preserve">  </w:t>
      </w:r>
      <w:r w:rsidR="00AE175C">
        <w:t>PREMIERE SECTION</w:t>
      </w:r>
    </w:p>
    <w:p w:rsidR="00AE175C" w:rsidRDefault="00AE175C" w:rsidP="00AE175C">
      <w:pPr>
        <w:pStyle w:val="ET"/>
        <w:spacing w:after="120"/>
      </w:pPr>
      <w:r>
        <w:t xml:space="preserve">             </w:t>
      </w:r>
      <w:r w:rsidR="004F1ADD">
        <w:t xml:space="preserve"> </w:t>
      </w:r>
      <w:r>
        <w:t xml:space="preserve">  -------</w:t>
      </w:r>
    </w:p>
    <w:p w:rsidR="00AE175C" w:rsidRPr="00AE175C" w:rsidRDefault="00AE175C" w:rsidP="00AE175C">
      <w:pPr>
        <w:pStyle w:val="En-tte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   </w:t>
      </w:r>
      <w:r w:rsidR="004F1ADD">
        <w:rPr>
          <w:b/>
          <w:i/>
          <w:sz w:val="22"/>
          <w:szCs w:val="22"/>
        </w:rPr>
        <w:t xml:space="preserve">  </w:t>
      </w:r>
      <w:r>
        <w:rPr>
          <w:b/>
          <w:i/>
          <w:sz w:val="22"/>
          <w:szCs w:val="22"/>
        </w:rPr>
        <w:t xml:space="preserve">     </w:t>
      </w:r>
      <w:r w:rsidRPr="00AE175C">
        <w:rPr>
          <w:b/>
          <w:i/>
          <w:sz w:val="22"/>
          <w:szCs w:val="22"/>
        </w:rPr>
        <w:t>Arrêt n° 65632</w:t>
      </w:r>
    </w:p>
    <w:p w:rsidR="00AE175C" w:rsidRDefault="00AE175C" w:rsidP="00AE175C"/>
    <w:p w:rsidR="009C7C80" w:rsidRDefault="009C7C80" w:rsidP="00AE175C"/>
    <w:p w:rsidR="00302D3C" w:rsidRDefault="00302D3C" w:rsidP="00AE175C"/>
    <w:p w:rsidR="009C7C80" w:rsidRDefault="00AE175C" w:rsidP="009C7C80">
      <w:pPr>
        <w:pStyle w:val="OR"/>
        <w:rPr>
          <w:caps/>
        </w:rPr>
      </w:pPr>
      <w:r w:rsidRPr="009C7C80">
        <w:rPr>
          <w:caps/>
        </w:rPr>
        <w:t>commune de Saint</w:t>
      </w:r>
      <w:r w:rsidR="002C3402">
        <w:rPr>
          <w:caps/>
        </w:rPr>
        <w:t>-</w:t>
      </w:r>
      <w:r w:rsidRPr="009C7C80">
        <w:rPr>
          <w:caps/>
        </w:rPr>
        <w:t>Denis</w:t>
      </w:r>
    </w:p>
    <w:p w:rsidR="00AE175C" w:rsidRDefault="00AE175C" w:rsidP="009C7C80">
      <w:pPr>
        <w:pStyle w:val="OR"/>
        <w:rPr>
          <w:caps/>
        </w:rPr>
      </w:pPr>
      <w:r w:rsidRPr="009C7C80">
        <w:rPr>
          <w:caps/>
        </w:rPr>
        <w:t>de la Réunion (974)</w:t>
      </w:r>
    </w:p>
    <w:p w:rsidR="009C7C80" w:rsidRDefault="009C7C80" w:rsidP="009C7C80">
      <w:pPr>
        <w:pStyle w:val="OR"/>
        <w:rPr>
          <w:caps/>
        </w:rPr>
      </w:pPr>
    </w:p>
    <w:p w:rsidR="009C7C80" w:rsidRPr="009C7C80" w:rsidRDefault="009C7C80" w:rsidP="009C7C80">
      <w:pPr>
        <w:pStyle w:val="OR"/>
        <w:rPr>
          <w:caps/>
        </w:rPr>
      </w:pPr>
    </w:p>
    <w:p w:rsidR="00AE175C" w:rsidRDefault="00AE175C" w:rsidP="009C7C80">
      <w:pPr>
        <w:pStyle w:val="OR"/>
      </w:pPr>
      <w:r w:rsidRPr="009C7C80">
        <w:t>Appel d’un jugement de la chambre régionale des comptes de la Réunion</w:t>
      </w:r>
    </w:p>
    <w:p w:rsidR="009C7C80" w:rsidRPr="009C7C80" w:rsidRDefault="009C7C80" w:rsidP="009C7C80">
      <w:pPr>
        <w:pStyle w:val="OR"/>
      </w:pPr>
    </w:p>
    <w:p w:rsidR="00AE175C" w:rsidRPr="009C7C80" w:rsidRDefault="00AE175C" w:rsidP="009C7C80">
      <w:pPr>
        <w:pStyle w:val="OR"/>
      </w:pPr>
      <w:r w:rsidRPr="009C7C80">
        <w:t xml:space="preserve">Rapport n° </w:t>
      </w:r>
      <w:r w:rsidR="009C7C80" w:rsidRPr="009C7C80">
        <w:t>2012-667-0</w:t>
      </w:r>
    </w:p>
    <w:p w:rsidR="009C7C80" w:rsidRDefault="009C7C80" w:rsidP="009C7C80">
      <w:pPr>
        <w:pStyle w:val="OR"/>
        <w:rPr>
          <w:b/>
          <w:szCs w:val="20"/>
        </w:rPr>
      </w:pPr>
    </w:p>
    <w:p w:rsidR="00AE175C" w:rsidRDefault="00AE175C" w:rsidP="009C7C80">
      <w:pPr>
        <w:pStyle w:val="OR"/>
      </w:pPr>
      <w:r>
        <w:t>Audience publique du 13 décembre 2012</w:t>
      </w:r>
    </w:p>
    <w:p w:rsidR="009C7C80" w:rsidRDefault="009C7C80" w:rsidP="009C7C80">
      <w:pPr>
        <w:pStyle w:val="OR"/>
      </w:pPr>
    </w:p>
    <w:p w:rsidR="00AE175C" w:rsidRDefault="00AE175C" w:rsidP="00302D3C">
      <w:pPr>
        <w:pStyle w:val="OR"/>
        <w:spacing w:after="960"/>
      </w:pPr>
      <w:r>
        <w:t xml:space="preserve">Lecture publique du </w:t>
      </w:r>
      <w:r w:rsidR="002C3402">
        <w:t>17 janvier 2013</w:t>
      </w:r>
    </w:p>
    <w:p w:rsidR="00333687" w:rsidRDefault="00333687" w:rsidP="00302D3C">
      <w:pPr>
        <w:pStyle w:val="PS"/>
        <w:spacing w:after="600"/>
      </w:pPr>
      <w:r>
        <w:t>LA COUR DES COMPTES a rendu l’arrêt suivant :</w:t>
      </w:r>
    </w:p>
    <w:p w:rsidR="00AE175C" w:rsidRPr="009C7C80" w:rsidRDefault="00AE175C" w:rsidP="002B5B85">
      <w:pPr>
        <w:pStyle w:val="PS"/>
      </w:pPr>
      <w:r w:rsidRPr="009C7C80">
        <w:t>L</w:t>
      </w:r>
      <w:r w:rsidR="009C7C80" w:rsidRPr="009C7C80">
        <w:t>A</w:t>
      </w:r>
      <w:r w:rsidRPr="009C7C80">
        <w:t xml:space="preserve"> COUR,</w:t>
      </w:r>
    </w:p>
    <w:p w:rsidR="00AE175C" w:rsidRPr="009C7C80" w:rsidRDefault="00AE175C" w:rsidP="00302D3C">
      <w:pPr>
        <w:pStyle w:val="PS"/>
        <w:spacing w:after="400"/>
      </w:pPr>
      <w:r w:rsidRPr="009C7C80">
        <w:t>Vu la requête, enregistrée le 20 septembre 2010 au greffe de la chambre régionale des comptes de la Réunion, par laquelle M.</w:t>
      </w:r>
      <w:r w:rsidR="001601BC">
        <w:t> </w:t>
      </w:r>
      <w:r w:rsidR="00B959D7">
        <w:t>X</w:t>
      </w:r>
      <w:r w:rsidRPr="009C7C80">
        <w:t xml:space="preserve">, comptable de la </w:t>
      </w:r>
      <w:r w:rsidRPr="000D18C5">
        <w:rPr>
          <w:caps/>
        </w:rPr>
        <w:t>commune de Saint</w:t>
      </w:r>
      <w:r w:rsidR="001601BC" w:rsidRPr="000D18C5">
        <w:rPr>
          <w:caps/>
        </w:rPr>
        <w:t>-</w:t>
      </w:r>
      <w:r w:rsidRPr="000D18C5">
        <w:rPr>
          <w:caps/>
        </w:rPr>
        <w:t>Denis</w:t>
      </w:r>
      <w:r w:rsidRPr="009C7C80">
        <w:t>, a élevé appel du jugement n°</w:t>
      </w:r>
      <w:r w:rsidR="001601BC">
        <w:t> </w:t>
      </w:r>
      <w:r w:rsidRPr="009C7C80">
        <w:t>2009-55/2 du 15</w:t>
      </w:r>
      <w:r w:rsidR="001601BC">
        <w:t> </w:t>
      </w:r>
      <w:r w:rsidRPr="009C7C80">
        <w:t>juin</w:t>
      </w:r>
      <w:r w:rsidR="001601BC">
        <w:t> </w:t>
      </w:r>
      <w:r w:rsidRPr="009C7C80">
        <w:t>2010 par lequel ladite chambre l’a constitué débiteur des deniers de la commune de Saint</w:t>
      </w:r>
      <w:r w:rsidR="001601BC">
        <w:t>-</w:t>
      </w:r>
      <w:r w:rsidRPr="009C7C80">
        <w:t>Denis pour la somme de 7</w:t>
      </w:r>
      <w:r w:rsidR="001601BC">
        <w:t> </w:t>
      </w:r>
      <w:r w:rsidRPr="009C7C80">
        <w:t>491,34</w:t>
      </w:r>
      <w:r w:rsidR="001601BC">
        <w:t> </w:t>
      </w:r>
      <w:r w:rsidRPr="009C7C80">
        <w:t>€ augmentée des intérêts de droit ;</w:t>
      </w:r>
    </w:p>
    <w:p w:rsidR="00AE175C" w:rsidRPr="009C7C80" w:rsidRDefault="001601BC" w:rsidP="00302D3C">
      <w:pPr>
        <w:pStyle w:val="PS"/>
        <w:spacing w:after="400"/>
      </w:pPr>
      <w:r>
        <w:t>Vu le mémoire en défense du P</w:t>
      </w:r>
      <w:r w:rsidR="00AE175C" w:rsidRPr="009C7C80">
        <w:t>rocureur financier près la chambre régionale des comptes de la Réunion en date du 4 octobre 2010 ;</w:t>
      </w:r>
    </w:p>
    <w:p w:rsidR="00AE175C" w:rsidRPr="009C7C80" w:rsidRDefault="00AE175C" w:rsidP="00302D3C">
      <w:pPr>
        <w:pStyle w:val="PS"/>
        <w:spacing w:after="400"/>
      </w:pPr>
      <w:r w:rsidRPr="009C7C80">
        <w:t>Vu le réquisitoire n°</w:t>
      </w:r>
      <w:r w:rsidR="001601BC">
        <w:t> </w:t>
      </w:r>
      <w:r w:rsidRPr="009C7C80">
        <w:t>2010-9</w:t>
      </w:r>
      <w:r w:rsidR="00716F20">
        <w:t>5</w:t>
      </w:r>
      <w:r w:rsidRPr="009C7C80">
        <w:t xml:space="preserve"> du Procureur général en date du 14</w:t>
      </w:r>
      <w:r w:rsidR="001601BC">
        <w:t> </w:t>
      </w:r>
      <w:r w:rsidRPr="009C7C80">
        <w:t>décembre</w:t>
      </w:r>
      <w:r w:rsidR="001601BC">
        <w:t> </w:t>
      </w:r>
      <w:r w:rsidRPr="009C7C80">
        <w:t>2010, transmettant la requête précitée ;</w:t>
      </w:r>
    </w:p>
    <w:p w:rsidR="00AE175C" w:rsidRPr="009C7C80" w:rsidRDefault="00AE175C" w:rsidP="00302D3C">
      <w:pPr>
        <w:pStyle w:val="PS"/>
        <w:spacing w:after="400"/>
      </w:pPr>
      <w:r w:rsidRPr="009C7C80">
        <w:t>Vu les pièces de la procédure suivie en première instance ;</w:t>
      </w:r>
    </w:p>
    <w:p w:rsidR="00AE175C" w:rsidRPr="009C7C80" w:rsidRDefault="00AE175C" w:rsidP="009C7C80">
      <w:pPr>
        <w:pStyle w:val="PS"/>
        <w:spacing w:after="360"/>
      </w:pPr>
      <w:r w:rsidRPr="009C7C80">
        <w:t>Vu l’article 60 de la loi de finances n°</w:t>
      </w:r>
      <w:r w:rsidR="001601BC">
        <w:t> </w:t>
      </w:r>
      <w:r w:rsidRPr="009C7C80">
        <w:t>63-156 du 23 février 1963 modifiée ;</w:t>
      </w:r>
    </w:p>
    <w:p w:rsidR="00F94E8E" w:rsidRDefault="00F94E8E">
      <w:pPr>
        <w:pStyle w:val="OR"/>
      </w:pPr>
      <w:r>
        <w:fldChar w:fldCharType="begin"/>
      </w:r>
      <w:r>
        <w:fldChar w:fldCharType="end"/>
      </w:r>
    </w:p>
    <w:p w:rsidR="00F94E8E" w:rsidRDefault="00F94E8E">
      <w:pPr>
        <w:pStyle w:val="PS"/>
      </w:pPr>
      <w:r>
        <w:fldChar w:fldCharType="begin"/>
      </w:r>
      <w:r>
        <w:fldChar w:fldCharType="end"/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9C7C80" w:rsidRDefault="009C7C80" w:rsidP="001601BC">
      <w:pPr>
        <w:pStyle w:val="PS"/>
        <w:spacing w:after="360"/>
      </w:pPr>
      <w:r>
        <w:lastRenderedPageBreak/>
        <w:t>Vu le décret n°</w:t>
      </w:r>
      <w:r w:rsidR="001601BC">
        <w:t> </w:t>
      </w:r>
      <w:r>
        <w:t>62-1587 du 29 décembre 1962 modifié portant règlement général sur la comptabilité publique, en vigueur au moment des faits ;</w:t>
      </w:r>
    </w:p>
    <w:p w:rsidR="009C7C80" w:rsidRDefault="009C7C80" w:rsidP="001601BC">
      <w:pPr>
        <w:pStyle w:val="PS"/>
        <w:spacing w:after="360"/>
      </w:pPr>
      <w:r>
        <w:t>Vu le code des juridictions financières ;</w:t>
      </w:r>
    </w:p>
    <w:p w:rsidR="009C7C80" w:rsidRDefault="009C7C80" w:rsidP="001601BC">
      <w:pPr>
        <w:pStyle w:val="PS"/>
        <w:spacing w:after="360"/>
      </w:pPr>
      <w:r>
        <w:t>Vu le rapport de Mme Sylvie Boutereau-Tichet, conseillère référendaire</w:t>
      </w:r>
      <w:r w:rsidR="00716F20">
        <w:t> ;</w:t>
      </w:r>
    </w:p>
    <w:p w:rsidR="009C7C80" w:rsidRDefault="009C7C80" w:rsidP="001601BC">
      <w:pPr>
        <w:pStyle w:val="PS"/>
        <w:spacing w:after="360"/>
      </w:pPr>
      <w:r>
        <w:t>Vu les conclusions n°</w:t>
      </w:r>
      <w:r w:rsidR="00716F20">
        <w:t> </w:t>
      </w:r>
      <w:r>
        <w:t>749 du Procureur général en date</w:t>
      </w:r>
      <w:r w:rsidR="00244DE7">
        <w:t xml:space="preserve"> </w:t>
      </w:r>
      <w:r>
        <w:t>du 25</w:t>
      </w:r>
      <w:r w:rsidR="00272695">
        <w:t xml:space="preserve"> </w:t>
      </w:r>
      <w:r>
        <w:t>octobre</w:t>
      </w:r>
      <w:r w:rsidR="00272695">
        <w:t xml:space="preserve"> </w:t>
      </w:r>
      <w:r>
        <w:t>2012</w:t>
      </w:r>
      <w:r w:rsidR="00272695">
        <w:t> </w:t>
      </w:r>
      <w:r>
        <w:t>;</w:t>
      </w:r>
    </w:p>
    <w:p w:rsidR="009C7C80" w:rsidRDefault="009C7C80" w:rsidP="001601BC">
      <w:pPr>
        <w:pStyle w:val="PS"/>
        <w:spacing w:after="360"/>
      </w:pPr>
      <w:r>
        <w:t>Entendu, lors de l’audience publique de ce jour, Mme Sylvie Boutereau-Tichet, en son rapport, M.</w:t>
      </w:r>
      <w:r w:rsidR="007F13D4">
        <w:t> </w:t>
      </w:r>
      <w:r>
        <w:t xml:space="preserve">Vincent Feller, avocat général, en les conclusions du </w:t>
      </w:r>
      <w:r w:rsidR="00BC14A1">
        <w:t>P</w:t>
      </w:r>
      <w:r>
        <w:t>arquet, l’appelant, informé de l’audience, n’étant ni présent ni représenté ;</w:t>
      </w:r>
    </w:p>
    <w:p w:rsidR="009C7C80" w:rsidRDefault="009C7C80" w:rsidP="001601BC">
      <w:pPr>
        <w:pStyle w:val="PS"/>
        <w:spacing w:after="360"/>
      </w:pPr>
      <w:r>
        <w:t xml:space="preserve">Après avoir entendu, en délibéré, Mme Catherine </w:t>
      </w:r>
      <w:proofErr w:type="spellStart"/>
      <w:r>
        <w:t>Démier</w:t>
      </w:r>
      <w:proofErr w:type="spellEnd"/>
      <w:r>
        <w:t>, conseillère maître, en ses observations ;</w:t>
      </w:r>
    </w:p>
    <w:p w:rsidR="009C7C80" w:rsidRDefault="009C7C80" w:rsidP="001601BC">
      <w:pPr>
        <w:pStyle w:val="PS"/>
        <w:spacing w:after="360"/>
        <w:rPr>
          <w:b/>
          <w:u w:val="single"/>
        </w:rPr>
      </w:pPr>
      <w:r>
        <w:rPr>
          <w:b/>
          <w:u w:val="single"/>
        </w:rPr>
        <w:t>Sur la forme</w:t>
      </w:r>
    </w:p>
    <w:p w:rsidR="009C7C80" w:rsidRDefault="009C7C80" w:rsidP="001601BC">
      <w:pPr>
        <w:pStyle w:val="PS"/>
        <w:spacing w:after="360"/>
      </w:pPr>
      <w:r>
        <w:t>Attendu que la requête a été produite sans être appuyée du jugement attaqué, contrairement a</w:t>
      </w:r>
      <w:r w:rsidR="00716F20">
        <w:t>ux prescriptions de l’article R. </w:t>
      </w:r>
      <w:r>
        <w:t>243-4 du code des juridictions financières ;</w:t>
      </w:r>
    </w:p>
    <w:p w:rsidR="009C7C80" w:rsidRDefault="009C7C80" w:rsidP="001601BC">
      <w:pPr>
        <w:pStyle w:val="PS"/>
        <w:spacing w:after="360"/>
      </w:pPr>
      <w:r>
        <w:t>Mais, attendu que ledit article ne sanctionne pas expressément l’inobservation de cette prescription par l’irrecevabilité de la requête ; qu’ainsi celle-ci est recevable ;</w:t>
      </w:r>
    </w:p>
    <w:p w:rsidR="009C7C80" w:rsidRDefault="009C7C80" w:rsidP="001601BC">
      <w:pPr>
        <w:pStyle w:val="PS"/>
        <w:spacing w:after="360"/>
        <w:rPr>
          <w:b/>
          <w:u w:val="single"/>
        </w:rPr>
      </w:pPr>
      <w:r>
        <w:rPr>
          <w:b/>
          <w:u w:val="single"/>
        </w:rPr>
        <w:t>Sur le fond</w:t>
      </w:r>
    </w:p>
    <w:p w:rsidR="009C7C80" w:rsidRDefault="009C7C80" w:rsidP="001601BC">
      <w:pPr>
        <w:pStyle w:val="PS"/>
        <w:spacing w:after="360"/>
      </w:pPr>
      <w:r>
        <w:t>Attendu que, par jugement du 15 juin 2010 précité, la chambre régionale des comptes de la Réunion a déclaré M.</w:t>
      </w:r>
      <w:r w:rsidR="007F13D4">
        <w:t> </w:t>
      </w:r>
      <w:r w:rsidR="00B959D7">
        <w:t>X</w:t>
      </w:r>
      <w:r>
        <w:t xml:space="preserve"> débiteur de la commune de Saint-Denis, au</w:t>
      </w:r>
      <w:r w:rsidR="00272695">
        <w:t xml:space="preserve"> </w:t>
      </w:r>
      <w:r>
        <w:t>motif que l’absence de poursuites de nature à interrompre la prescription d’une créance à l’encontre de la société d’économie mixte locale SODIPARK a</w:t>
      </w:r>
      <w:r w:rsidR="00272695">
        <w:t xml:space="preserve"> </w:t>
      </w:r>
      <w:r>
        <w:t>manifestement compromis le recouvrement du titre de recettes de 7</w:t>
      </w:r>
      <w:r w:rsidR="007F13D4">
        <w:t> </w:t>
      </w:r>
      <w:r>
        <w:t>491,34</w:t>
      </w:r>
      <w:r w:rsidR="007F13D4">
        <w:t> </w:t>
      </w:r>
      <w:r>
        <w:t>€, pris en charge</w:t>
      </w:r>
      <w:r w:rsidR="00272695">
        <w:t xml:space="preserve"> </w:t>
      </w:r>
      <w:r>
        <w:t>le 30</w:t>
      </w:r>
      <w:r w:rsidR="007F13D4">
        <w:t> </w:t>
      </w:r>
      <w:r>
        <w:t>juillet</w:t>
      </w:r>
      <w:r w:rsidR="007F13D4">
        <w:t> </w:t>
      </w:r>
      <w:r>
        <w:t>2001</w:t>
      </w:r>
      <w:r w:rsidR="007F13D4">
        <w:t xml:space="preserve"> </w:t>
      </w:r>
      <w:r>
        <w:t>;</w:t>
      </w:r>
    </w:p>
    <w:p w:rsidR="009C7C80" w:rsidRDefault="009C7C80" w:rsidP="001601BC">
      <w:pPr>
        <w:pStyle w:val="PS"/>
        <w:spacing w:after="360"/>
      </w:pPr>
      <w:r>
        <w:t>Attendu que le titre de recettes, émis durant l’exercice 2001, a été pris en charge par le prédécesseur de M.</w:t>
      </w:r>
      <w:r w:rsidR="007F13D4">
        <w:t> </w:t>
      </w:r>
      <w:r w:rsidR="00B959D7">
        <w:t>X</w:t>
      </w:r>
      <w:r>
        <w:t xml:space="preserve"> qui n’est entré en fonction que le 25</w:t>
      </w:r>
      <w:r w:rsidR="007F13D4">
        <w:t> </w:t>
      </w:r>
      <w:r>
        <w:t>décembre</w:t>
      </w:r>
      <w:r w:rsidR="007F13D4">
        <w:t> </w:t>
      </w:r>
      <w:r>
        <w:t>2003 ; que le contrôle de l’autorisation de percevoir la recette n’incombait pas au comptable appelant, mais à son prédécesseur ; qu’ainsi l’observation du</w:t>
      </w:r>
      <w:r w:rsidR="00272695">
        <w:t xml:space="preserve"> </w:t>
      </w:r>
      <w:r w:rsidR="007F13D4">
        <w:t>P</w:t>
      </w:r>
      <w:r>
        <w:t>rocureur financier dans son mémoire n’est pas fondée ;</w:t>
      </w:r>
    </w:p>
    <w:p w:rsidR="009C7C80" w:rsidRDefault="009C7C80" w:rsidP="001601BC">
      <w:pPr>
        <w:pStyle w:val="PS"/>
        <w:spacing w:after="360"/>
      </w:pPr>
      <w:r>
        <w:t>Attendu que l’appelant n’a formulé aucune réserve lors de sa prise de fonction ; qu’à défaut, il assume seul la responsabilité des opérations de recouvrement prises en charge, sauf à apporter la preuve qu’à son entrée en fonction, les créances étaient irrécouvrables ou déjà prescrites ;</w:t>
      </w:r>
    </w:p>
    <w:p w:rsidR="009C7C80" w:rsidRDefault="009C7C80" w:rsidP="00615EF6">
      <w:pPr>
        <w:pStyle w:val="PS"/>
        <w:spacing w:after="320"/>
      </w:pPr>
      <w:r>
        <w:lastRenderedPageBreak/>
        <w:t>Que c’est à bon droit que le jugement dont est appel a engagé la responsabilité de M.</w:t>
      </w:r>
      <w:r w:rsidR="007F13D4">
        <w:t> </w:t>
      </w:r>
      <w:r w:rsidR="00B959D7">
        <w:t>X</w:t>
      </w:r>
      <w:r>
        <w:t>, faute pour celui-ci de n’avoir produit en première instance les documents dégageant sa responsabilité ;</w:t>
      </w:r>
    </w:p>
    <w:p w:rsidR="009C7C80" w:rsidRDefault="009C7C80" w:rsidP="00615EF6">
      <w:pPr>
        <w:pStyle w:val="PS"/>
        <w:spacing w:after="320"/>
      </w:pPr>
      <w:r>
        <w:t>Attendu que, dans sa requête, l’appelant invoque un moyen nouveau, celui de  l’</w:t>
      </w:r>
      <w:proofErr w:type="spellStart"/>
      <w:r>
        <w:t>irrécouvrabilité</w:t>
      </w:r>
      <w:proofErr w:type="spellEnd"/>
      <w:r>
        <w:t xml:space="preserve"> de la créance ;</w:t>
      </w:r>
    </w:p>
    <w:p w:rsidR="009C7C80" w:rsidRDefault="009C7C80" w:rsidP="00615EF6">
      <w:pPr>
        <w:pStyle w:val="PS"/>
        <w:spacing w:after="320"/>
      </w:pPr>
      <w:r>
        <w:rPr>
          <w:iCs/>
        </w:rPr>
        <w:t>Attendu que M.</w:t>
      </w:r>
      <w:r w:rsidR="007F13D4">
        <w:rPr>
          <w:iCs/>
        </w:rPr>
        <w:t> </w:t>
      </w:r>
      <w:r w:rsidR="00B959D7">
        <w:rPr>
          <w:iCs/>
        </w:rPr>
        <w:t>X</w:t>
      </w:r>
      <w:r>
        <w:rPr>
          <w:iCs/>
        </w:rPr>
        <w:t xml:space="preserve"> appuie son appel d’un mandat de l’ordonnateur annulant le titre litigieux ; que ce mandat est accompagné des pièces attestant de sa validité, notamment la </w:t>
      </w:r>
      <w:r>
        <w:t>copie d’un certificat administratif, daté du 31 août 2010 et signé de l’adjoint délégué représentant du maire de la commune de Saint-Denis, certifiant que la redevance objet du titre en cause n’était pas due</w:t>
      </w:r>
      <w:r w:rsidR="00272695">
        <w:t> </w:t>
      </w:r>
      <w:r>
        <w:rPr>
          <w:iCs/>
        </w:rPr>
        <w:t xml:space="preserve">; </w:t>
      </w:r>
      <w:r>
        <w:t>que, même tardifs, ces documents amènent à considérer que la créance n’avait pas à être recouvrée</w:t>
      </w:r>
      <w:r>
        <w:rPr>
          <w:iCs/>
        </w:rPr>
        <w:t> </w:t>
      </w:r>
      <w:r>
        <w:t xml:space="preserve">; </w:t>
      </w:r>
    </w:p>
    <w:p w:rsidR="009C7C80" w:rsidRDefault="009C7C80" w:rsidP="001601BC">
      <w:pPr>
        <w:pStyle w:val="PS"/>
        <w:spacing w:after="360"/>
      </w:pPr>
      <w:r>
        <w:t>Attendu</w:t>
      </w:r>
      <w:r>
        <w:rPr>
          <w:iCs/>
        </w:rPr>
        <w:t>, dès lors, que la créance est réputée n’avoir jamais existé ; que le débet pour défaut de recouvrement de ladite créance</w:t>
      </w:r>
      <w:r w:rsidR="00272695">
        <w:rPr>
          <w:iCs/>
        </w:rPr>
        <w:t xml:space="preserve"> </w:t>
      </w:r>
      <w:bookmarkStart w:id="0" w:name="_GoBack"/>
      <w:bookmarkEnd w:id="0"/>
      <w:r>
        <w:rPr>
          <w:iCs/>
        </w:rPr>
        <w:t>est ainsi dépourvu de fondement ; qu’</w:t>
      </w:r>
      <w:r>
        <w:t>il convient, en conséquence, d’infirmer le jugement entrepris ;</w:t>
      </w:r>
    </w:p>
    <w:p w:rsidR="009C7C80" w:rsidRDefault="009C7C80" w:rsidP="00615EF6">
      <w:pPr>
        <w:pStyle w:val="PS"/>
        <w:spacing w:after="240"/>
      </w:pPr>
      <w:r>
        <w:t>Par ces motifs,</w:t>
      </w:r>
    </w:p>
    <w:p w:rsidR="009C7C80" w:rsidRDefault="009C7C80" w:rsidP="007F13D4">
      <w:pPr>
        <w:pStyle w:val="PS"/>
        <w:spacing w:after="360"/>
        <w:ind w:firstLine="0"/>
        <w:jc w:val="center"/>
      </w:pPr>
      <w:r>
        <w:t>ORDONNE :</w:t>
      </w:r>
    </w:p>
    <w:p w:rsidR="009C7C80" w:rsidRDefault="009C7C80" w:rsidP="00040BAC">
      <w:pPr>
        <w:pStyle w:val="PS"/>
        <w:spacing w:after="320"/>
      </w:pPr>
      <w:r>
        <w:t>Le jugement n°</w:t>
      </w:r>
      <w:r w:rsidR="00D13058">
        <w:t> </w:t>
      </w:r>
      <w:r>
        <w:t>2009-55/2 du 15 juin 2010 de la chambre régionale des comptes de la Réunion est infirmé.</w:t>
      </w:r>
    </w:p>
    <w:p w:rsidR="009C7C80" w:rsidRDefault="00D13058" w:rsidP="00D13058">
      <w:pPr>
        <w:pStyle w:val="PS"/>
        <w:spacing w:after="360"/>
        <w:ind w:firstLine="0"/>
        <w:jc w:val="center"/>
      </w:pPr>
      <w:r>
        <w:t>----------</w:t>
      </w:r>
    </w:p>
    <w:p w:rsidR="009C7C80" w:rsidRDefault="009C7C80" w:rsidP="00615EF6">
      <w:pPr>
        <w:pStyle w:val="PS"/>
        <w:spacing w:after="360"/>
      </w:pPr>
      <w:r>
        <w:t>Fait et jugé en la Cour des comptes, quatrième cham</w:t>
      </w:r>
      <w:r w:rsidR="00D13058">
        <w:t>bre, première section. Présents :</w:t>
      </w:r>
      <w:r>
        <w:t xml:space="preserve"> M.</w:t>
      </w:r>
      <w:r w:rsidR="00D13058">
        <w:t> </w:t>
      </w:r>
      <w:r>
        <w:t>Bayle</w:t>
      </w:r>
      <w:r w:rsidR="00D13058">
        <w:t>,</w:t>
      </w:r>
      <w:r>
        <w:t xml:space="preserve"> président, MM.</w:t>
      </w:r>
      <w:r w:rsidR="000C3049">
        <w:t> </w:t>
      </w:r>
      <w:proofErr w:type="spellStart"/>
      <w:r w:rsidR="00D13058">
        <w:t>Lafaure</w:t>
      </w:r>
      <w:proofErr w:type="spellEnd"/>
      <w:r w:rsidR="00D13058">
        <w:t>,</w:t>
      </w:r>
      <w:r>
        <w:t xml:space="preserve"> Vermeulen, Mmes</w:t>
      </w:r>
      <w:r w:rsidR="00D13058">
        <w:t> </w:t>
      </w:r>
      <w:proofErr w:type="spellStart"/>
      <w:r>
        <w:t>Gadriot</w:t>
      </w:r>
      <w:proofErr w:type="spellEnd"/>
      <w:r>
        <w:t>-Renard</w:t>
      </w:r>
      <w:r w:rsidR="002909F0">
        <w:t xml:space="preserve">, </w:t>
      </w:r>
      <w:proofErr w:type="spellStart"/>
      <w:r>
        <w:t>Démier</w:t>
      </w:r>
      <w:proofErr w:type="spellEnd"/>
      <w:r>
        <w:t xml:space="preserve"> et M.</w:t>
      </w:r>
      <w:r w:rsidR="00D13058">
        <w:t> </w:t>
      </w:r>
      <w:r>
        <w:t>Geoffroy, conseiller</w:t>
      </w:r>
      <w:r w:rsidR="00D13058">
        <w:t>s</w:t>
      </w:r>
      <w:r>
        <w:t xml:space="preserve"> maître</w:t>
      </w:r>
      <w:r w:rsidR="00D13058">
        <w:t>s</w:t>
      </w:r>
      <w:r>
        <w:t>.</w:t>
      </w:r>
    </w:p>
    <w:p w:rsidR="0007583B" w:rsidRPr="001D0872" w:rsidRDefault="0007583B" w:rsidP="00615EF6">
      <w:pPr>
        <w:pStyle w:val="PS"/>
        <w:spacing w:after="360"/>
      </w:pPr>
      <w:r w:rsidRPr="001D0872">
        <w:t xml:space="preserve">Signé : Bayle, président, et </w:t>
      </w:r>
      <w:r w:rsidR="00C4317D">
        <w:t>Le Baron</w:t>
      </w:r>
      <w:r w:rsidRPr="001D0872">
        <w:t>, greffier.</w:t>
      </w:r>
    </w:p>
    <w:p w:rsidR="0007583B" w:rsidRPr="001D0872" w:rsidRDefault="0007583B" w:rsidP="00040BAC">
      <w:pPr>
        <w:pStyle w:val="PS"/>
        <w:spacing w:after="240"/>
      </w:pPr>
      <w:r w:rsidRPr="001D0872">
        <w:t>Collationné, certifié conforme à la minute étant au greffe de la Cour des comptes et délivré par moi, secrétaire général.</w:t>
      </w:r>
    </w:p>
    <w:p w:rsidR="0007583B" w:rsidRDefault="0007583B" w:rsidP="0007583B">
      <w:pPr>
        <w:pStyle w:val="P0"/>
        <w:spacing w:before="120"/>
        <w:ind w:left="0" w:firstLine="6521"/>
        <w:jc w:val="center"/>
        <w:rPr>
          <w:b/>
        </w:rPr>
      </w:pPr>
      <w:r>
        <w:rPr>
          <w:b/>
        </w:rPr>
        <w:t>Pour le Secrétaire général</w:t>
      </w:r>
    </w:p>
    <w:p w:rsidR="0007583B" w:rsidRDefault="0007583B" w:rsidP="0007583B">
      <w:pPr>
        <w:pStyle w:val="P0"/>
        <w:ind w:left="0" w:firstLine="6521"/>
        <w:jc w:val="center"/>
        <w:rPr>
          <w:b/>
        </w:rPr>
      </w:pPr>
      <w:proofErr w:type="gramStart"/>
      <w:r>
        <w:rPr>
          <w:b/>
        </w:rPr>
        <w:t>et</w:t>
      </w:r>
      <w:proofErr w:type="gramEnd"/>
      <w:r>
        <w:rPr>
          <w:b/>
        </w:rPr>
        <w:t xml:space="preserve"> par délégation,</w:t>
      </w:r>
    </w:p>
    <w:p w:rsidR="0007583B" w:rsidRDefault="0007583B" w:rsidP="0007583B">
      <w:pPr>
        <w:pStyle w:val="P0"/>
        <w:ind w:left="0" w:firstLine="6521"/>
        <w:jc w:val="center"/>
        <w:rPr>
          <w:b/>
        </w:rPr>
      </w:pPr>
      <w:proofErr w:type="gramStart"/>
      <w:r>
        <w:rPr>
          <w:b/>
        </w:rPr>
        <w:t>le</w:t>
      </w:r>
      <w:proofErr w:type="gramEnd"/>
      <w:r>
        <w:rPr>
          <w:b/>
        </w:rPr>
        <w:t xml:space="preserve"> Chef du greffe contentieux</w:t>
      </w:r>
    </w:p>
    <w:p w:rsidR="0007583B" w:rsidRDefault="0007583B" w:rsidP="0007583B">
      <w:pPr>
        <w:pStyle w:val="P0"/>
        <w:ind w:left="0" w:firstLine="6521"/>
        <w:jc w:val="center"/>
        <w:rPr>
          <w:b/>
        </w:rPr>
      </w:pPr>
    </w:p>
    <w:p w:rsidR="00615EF6" w:rsidRDefault="00615EF6" w:rsidP="0007583B">
      <w:pPr>
        <w:pStyle w:val="P0"/>
        <w:ind w:left="0" w:firstLine="6521"/>
        <w:jc w:val="center"/>
        <w:rPr>
          <w:b/>
        </w:rPr>
      </w:pPr>
    </w:p>
    <w:p w:rsidR="0007583B" w:rsidRDefault="0007583B" w:rsidP="0007583B">
      <w:pPr>
        <w:pStyle w:val="P0"/>
        <w:ind w:left="0" w:firstLine="6521"/>
        <w:jc w:val="center"/>
        <w:rPr>
          <w:b/>
        </w:rPr>
      </w:pPr>
    </w:p>
    <w:p w:rsidR="0007583B" w:rsidRDefault="0007583B" w:rsidP="0007583B">
      <w:pPr>
        <w:pStyle w:val="P0"/>
        <w:ind w:left="0" w:firstLine="6521"/>
        <w:jc w:val="center"/>
        <w:rPr>
          <w:b/>
        </w:rPr>
      </w:pPr>
    </w:p>
    <w:p w:rsidR="0007583B" w:rsidRDefault="0007583B" w:rsidP="0007583B">
      <w:pPr>
        <w:pStyle w:val="P0"/>
        <w:ind w:left="0" w:firstLine="6521"/>
        <w:jc w:val="center"/>
        <w:rPr>
          <w:b/>
        </w:rPr>
      </w:pPr>
    </w:p>
    <w:p w:rsidR="00615EF6" w:rsidRDefault="00615EF6" w:rsidP="0007583B">
      <w:pPr>
        <w:pStyle w:val="P0"/>
        <w:ind w:left="0" w:firstLine="6521"/>
        <w:jc w:val="center"/>
        <w:rPr>
          <w:b/>
        </w:rPr>
      </w:pPr>
    </w:p>
    <w:p w:rsidR="0007583B" w:rsidRDefault="0007583B" w:rsidP="0007583B">
      <w:pPr>
        <w:pStyle w:val="P0"/>
        <w:ind w:left="0" w:firstLine="6521"/>
        <w:jc w:val="center"/>
        <w:rPr>
          <w:b/>
        </w:rPr>
      </w:pPr>
    </w:p>
    <w:p w:rsidR="0007583B" w:rsidRDefault="0007583B" w:rsidP="00615EF6">
      <w:pPr>
        <w:pStyle w:val="P0"/>
        <w:ind w:left="0" w:firstLine="6804"/>
        <w:jc w:val="center"/>
        <w:rPr>
          <w:b/>
        </w:rPr>
      </w:pPr>
      <w:r>
        <w:rPr>
          <w:b/>
        </w:rPr>
        <w:t>Daniel FEREZ</w:t>
      </w:r>
    </w:p>
    <w:sectPr w:rsidR="0007583B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BB5" w:rsidRDefault="003F6BB5">
      <w:r>
        <w:separator/>
      </w:r>
    </w:p>
  </w:endnote>
  <w:endnote w:type="continuationSeparator" w:id="0">
    <w:p w:rsidR="003F6BB5" w:rsidRDefault="003F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BB5" w:rsidRDefault="003F6BB5">
      <w:r>
        <w:separator/>
      </w:r>
    </w:p>
  </w:footnote>
  <w:footnote w:type="continuationSeparator" w:id="0">
    <w:p w:rsidR="003F6BB5" w:rsidRDefault="003F6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FA3" w:rsidRDefault="00C11FA3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272695"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06E48"/>
    <w:rsid w:val="00036DB3"/>
    <w:rsid w:val="00040BAC"/>
    <w:rsid w:val="000534B3"/>
    <w:rsid w:val="0007583B"/>
    <w:rsid w:val="000C3049"/>
    <w:rsid w:val="000D18C5"/>
    <w:rsid w:val="000E27BF"/>
    <w:rsid w:val="00142BCE"/>
    <w:rsid w:val="001601BC"/>
    <w:rsid w:val="00205FCC"/>
    <w:rsid w:val="00244DE7"/>
    <w:rsid w:val="00261F54"/>
    <w:rsid w:val="00272695"/>
    <w:rsid w:val="002909F0"/>
    <w:rsid w:val="002B5B85"/>
    <w:rsid w:val="002C3402"/>
    <w:rsid w:val="002D795A"/>
    <w:rsid w:val="00302D3C"/>
    <w:rsid w:val="003266AD"/>
    <w:rsid w:val="00333687"/>
    <w:rsid w:val="00342226"/>
    <w:rsid w:val="00387809"/>
    <w:rsid w:val="003A2BD2"/>
    <w:rsid w:val="003A48F1"/>
    <w:rsid w:val="003F6BB5"/>
    <w:rsid w:val="004A43F8"/>
    <w:rsid w:val="004F1ADD"/>
    <w:rsid w:val="005F088C"/>
    <w:rsid w:val="006123BD"/>
    <w:rsid w:val="00615EF6"/>
    <w:rsid w:val="00716F20"/>
    <w:rsid w:val="00771684"/>
    <w:rsid w:val="007A4DEF"/>
    <w:rsid w:val="007C5A15"/>
    <w:rsid w:val="007F13D4"/>
    <w:rsid w:val="007F280D"/>
    <w:rsid w:val="00824F78"/>
    <w:rsid w:val="008736A7"/>
    <w:rsid w:val="008973B9"/>
    <w:rsid w:val="008C29AE"/>
    <w:rsid w:val="009C7C80"/>
    <w:rsid w:val="00AE175C"/>
    <w:rsid w:val="00AF4E38"/>
    <w:rsid w:val="00B959D7"/>
    <w:rsid w:val="00BC14A1"/>
    <w:rsid w:val="00BD6953"/>
    <w:rsid w:val="00C11FA3"/>
    <w:rsid w:val="00C37B21"/>
    <w:rsid w:val="00C4317D"/>
    <w:rsid w:val="00D13058"/>
    <w:rsid w:val="00D237CE"/>
    <w:rsid w:val="00D314A3"/>
    <w:rsid w:val="00E545D9"/>
    <w:rsid w:val="00E67803"/>
    <w:rsid w:val="00E811C6"/>
    <w:rsid w:val="00E823A2"/>
    <w:rsid w:val="00F05823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1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Titre4Car">
    <w:name w:val="Titre 4 Car"/>
    <w:link w:val="Titre4"/>
    <w:uiPriority w:val="9"/>
    <w:semiHidden/>
    <w:rsid w:val="00AE175C"/>
    <w:rPr>
      <w:rFonts w:ascii="Calibri" w:eastAsia="Times New Roman" w:hAnsi="Calibri" w:cs="Times New Roman"/>
      <w:b/>
      <w:bCs/>
      <w:sz w:val="28"/>
      <w:szCs w:val="28"/>
    </w:rPr>
  </w:style>
  <w:style w:type="paragraph" w:styleId="Corpsdetexte">
    <w:name w:val="Body Text"/>
    <w:basedOn w:val="Normal"/>
    <w:link w:val="CorpsdetexteCar"/>
    <w:semiHidden/>
    <w:unhideWhenUsed/>
    <w:rsid w:val="00AE175C"/>
    <w:pPr>
      <w:spacing w:before="120" w:after="120"/>
      <w:ind w:firstLine="709"/>
      <w:jc w:val="both"/>
    </w:pPr>
    <w:rPr>
      <w:sz w:val="24"/>
    </w:rPr>
  </w:style>
  <w:style w:type="character" w:customStyle="1" w:styleId="CorpsdetexteCar">
    <w:name w:val="Corps de texte Car"/>
    <w:link w:val="Corpsdetexte"/>
    <w:semiHidden/>
    <w:rsid w:val="00AE175C"/>
    <w:rPr>
      <w:sz w:val="24"/>
    </w:rPr>
  </w:style>
  <w:style w:type="character" w:customStyle="1" w:styleId="PSCar">
    <w:name w:val="PS Car"/>
    <w:link w:val="PS"/>
    <w:locked/>
    <w:rsid w:val="00AE175C"/>
    <w:rPr>
      <w:sz w:val="24"/>
      <w:szCs w:val="24"/>
    </w:rPr>
  </w:style>
  <w:style w:type="paragraph" w:customStyle="1" w:styleId="1pageRapport">
    <w:name w:val="1°page Rapport"/>
    <w:basedOn w:val="Normal"/>
    <w:next w:val="Corpsdetexte"/>
    <w:rsid w:val="00AE175C"/>
    <w:pPr>
      <w:spacing w:before="240" w:after="240"/>
      <w:jc w:val="center"/>
    </w:pPr>
    <w:rPr>
      <w:b/>
      <w:bCs/>
      <w:smallCaps/>
      <w:sz w:val="28"/>
      <w:szCs w:val="28"/>
    </w:rPr>
  </w:style>
  <w:style w:type="character" w:customStyle="1" w:styleId="P0Car">
    <w:name w:val="P0 Car"/>
    <w:link w:val="P0"/>
    <w:locked/>
    <w:rsid w:val="0007583B"/>
    <w:rPr>
      <w:sz w:val="24"/>
      <w:szCs w:val="24"/>
    </w:rPr>
  </w:style>
  <w:style w:type="character" w:styleId="Marquedecommentaire">
    <w:name w:val="annotation reference"/>
    <w:uiPriority w:val="99"/>
    <w:semiHidden/>
    <w:unhideWhenUsed/>
    <w:rsid w:val="007A4D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A4DEF"/>
  </w:style>
  <w:style w:type="character" w:customStyle="1" w:styleId="CommentaireCar">
    <w:name w:val="Commentaire Car"/>
    <w:basedOn w:val="Policepardfaut"/>
    <w:link w:val="Commentaire"/>
    <w:uiPriority w:val="99"/>
    <w:semiHidden/>
    <w:rsid w:val="007A4DEF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A4DE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7A4DEF"/>
    <w:rPr>
      <w:b/>
      <w:bCs/>
    </w:rPr>
  </w:style>
  <w:style w:type="paragraph" w:styleId="Rvision">
    <w:name w:val="Revision"/>
    <w:hidden/>
    <w:uiPriority w:val="99"/>
    <w:semiHidden/>
    <w:rsid w:val="007A4DEF"/>
  </w:style>
  <w:style w:type="paragraph" w:styleId="Textedebulles">
    <w:name w:val="Balloon Text"/>
    <w:basedOn w:val="Normal"/>
    <w:link w:val="TextedebullesCar"/>
    <w:uiPriority w:val="99"/>
    <w:semiHidden/>
    <w:unhideWhenUsed/>
    <w:rsid w:val="007A4D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A4D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4</TotalTime>
  <Pages>3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Bonin</cp:lastModifiedBy>
  <cp:revision>3</cp:revision>
  <cp:lastPrinted>2012-12-21T09:37:00Z</cp:lastPrinted>
  <dcterms:created xsi:type="dcterms:W3CDTF">2013-03-01T10:33:00Z</dcterms:created>
  <dcterms:modified xsi:type="dcterms:W3CDTF">2013-03-03T19:16:00Z</dcterms:modified>
</cp:coreProperties>
</file>