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bookmarkStart w:id="0" w:name="_GoBack"/>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CF1084" w:rsidP="00CF1084">
      <w:pPr>
        <w:pStyle w:val="ET"/>
      </w:pPr>
      <w:r>
        <w:t>DEUXIEME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Arrêt n° 65861</w:t>
      </w:r>
    </w:p>
    <w:p w:rsidR="00CF1084" w:rsidRDefault="00CF1084" w:rsidP="00CF1084">
      <w:pPr>
        <w:pStyle w:val="OR"/>
      </w:pPr>
    </w:p>
    <w:p w:rsidR="00CF1084" w:rsidRDefault="00CF1084" w:rsidP="00CF1084">
      <w:pPr>
        <w:pStyle w:val="OR"/>
      </w:pPr>
      <w:r>
        <w:t>CONSERVATOIRE DE L’ESPACE LITTORAL ET DES RIVAGES LACUSTRES</w:t>
      </w:r>
    </w:p>
    <w:p w:rsidR="00CF1084" w:rsidRDefault="00CF1084" w:rsidP="00CF1084">
      <w:pPr>
        <w:pStyle w:val="OR"/>
      </w:pPr>
    </w:p>
    <w:p w:rsidR="00CF1084" w:rsidRDefault="00CF1084" w:rsidP="00CF1084">
      <w:pPr>
        <w:pStyle w:val="OR"/>
      </w:pPr>
    </w:p>
    <w:p w:rsidR="00CF1084" w:rsidRDefault="00CF1084" w:rsidP="00CF1084">
      <w:pPr>
        <w:pStyle w:val="OR"/>
      </w:pPr>
      <w:r w:rsidRPr="00DE5DB3">
        <w:t xml:space="preserve">Exercices </w:t>
      </w:r>
      <w:r>
        <w:t>2006 à</w:t>
      </w:r>
      <w:r w:rsidRPr="00DE5DB3">
        <w:t xml:space="preserve"> 2010</w:t>
      </w:r>
    </w:p>
    <w:p w:rsidR="00CF1084" w:rsidRDefault="00CF1084" w:rsidP="00CF1084">
      <w:pPr>
        <w:pStyle w:val="OR"/>
      </w:pPr>
    </w:p>
    <w:p w:rsidR="00CF1084" w:rsidRDefault="00CF1084" w:rsidP="00CF1084">
      <w:pPr>
        <w:pStyle w:val="OR"/>
      </w:pPr>
      <w:r>
        <w:t xml:space="preserve">Rapports </w:t>
      </w:r>
      <w:proofErr w:type="spellStart"/>
      <w:r>
        <w:t>n°s</w:t>
      </w:r>
      <w:proofErr w:type="spellEnd"/>
      <w:r>
        <w:t xml:space="preserve"> 2012-882-0 et 2013-16-0</w:t>
      </w:r>
    </w:p>
    <w:p w:rsidR="00CF1084" w:rsidRDefault="00CF1084" w:rsidP="00CF1084">
      <w:pPr>
        <w:pStyle w:val="OR"/>
      </w:pPr>
    </w:p>
    <w:p w:rsidR="00CF1084" w:rsidRDefault="00CF1084" w:rsidP="00CF1084">
      <w:pPr>
        <w:pStyle w:val="OR"/>
      </w:pPr>
      <w:r>
        <w:t>Audience publique du 18 janvier 2013</w:t>
      </w:r>
    </w:p>
    <w:p w:rsidR="00CF1084" w:rsidRDefault="00CF1084" w:rsidP="00CF1084">
      <w:pPr>
        <w:pStyle w:val="OR"/>
      </w:pPr>
    </w:p>
    <w:p w:rsidR="00CF1084" w:rsidRDefault="00CF1084" w:rsidP="00CF1084">
      <w:pPr>
        <w:pStyle w:val="OR"/>
      </w:pPr>
      <w:r>
        <w:t xml:space="preserve">Lecture publique </w:t>
      </w:r>
      <w:r w:rsidRPr="002F26BB">
        <w:t xml:space="preserve">du </w:t>
      </w:r>
      <w:r>
        <w:t>29 janvier 2013</w:t>
      </w:r>
    </w:p>
    <w:p w:rsidR="00CF1084" w:rsidRDefault="00CF1084" w:rsidP="00CF1084">
      <w:pPr>
        <w:pStyle w:val="OR"/>
      </w:pPr>
    </w:p>
    <w:p w:rsidR="00FE383E" w:rsidRDefault="00FE383E" w:rsidP="00CF1084">
      <w:pPr>
        <w:pStyle w:val="OR"/>
      </w:pPr>
    </w:p>
    <w:p w:rsidR="00FE383E" w:rsidRDefault="00FE383E" w:rsidP="00CF1084">
      <w:pPr>
        <w:pStyle w:val="OR"/>
      </w:pPr>
    </w:p>
    <w:p w:rsidR="00FE383E" w:rsidRPr="00690D05" w:rsidRDefault="00FE383E" w:rsidP="00FE383E">
      <w:pPr>
        <w:pStyle w:val="P0"/>
        <w:spacing w:after="240"/>
        <w:ind w:left="567" w:right="-284"/>
        <w:jc w:val="center"/>
      </w:pPr>
      <w:r w:rsidRPr="00690D05">
        <w:t>REPUBLIQUE FRANÇAISE</w:t>
      </w:r>
    </w:p>
    <w:p w:rsidR="00FE383E" w:rsidRPr="00690D05" w:rsidRDefault="00FE383E" w:rsidP="00FE383E">
      <w:pPr>
        <w:pStyle w:val="P0"/>
        <w:spacing w:after="480"/>
        <w:ind w:left="567" w:right="-284"/>
        <w:jc w:val="center"/>
      </w:pPr>
      <w:r w:rsidRPr="00690D05">
        <w:t>AU NOM DU PEUPLE FRANÇAIS</w:t>
      </w:r>
    </w:p>
    <w:p w:rsidR="00FE383E" w:rsidRPr="00690D05" w:rsidRDefault="00FE383E" w:rsidP="00FE383E">
      <w:pPr>
        <w:pStyle w:val="P0"/>
        <w:spacing w:after="480"/>
        <w:ind w:left="567" w:right="-284"/>
        <w:jc w:val="center"/>
      </w:pPr>
      <w:r w:rsidRPr="00690D05">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 n°</w:t>
      </w:r>
      <w:r w:rsidR="00511713">
        <w:t> </w:t>
      </w:r>
      <w:r>
        <w:t>2012-7</w:t>
      </w:r>
      <w:r w:rsidRPr="00BC105C">
        <w:t xml:space="preserve">5 RQ-DB </w:t>
      </w:r>
      <w:r>
        <w:t>du 15 novem</w:t>
      </w:r>
      <w:r w:rsidRPr="00BC105C">
        <w:t xml:space="preserve">bre 2012 </w:t>
      </w:r>
      <w:r>
        <w:t>du</w:t>
      </w:r>
      <w:r w:rsidRPr="00BC105C">
        <w:t xml:space="preserve"> Procureur général près la Cour des comptes saisi</w:t>
      </w:r>
      <w:r>
        <w:t>ssant</w:t>
      </w:r>
      <w:r w:rsidRPr="00BC105C">
        <w:t xml:space="preserve"> la septième chambre de la Cour de </w:t>
      </w:r>
      <w:r>
        <w:t>neuf</w:t>
      </w:r>
      <w:r w:rsidRPr="00BC105C">
        <w:t xml:space="preserve"> présomptions de charges soulevées au cours des exercices 2006 à 2010 à l’encontre de M</w:t>
      </w:r>
      <w:r>
        <w:t>M.</w:t>
      </w:r>
      <w:r w:rsidR="00511713">
        <w:t> </w:t>
      </w:r>
      <w:r w:rsidR="00B35EC7">
        <w:t>X</w:t>
      </w:r>
      <w:r w:rsidRPr="00BC105C">
        <w:t xml:space="preserve"> et</w:t>
      </w:r>
      <w:r>
        <w:t xml:space="preserve"> </w:t>
      </w:r>
      <w:r w:rsidR="00B35EC7">
        <w:t>Y</w:t>
      </w:r>
      <w:r w:rsidR="007E23E6">
        <w:t>,</w:t>
      </w:r>
      <w:r>
        <w:t xml:space="preserve"> </w:t>
      </w:r>
      <w:r w:rsidRPr="00BC105C">
        <w:t>agent</w:t>
      </w:r>
      <w:r>
        <w:t>s</w:t>
      </w:r>
      <w:r w:rsidRPr="00BC105C">
        <w:t xml:space="preserve"> comptable</w:t>
      </w:r>
      <w:r>
        <w:t>s du CONSERVATOIRE DE L’ESPACE LITTORAL ET DES RIVAGES LACUSTRES au</w:t>
      </w:r>
      <w:r w:rsidR="006470B2">
        <w:t xml:space="preserve"> </w:t>
      </w:r>
      <w:r>
        <w:t>28 février 2007 et du 1</w:t>
      </w:r>
      <w:r w:rsidRPr="00AB0149">
        <w:rPr>
          <w:vertAlign w:val="superscript"/>
        </w:rPr>
        <w:t>er</w:t>
      </w:r>
      <w:r>
        <w:t xml:space="preserve"> mars 2007</w:t>
      </w:r>
      <w:r w:rsidRPr="00BC105C">
        <w:t xml:space="preserve">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t>Vu le code de l’environnement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CF1084" w:rsidRPr="00BC105C" w:rsidRDefault="00CF1084" w:rsidP="000D0433">
      <w:pPr>
        <w:pStyle w:val="PS"/>
        <w:spacing w:after="360"/>
      </w:pPr>
      <w:r w:rsidRPr="00BC105C">
        <w:t>Vu les lois et règlements applicables aux établissements publi</w:t>
      </w:r>
      <w:r>
        <w:t>cs nationaux</w:t>
      </w:r>
      <w:r w:rsidRPr="00BC105C">
        <w:t>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511713" w:rsidRPr="00BC105C" w:rsidRDefault="00511713" w:rsidP="005210B5">
      <w:pPr>
        <w:pStyle w:val="PS"/>
        <w:spacing w:before="120" w:after="360"/>
      </w:pPr>
      <w:r w:rsidRPr="00BC105C">
        <w:lastRenderedPageBreak/>
        <w:t>Vu le décret n°</w:t>
      </w:r>
      <w:r w:rsidR="004D65E6">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511713" w:rsidRPr="00BC105C" w:rsidRDefault="00511713" w:rsidP="005210B5">
      <w:pPr>
        <w:pStyle w:val="PS"/>
        <w:spacing w:before="120" w:after="360"/>
      </w:pPr>
      <w:r w:rsidRPr="00BC105C">
        <w:t>Vu le décret n°</w:t>
      </w:r>
      <w:r>
        <w:t> </w:t>
      </w:r>
      <w:r w:rsidRPr="00BC105C">
        <w:t xml:space="preserve">2012-1386 du 10 décembre 2012 portant application du deuxième alinéa du VI de l’article 60 de la loi de finances de 1963 susvisée ; </w:t>
      </w:r>
    </w:p>
    <w:p w:rsidR="00511713" w:rsidRPr="00BC105C" w:rsidRDefault="00511713" w:rsidP="005210B5">
      <w:pPr>
        <w:pStyle w:val="PS"/>
        <w:spacing w:before="120" w:after="360"/>
      </w:pPr>
      <w:r w:rsidRPr="00BC105C">
        <w:t>Vu l’arrêté du Premier président de la Cour des comptes n°</w:t>
      </w:r>
      <w:r>
        <w:t> </w:t>
      </w:r>
      <w:r w:rsidRPr="00BC105C">
        <w:t>11-829 du 27</w:t>
      </w:r>
      <w:r>
        <w:t> </w:t>
      </w:r>
      <w:r w:rsidRPr="00BC105C">
        <w:t>décembre</w:t>
      </w:r>
      <w:r>
        <w:t> </w:t>
      </w:r>
      <w:r w:rsidRPr="00BC105C">
        <w:t>2011 portant répartition des attributions entre les chambres de la Cour des comptes ;</w:t>
      </w:r>
    </w:p>
    <w:p w:rsidR="00511713" w:rsidRDefault="00511713" w:rsidP="005210B5">
      <w:pPr>
        <w:pStyle w:val="PS"/>
        <w:spacing w:before="120" w:after="360"/>
      </w:pPr>
      <w:r>
        <w:t>Vu l’ordonnance n° 53947 du 27 février 2009 déchargeant M. </w:t>
      </w:r>
      <w:r w:rsidR="00B35EC7">
        <w:t>X</w:t>
      </w:r>
      <w:r>
        <w:t xml:space="preserve"> de sa gestion du 1</w:t>
      </w:r>
      <w:r w:rsidRPr="006B48F8">
        <w:rPr>
          <w:vertAlign w:val="superscript"/>
        </w:rPr>
        <w:t>er</w:t>
      </w:r>
      <w:r>
        <w:t xml:space="preserve"> janvier au 31 décembre 2005 ;</w:t>
      </w:r>
    </w:p>
    <w:p w:rsidR="00CF1084" w:rsidRPr="00BC105C" w:rsidRDefault="00CF1084" w:rsidP="005210B5">
      <w:pPr>
        <w:pStyle w:val="PS"/>
        <w:spacing w:before="120" w:after="360"/>
      </w:pPr>
      <w:r>
        <w:t>Vu les lettres du</w:t>
      </w:r>
      <w:r w:rsidRPr="00BC105C">
        <w:t xml:space="preserve"> </w:t>
      </w:r>
      <w:r>
        <w:t>16</w:t>
      </w:r>
      <w:r w:rsidRPr="00BC105C">
        <w:t xml:space="preserve"> </w:t>
      </w:r>
      <w:r>
        <w:t>nov</w:t>
      </w:r>
      <w:r w:rsidRPr="00BC105C">
        <w:t xml:space="preserve">embre 2012 </w:t>
      </w:r>
      <w:r>
        <w:t xml:space="preserve">transmettant </w:t>
      </w:r>
      <w:r w:rsidRPr="00BC105C">
        <w:t xml:space="preserve">le réquisitoire du ministère public </w:t>
      </w:r>
      <w:r>
        <w:t>aux deux comptables concernés</w:t>
      </w:r>
      <w:r w:rsidRPr="00BC105C">
        <w:t xml:space="preserve"> </w:t>
      </w:r>
      <w:r>
        <w:t>et à la direction</w:t>
      </w:r>
      <w:r w:rsidRPr="00BC105C">
        <w:t xml:space="preserve"> de l’établissement, </w:t>
      </w:r>
      <w:r>
        <w:t>ainsi que leurs accusés de réception en date du 19 nov</w:t>
      </w:r>
      <w:r w:rsidRPr="00BC105C">
        <w:t>embre 2012</w:t>
      </w:r>
      <w:r w:rsidR="006470B2">
        <w:t> </w:t>
      </w:r>
      <w:r w:rsidRPr="00BC105C">
        <w:t>;</w:t>
      </w:r>
    </w:p>
    <w:p w:rsidR="00CF1084" w:rsidRPr="00BC105C" w:rsidRDefault="00CF1084" w:rsidP="005210B5">
      <w:pPr>
        <w:pStyle w:val="PS"/>
        <w:spacing w:before="120" w:after="360"/>
      </w:pPr>
      <w:r>
        <w:t>Vu les autres pièces du dossier et notamment les courriers du directeur de l’établissement et de MM.</w:t>
      </w:r>
      <w:r w:rsidR="00511713">
        <w:t> </w:t>
      </w:r>
      <w:r w:rsidR="00B35EC7">
        <w:t>Y</w:t>
      </w:r>
      <w:r>
        <w:t xml:space="preserve"> et </w:t>
      </w:r>
      <w:r w:rsidR="00B35EC7">
        <w:t>X</w:t>
      </w:r>
      <w:r>
        <w:t>, reçus respectivement les 6</w:t>
      </w:r>
      <w:r w:rsidR="004D65E6">
        <w:t> </w:t>
      </w:r>
      <w:r>
        <w:t>décembre, 11</w:t>
      </w:r>
      <w:r w:rsidR="00511713">
        <w:t> </w:t>
      </w:r>
      <w:r>
        <w:t>décembre et 20</w:t>
      </w:r>
      <w:r w:rsidR="004D65E6">
        <w:t> </w:t>
      </w:r>
      <w:r>
        <w:t>décembre</w:t>
      </w:r>
      <w:r w:rsidR="004D65E6">
        <w:t> </w:t>
      </w:r>
      <w:r>
        <w:t>2012</w:t>
      </w:r>
      <w:r w:rsidRPr="00BC105C">
        <w:t xml:space="preserve"> ;</w:t>
      </w:r>
    </w:p>
    <w:p w:rsidR="00CF1084" w:rsidRPr="00BC105C" w:rsidRDefault="00CF1084" w:rsidP="005210B5">
      <w:pPr>
        <w:pStyle w:val="PS"/>
        <w:spacing w:before="120" w:after="360"/>
      </w:pPr>
      <w:r>
        <w:t>Vu</w:t>
      </w:r>
      <w:r w:rsidRPr="00BC105C">
        <w:t xml:space="preserve"> le rapport </w:t>
      </w:r>
      <w:r w:rsidR="00AA72F5">
        <w:t>n° </w:t>
      </w:r>
      <w:r w:rsidR="00460733">
        <w:t xml:space="preserve">2012-882-0 </w:t>
      </w:r>
      <w:r>
        <w:t>du 21</w:t>
      </w:r>
      <w:r w:rsidR="00AA72F5">
        <w:t> </w:t>
      </w:r>
      <w:r>
        <w:t>décembre</w:t>
      </w:r>
      <w:r w:rsidR="00AA72F5">
        <w:t> </w:t>
      </w:r>
      <w:r w:rsidRPr="00BC105C">
        <w:t>2012</w:t>
      </w:r>
      <w:r>
        <w:t xml:space="preserve"> </w:t>
      </w:r>
      <w:r w:rsidRPr="00BC105C">
        <w:t>de M.</w:t>
      </w:r>
      <w:r w:rsidR="00511713">
        <w:t> </w:t>
      </w:r>
      <w:r>
        <w:t>Frédéric</w:t>
      </w:r>
      <w:r w:rsidR="00AA72F5">
        <w:t xml:space="preserve"> </w:t>
      </w:r>
      <w:r>
        <w:t>Angermann</w:t>
      </w:r>
      <w:r w:rsidRPr="00BC105C">
        <w:t xml:space="preserve">, </w:t>
      </w:r>
      <w:r>
        <w:t xml:space="preserve">conseiller référendaire, et son rapport complémentaire </w:t>
      </w:r>
      <w:r w:rsidR="00AA72F5">
        <w:t>n° </w:t>
      </w:r>
      <w:r w:rsidR="00460733">
        <w:t xml:space="preserve">2013-16-0 </w:t>
      </w:r>
      <w:r>
        <w:t>du 9</w:t>
      </w:r>
      <w:r w:rsidR="00AA72F5">
        <w:t> </w:t>
      </w:r>
      <w:r>
        <w:t>janvier</w:t>
      </w:r>
      <w:r w:rsidR="00AA72F5">
        <w:t> </w:t>
      </w:r>
      <w:r>
        <w:t>2013</w:t>
      </w:r>
      <w:r w:rsidRPr="00BC105C">
        <w:t xml:space="preserve"> ;</w:t>
      </w:r>
    </w:p>
    <w:p w:rsidR="00CF1084" w:rsidRPr="00BC105C" w:rsidRDefault="00CF1084" w:rsidP="005210B5">
      <w:pPr>
        <w:pStyle w:val="PS"/>
        <w:spacing w:before="120" w:after="360"/>
      </w:pPr>
      <w:r w:rsidRPr="00BC105C">
        <w:t>Vu les conclusions n°</w:t>
      </w:r>
      <w:r w:rsidR="004D65E6">
        <w:t> </w:t>
      </w:r>
      <w:r>
        <w:t>25</w:t>
      </w:r>
      <w:r w:rsidRPr="00BC105C">
        <w:t xml:space="preserve"> </w:t>
      </w:r>
      <w:r>
        <w:t>du 14</w:t>
      </w:r>
      <w:r w:rsidR="004D65E6">
        <w:t> </w:t>
      </w:r>
      <w:r>
        <w:t>janvier</w:t>
      </w:r>
      <w:r w:rsidR="004D65E6">
        <w:t> </w:t>
      </w:r>
      <w:r>
        <w:t>2013</w:t>
      </w:r>
      <w:r w:rsidRPr="00BC105C">
        <w:t xml:space="preserve"> du Procureur génér</w:t>
      </w:r>
      <w:r>
        <w:t>al de</w:t>
      </w:r>
      <w:r w:rsidR="006470B2">
        <w:t xml:space="preserve"> </w:t>
      </w:r>
      <w:r>
        <w:t>la</w:t>
      </w:r>
      <w:r w:rsidR="006470B2">
        <w:t xml:space="preserve"> </w:t>
      </w:r>
      <w:r>
        <w:t xml:space="preserve">République </w:t>
      </w:r>
      <w:r w:rsidRPr="00BC105C">
        <w:t>;</w:t>
      </w:r>
    </w:p>
    <w:p w:rsidR="00CF1084" w:rsidRPr="00BC105C" w:rsidRDefault="00CF1084" w:rsidP="005210B5">
      <w:pPr>
        <w:pStyle w:val="PS"/>
        <w:spacing w:before="120" w:after="360"/>
      </w:pPr>
      <w:r w:rsidRPr="00BC105C">
        <w:t>Vu les lettres du</w:t>
      </w:r>
      <w:r>
        <w:t xml:space="preserve"> 4 janvier 2013</w:t>
      </w:r>
      <w:r w:rsidRPr="00BC105C">
        <w:t xml:space="preserve"> </w:t>
      </w:r>
      <w:r>
        <w:t>informant les comptables et la direction</w:t>
      </w:r>
      <w:r w:rsidRPr="00BC105C">
        <w:t xml:space="preserve"> de l’établissement de la date </w:t>
      </w:r>
      <w:r>
        <w:t>de l’audience publique, et</w:t>
      </w:r>
      <w:r w:rsidRPr="00BC105C">
        <w:t xml:space="preserve"> leurs accusés </w:t>
      </w:r>
      <w:r>
        <w:t>de réception datés du</w:t>
      </w:r>
      <w:r w:rsidR="006470B2">
        <w:t xml:space="preserve"> </w:t>
      </w:r>
      <w:r>
        <w:t>7</w:t>
      </w:r>
      <w:r w:rsidR="004D65E6">
        <w:t> </w:t>
      </w:r>
      <w:r>
        <w:t>janvier</w:t>
      </w:r>
      <w:r w:rsidR="004D65E6">
        <w:t> </w:t>
      </w:r>
      <w:r>
        <w:t>2013</w:t>
      </w:r>
      <w:r w:rsidRPr="00BC105C">
        <w:t xml:space="preserve"> ;</w:t>
      </w:r>
    </w:p>
    <w:p w:rsidR="00CF1084" w:rsidRPr="00BC105C" w:rsidRDefault="00CF1084" w:rsidP="005210B5">
      <w:pPr>
        <w:pStyle w:val="PS"/>
        <w:spacing w:before="120" w:after="360"/>
      </w:pPr>
      <w:r w:rsidRPr="00BC105C">
        <w:t>Entendu, l</w:t>
      </w:r>
      <w:r>
        <w:t>ors de l’audience publique du 18 janvier 2013, M.</w:t>
      </w:r>
      <w:r w:rsidR="00511713">
        <w:t> </w:t>
      </w:r>
      <w:r>
        <w:t>Angermann</w:t>
      </w:r>
      <w:r w:rsidRPr="00BC105C">
        <w:t xml:space="preserve"> en s</w:t>
      </w:r>
      <w:r w:rsidR="00460733">
        <w:t>es</w:t>
      </w:r>
      <w:r w:rsidRPr="00BC105C">
        <w:t xml:space="preserve"> rapport</w:t>
      </w:r>
      <w:r w:rsidR="00460733">
        <w:t>s</w:t>
      </w:r>
      <w:r w:rsidRPr="00BC105C">
        <w:t>,</w:t>
      </w:r>
      <w:r>
        <w:t xml:space="preserve"> </w:t>
      </w:r>
      <w:r w:rsidRPr="00BC105C">
        <w:t>M.</w:t>
      </w:r>
      <w:r w:rsidR="00511713">
        <w:t> </w:t>
      </w:r>
      <w:r w:rsidRPr="00BC105C">
        <w:t>Yves Perrin, avoc</w:t>
      </w:r>
      <w:r>
        <w:t>at général, en ses conclusions, MM.</w:t>
      </w:r>
      <w:r w:rsidR="00511713">
        <w:t> </w:t>
      </w:r>
      <w:r w:rsidR="00B35EC7">
        <w:t>X</w:t>
      </w:r>
      <w:r>
        <w:t xml:space="preserve"> et</w:t>
      </w:r>
      <w:r w:rsidR="0038403E">
        <w:t> </w:t>
      </w:r>
      <w:r w:rsidR="00B35EC7">
        <w:t>Y</w:t>
      </w:r>
      <w:r w:rsidRPr="00BC105C">
        <w:t xml:space="preserve"> ayant eu la parole en dernier ;</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t>Olivier Ortiz, conseiller maître, réviseur, en ses observations</w:t>
      </w:r>
      <w:r w:rsidRPr="00BC105C">
        <w:t xml:space="preserve"> ;</w:t>
      </w:r>
    </w:p>
    <w:p w:rsidR="005210B5" w:rsidRDefault="005210B5" w:rsidP="00511713">
      <w:pPr>
        <w:pStyle w:val="PS"/>
        <w:spacing w:after="360"/>
        <w:rPr>
          <w:i/>
          <w:u w:val="single"/>
        </w:rPr>
      </w:pPr>
    </w:p>
    <w:p w:rsidR="00CF1084" w:rsidRDefault="00AA72F5" w:rsidP="00511713">
      <w:pPr>
        <w:pStyle w:val="PS"/>
        <w:spacing w:after="360"/>
        <w:rPr>
          <w:i/>
          <w:u w:val="single"/>
        </w:rPr>
      </w:pPr>
      <w:r>
        <w:rPr>
          <w:i/>
          <w:u w:val="single"/>
        </w:rPr>
        <w:br w:type="page"/>
      </w:r>
      <w:r w:rsidR="00CF1084" w:rsidRPr="00BC105C">
        <w:rPr>
          <w:i/>
          <w:u w:val="single"/>
        </w:rPr>
        <w:lastRenderedPageBreak/>
        <w:t>Sur la charge n°</w:t>
      </w:r>
      <w:r w:rsidR="00344506">
        <w:rPr>
          <w:i/>
          <w:u w:val="single"/>
        </w:rPr>
        <w:t> </w:t>
      </w:r>
      <w:r w:rsidR="00CF1084" w:rsidRPr="00BC105C">
        <w:rPr>
          <w:i/>
          <w:u w:val="single"/>
        </w:rPr>
        <w:t>1</w:t>
      </w:r>
    </w:p>
    <w:p w:rsidR="00CF1084" w:rsidRPr="0036568F" w:rsidRDefault="00CF1084" w:rsidP="00511713">
      <w:pPr>
        <w:pStyle w:val="PS"/>
        <w:spacing w:after="360"/>
      </w:pPr>
      <w:r w:rsidRPr="0036568F">
        <w:t>Considérant que le titre de recette n°</w:t>
      </w:r>
      <w:r w:rsidR="00AA72F5">
        <w:t> </w:t>
      </w:r>
      <w:r w:rsidRPr="0036568F">
        <w:t>289 d’un montant de 3</w:t>
      </w:r>
      <w:r w:rsidR="004D65E6">
        <w:t> </w:t>
      </w:r>
      <w:r w:rsidRPr="0036568F">
        <w:t>828</w:t>
      </w:r>
      <w:r w:rsidR="004D65E6">
        <w:t> </w:t>
      </w:r>
      <w:r w:rsidRPr="0036568F">
        <w:t>€ a été émis le 12 juillet 2007 pour des pénalités de retard à l’encontre d’une entreprise titulaire d’un marché public ; que selon le réquisitoire susvisé, le défaut de déclaration de la créance au passif de la procédure collective ouverte à l’encontre de la société est susceptible de fonder la mise en jeu de la responsabilité personnelle et pécuniaire de M.</w:t>
      </w:r>
      <w:r w:rsidR="004D65E6">
        <w:t> </w:t>
      </w:r>
      <w:r w:rsidR="00B35EC7">
        <w:t>Y</w:t>
      </w:r>
      <w:r w:rsidRPr="0036568F">
        <w:t>, à</w:t>
      </w:r>
      <w:r w:rsidR="00344506">
        <w:t> </w:t>
      </w:r>
      <w:r w:rsidRPr="0036568F">
        <w:t>hauteur de 3</w:t>
      </w:r>
      <w:r w:rsidR="004D65E6">
        <w:t> </w:t>
      </w:r>
      <w:r w:rsidRPr="0036568F">
        <w:t>828</w:t>
      </w:r>
      <w:r w:rsidR="004D65E6">
        <w:t> </w:t>
      </w:r>
      <w:r w:rsidRPr="0036568F">
        <w:t>€, au titre de l’exercice 2008</w:t>
      </w:r>
      <w:r>
        <w:t> ;</w:t>
      </w:r>
    </w:p>
    <w:p w:rsidR="00CF1084" w:rsidRPr="0036568F" w:rsidRDefault="00CF1084" w:rsidP="00511713">
      <w:pPr>
        <w:pStyle w:val="PS"/>
        <w:spacing w:after="360"/>
      </w:pPr>
      <w:r w:rsidRPr="0036568F">
        <w:t xml:space="preserve">Considérant que le comptable fait valoir que, d’une part, les poursuites engagées depuis la prise en charge du titre ont été rapides et adéquates, </w:t>
      </w:r>
      <w:r>
        <w:t xml:space="preserve">que </w:t>
      </w:r>
      <w:r w:rsidRPr="0036568F">
        <w:t xml:space="preserve">d’autre part, la connaissance tardive de la procédure collective ne lui a pas permis de déclarer sa créance dans les délais, </w:t>
      </w:r>
      <w:r>
        <w:t>qu’</w:t>
      </w:r>
      <w:r w:rsidRPr="0036568F">
        <w:t>enfin, le défaut de déclaration n’a pas entraîné de préjudice financier pour le Conservatoire ;</w:t>
      </w:r>
    </w:p>
    <w:p w:rsidR="00CF1084" w:rsidRPr="0036568F" w:rsidRDefault="00CF1084" w:rsidP="00511713">
      <w:pPr>
        <w:pStyle w:val="PS"/>
        <w:spacing w:after="360"/>
        <w:rPr>
          <w:i/>
          <w:u w:val="single"/>
        </w:rPr>
      </w:pPr>
      <w:r w:rsidRPr="0036568F">
        <w:t xml:space="preserve">Considérant qu’il ressort du dossier que le comptable a adressé des lettres de rappel les 11 octobre et 31 décembre 2007, avant de saisir le 22 mai 2008 un huissier pour procéder au recouvrement forcé ; que ce dernier lui a alors signalé que la société débitrice, sise à Arles, avait été déclarée en mars 2008 en redressement judiciaire, procédure convertie le 15 mai 2008 en liquidation ; que le comptable, forclos depuis le 28 mai 2008, a produit la créance le 2 juin 2008 ; que sa demande en relevé de forclusion a été rejetée en novembre 2008 </w:t>
      </w:r>
      <w:r>
        <w:t xml:space="preserve">par le </w:t>
      </w:r>
      <w:r w:rsidRPr="0036568F">
        <w:t>juge-commissaire ; qu’en définitive, la</w:t>
      </w:r>
      <w:r w:rsidR="006470B2">
        <w:t xml:space="preserve"> </w:t>
      </w:r>
      <w:r w:rsidRPr="0036568F">
        <w:t>créance a été admise en non-valeur en février 2009 ;</w:t>
      </w:r>
    </w:p>
    <w:p w:rsidR="00CF1084" w:rsidRPr="0036568F" w:rsidRDefault="00CF1084" w:rsidP="00511713">
      <w:pPr>
        <w:pStyle w:val="PS"/>
        <w:spacing w:after="360"/>
      </w:pPr>
      <w:r w:rsidRPr="0036568F">
        <w:t xml:space="preserve">Considérant qu’en matière de recouvrement de créances, les comptables publics doivent exercer des diligences adéquates, complètes et rapides ; qu’en l’espèce, le comptable a pris en charge la créance en cause neuf mois avant l’ouverture de la procédure collective ; qu’il lui appartenait de s’organiser pour suivre la situation du  débiteur et qu’une action plus rapide de sa part aurait pu lui permettre d’éviter la forclusion ; que l’insolvabilité du débiteur antérieure à la prise en charge </w:t>
      </w:r>
      <w:r>
        <w:t xml:space="preserve">du titre de recette </w:t>
      </w:r>
      <w:r w:rsidRPr="0036568F">
        <w:t xml:space="preserve">n’est pas avérée ; </w:t>
      </w:r>
    </w:p>
    <w:p w:rsidR="00CF1084" w:rsidRPr="0036568F" w:rsidRDefault="00CF1084" w:rsidP="00511713">
      <w:pPr>
        <w:pStyle w:val="PS"/>
        <w:spacing w:after="360"/>
      </w:pPr>
      <w:r>
        <w:t>Considérant que</w:t>
      </w:r>
      <w:r w:rsidRPr="0036568F">
        <w:t xml:space="preserve"> la responsabilité personnelle et pécuniaire des comptables se trouve engagée dès lors qu’un</w:t>
      </w:r>
      <w:r>
        <w:t xml:space="preserve">e recette n’a pas été recouvrée ; </w:t>
      </w:r>
      <w:r w:rsidRPr="0036568F">
        <w:t>q</w:t>
      </w:r>
      <w:r>
        <w:t>ue, dans son appréciation</w:t>
      </w:r>
      <w:r w:rsidRPr="0036568F">
        <w:t>, le juge des comptes n’est pas tenu par les décisions administratives d’admission en non-valeur ;</w:t>
      </w:r>
    </w:p>
    <w:p w:rsidR="00CF1084" w:rsidRDefault="00CF1084" w:rsidP="00511713">
      <w:pPr>
        <w:pStyle w:val="PS"/>
        <w:spacing w:after="360"/>
      </w:pPr>
      <w:r w:rsidRPr="0036568F">
        <w:t>Considérant que le manquement du comptable ne résulte pas de circonstances de force</w:t>
      </w:r>
      <w:r>
        <w:t xml:space="preserve"> </w:t>
      </w:r>
      <w:r w:rsidRPr="0036568F">
        <w:t xml:space="preserve">majeure et </w:t>
      </w:r>
      <w:r>
        <w:t xml:space="preserve">qu’il </w:t>
      </w:r>
      <w:r w:rsidRPr="0036568F">
        <w:t>a conduit à un préjudice financier pour l’établissement ;</w:t>
      </w:r>
      <w:r w:rsidRPr="00A7760C">
        <w:t xml:space="preserve"> </w:t>
      </w:r>
    </w:p>
    <w:p w:rsidR="00CF1084" w:rsidRDefault="00CF1084" w:rsidP="00511713">
      <w:pPr>
        <w:pStyle w:val="PS"/>
        <w:spacing w:after="360"/>
      </w:pPr>
      <w:r>
        <w:t>Considérant qu’</w:t>
      </w:r>
      <w:r w:rsidRPr="00864513">
        <w:t xml:space="preserve">en application du </w:t>
      </w:r>
      <w:r w:rsidR="00405406">
        <w:t>paragraphe</w:t>
      </w:r>
      <w:r>
        <w:t xml:space="preserve"> </w:t>
      </w:r>
      <w:r>
        <w:rPr>
          <w:color w:val="000000"/>
          <w:shd w:val="clear" w:color="auto" w:fill="FFFFFF"/>
        </w:rPr>
        <w:t>VI, alinéa 3, de l’article 60 de la loi du 23</w:t>
      </w:r>
      <w:r w:rsidR="00E76F2B">
        <w:rPr>
          <w:color w:val="000000"/>
          <w:shd w:val="clear" w:color="auto" w:fill="FFFFFF"/>
        </w:rPr>
        <w:t> </w:t>
      </w:r>
      <w:r>
        <w:rPr>
          <w:color w:val="000000"/>
          <w:shd w:val="clear" w:color="auto" w:fill="FFFFFF"/>
        </w:rPr>
        <w:t>février</w:t>
      </w:r>
      <w:r w:rsidR="00E76F2B">
        <w:rPr>
          <w:color w:val="000000"/>
          <w:shd w:val="clear" w:color="auto" w:fill="FFFFFF"/>
        </w:rPr>
        <w:t> </w:t>
      </w:r>
      <w:r>
        <w:rPr>
          <w:color w:val="000000"/>
          <w:shd w:val="clear" w:color="auto" w:fill="FFFFFF"/>
        </w:rPr>
        <w:t>1963</w:t>
      </w:r>
      <w:r>
        <w:t xml:space="preserve">, </w:t>
      </w:r>
      <w:r w:rsidRPr="00864513">
        <w:t>« </w:t>
      </w:r>
      <w:r w:rsidR="00550387" w:rsidRPr="004A20FE">
        <w:rPr>
          <w:i/>
        </w:rPr>
        <w:t>L</w:t>
      </w:r>
      <w:r w:rsidRPr="00A7760C">
        <w:rPr>
          <w:i/>
        </w:rPr>
        <w:t>orsque le manquement du comptable (…) a causé un préjudice financier à l’organisme public concerné (…), le comptable a l’obligation de verser immédiatement de ses deniers personnels la somme correspondante </w:t>
      </w:r>
      <w:r>
        <w:t>» ;</w:t>
      </w:r>
      <w:r>
        <w:rPr>
          <w:color w:val="000000"/>
          <w:shd w:val="clear" w:color="auto" w:fill="FFFFFF"/>
        </w:rPr>
        <w:t> </w:t>
      </w:r>
      <w:r w:rsidRPr="0036568F">
        <w:t>qu’il y a donc lieu de constituer en débet M.</w:t>
      </w:r>
      <w:r w:rsidR="00E76F2B">
        <w:t> </w:t>
      </w:r>
      <w:r w:rsidR="00B35EC7">
        <w:t>Y</w:t>
      </w:r>
      <w:r w:rsidRPr="0036568F">
        <w:t>, au titre de l’exercice</w:t>
      </w:r>
      <w:r w:rsidR="003446B6">
        <w:t> </w:t>
      </w:r>
      <w:r w:rsidRPr="0036568F">
        <w:t>2008, de la somme de</w:t>
      </w:r>
      <w:r w:rsidR="006470B2">
        <w:t xml:space="preserve"> </w:t>
      </w:r>
      <w:r w:rsidRPr="0036568F">
        <w:t>3</w:t>
      </w:r>
      <w:r w:rsidR="00405406">
        <w:t> </w:t>
      </w:r>
      <w:r w:rsidRPr="0036568F">
        <w:t>828</w:t>
      </w:r>
      <w:r w:rsidR="00405406">
        <w:t> </w:t>
      </w:r>
      <w:r w:rsidRPr="0036568F">
        <w:t>€</w:t>
      </w:r>
      <w:r>
        <w:t> ;</w:t>
      </w:r>
    </w:p>
    <w:p w:rsidR="00CF1084" w:rsidRPr="0036568F" w:rsidRDefault="00CF1084" w:rsidP="00511713">
      <w:pPr>
        <w:pStyle w:val="PS"/>
        <w:spacing w:after="360"/>
      </w:pPr>
      <w:r>
        <w:lastRenderedPageBreak/>
        <w:t>Considérant que les débets portent intérêt au taux légal à compter du premier acte de la mise en jeu de la responsabilité personnelle et pécuniaire des comptables publics ; que, dès lors, la somme de 3</w:t>
      </w:r>
      <w:r w:rsidR="00405406">
        <w:t> </w:t>
      </w:r>
      <w:r>
        <w:t>828</w:t>
      </w:r>
      <w:r w:rsidR="00405406">
        <w:t> </w:t>
      </w:r>
      <w:r>
        <w:t>€ est augmentée des</w:t>
      </w:r>
      <w:r w:rsidRPr="0036568F">
        <w:t xml:space="preserve"> intérêts de droit à compter du 19 novembre</w:t>
      </w:r>
      <w:r w:rsidR="00405406">
        <w:t> </w:t>
      </w:r>
      <w:r w:rsidRPr="0036568F">
        <w:t>2012, date à laquelle le réquisitoire a été notifié au comptable ;</w:t>
      </w:r>
    </w:p>
    <w:p w:rsidR="00CF1084" w:rsidRDefault="00CF1084" w:rsidP="00511713">
      <w:pPr>
        <w:pStyle w:val="PS"/>
        <w:spacing w:after="360"/>
        <w:rPr>
          <w:i/>
          <w:u w:val="single"/>
        </w:rPr>
      </w:pPr>
      <w:r w:rsidRPr="00BC105C">
        <w:rPr>
          <w:i/>
          <w:u w:val="single"/>
        </w:rPr>
        <w:t>Sur la charge n°</w:t>
      </w:r>
      <w:r w:rsidR="00405406">
        <w:rPr>
          <w:i/>
          <w:u w:val="single"/>
        </w:rPr>
        <w:t> </w:t>
      </w:r>
      <w:r w:rsidRPr="00BC105C">
        <w:rPr>
          <w:i/>
          <w:u w:val="single"/>
        </w:rPr>
        <w:t>2</w:t>
      </w:r>
    </w:p>
    <w:p w:rsidR="00CF1084" w:rsidRDefault="00CF1084" w:rsidP="00511713">
      <w:pPr>
        <w:pStyle w:val="PS"/>
        <w:spacing w:after="360"/>
      </w:pPr>
      <w:r>
        <w:t>Considérant</w:t>
      </w:r>
      <w:r w:rsidRPr="00864513">
        <w:t xml:space="preserve"> que l</w:t>
      </w:r>
      <w:r>
        <w:t xml:space="preserve">e Conservatoire </w:t>
      </w:r>
      <w:r w:rsidRPr="00864513">
        <w:t xml:space="preserve">a </w:t>
      </w:r>
      <w:r>
        <w:t>loué des locaux communa</w:t>
      </w:r>
      <w:r w:rsidRPr="00864513">
        <w:t xml:space="preserve">ux par </w:t>
      </w:r>
      <w:r>
        <w:t xml:space="preserve">un </w:t>
      </w:r>
      <w:r w:rsidRPr="00864513">
        <w:t>bail</w:t>
      </w:r>
      <w:r>
        <w:t xml:space="preserve"> de neuf ans conclu en 2000, dont la durée a été prorogée par avenant jusqu’</w:t>
      </w:r>
      <w:r w:rsidRPr="00864513">
        <w:t>au 31 mars</w:t>
      </w:r>
      <w:r w:rsidR="001A7BC7">
        <w:t> </w:t>
      </w:r>
      <w:r w:rsidRPr="00864513">
        <w:t>2010</w:t>
      </w:r>
      <w:r>
        <w:t xml:space="preserve"> ; que selon le réquisitoire susvisé, le paiement sans justification de deux mandats relatifs aux loyers des deuxième et troisième trimestres 2010 est susceptible </w:t>
      </w:r>
      <w:r w:rsidRPr="0036568F">
        <w:t>de fonder la mise en jeu de la responsabilité personnelle et pécuniaire de M.</w:t>
      </w:r>
      <w:r w:rsidR="00405406">
        <w:t> </w:t>
      </w:r>
      <w:r w:rsidR="00B35EC7">
        <w:t>Y</w:t>
      </w:r>
      <w:r>
        <w:t>, à</w:t>
      </w:r>
      <w:r w:rsidR="001A7BC7">
        <w:t> </w:t>
      </w:r>
      <w:r>
        <w:t>hauteur de</w:t>
      </w:r>
      <w:r w:rsidR="006470B2">
        <w:t xml:space="preserve"> </w:t>
      </w:r>
      <w:r>
        <w:t>6 075,51</w:t>
      </w:r>
      <w:r w:rsidR="00405406">
        <w:t> </w:t>
      </w:r>
      <w:r w:rsidRPr="0036568F">
        <w:t>€, au titre de l’</w:t>
      </w:r>
      <w:r>
        <w:t>exercice 2010</w:t>
      </w:r>
      <w:r w:rsidRPr="0036568F">
        <w:t xml:space="preserve"> ; </w:t>
      </w:r>
    </w:p>
    <w:p w:rsidR="00CF1084" w:rsidRPr="00864513" w:rsidRDefault="00CF1084" w:rsidP="00511713">
      <w:pPr>
        <w:pStyle w:val="PS"/>
        <w:spacing w:after="360"/>
      </w:pPr>
      <w:r>
        <w:t>Considérant que le comptable argue qu’une</w:t>
      </w:r>
      <w:r w:rsidRPr="00864513">
        <w:t xml:space="preserve"> décision </w:t>
      </w:r>
      <w:r>
        <w:t xml:space="preserve">du maire en date </w:t>
      </w:r>
      <w:r w:rsidRPr="00864513">
        <w:t>du 16</w:t>
      </w:r>
      <w:r w:rsidR="00405406">
        <w:t> </w:t>
      </w:r>
      <w:r w:rsidRPr="00864513">
        <w:t>novembre</w:t>
      </w:r>
      <w:r w:rsidR="00405406">
        <w:t> </w:t>
      </w:r>
      <w:r w:rsidRPr="00864513">
        <w:t>2010 ne modifiait pas les conditions financières du bail et que</w:t>
      </w:r>
      <w:r>
        <w:t xml:space="preserve"> les mandats o</w:t>
      </w:r>
      <w:r w:rsidRPr="00864513">
        <w:t>nt été payés au vu de titres exéc</w:t>
      </w:r>
      <w:r>
        <w:t>utoires et de la décision communale</w:t>
      </w:r>
      <w:r w:rsidRPr="00864513">
        <w:t xml:space="preserve"> aut</w:t>
      </w:r>
      <w:r>
        <w:t>orisant la prolongation du bail ;</w:t>
      </w:r>
      <w:r w:rsidRPr="00864513">
        <w:t xml:space="preserve"> </w:t>
      </w:r>
      <w:r>
        <w:t>qu’il n’en es</w:t>
      </w:r>
      <w:r w:rsidRPr="00864513">
        <w:t>t résulté</w:t>
      </w:r>
      <w:r>
        <w:t>, selon lui,</w:t>
      </w:r>
      <w:r w:rsidRPr="00864513">
        <w:t xml:space="preserve"> aucun préjudice financier pour l’établissemen</w:t>
      </w:r>
      <w:r>
        <w:t>t ;</w:t>
      </w:r>
    </w:p>
    <w:p w:rsidR="00CF1084" w:rsidRDefault="00CF1084" w:rsidP="00511713">
      <w:pPr>
        <w:pStyle w:val="PS"/>
        <w:spacing w:after="360"/>
      </w:pPr>
      <w:r>
        <w:t>Considérant qu’il ressort du dossier que par</w:t>
      </w:r>
      <w:r w:rsidRPr="00864513">
        <w:t xml:space="preserve"> mandat </w:t>
      </w:r>
      <w:r>
        <w:t>n°</w:t>
      </w:r>
      <w:r w:rsidR="00232156">
        <w:t> </w:t>
      </w:r>
      <w:r>
        <w:t xml:space="preserve">5185 </w:t>
      </w:r>
      <w:r w:rsidRPr="00864513">
        <w:t>du 25</w:t>
      </w:r>
      <w:r w:rsidR="001A7BC7">
        <w:t> </w:t>
      </w:r>
      <w:r w:rsidRPr="00864513">
        <w:t>août</w:t>
      </w:r>
      <w:r w:rsidR="001A7BC7">
        <w:t> </w:t>
      </w:r>
      <w:r w:rsidRPr="00864513">
        <w:t>2010, appuyé d</w:t>
      </w:r>
      <w:r>
        <w:t>’</w:t>
      </w:r>
      <w:r w:rsidRPr="00864513">
        <w:t>u</w:t>
      </w:r>
      <w:r>
        <w:t>n titre exécutoire</w:t>
      </w:r>
      <w:r w:rsidRPr="00864513">
        <w:t xml:space="preserve"> et d’une lettre</w:t>
      </w:r>
      <w:r>
        <w:t xml:space="preserve"> restée sans suite</w:t>
      </w:r>
      <w:r w:rsidRPr="00864513">
        <w:t xml:space="preserve"> </w:t>
      </w:r>
      <w:r>
        <w:t>du directeur de l’établissement</w:t>
      </w:r>
      <w:r w:rsidRPr="00864513">
        <w:t xml:space="preserve"> sollicitant du maire l’autorisation d’occuper les locaux jusqu’au 31 ao</w:t>
      </w:r>
      <w:r w:rsidR="00405406">
        <w:t>û</w:t>
      </w:r>
      <w:r w:rsidRPr="00864513">
        <w:t xml:space="preserve">t 2010, </w:t>
      </w:r>
      <w:r>
        <w:t>le</w:t>
      </w:r>
      <w:r w:rsidRPr="00864513">
        <w:t xml:space="preserve"> comptable a</w:t>
      </w:r>
      <w:r>
        <w:t xml:space="preserve"> payé</w:t>
      </w:r>
      <w:r w:rsidRPr="00864513">
        <w:t xml:space="preserve"> à la </w:t>
      </w:r>
      <w:r>
        <w:t>collectivité</w:t>
      </w:r>
      <w:r w:rsidRPr="00864513">
        <w:t xml:space="preserve"> la somme de 3 037,55 €, correspondant au loyer du deuxième trimestre</w:t>
      </w:r>
      <w:r w:rsidR="006470B2">
        <w:t xml:space="preserve"> </w:t>
      </w:r>
      <w:r w:rsidRPr="00864513">
        <w:t xml:space="preserve">2010 ; </w:t>
      </w:r>
    </w:p>
    <w:p w:rsidR="00CF1084" w:rsidRPr="008C2835" w:rsidRDefault="00CF1084" w:rsidP="00511713">
      <w:pPr>
        <w:pStyle w:val="PS"/>
        <w:spacing w:after="360"/>
      </w:pPr>
      <w:r>
        <w:t>Considérant que pa</w:t>
      </w:r>
      <w:r w:rsidRPr="00864513">
        <w:t>r mandat</w:t>
      </w:r>
      <w:r>
        <w:t xml:space="preserve"> n°</w:t>
      </w:r>
      <w:r w:rsidR="00405406">
        <w:t> </w:t>
      </w:r>
      <w:r>
        <w:t>8102</w:t>
      </w:r>
      <w:r w:rsidRPr="00864513">
        <w:t xml:space="preserve"> du 25 novembre 2010, </w:t>
      </w:r>
      <w:r>
        <w:t>appuyé d’un titre exécutoire, d’une</w:t>
      </w:r>
      <w:r w:rsidRPr="00864513">
        <w:t xml:space="preserve"> décision du maire du 16 novembre 2010 de renouveler le bail pour la période du 1</w:t>
      </w:r>
      <w:r w:rsidRPr="00864513">
        <w:rPr>
          <w:vertAlign w:val="superscript"/>
        </w:rPr>
        <w:t>er</w:t>
      </w:r>
      <w:r w:rsidRPr="00864513">
        <w:t xml:space="preserve"> avril</w:t>
      </w:r>
      <w:r w:rsidR="001A7BC7">
        <w:t> </w:t>
      </w:r>
      <w:r w:rsidRPr="00864513">
        <w:t>2010 au 15 janvier</w:t>
      </w:r>
      <w:r w:rsidR="001A7BC7">
        <w:t> </w:t>
      </w:r>
      <w:r w:rsidRPr="00864513">
        <w:t>2011 et d’une lettre non datée de l’ordonnateur indiquant qu’afin</w:t>
      </w:r>
      <w:r w:rsidRPr="00864513">
        <w:rPr>
          <w:i/>
        </w:rPr>
        <w:t xml:space="preserve"> </w:t>
      </w:r>
      <w:r w:rsidRPr="00EA2AB3">
        <w:t>«</w:t>
      </w:r>
      <w:r w:rsidRPr="00864513">
        <w:rPr>
          <w:i/>
        </w:rPr>
        <w:t xml:space="preserve"> d’officialiser </w:t>
      </w:r>
      <w:r w:rsidRPr="00864513">
        <w:t>[la]</w:t>
      </w:r>
      <w:r w:rsidRPr="00864513">
        <w:rPr>
          <w:i/>
        </w:rPr>
        <w:t xml:space="preserve"> présence du </w:t>
      </w:r>
      <w:r w:rsidRPr="00864513">
        <w:t>[Conservatoire]</w:t>
      </w:r>
      <w:r w:rsidRPr="00864513">
        <w:rPr>
          <w:i/>
        </w:rPr>
        <w:t xml:space="preserve"> dans les locaux</w:t>
      </w:r>
      <w:r w:rsidR="00405406">
        <w:rPr>
          <w:i/>
        </w:rPr>
        <w:t>…</w:t>
      </w:r>
      <w:r w:rsidRPr="00864513">
        <w:rPr>
          <w:i/>
        </w:rPr>
        <w:t xml:space="preserve"> sans devoir signer un nouvel avenant, la commune va </w:t>
      </w:r>
      <w:r w:rsidRPr="00864513">
        <w:t>[lui]</w:t>
      </w:r>
      <w:r w:rsidRPr="00864513">
        <w:rPr>
          <w:i/>
        </w:rPr>
        <w:t xml:space="preserve"> adresser un document signé du </w:t>
      </w:r>
      <w:r w:rsidR="00405406">
        <w:rPr>
          <w:i/>
        </w:rPr>
        <w:t>M</w:t>
      </w:r>
      <w:r w:rsidRPr="00864513">
        <w:rPr>
          <w:i/>
        </w:rPr>
        <w:t>aire </w:t>
      </w:r>
      <w:r w:rsidRPr="00EA2AB3">
        <w:t>»</w:t>
      </w:r>
      <w:r w:rsidRPr="00864513">
        <w:rPr>
          <w:i/>
        </w:rPr>
        <w:t xml:space="preserve">, </w:t>
      </w:r>
      <w:r>
        <w:t>le</w:t>
      </w:r>
      <w:r w:rsidRPr="00864513">
        <w:t xml:space="preserve"> comptable a</w:t>
      </w:r>
      <w:r>
        <w:t xml:space="preserve"> régl</w:t>
      </w:r>
      <w:r w:rsidRPr="00864513">
        <w:t>é la somme de 3 037,55 € correspondant au loyer du troisième trimestre 2010</w:t>
      </w:r>
      <w:r>
        <w:t> ;</w:t>
      </w:r>
    </w:p>
    <w:p w:rsidR="00CF1084" w:rsidRPr="00864513" w:rsidRDefault="00CF1084" w:rsidP="00511713">
      <w:pPr>
        <w:pStyle w:val="PS"/>
        <w:spacing w:after="360"/>
      </w:pPr>
      <w:r w:rsidRPr="00BC105C">
        <w:t>Considérant qu’en matière de dépense, les comptables s</w:t>
      </w:r>
      <w:r>
        <w:t>ont tenus d’exercer, en ce qui concerne</w:t>
      </w:r>
      <w:r w:rsidRPr="00BC105C">
        <w:t xml:space="preserve"> la validité de l</w:t>
      </w:r>
      <w:r>
        <w:t xml:space="preserve">a créance, le contrôle de </w:t>
      </w:r>
      <w:r w:rsidRPr="00BC105C">
        <w:t>l’exactitude des calculs de liquidation</w:t>
      </w:r>
      <w:r>
        <w:t xml:space="preserve"> et de la production des justifications</w:t>
      </w:r>
      <w:r w:rsidRPr="00BC105C">
        <w:t xml:space="preserve"> ; </w:t>
      </w:r>
      <w:r>
        <w:t>que leur responsabilité se trouve engagée dès lors qu’une dépense a été irrégulièrement payée ; que cette responsabilité s’apprécie au moment du paiement ;</w:t>
      </w:r>
    </w:p>
    <w:p w:rsidR="00CF1084" w:rsidRDefault="00CF1084" w:rsidP="00511713">
      <w:pPr>
        <w:pStyle w:val="PS"/>
        <w:spacing w:after="360"/>
      </w:pPr>
      <w:r>
        <w:t>Considérant qu’</w:t>
      </w:r>
      <w:r w:rsidRPr="00864513">
        <w:t xml:space="preserve">en honorant le </w:t>
      </w:r>
      <w:r>
        <w:t>premier mandat</w:t>
      </w:r>
      <w:r w:rsidRPr="00864513">
        <w:t>,</w:t>
      </w:r>
      <w:r>
        <w:t xml:space="preserve"> M.</w:t>
      </w:r>
      <w:r w:rsidR="00232156">
        <w:t> </w:t>
      </w:r>
      <w:r w:rsidR="00B35EC7">
        <w:t>Y</w:t>
      </w:r>
      <w:r>
        <w:t xml:space="preserve"> a payé le loyer en cause sans</w:t>
      </w:r>
      <w:r w:rsidRPr="00864513">
        <w:t xml:space="preserve"> disposer d’un bail en bonne et due forme, ni d’</w:t>
      </w:r>
      <w:r>
        <w:t xml:space="preserve">un </w:t>
      </w:r>
      <w:r w:rsidRPr="00864513">
        <w:t xml:space="preserve">avenant ; </w:t>
      </w:r>
      <w:r>
        <w:t>qu’il n’a pas exercé les contrôles qui lui incombai</w:t>
      </w:r>
      <w:r w:rsidR="00460733">
        <w:t>en</w:t>
      </w:r>
      <w:r>
        <w:t>t ; qu’il aurait dû suspendre le paiement du mandat et en inform</w:t>
      </w:r>
      <w:r w:rsidR="00460733">
        <w:t>er</w:t>
      </w:r>
      <w:r>
        <w:t xml:space="preserve"> l’ordonnateur ; qu’en revanche, il a réglé le second mandat en disposant de justifications, lesquelles</w:t>
      </w:r>
      <w:r w:rsidRPr="00864513">
        <w:t xml:space="preserve"> l</w:t>
      </w:r>
      <w:r>
        <w:t>ui permettaient de vérifier</w:t>
      </w:r>
      <w:r w:rsidRPr="00864513">
        <w:t xml:space="preserve"> l’</w:t>
      </w:r>
      <w:r>
        <w:t xml:space="preserve">exacte liquidation des loyers ; qu’en conséquence, il n’y a pas lieu de mettre en jeu la responsabilité </w:t>
      </w:r>
      <w:r w:rsidR="001A7BC7">
        <w:br/>
      </w:r>
      <w:r>
        <w:t>de</w:t>
      </w:r>
      <w:r w:rsidR="001A7BC7">
        <w:t xml:space="preserve"> </w:t>
      </w:r>
      <w:r>
        <w:t>M.</w:t>
      </w:r>
      <w:r w:rsidR="001A7BC7">
        <w:t> </w:t>
      </w:r>
      <w:r w:rsidR="00B35EC7">
        <w:t>Y</w:t>
      </w:r>
      <w:r>
        <w:t xml:space="preserve"> pour le règlement du loyer du troisième trimestre 2010 ;</w:t>
      </w:r>
    </w:p>
    <w:p w:rsidR="00CF1084" w:rsidRDefault="00CF1084" w:rsidP="00511713">
      <w:pPr>
        <w:pStyle w:val="PS"/>
        <w:spacing w:after="360"/>
      </w:pPr>
      <w:r w:rsidRPr="0036568F">
        <w:lastRenderedPageBreak/>
        <w:t xml:space="preserve">Considérant que </w:t>
      </w:r>
      <w:r>
        <w:t>s’agissant du loyer du deuxième trimestre 2010,</w:t>
      </w:r>
      <w:r w:rsidRPr="0036568F">
        <w:t xml:space="preserve"> le</w:t>
      </w:r>
      <w:r w:rsidR="006470B2">
        <w:t xml:space="preserve"> </w:t>
      </w:r>
      <w:r w:rsidRPr="0036568F">
        <w:t>manquement du comptable ne résulte pas de circonstances de force</w:t>
      </w:r>
      <w:r>
        <w:t xml:space="preserve"> </w:t>
      </w:r>
      <w:r w:rsidRPr="0036568F">
        <w:t>majeure</w:t>
      </w:r>
      <w:r>
        <w:t> ;</w:t>
      </w:r>
    </w:p>
    <w:p w:rsidR="00CF1084" w:rsidRDefault="00CF1084" w:rsidP="00511713">
      <w:pPr>
        <w:pStyle w:val="PS"/>
        <w:spacing w:after="360"/>
      </w:pPr>
      <w:r>
        <w:t>Considérant</w:t>
      </w:r>
      <w:r w:rsidRPr="00864513">
        <w:t xml:space="preserve"> </w:t>
      </w:r>
      <w:r>
        <w:t>que</w:t>
      </w:r>
      <w:r w:rsidRPr="00864513">
        <w:t xml:space="preserve"> le préjudice financier </w:t>
      </w:r>
      <w:r>
        <w:t>n’est pas avéré</w:t>
      </w:r>
      <w:r w:rsidRPr="00864513">
        <w:t xml:space="preserve"> pour l</w:t>
      </w:r>
      <w:r>
        <w:t xml:space="preserve">’établissement qui a occupé les locaux ; </w:t>
      </w:r>
    </w:p>
    <w:p w:rsidR="00CF1084" w:rsidRDefault="00CF1084" w:rsidP="00511713">
      <w:pPr>
        <w:pStyle w:val="PS"/>
        <w:spacing w:after="360"/>
      </w:pPr>
      <w:r>
        <w:t>Considérant qu’</w:t>
      </w:r>
      <w:r w:rsidRPr="00864513">
        <w:t xml:space="preserve">en application du </w:t>
      </w:r>
      <w:proofErr w:type="spellStart"/>
      <w:r w:rsidR="00405406">
        <w:t>paraghraphe</w:t>
      </w:r>
      <w:proofErr w:type="spellEnd"/>
      <w:r>
        <w:t xml:space="preserve"> </w:t>
      </w:r>
      <w:r>
        <w:rPr>
          <w:color w:val="000000"/>
          <w:shd w:val="clear" w:color="auto" w:fill="FFFFFF"/>
        </w:rPr>
        <w:t>VI, alinéa 2, de l’article 60 de la loi du 23 février 1963</w:t>
      </w:r>
      <w:r>
        <w:t>, « </w:t>
      </w:r>
      <w:r w:rsidRPr="007B01DF">
        <w:rPr>
          <w:i/>
        </w:rPr>
        <w:t>l</w:t>
      </w:r>
      <w:r w:rsidRPr="004631C8">
        <w:rPr>
          <w:i/>
        </w:rPr>
        <w:t>orsque le manquement du comptable (…) n’a pas causé de préjudice financier (…)</w:t>
      </w:r>
      <w:r>
        <w:t xml:space="preserve"> », la juridiction </w:t>
      </w:r>
      <w:r w:rsidRPr="00864513">
        <w:t>« </w:t>
      </w:r>
      <w:r>
        <w:rPr>
          <w:i/>
        </w:rPr>
        <w:t xml:space="preserve">peut </w:t>
      </w:r>
      <w:r w:rsidRPr="00864513">
        <w:rPr>
          <w:i/>
          <w:color w:val="000000"/>
          <w:shd w:val="clear" w:color="auto" w:fill="FFFFFF"/>
        </w:rPr>
        <w:t>obliger [le comptable] à s'acquitter d'une somme arrêtée, pour chaque exercice, en tenant compte des circonstances de l'espèce</w:t>
      </w:r>
      <w:r w:rsidRPr="00864513">
        <w:rPr>
          <w:color w:val="000000"/>
          <w:shd w:val="clear" w:color="auto" w:fill="FFFFFF"/>
        </w:rPr>
        <w:t> »</w:t>
      </w:r>
      <w:r>
        <w:rPr>
          <w:color w:val="000000"/>
          <w:shd w:val="clear" w:color="auto" w:fill="FFFFFF"/>
        </w:rPr>
        <w:t> ; que l</w:t>
      </w:r>
      <w:r w:rsidRPr="00864513">
        <w:rPr>
          <w:color w:val="000000"/>
          <w:shd w:val="clear" w:color="auto" w:fill="FFFFFF"/>
        </w:rPr>
        <w:t>e mon</w:t>
      </w:r>
      <w:r>
        <w:rPr>
          <w:color w:val="000000"/>
          <w:shd w:val="clear" w:color="auto" w:fill="FFFFFF"/>
        </w:rPr>
        <w:t>tant maximal de cette somme est fixé</w:t>
      </w:r>
      <w:r w:rsidRPr="00864513">
        <w:rPr>
          <w:color w:val="000000"/>
          <w:shd w:val="clear" w:color="auto" w:fill="FFFFFF"/>
        </w:rPr>
        <w:t xml:space="preserve"> par le décret </w:t>
      </w:r>
      <w:r w:rsidRPr="00864513">
        <w:t>n°</w:t>
      </w:r>
      <w:r w:rsidR="00405406">
        <w:t> </w:t>
      </w:r>
      <w:r w:rsidRPr="00864513">
        <w:t>2012-1386 du 10</w:t>
      </w:r>
      <w:r w:rsidR="007B01DF">
        <w:t> </w:t>
      </w:r>
      <w:r w:rsidRPr="00864513">
        <w:t>décemb</w:t>
      </w:r>
      <w:r>
        <w:t>re</w:t>
      </w:r>
      <w:r w:rsidR="007B01DF">
        <w:t> </w:t>
      </w:r>
      <w:r>
        <w:t>2012</w:t>
      </w:r>
      <w:r w:rsidRPr="00864513">
        <w:rPr>
          <w:color w:val="000000"/>
          <w:shd w:val="clear" w:color="auto" w:fill="FFFFFF"/>
        </w:rPr>
        <w:t xml:space="preserve"> </w:t>
      </w:r>
      <w:r w:rsidRPr="00864513">
        <w:t>à un millième et demi du montant du cautionnement prévu p</w:t>
      </w:r>
      <w:r>
        <w:t>our le poste comptable</w:t>
      </w:r>
      <w:r w:rsidRPr="00864513">
        <w:t>, soit</w:t>
      </w:r>
      <w:r>
        <w:t xml:space="preserve"> </w:t>
      </w:r>
      <w:r w:rsidRPr="00864513">
        <w:t xml:space="preserve">à </w:t>
      </w:r>
      <w:r>
        <w:t>299,40 € au cas d’espèce ; qu’eu égard aux circonstances, notamment la volonté exprimée de l’ordonnateur de régler la dépense en cause, il y a lieu d’arrêter cette somme à 150</w:t>
      </w:r>
      <w:r w:rsidR="00405406">
        <w:t> </w:t>
      </w:r>
      <w:r>
        <w:t xml:space="preserve">€ au titre de l’exercice 2010 ; </w:t>
      </w:r>
    </w:p>
    <w:p w:rsidR="00CF1084" w:rsidRPr="00BC105C" w:rsidRDefault="00CF1084" w:rsidP="00511713">
      <w:pPr>
        <w:pStyle w:val="PS"/>
        <w:spacing w:after="360"/>
        <w:rPr>
          <w:i/>
        </w:rPr>
      </w:pPr>
      <w:r w:rsidRPr="00BC105C">
        <w:rPr>
          <w:i/>
          <w:u w:val="single"/>
        </w:rPr>
        <w:t>Sur la charge n°</w:t>
      </w:r>
      <w:r w:rsidR="00405406">
        <w:rPr>
          <w:i/>
          <w:u w:val="single"/>
        </w:rPr>
        <w:t> </w:t>
      </w:r>
      <w:r w:rsidRPr="00BC105C">
        <w:rPr>
          <w:i/>
          <w:u w:val="single"/>
        </w:rPr>
        <w:t>3</w:t>
      </w:r>
    </w:p>
    <w:p w:rsidR="00CF1084" w:rsidRPr="00D87AED" w:rsidRDefault="00CF1084" w:rsidP="00511713">
      <w:pPr>
        <w:pStyle w:val="PS"/>
        <w:spacing w:after="360"/>
      </w:pPr>
      <w:r w:rsidRPr="00D87AED">
        <w:t>Considérant que le comptable a régl</w:t>
      </w:r>
      <w:r>
        <w:t>é en 2009 et 2010 plusieurs mandats relatifs à des</w:t>
      </w:r>
      <w:r w:rsidRPr="00D87AED">
        <w:t xml:space="preserve"> subvention</w:t>
      </w:r>
      <w:r>
        <w:t>s</w:t>
      </w:r>
      <w:r w:rsidRPr="00D87AED">
        <w:t xml:space="preserve"> accordée</w:t>
      </w:r>
      <w:r>
        <w:t>s</w:t>
      </w:r>
      <w:r w:rsidRPr="00D87AED">
        <w:t xml:space="preserve"> à l’amicale du personnel de l’établissement ; que</w:t>
      </w:r>
      <w:r w:rsidR="006470B2">
        <w:t xml:space="preserve">, </w:t>
      </w:r>
      <w:r w:rsidRPr="00D87AED">
        <w:t>selon le ré</w:t>
      </w:r>
      <w:r>
        <w:t xml:space="preserve">quisitoire susvisé, les conventions accompagnant les mandats n’avaient pas été soumises à l’avis préalable de l’autorité chargée du contrôle financier ; que cette circonstance est susceptible </w:t>
      </w:r>
      <w:r w:rsidRPr="0036568F">
        <w:t>de fonder la mise en jeu de la responsabilité personnelle et pécuniaire de M.</w:t>
      </w:r>
      <w:r w:rsidR="00405406">
        <w:t> </w:t>
      </w:r>
      <w:r w:rsidR="00B35EC7">
        <w:t>Y</w:t>
      </w:r>
      <w:r>
        <w:t>, à hauteur de 58</w:t>
      </w:r>
      <w:r w:rsidR="00405406">
        <w:t> </w:t>
      </w:r>
      <w:r>
        <w:t>690</w:t>
      </w:r>
      <w:r w:rsidR="00405406">
        <w:t> </w:t>
      </w:r>
      <w:r w:rsidRPr="0036568F">
        <w:t>€, au titre de l’</w:t>
      </w:r>
      <w:r>
        <w:t>exercice</w:t>
      </w:r>
      <w:r w:rsidR="00F64A07">
        <w:t> </w:t>
      </w:r>
      <w:r>
        <w:t>2009, et</w:t>
      </w:r>
      <w:r w:rsidR="006470B2">
        <w:t xml:space="preserve"> </w:t>
      </w:r>
      <w:r>
        <w:t>de</w:t>
      </w:r>
      <w:r w:rsidR="006470B2">
        <w:t xml:space="preserve"> </w:t>
      </w:r>
      <w:r>
        <w:t>64</w:t>
      </w:r>
      <w:r w:rsidR="00405406">
        <w:t> </w:t>
      </w:r>
      <w:r>
        <w:t>800</w:t>
      </w:r>
      <w:r w:rsidR="00405406">
        <w:t> </w:t>
      </w:r>
      <w:r>
        <w:t>€, au titre de l’exercice 2010</w:t>
      </w:r>
      <w:r w:rsidRPr="0036568F">
        <w:t xml:space="preserve"> ; </w:t>
      </w:r>
    </w:p>
    <w:p w:rsidR="00CF1084" w:rsidRPr="00342DE8" w:rsidRDefault="00CF1084" w:rsidP="00511713">
      <w:pPr>
        <w:pStyle w:val="PS"/>
        <w:spacing w:after="360"/>
      </w:pPr>
      <w:r>
        <w:t>Considérant que ni le comptable ni l’ordonnateur ne conteste</w:t>
      </w:r>
      <w:r w:rsidR="00460733">
        <w:t>nt</w:t>
      </w:r>
      <w:r>
        <w:t xml:space="preserve"> l’absence de visa préalable ; que ce dernier se borne à indiquer que « </w:t>
      </w:r>
      <w:r w:rsidRPr="0049154F">
        <w:rPr>
          <w:i/>
        </w:rPr>
        <w:t>ces subventions (…) ont été présentées au CGEFI lors de la réunion préparatoire du conseil d’administration sans observation de sa part</w:t>
      </w:r>
      <w:r>
        <w:t> » ;</w:t>
      </w:r>
    </w:p>
    <w:p w:rsidR="00CF1084" w:rsidRPr="00C66340" w:rsidRDefault="00CF1084" w:rsidP="00511713">
      <w:pPr>
        <w:pStyle w:val="PS"/>
        <w:spacing w:after="360"/>
      </w:pPr>
      <w:r>
        <w:t xml:space="preserve">Considérant que </w:t>
      </w:r>
      <w:r w:rsidRPr="00C66340">
        <w:t xml:space="preserve">l’article 13 du décret </w:t>
      </w:r>
      <w:r w:rsidRPr="00C66340">
        <w:rPr>
          <w:bCs/>
        </w:rPr>
        <w:t>du 29</w:t>
      </w:r>
      <w:r>
        <w:rPr>
          <w:bCs/>
        </w:rPr>
        <w:t xml:space="preserve"> décembre 1962 prescrit que le comptable </w:t>
      </w:r>
      <w:r>
        <w:t>s’assure</w:t>
      </w:r>
      <w:r w:rsidRPr="00C66340">
        <w:t xml:space="preserve"> de « </w:t>
      </w:r>
      <w:r w:rsidRPr="00C66340">
        <w:rPr>
          <w:i/>
        </w:rPr>
        <w:t>l'intervention préalable des contrôles réglementaires »</w:t>
      </w:r>
      <w:r>
        <w:t> ;</w:t>
      </w:r>
      <w:r w:rsidRPr="00C66340">
        <w:t xml:space="preserve"> </w:t>
      </w:r>
      <w:r>
        <w:t>que</w:t>
      </w:r>
      <w:r w:rsidR="006470B2">
        <w:t xml:space="preserve"> </w:t>
      </w:r>
      <w:r>
        <w:t>l’arrêté du 24 juin 2008</w:t>
      </w:r>
      <w:r w:rsidRPr="00C66340">
        <w:t xml:space="preserve"> relatif aux modalités d’exercice du contrôle financier de l’Etat sur le Conservatoire</w:t>
      </w:r>
      <w:r>
        <w:t xml:space="preserve"> prévoit que les contrats, conventions et marchés sont soumis à l’avis préalable du contrôleur selon des seuils et des modalités qu’il fixe en fonction des résultats de l’évaluation des circuits et procédures et après consultation de l’établissement ; que ces règles ont été définies par</w:t>
      </w:r>
      <w:r w:rsidRPr="00C66340">
        <w:t xml:space="preserve"> la note du ministère de l’économie, de l’industrie e</w:t>
      </w:r>
      <w:r>
        <w:t>t de l’emploi en date du 8 juillet 2008,</w:t>
      </w:r>
      <w:r w:rsidRPr="00C66340">
        <w:t xml:space="preserve"> </w:t>
      </w:r>
      <w:r>
        <w:t xml:space="preserve">laquelle prévoit un avis préalable </w:t>
      </w:r>
      <w:r w:rsidRPr="00C66340">
        <w:t>de l’autorité chargée</w:t>
      </w:r>
      <w:r>
        <w:t xml:space="preserve"> du contrôle financier</w:t>
      </w:r>
      <w:r w:rsidR="006470B2">
        <w:t xml:space="preserve"> </w:t>
      </w:r>
      <w:r>
        <w:t>pour</w:t>
      </w:r>
      <w:r w:rsidRPr="00C66340">
        <w:t xml:space="preserve"> les décis</w:t>
      </w:r>
      <w:r>
        <w:t>ions attributives de subvention lorsque leur montant est égal o</w:t>
      </w:r>
      <w:r w:rsidRPr="00C66340">
        <w:t>u supérieur à 23 000 €</w:t>
      </w:r>
      <w:r w:rsidR="004A20FE">
        <w:t> </w:t>
      </w:r>
      <w:r w:rsidRPr="00C66340">
        <w:t>TTC</w:t>
      </w:r>
      <w:r>
        <w:t> ;</w:t>
      </w:r>
    </w:p>
    <w:p w:rsidR="00CF1084" w:rsidRDefault="00CF1084" w:rsidP="00460733">
      <w:pPr>
        <w:pStyle w:val="PS"/>
        <w:spacing w:after="240"/>
      </w:pPr>
      <w:r w:rsidRPr="00342DE8">
        <w:t>Considérant qu</w:t>
      </w:r>
      <w:r>
        <w:t>e par</w:t>
      </w:r>
      <w:r w:rsidRPr="00342DE8">
        <w:t xml:space="preserve"> mandats </w:t>
      </w:r>
      <w:proofErr w:type="spellStart"/>
      <w:r w:rsidRPr="00342DE8">
        <w:t>n°</w:t>
      </w:r>
      <w:r w:rsidRPr="008B4262">
        <w:rPr>
          <w:vertAlign w:val="superscript"/>
        </w:rPr>
        <w:t>s</w:t>
      </w:r>
      <w:proofErr w:type="spellEnd"/>
      <w:r w:rsidRPr="00342DE8">
        <w:t xml:space="preserve"> 1</w:t>
      </w:r>
      <w:r w:rsidR="006470B2">
        <w:t> </w:t>
      </w:r>
      <w:r w:rsidRPr="00342DE8">
        <w:t>243, 5</w:t>
      </w:r>
      <w:r w:rsidR="006470B2">
        <w:t> </w:t>
      </w:r>
      <w:r w:rsidRPr="00342DE8">
        <w:t>798 et 8</w:t>
      </w:r>
      <w:r w:rsidR="006470B2">
        <w:t> </w:t>
      </w:r>
      <w:r w:rsidRPr="00342DE8">
        <w:t>570 des 10 mars, 10</w:t>
      </w:r>
      <w:r w:rsidR="00344506">
        <w:t> </w:t>
      </w:r>
      <w:r w:rsidRPr="00342DE8">
        <w:t>septembre et</w:t>
      </w:r>
      <w:r>
        <w:t xml:space="preserve"> </w:t>
      </w:r>
      <w:r w:rsidRPr="00342DE8">
        <w:t>30 novembre 2009,</w:t>
      </w:r>
      <w:r w:rsidR="006470B2">
        <w:t xml:space="preserve"> </w:t>
      </w:r>
      <w:r w:rsidRPr="00342DE8">
        <w:t>le comptable a réglé la somme de 58</w:t>
      </w:r>
      <w:r w:rsidR="003446B6">
        <w:t> </w:t>
      </w:r>
      <w:r w:rsidRPr="00342DE8">
        <w:t>690</w:t>
      </w:r>
      <w:r w:rsidR="003446B6">
        <w:t> </w:t>
      </w:r>
      <w:r w:rsidRPr="00342DE8">
        <w:t>€ ; qu</w:t>
      </w:r>
      <w:r>
        <w:t>e</w:t>
      </w:r>
      <w:r w:rsidR="006470B2">
        <w:t xml:space="preserve"> </w:t>
      </w:r>
      <w:r>
        <w:t>par</w:t>
      </w:r>
      <w:r w:rsidRPr="00342DE8">
        <w:t xml:space="preserve"> mandats </w:t>
      </w:r>
      <w:proofErr w:type="spellStart"/>
      <w:r w:rsidRPr="00342DE8">
        <w:t>n°</w:t>
      </w:r>
      <w:r w:rsidRPr="008B4262">
        <w:rPr>
          <w:vertAlign w:val="superscript"/>
        </w:rPr>
        <w:t>s</w:t>
      </w:r>
      <w:proofErr w:type="spellEnd"/>
      <w:r w:rsidRPr="00342DE8">
        <w:t xml:space="preserve"> 8, 2</w:t>
      </w:r>
      <w:r w:rsidR="006470B2">
        <w:t> </w:t>
      </w:r>
      <w:r w:rsidRPr="00342DE8">
        <w:t>579 et 4</w:t>
      </w:r>
      <w:r w:rsidR="006470B2">
        <w:t> </w:t>
      </w:r>
      <w:r w:rsidRPr="00342DE8">
        <w:t>834 des 25 janvier, 7 mai et 4 août 2010, il a payé la somme de 64</w:t>
      </w:r>
      <w:r w:rsidR="00405406">
        <w:t> </w:t>
      </w:r>
      <w:r w:rsidRPr="00342DE8">
        <w:t>800</w:t>
      </w:r>
      <w:r w:rsidR="00405406">
        <w:t> </w:t>
      </w:r>
      <w:r w:rsidRPr="00342DE8">
        <w:t>€ ; qu’en sus des délibérations du conseil d’administration,</w:t>
      </w:r>
      <w:r>
        <w:t xml:space="preserve"> la</w:t>
      </w:r>
      <w:r w:rsidR="006470B2">
        <w:t xml:space="preserve"> </w:t>
      </w:r>
      <w:r>
        <w:t>première série de</w:t>
      </w:r>
      <w:r w:rsidRPr="00342DE8">
        <w:t xml:space="preserve"> mandats était accompagné</w:t>
      </w:r>
      <w:r w:rsidR="003446B6">
        <w:t>e</w:t>
      </w:r>
      <w:r w:rsidRPr="00342DE8">
        <w:t xml:space="preserve"> de la convention du 26</w:t>
      </w:r>
      <w:r w:rsidR="007B01DF">
        <w:t> </w:t>
      </w:r>
      <w:r w:rsidRPr="00342DE8">
        <w:t>mars</w:t>
      </w:r>
      <w:r w:rsidR="007B01DF">
        <w:t> </w:t>
      </w:r>
      <w:r w:rsidRPr="00342DE8">
        <w:t>2009 relative aux actions de l’</w:t>
      </w:r>
      <w:r w:rsidRPr="00342DE8">
        <w:rPr>
          <w:i/>
        </w:rPr>
        <w:t>Amicale du personnel du conservatoire de l’espace littoral</w:t>
      </w:r>
      <w:r w:rsidRPr="00342DE8">
        <w:t xml:space="preserve">, </w:t>
      </w:r>
      <w:r>
        <w:t>et</w:t>
      </w:r>
      <w:r w:rsidR="006470B2">
        <w:t xml:space="preserve"> </w:t>
      </w:r>
      <w:r>
        <w:t xml:space="preserve">la </w:t>
      </w:r>
      <w:r>
        <w:lastRenderedPageBreak/>
        <w:t>seconde série de mandats</w:t>
      </w:r>
      <w:r w:rsidRPr="00342DE8">
        <w:t xml:space="preserve"> de la convention relative aux mêmes actions</w:t>
      </w:r>
      <w:r w:rsidR="006470B2">
        <w:t xml:space="preserve"> </w:t>
      </w:r>
      <w:r w:rsidRPr="00342DE8">
        <w:t>pour l’année</w:t>
      </w:r>
      <w:r w:rsidR="00405406">
        <w:t> </w:t>
      </w:r>
      <w:r w:rsidRPr="00342DE8">
        <w:t xml:space="preserve">2010 ; </w:t>
      </w:r>
      <w:r>
        <w:t>que</w:t>
      </w:r>
      <w:r w:rsidRPr="00342DE8">
        <w:t xml:space="preserve"> ni </w:t>
      </w:r>
      <w:r>
        <w:t>l</w:t>
      </w:r>
      <w:r w:rsidRPr="00342DE8">
        <w:t xml:space="preserve">es deux subventions ni leurs conventions support n’ont </w:t>
      </w:r>
      <w:r>
        <w:t xml:space="preserve">fait l’objet d’un </w:t>
      </w:r>
      <w:r w:rsidRPr="00342DE8">
        <w:t>avis préalable de l’autorité chargée du contrôle financier ;</w:t>
      </w:r>
    </w:p>
    <w:p w:rsidR="00CF1084" w:rsidRDefault="00CF1084" w:rsidP="00460733">
      <w:pPr>
        <w:pStyle w:val="PS"/>
        <w:spacing w:after="240"/>
      </w:pPr>
      <w:r>
        <w:t>Considérant que M.</w:t>
      </w:r>
      <w:r w:rsidR="00AA5E25">
        <w:t> </w:t>
      </w:r>
      <w:r w:rsidR="00B35EC7">
        <w:t>Y</w:t>
      </w:r>
      <w:r>
        <w:t xml:space="preserve"> a</w:t>
      </w:r>
      <w:r w:rsidRPr="00C66340">
        <w:t xml:space="preserve"> méconnu les dispositions </w:t>
      </w:r>
      <w:r>
        <w:t xml:space="preserve">ci-dessus rappelées ; qu’à défaut de l’avis préalable du contrôle financier, il aurait dû suspendre les paiements et en informer l’ordonnateur ; </w:t>
      </w:r>
    </w:p>
    <w:p w:rsidR="00CF1084" w:rsidRDefault="00CF1084" w:rsidP="00460733">
      <w:pPr>
        <w:pStyle w:val="PS"/>
        <w:spacing w:after="240"/>
      </w:pPr>
      <w:r w:rsidRPr="0036568F">
        <w:t>Considérant que le manquement du comptable ne résulte pas de circonstances de force majeure</w:t>
      </w:r>
      <w:r>
        <w:t> ;</w:t>
      </w:r>
      <w:r w:rsidRPr="0036568F">
        <w:t xml:space="preserve"> </w:t>
      </w:r>
    </w:p>
    <w:p w:rsidR="00CF1084" w:rsidRDefault="00CF1084" w:rsidP="00460733">
      <w:pPr>
        <w:pStyle w:val="PS"/>
        <w:spacing w:after="240"/>
      </w:pPr>
      <w:r>
        <w:t>Considérant qu’auc</w:t>
      </w:r>
      <w:r w:rsidRPr="0036568F">
        <w:t xml:space="preserve">un préjudice financier </w:t>
      </w:r>
      <w:r>
        <w:t xml:space="preserve">n’est avéré </w:t>
      </w:r>
      <w:r w:rsidRPr="0036568F">
        <w:t>pour l’établissement</w:t>
      </w:r>
      <w:r>
        <w:t xml:space="preserve"> dans la mesure où les versements opérés résultent de délibérations du conseil d’administration et de conventions signées par l’ordonnateur</w:t>
      </w:r>
      <w:r w:rsidRPr="0036568F">
        <w:t> ;</w:t>
      </w:r>
      <w:r w:rsidRPr="00A7760C">
        <w:t xml:space="preserve"> </w:t>
      </w:r>
    </w:p>
    <w:p w:rsidR="00CF1084" w:rsidRDefault="00CF1084" w:rsidP="00BC76EA">
      <w:pPr>
        <w:pStyle w:val="PS"/>
        <w:spacing w:after="360"/>
      </w:pPr>
      <w:r>
        <w:t>Considérant qu’</w:t>
      </w:r>
      <w:r w:rsidRPr="00C66340">
        <w:t xml:space="preserve">en application du </w:t>
      </w:r>
      <w:r w:rsidR="00AA5E25">
        <w:t xml:space="preserve">paragraphe </w:t>
      </w:r>
      <w:r w:rsidRPr="00C66340">
        <w:rPr>
          <w:color w:val="000000"/>
          <w:shd w:val="clear" w:color="auto" w:fill="FFFFFF"/>
        </w:rPr>
        <w:t>VI</w:t>
      </w:r>
      <w:r>
        <w:rPr>
          <w:color w:val="000000"/>
          <w:shd w:val="clear" w:color="auto" w:fill="FFFFFF"/>
        </w:rPr>
        <w:t>, alinéa 2,</w:t>
      </w:r>
      <w:r w:rsidRPr="00C66340">
        <w:rPr>
          <w:color w:val="000000"/>
          <w:shd w:val="clear" w:color="auto" w:fill="FFFFFF"/>
        </w:rPr>
        <w:t xml:space="preserve"> de l’article 60 </w:t>
      </w:r>
      <w:r>
        <w:t>précité, il y a lieu</w:t>
      </w:r>
      <w:r w:rsidRPr="006C2752">
        <w:t xml:space="preserve">, au titre des mandats en cause, </w:t>
      </w:r>
      <w:r>
        <w:t>d’</w:t>
      </w:r>
      <w:r>
        <w:rPr>
          <w:color w:val="000000"/>
          <w:shd w:val="clear" w:color="auto" w:fill="FFFFFF"/>
        </w:rPr>
        <w:t>obliger le comptable</w:t>
      </w:r>
      <w:r w:rsidRPr="006C2752">
        <w:rPr>
          <w:color w:val="000000"/>
          <w:shd w:val="clear" w:color="auto" w:fill="FFFFFF"/>
        </w:rPr>
        <w:t xml:space="preserve"> à s'acquitter d'une somme</w:t>
      </w:r>
      <w:r>
        <w:rPr>
          <w:color w:val="000000"/>
          <w:shd w:val="clear" w:color="auto" w:fill="FFFFFF"/>
        </w:rPr>
        <w:t>, non rémissible,</w:t>
      </w:r>
      <w:r w:rsidRPr="006C2752">
        <w:rPr>
          <w:color w:val="000000"/>
          <w:shd w:val="clear" w:color="auto" w:fill="FFFFFF"/>
        </w:rPr>
        <w:t xml:space="preserve"> arrêtée, eu égard aux circonstances, </w:t>
      </w:r>
      <w:r>
        <w:rPr>
          <w:color w:val="000000"/>
          <w:shd w:val="clear" w:color="auto" w:fill="FFFFFF"/>
        </w:rPr>
        <w:t xml:space="preserve">notamment la volonté exprimée de l’établissement de régler les dépenses en cause, </w:t>
      </w:r>
      <w:r w:rsidRPr="006C2752">
        <w:rPr>
          <w:color w:val="000000"/>
          <w:shd w:val="clear" w:color="auto" w:fill="FFFFFF"/>
        </w:rPr>
        <w:t>à 100</w:t>
      </w:r>
      <w:r w:rsidR="00AA5E25">
        <w:rPr>
          <w:color w:val="000000"/>
          <w:shd w:val="clear" w:color="auto" w:fill="FFFFFF"/>
        </w:rPr>
        <w:t> </w:t>
      </w:r>
      <w:r w:rsidRPr="006C2752">
        <w:rPr>
          <w:color w:val="000000"/>
          <w:shd w:val="clear" w:color="auto" w:fill="FFFFFF"/>
        </w:rPr>
        <w:t>€ au titre de l’exercice 2009 et</w:t>
      </w:r>
      <w:r>
        <w:rPr>
          <w:color w:val="000000"/>
          <w:shd w:val="clear" w:color="auto" w:fill="FFFFFF"/>
        </w:rPr>
        <w:t xml:space="preserve"> à 100</w:t>
      </w:r>
      <w:r w:rsidR="00AA5E25">
        <w:rPr>
          <w:color w:val="000000"/>
          <w:shd w:val="clear" w:color="auto" w:fill="FFFFFF"/>
        </w:rPr>
        <w:t> </w:t>
      </w:r>
      <w:r>
        <w:rPr>
          <w:color w:val="000000"/>
          <w:shd w:val="clear" w:color="auto" w:fill="FFFFFF"/>
        </w:rPr>
        <w:t>€ au titre de l’exercice 2010</w:t>
      </w:r>
      <w:r w:rsidRPr="006C2752">
        <w:t> ;</w:t>
      </w:r>
    </w:p>
    <w:p w:rsidR="00CF1084" w:rsidRPr="00BC105C" w:rsidRDefault="00CF1084" w:rsidP="00460733">
      <w:pPr>
        <w:pStyle w:val="PS"/>
        <w:spacing w:before="120" w:after="360"/>
        <w:rPr>
          <w:i/>
        </w:rPr>
      </w:pPr>
      <w:r w:rsidRPr="00BC105C">
        <w:rPr>
          <w:i/>
          <w:u w:val="single"/>
        </w:rPr>
        <w:t>Sur la charge n°</w:t>
      </w:r>
      <w:r w:rsidR="00AA5E25">
        <w:rPr>
          <w:i/>
          <w:u w:val="single"/>
        </w:rPr>
        <w:t> </w:t>
      </w:r>
      <w:r w:rsidRPr="00BC105C">
        <w:rPr>
          <w:i/>
          <w:u w:val="single"/>
        </w:rPr>
        <w:t>4</w:t>
      </w:r>
    </w:p>
    <w:p w:rsidR="00CF1084" w:rsidRDefault="00CF1084" w:rsidP="00460733">
      <w:pPr>
        <w:pStyle w:val="PS"/>
        <w:spacing w:after="240"/>
      </w:pPr>
      <w:r w:rsidRPr="00D87AED">
        <w:t>Considérant que le comptable a régl</w:t>
      </w:r>
      <w:r>
        <w:t>é en 2009 et 2010 des mandats relatifs à des</w:t>
      </w:r>
      <w:r w:rsidRPr="00D87AED">
        <w:t xml:space="preserve"> subvention</w:t>
      </w:r>
      <w:r>
        <w:t>s</w:t>
      </w:r>
      <w:r w:rsidRPr="00D87AED">
        <w:t xml:space="preserve"> accordée</w:t>
      </w:r>
      <w:r>
        <w:t xml:space="preserve">s à un groupement d’intérêt public </w:t>
      </w:r>
      <w:r w:rsidR="00460733">
        <w:t xml:space="preserve">(GIP) </w:t>
      </w:r>
      <w:r>
        <w:t>en exécution d’une convention-cadre conclue par le Conservatoire</w:t>
      </w:r>
      <w:r w:rsidRPr="00D87AED">
        <w:t> ; que selon le ré</w:t>
      </w:r>
      <w:r>
        <w:t xml:space="preserve">quisitoire susvisé, le versement sans l’avis préalable de l’autorité chargée du contrôle financier est susceptible </w:t>
      </w:r>
      <w:r w:rsidRPr="0036568F">
        <w:t>de fonder la mise en jeu de la responsabilité personnelle et pécuniaire de M.</w:t>
      </w:r>
      <w:r w:rsidR="00344506">
        <w:t> </w:t>
      </w:r>
      <w:r w:rsidR="00B35EC7">
        <w:t>Y</w:t>
      </w:r>
      <w:r>
        <w:t>, à hauteur de 43 231,82</w:t>
      </w:r>
      <w:r w:rsidR="00344506">
        <w:t> </w:t>
      </w:r>
      <w:r>
        <w:t>€, au titre de l’exercice 2010</w:t>
      </w:r>
      <w:r w:rsidRPr="0036568F">
        <w:t xml:space="preserve"> ; </w:t>
      </w:r>
    </w:p>
    <w:p w:rsidR="00CF1084" w:rsidRPr="00EF14DB" w:rsidRDefault="00CF1084" w:rsidP="00460733">
      <w:pPr>
        <w:pStyle w:val="PS"/>
        <w:spacing w:after="240"/>
      </w:pPr>
      <w:r>
        <w:t xml:space="preserve">Considérant que le comptable </w:t>
      </w:r>
      <w:r w:rsidRPr="00B43AD9">
        <w:t xml:space="preserve">fait </w:t>
      </w:r>
      <w:r>
        <w:t>valoir</w:t>
      </w:r>
      <w:r w:rsidRPr="00B43AD9">
        <w:t xml:space="preserve"> que le versement en cause ne correspondait pas à une subvention mais à une participation financ</w:t>
      </w:r>
      <w:r>
        <w:t>ière assimilée à une cotisation</w:t>
      </w:r>
      <w:r w:rsidR="00C46B86">
        <w:t xml:space="preserve"> </w:t>
      </w:r>
      <w:r>
        <w:t>et que ni la convention initiale ni l’avenant de prorogation n’étai</w:t>
      </w:r>
      <w:r w:rsidR="00460733">
        <w:t>en</w:t>
      </w:r>
      <w:r>
        <w:t>t soumis à l’avis du contrôleur financier ;</w:t>
      </w:r>
    </w:p>
    <w:p w:rsidR="00CF1084" w:rsidRDefault="00CF1084" w:rsidP="00460733">
      <w:pPr>
        <w:pStyle w:val="PS"/>
        <w:spacing w:after="240"/>
      </w:pPr>
      <w:r>
        <w:t>Considérant</w:t>
      </w:r>
      <w:r w:rsidRPr="00B43AD9">
        <w:t xml:space="preserve"> qu</w:t>
      </w:r>
      <w:r>
        <w:t>’il ressort du dossier qu’</w:t>
      </w:r>
      <w:r w:rsidRPr="00B43AD9">
        <w:t xml:space="preserve">en exécution du </w:t>
      </w:r>
      <w:r>
        <w:t>mandat n°</w:t>
      </w:r>
      <w:r w:rsidR="00AA5E25">
        <w:t> </w:t>
      </w:r>
      <w:r>
        <w:t>5 053 du 12 août 2009</w:t>
      </w:r>
      <w:r w:rsidRPr="00B43AD9">
        <w:t>, accompagné d’une convention-cadre quadriennale conclue le 31 mars 2005 entre le Conservatoire et le GIP</w:t>
      </w:r>
      <w:r>
        <w:t>,</w:t>
      </w:r>
      <w:r w:rsidRPr="00B43AD9">
        <w:t xml:space="preserve"> </w:t>
      </w:r>
      <w:r>
        <w:t xml:space="preserve">le </w:t>
      </w:r>
      <w:r w:rsidRPr="00B43AD9">
        <w:t>comptable a payé la somme de 42</w:t>
      </w:r>
      <w:r w:rsidR="007B01DF">
        <w:t> </w:t>
      </w:r>
      <w:r w:rsidRPr="00B43AD9">
        <w:t>000</w:t>
      </w:r>
      <w:r w:rsidR="007B01DF">
        <w:t> </w:t>
      </w:r>
      <w:r w:rsidRPr="00B43AD9">
        <w:t>€ ; que</w:t>
      </w:r>
      <w:r w:rsidR="00C46B86">
        <w:t xml:space="preserve"> </w:t>
      </w:r>
      <w:r w:rsidRPr="00B43AD9">
        <w:t>cette convention, arrivan</w:t>
      </w:r>
      <w:r>
        <w:t>t à terme le 31 mars 2009, a</w:t>
      </w:r>
      <w:r w:rsidRPr="00B43AD9">
        <w:t xml:space="preserve"> été reconduite à hauteur de 42</w:t>
      </w:r>
      <w:r w:rsidR="00AA5E25">
        <w:t> </w:t>
      </w:r>
      <w:r w:rsidRPr="00B43AD9">
        <w:t>000</w:t>
      </w:r>
      <w:r w:rsidR="00AA5E25">
        <w:t> </w:t>
      </w:r>
      <w:r w:rsidRPr="00B43AD9">
        <w:t>€ par décision du conseil d’administration du 25 février</w:t>
      </w:r>
      <w:r w:rsidR="004A20FE">
        <w:t> </w:t>
      </w:r>
      <w:r w:rsidRPr="00B43AD9">
        <w:t>2009 ; que</w:t>
      </w:r>
      <w:r>
        <w:t xml:space="preserve"> ce dernier a</w:t>
      </w:r>
      <w:r w:rsidRPr="00B43AD9">
        <w:t xml:space="preserve"> également validé, le 28</w:t>
      </w:r>
      <w:r w:rsidR="004A20FE">
        <w:t> </w:t>
      </w:r>
      <w:r w:rsidRPr="00B43AD9">
        <w:t>octobre</w:t>
      </w:r>
      <w:r w:rsidR="004A20FE">
        <w:t> </w:t>
      </w:r>
      <w:r w:rsidRPr="00B43AD9">
        <w:t>2009, le versement d’une somme de 43 231,82</w:t>
      </w:r>
      <w:r w:rsidR="00AA5E25">
        <w:t> </w:t>
      </w:r>
      <w:r w:rsidRPr="00B43AD9">
        <w:t>€, effec</w:t>
      </w:r>
      <w:r>
        <w:t>tivement versée</w:t>
      </w:r>
      <w:r w:rsidRPr="00B43AD9">
        <w:t xml:space="preserve"> </w:t>
      </w:r>
      <w:r>
        <w:t>par</w:t>
      </w:r>
      <w:r w:rsidRPr="00B43AD9">
        <w:t xml:space="preserve"> mandat n° 4 875 du 9 août 2010, </w:t>
      </w:r>
      <w:r>
        <w:t xml:space="preserve">et ce </w:t>
      </w:r>
      <w:r w:rsidRPr="00B43AD9">
        <w:t xml:space="preserve">sans </w:t>
      </w:r>
      <w:r>
        <w:t>l’</w:t>
      </w:r>
      <w:r w:rsidRPr="00B43AD9">
        <w:t>avis préalable du contrôleur économiqu</w:t>
      </w:r>
      <w:r>
        <w:t>e et financier du Conservatoire ;</w:t>
      </w:r>
    </w:p>
    <w:p w:rsidR="005210B5" w:rsidRDefault="005210B5" w:rsidP="00511713">
      <w:pPr>
        <w:pStyle w:val="PS"/>
        <w:spacing w:after="360"/>
      </w:pPr>
    </w:p>
    <w:p w:rsidR="00CF1084" w:rsidRPr="00C71B02" w:rsidRDefault="00AA5E25" w:rsidP="00511713">
      <w:pPr>
        <w:pStyle w:val="PS"/>
        <w:spacing w:after="360"/>
        <w:rPr>
          <w:b/>
          <w:bCs/>
        </w:rPr>
      </w:pPr>
      <w:r>
        <w:br w:type="page"/>
      </w:r>
      <w:r w:rsidR="00CF1084">
        <w:lastRenderedPageBreak/>
        <w:t xml:space="preserve">Considérant que </w:t>
      </w:r>
      <w:r w:rsidR="00CF1084" w:rsidRPr="00B43AD9">
        <w:t>le compte rendu du conseil d’administration du 28 octobre 20</w:t>
      </w:r>
      <w:r w:rsidR="00CF1084">
        <w:t>09 range</w:t>
      </w:r>
      <w:r w:rsidR="00CF1084" w:rsidRPr="00B43AD9">
        <w:t xml:space="preserve"> explicitement la participation du Conservatoire au budget du GIP dans la catégorie des subventions</w:t>
      </w:r>
      <w:r w:rsidR="00CF1084">
        <w:t> ; que, dès lors</w:t>
      </w:r>
      <w:r w:rsidR="00CF1084" w:rsidRPr="00B43AD9">
        <w:t>, l</w:t>
      </w:r>
      <w:r w:rsidR="00CF1084">
        <w:t>’argument du comptable n’est pas recevable ;</w:t>
      </w:r>
      <w:r w:rsidR="00CF1084" w:rsidRPr="00B43AD9">
        <w:t xml:space="preserve"> que</w:t>
      </w:r>
      <w:r w:rsidR="00CF1084">
        <w:t>, par ailleurs,</w:t>
      </w:r>
      <w:r w:rsidR="00CF1084" w:rsidRPr="00B43AD9">
        <w:t xml:space="preserve"> le visa d’une convention</w:t>
      </w:r>
      <w:r w:rsidR="00CF1084">
        <w:t xml:space="preserve"> pluriannuelle, qui ne précise</w:t>
      </w:r>
      <w:r w:rsidR="00CF1084" w:rsidRPr="00B43AD9">
        <w:t xml:space="preserve"> pas de montant annuel ou d</w:t>
      </w:r>
      <w:r w:rsidR="00CF1084">
        <w:t>ont les montants annuels ne so</w:t>
      </w:r>
      <w:r w:rsidR="00CF1084" w:rsidRPr="00B43AD9">
        <w:t>nt prévus que pour des exercices diffé</w:t>
      </w:r>
      <w:r w:rsidR="00CF1084">
        <w:t>rents de ceux en  cause, ne vau</w:t>
      </w:r>
      <w:r w:rsidR="00CF1084" w:rsidRPr="00B43AD9">
        <w:t>t pas pour les versements effectués lors des exercices suivants</w:t>
      </w:r>
      <w:r w:rsidR="00CF1084">
        <w:t> </w:t>
      </w:r>
      <w:r w:rsidR="00CF1084">
        <w:rPr>
          <w:bCs/>
        </w:rPr>
        <w:t>;</w:t>
      </w:r>
    </w:p>
    <w:p w:rsidR="00CF1084" w:rsidRDefault="00CF1084" w:rsidP="00511713">
      <w:pPr>
        <w:pStyle w:val="PS"/>
        <w:spacing w:after="360"/>
      </w:pPr>
      <w:r>
        <w:t>Considérant que M.</w:t>
      </w:r>
      <w:r w:rsidR="00AA5E25">
        <w:t> </w:t>
      </w:r>
      <w:r w:rsidR="00B35EC7">
        <w:t>Y</w:t>
      </w:r>
      <w:r>
        <w:t xml:space="preserve"> a</w:t>
      </w:r>
      <w:r w:rsidRPr="00C66340">
        <w:t xml:space="preserve"> méconnu les dispositions </w:t>
      </w:r>
      <w:r>
        <w:t xml:space="preserve">ci-dessus rappelées ; qu’à défaut de l’avis préalable du contrôle financier, il aurait dû suspendre les paiements et en informer l’ordonnateur ; </w:t>
      </w:r>
    </w:p>
    <w:p w:rsidR="00CF1084" w:rsidRDefault="00CF1084" w:rsidP="00511713">
      <w:pPr>
        <w:pStyle w:val="PS"/>
        <w:spacing w:after="360"/>
      </w:pPr>
      <w:r w:rsidRPr="0036568F">
        <w:t>Considérant que le manquement du comptable ne résulte pas de circonstances de force majeure</w:t>
      </w:r>
      <w:r>
        <w:t> ;</w:t>
      </w:r>
      <w:r w:rsidRPr="0036568F">
        <w:t xml:space="preserve"> </w:t>
      </w:r>
    </w:p>
    <w:p w:rsidR="00CF1084" w:rsidRDefault="00CF1084" w:rsidP="00511713">
      <w:pPr>
        <w:pStyle w:val="PS"/>
        <w:spacing w:after="360"/>
      </w:pPr>
      <w:r>
        <w:t>Considérant qu’auc</w:t>
      </w:r>
      <w:r w:rsidRPr="0036568F">
        <w:t xml:space="preserve">un préjudice financier </w:t>
      </w:r>
      <w:r>
        <w:t xml:space="preserve">n’est avéré </w:t>
      </w:r>
      <w:r w:rsidRPr="0036568F">
        <w:t>pour l’établissement ;</w:t>
      </w:r>
      <w:r w:rsidRPr="00A7760C">
        <w:t xml:space="preserve"> </w:t>
      </w:r>
    </w:p>
    <w:p w:rsidR="00CF1084" w:rsidRPr="00E84D14" w:rsidRDefault="00CF1084" w:rsidP="00511713">
      <w:pPr>
        <w:pStyle w:val="PS"/>
        <w:spacing w:after="360"/>
        <w:rPr>
          <w:color w:val="000000"/>
          <w:shd w:val="clear" w:color="auto" w:fill="FFFFFF"/>
        </w:rPr>
      </w:pPr>
      <w:r>
        <w:t>Considérant qu’</w:t>
      </w:r>
      <w:r w:rsidRPr="00C66340">
        <w:t xml:space="preserve">en application du </w:t>
      </w:r>
      <w:r w:rsidR="00AA5E25">
        <w:t>paragraphe</w:t>
      </w:r>
      <w:r>
        <w:t xml:space="preserve"> </w:t>
      </w:r>
      <w:r w:rsidRPr="00C66340">
        <w:rPr>
          <w:color w:val="000000"/>
          <w:shd w:val="clear" w:color="auto" w:fill="FFFFFF"/>
        </w:rPr>
        <w:t>VI</w:t>
      </w:r>
      <w:r>
        <w:rPr>
          <w:color w:val="000000"/>
          <w:shd w:val="clear" w:color="auto" w:fill="FFFFFF"/>
        </w:rPr>
        <w:t>, alinéa 2,</w:t>
      </w:r>
      <w:r w:rsidRPr="00C66340">
        <w:rPr>
          <w:color w:val="000000"/>
          <w:shd w:val="clear" w:color="auto" w:fill="FFFFFF"/>
        </w:rPr>
        <w:t xml:space="preserve"> de l’article 60 </w:t>
      </w:r>
      <w:r>
        <w:t>précité, il y a lieu</w:t>
      </w:r>
      <w:r w:rsidRPr="006C2752">
        <w:t>, au titre d</w:t>
      </w:r>
      <w:r>
        <w:t>u mandat en cause, d’</w:t>
      </w:r>
      <w:r>
        <w:rPr>
          <w:color w:val="000000"/>
          <w:shd w:val="clear" w:color="auto" w:fill="FFFFFF"/>
        </w:rPr>
        <w:t>obliger le comptable</w:t>
      </w:r>
      <w:r w:rsidRPr="006C2752">
        <w:rPr>
          <w:color w:val="000000"/>
          <w:shd w:val="clear" w:color="auto" w:fill="FFFFFF"/>
        </w:rPr>
        <w:t xml:space="preserve"> à s'acquitter d'une somme</w:t>
      </w:r>
      <w:r>
        <w:rPr>
          <w:color w:val="000000"/>
          <w:shd w:val="clear" w:color="auto" w:fill="FFFFFF"/>
        </w:rPr>
        <w:t>, non rémissible,</w:t>
      </w:r>
      <w:r w:rsidRPr="006C2752">
        <w:rPr>
          <w:color w:val="000000"/>
          <w:shd w:val="clear" w:color="auto" w:fill="FFFFFF"/>
        </w:rPr>
        <w:t xml:space="preserve"> arrêtée, eu égard aux c</w:t>
      </w:r>
      <w:r>
        <w:rPr>
          <w:color w:val="000000"/>
          <w:shd w:val="clear" w:color="auto" w:fill="FFFFFF"/>
        </w:rPr>
        <w:t>irconstances ci-dessus mentionnées, à</w:t>
      </w:r>
      <w:r w:rsidR="00C46B86">
        <w:rPr>
          <w:color w:val="000000"/>
          <w:shd w:val="clear" w:color="auto" w:fill="FFFFFF"/>
        </w:rPr>
        <w:t xml:space="preserve"> </w:t>
      </w:r>
      <w:r>
        <w:rPr>
          <w:color w:val="000000"/>
          <w:shd w:val="clear" w:color="auto" w:fill="FFFFFF"/>
        </w:rPr>
        <w:t>100</w:t>
      </w:r>
      <w:r w:rsidR="007B01DF">
        <w:rPr>
          <w:color w:val="000000"/>
          <w:shd w:val="clear" w:color="auto" w:fill="FFFFFF"/>
        </w:rPr>
        <w:t> </w:t>
      </w:r>
      <w:r>
        <w:rPr>
          <w:color w:val="000000"/>
          <w:shd w:val="clear" w:color="auto" w:fill="FFFFFF"/>
        </w:rPr>
        <w:t>€ au titre de l’exercice 2010</w:t>
      </w:r>
      <w:r w:rsidRPr="006C2752">
        <w:t> ;</w:t>
      </w:r>
    </w:p>
    <w:p w:rsidR="00CF1084" w:rsidRDefault="00CF1084" w:rsidP="00511713">
      <w:pPr>
        <w:pStyle w:val="PS"/>
        <w:spacing w:after="360"/>
        <w:rPr>
          <w:i/>
          <w:u w:val="single"/>
        </w:rPr>
      </w:pPr>
      <w:r w:rsidRPr="00BC105C">
        <w:rPr>
          <w:i/>
          <w:u w:val="single"/>
        </w:rPr>
        <w:t xml:space="preserve">Sur la </w:t>
      </w:r>
      <w:r>
        <w:rPr>
          <w:i/>
          <w:u w:val="single"/>
        </w:rPr>
        <w:t>charge n°</w:t>
      </w:r>
      <w:r w:rsidR="00AA5E25">
        <w:rPr>
          <w:i/>
          <w:u w:val="single"/>
        </w:rPr>
        <w:t> </w:t>
      </w:r>
      <w:r>
        <w:rPr>
          <w:i/>
          <w:u w:val="single"/>
        </w:rPr>
        <w:t>5</w:t>
      </w:r>
    </w:p>
    <w:p w:rsidR="00CF1084" w:rsidRPr="00B43AD9" w:rsidRDefault="00CF1084" w:rsidP="00511713">
      <w:pPr>
        <w:pStyle w:val="PS"/>
        <w:spacing w:after="360"/>
      </w:pPr>
      <w:r>
        <w:t>Considérant</w:t>
      </w:r>
      <w:r w:rsidRPr="00B43AD9">
        <w:t xml:space="preserve"> qu</w:t>
      </w:r>
      <w:r>
        <w:t>e dans le cadre d’un marché public de prestations intellectuelles conclu en mars 2010 par le Conservatoire, le</w:t>
      </w:r>
      <w:r w:rsidRPr="00B43AD9">
        <w:t xml:space="preserve"> comptable a été i</w:t>
      </w:r>
      <w:r>
        <w:t>nformé</w:t>
      </w:r>
      <w:r w:rsidRPr="00B43AD9">
        <w:t xml:space="preserve"> de la cess</w:t>
      </w:r>
      <w:r>
        <w:t>ion de créances du titulaire</w:t>
      </w:r>
      <w:r w:rsidRPr="00B43AD9">
        <w:t xml:space="preserve"> </w:t>
      </w:r>
      <w:r>
        <w:t xml:space="preserve">du marché </w:t>
      </w:r>
      <w:r w:rsidRPr="00B43AD9">
        <w:t>à</w:t>
      </w:r>
      <w:r>
        <w:t xml:space="preserve"> un établissement bancaire</w:t>
      </w:r>
      <w:r w:rsidR="00C46B86">
        <w:t> </w:t>
      </w:r>
      <w:r w:rsidRPr="00B43AD9">
        <w:t>; qu</w:t>
      </w:r>
      <w:r>
        <w:t xml:space="preserve">e selon le réquisitoire susvisé, l’écart relevé entre le montant des créances cédées et celui effectivement payé à l’établissement cessionnaire représente un règlement non libératoire susceptible de fonder la mise en jeu de la responsabilité de </w:t>
      </w:r>
      <w:r w:rsidR="00B35EC7">
        <w:t>M. Y</w:t>
      </w:r>
      <w:r>
        <w:t>, à</w:t>
      </w:r>
      <w:r w:rsidR="00C46B86">
        <w:t xml:space="preserve"> </w:t>
      </w:r>
      <w:r>
        <w:t>hauteur de 6 267,04</w:t>
      </w:r>
      <w:r w:rsidR="00AA5E25">
        <w:t> </w:t>
      </w:r>
      <w:r>
        <w:t>€, au titre de l’exercice 2010 ;</w:t>
      </w:r>
    </w:p>
    <w:p w:rsidR="00CF1084" w:rsidRPr="00B43AD9" w:rsidRDefault="00CF1084" w:rsidP="00511713">
      <w:pPr>
        <w:pStyle w:val="PS"/>
        <w:spacing w:after="360"/>
      </w:pPr>
      <w:r>
        <w:t xml:space="preserve">Considérant que le comptable indique que le compte </w:t>
      </w:r>
      <w:r w:rsidRPr="000B2ECC">
        <w:rPr>
          <w:i/>
        </w:rPr>
        <w:t>Dailly</w:t>
      </w:r>
      <w:r>
        <w:t xml:space="preserve"> a été soldé et qu’il n’y a</w:t>
      </w:r>
      <w:r w:rsidRPr="00B43AD9">
        <w:t xml:space="preserve"> pas</w:t>
      </w:r>
      <w:r>
        <w:t xml:space="preserve"> eu de préjudice pour le Conservatoire, débiteur cédé ;</w:t>
      </w:r>
    </w:p>
    <w:p w:rsidR="00CF1084" w:rsidRPr="00B43AD9" w:rsidRDefault="00CF1084" w:rsidP="00511713">
      <w:pPr>
        <w:pStyle w:val="PS"/>
        <w:spacing w:after="360"/>
      </w:pPr>
      <w:r>
        <w:t>Considérant</w:t>
      </w:r>
      <w:r w:rsidRPr="00B43AD9">
        <w:t xml:space="preserve"> qu</w:t>
      </w:r>
      <w:r>
        <w:t>’il ressort du dossier que le</w:t>
      </w:r>
      <w:r w:rsidRPr="00B43AD9">
        <w:t xml:space="preserve"> comptable a été informé</w:t>
      </w:r>
      <w:r>
        <w:t xml:space="preserve"> les 7 mai et 15 juin 2010 de deux</w:t>
      </w:r>
      <w:r w:rsidRPr="00B43AD9">
        <w:t xml:space="preserve"> cess</w:t>
      </w:r>
      <w:r>
        <w:t>ions de créances professionnelles portant sur un montant total</w:t>
      </w:r>
      <w:r w:rsidRPr="00B43AD9">
        <w:t xml:space="preserve"> de 49 000,12 € ; qu</w:t>
      </w:r>
      <w:r>
        <w:t>e</w:t>
      </w:r>
      <w:r w:rsidRPr="00B43AD9">
        <w:t xml:space="preserve"> </w:t>
      </w:r>
      <w:r>
        <w:t>par</w:t>
      </w:r>
      <w:r w:rsidRPr="00B43AD9">
        <w:t xml:space="preserve"> mandats </w:t>
      </w:r>
      <w:proofErr w:type="spellStart"/>
      <w:r w:rsidRPr="00B43AD9">
        <w:t>n°</w:t>
      </w:r>
      <w:r w:rsidR="00460733" w:rsidRPr="007B01DF">
        <w:rPr>
          <w:vertAlign w:val="superscript"/>
        </w:rPr>
        <w:t>s</w:t>
      </w:r>
      <w:proofErr w:type="spellEnd"/>
      <w:r w:rsidRPr="00B43AD9">
        <w:t xml:space="preserve"> 3</w:t>
      </w:r>
      <w:r w:rsidR="00C46B86">
        <w:t> </w:t>
      </w:r>
      <w:r w:rsidRPr="00B43AD9">
        <w:t>072 et 3</w:t>
      </w:r>
      <w:r w:rsidR="00C46B86">
        <w:t> </w:t>
      </w:r>
      <w:r w:rsidRPr="00B43AD9">
        <w:t>815 des 1</w:t>
      </w:r>
      <w:r w:rsidRPr="00B43AD9">
        <w:rPr>
          <w:vertAlign w:val="superscript"/>
        </w:rPr>
        <w:t>er</w:t>
      </w:r>
      <w:r>
        <w:t> juin et 29 juin 2010,</w:t>
      </w:r>
      <w:r w:rsidR="00C46B86">
        <w:t xml:space="preserve"> </w:t>
      </w:r>
      <w:r>
        <w:t>le</w:t>
      </w:r>
      <w:r w:rsidR="00C46B86">
        <w:t xml:space="preserve"> </w:t>
      </w:r>
      <w:r>
        <w:t>comptable a payé la somme de 42 733,08</w:t>
      </w:r>
      <w:r w:rsidR="00AA5E25">
        <w:t> </w:t>
      </w:r>
      <w:r>
        <w:t>€ à la banque, cessionnaire ;</w:t>
      </w:r>
      <w:r w:rsidRPr="00B43AD9">
        <w:t xml:space="preserve"> </w:t>
      </w:r>
      <w:r>
        <w:t>que pa</w:t>
      </w:r>
      <w:r w:rsidRPr="00B43AD9">
        <w:t>r mandat n° 5</w:t>
      </w:r>
      <w:r w:rsidR="00C46B86">
        <w:t> </w:t>
      </w:r>
      <w:r w:rsidRPr="00B43AD9">
        <w:t>152 du 25 août 2010</w:t>
      </w:r>
      <w:r>
        <w:t>, il</w:t>
      </w:r>
      <w:r w:rsidR="00C46B86">
        <w:t xml:space="preserve"> </w:t>
      </w:r>
      <w:r>
        <w:t>a réglé la somme de 10 488,92</w:t>
      </w:r>
      <w:r w:rsidR="00AA5E25">
        <w:t> </w:t>
      </w:r>
      <w:r>
        <w:t>€ au cédant, titulaire</w:t>
      </w:r>
      <w:r w:rsidRPr="00B43AD9">
        <w:t xml:space="preserve"> </w:t>
      </w:r>
      <w:r>
        <w:t>du marché ;</w:t>
      </w:r>
    </w:p>
    <w:p w:rsidR="00CF1084" w:rsidRDefault="00CF1084" w:rsidP="005210B5">
      <w:pPr>
        <w:pStyle w:val="PS"/>
        <w:spacing w:after="240"/>
      </w:pPr>
      <w:r>
        <w:t>Considérant que, d’une part, les actes de cession respectent le formalisme prévu par l’article L.</w:t>
      </w:r>
      <w:r w:rsidR="00AA5E25">
        <w:t> </w:t>
      </w:r>
      <w:r>
        <w:t>313-23 du code monétaire et financier ; que, d’autre part, bien</w:t>
      </w:r>
      <w:r w:rsidR="00C46B86">
        <w:t xml:space="preserve"> </w:t>
      </w:r>
      <w:r>
        <w:t>qu’il ait notifié les cessions au Conservatoire, par courrier daté du 3 mai 2010, afin</w:t>
      </w:r>
      <w:r w:rsidR="007B01DF">
        <w:t> </w:t>
      </w:r>
      <w:r>
        <w:t xml:space="preserve">d’éviter un éventuel paiement entre les mains du cédant, l’établissement de crédit cessionnaire, également banque du cédant, n’a contesté les opérations en cause ni lors des cessions ni à la clôture du compte </w:t>
      </w:r>
      <w:r>
        <w:rPr>
          <w:i/>
        </w:rPr>
        <w:t>Dailly</w:t>
      </w:r>
      <w:r>
        <w:t>, ce que confirme un message que la banque a transmis par voie électronique le 22 août 2012 à l’agence comptable du</w:t>
      </w:r>
      <w:r w:rsidR="00C46B86">
        <w:t xml:space="preserve"> </w:t>
      </w:r>
      <w:r>
        <w:lastRenderedPageBreak/>
        <w:t>Conservatoire, relatif à l’absence habituelle de délivrance de mainlevée sur une cession</w:t>
      </w:r>
      <w:r w:rsidR="00C46B86">
        <w:t xml:space="preserve"> </w:t>
      </w:r>
      <w:r>
        <w:rPr>
          <w:i/>
        </w:rPr>
        <w:t>Dailly</w:t>
      </w:r>
      <w:r>
        <w:t xml:space="preserve"> ; qu’enfin le montant des mandats payés correspond au montant du marché et à sa décomposition ; qu’en tout état de cause, M.</w:t>
      </w:r>
      <w:r w:rsidR="00AA5E25">
        <w:t> </w:t>
      </w:r>
      <w:r w:rsidR="00B35EC7">
        <w:t>Y</w:t>
      </w:r>
      <w:r>
        <w:t xml:space="preserve"> aurait gagné à demander un écrit conjoint, pour la bonne fin et la sécurité juridique de ces opérations ; </w:t>
      </w:r>
    </w:p>
    <w:p w:rsidR="00CF1084" w:rsidRPr="00B97027" w:rsidRDefault="00CF1084" w:rsidP="00BC76EA">
      <w:pPr>
        <w:pStyle w:val="PS"/>
        <w:spacing w:after="360"/>
      </w:pPr>
      <w:r>
        <w:t xml:space="preserve">Considérant qu’au cas d’espèce, il n’y a pas lieu de mettre en jeu la responsabilité de </w:t>
      </w:r>
      <w:r w:rsidR="00B35EC7">
        <w:t>M. Y</w:t>
      </w:r>
      <w:r w:rsidR="00C46B86">
        <w:t> </w:t>
      </w:r>
      <w:r>
        <w:t>;</w:t>
      </w:r>
    </w:p>
    <w:p w:rsidR="00CF1084" w:rsidRDefault="00CF1084" w:rsidP="00511713">
      <w:pPr>
        <w:pStyle w:val="PS"/>
        <w:spacing w:after="360"/>
        <w:rPr>
          <w:i/>
          <w:u w:val="single"/>
        </w:rPr>
      </w:pPr>
      <w:r>
        <w:rPr>
          <w:i/>
          <w:u w:val="single"/>
        </w:rPr>
        <w:t>Sur les</w:t>
      </w:r>
      <w:r w:rsidRPr="00BC105C">
        <w:rPr>
          <w:i/>
          <w:u w:val="single"/>
        </w:rPr>
        <w:t xml:space="preserve"> charge</w:t>
      </w:r>
      <w:r>
        <w:rPr>
          <w:i/>
          <w:u w:val="single"/>
        </w:rPr>
        <w:t>s</w:t>
      </w:r>
      <w:r w:rsidRPr="00BC105C">
        <w:rPr>
          <w:i/>
          <w:u w:val="single"/>
        </w:rPr>
        <w:t xml:space="preserve"> </w:t>
      </w:r>
      <w:proofErr w:type="spellStart"/>
      <w:r w:rsidRPr="00BC105C">
        <w:rPr>
          <w:i/>
          <w:u w:val="single"/>
        </w:rPr>
        <w:t>n°</w:t>
      </w:r>
      <w:r w:rsidRPr="00AA5E25">
        <w:rPr>
          <w:i/>
          <w:u w:val="single"/>
          <w:vertAlign w:val="superscript"/>
        </w:rPr>
        <w:t>s</w:t>
      </w:r>
      <w:proofErr w:type="spellEnd"/>
      <w:r w:rsidRPr="00BC105C">
        <w:rPr>
          <w:i/>
          <w:u w:val="single"/>
        </w:rPr>
        <w:t xml:space="preserve"> 6</w:t>
      </w:r>
      <w:r>
        <w:rPr>
          <w:i/>
          <w:u w:val="single"/>
        </w:rPr>
        <w:t xml:space="preserve"> et 7</w:t>
      </w:r>
    </w:p>
    <w:p w:rsidR="00CF1084" w:rsidRDefault="00CF1084" w:rsidP="005210B5">
      <w:pPr>
        <w:pStyle w:val="PS"/>
        <w:spacing w:after="240"/>
      </w:pPr>
      <w:r>
        <w:t>Considérant que</w:t>
      </w:r>
      <w:r w:rsidRPr="00414419">
        <w:t xml:space="preserve"> M</w:t>
      </w:r>
      <w:r>
        <w:t>M</w:t>
      </w:r>
      <w:r w:rsidRPr="00414419">
        <w:t>. </w:t>
      </w:r>
      <w:r w:rsidR="00B35EC7">
        <w:t>X</w:t>
      </w:r>
      <w:r>
        <w:t xml:space="preserve"> et </w:t>
      </w:r>
      <w:r w:rsidR="00B35EC7">
        <w:t>Y</w:t>
      </w:r>
      <w:r>
        <w:t xml:space="preserve"> o</w:t>
      </w:r>
      <w:r w:rsidRPr="00414419">
        <w:t xml:space="preserve">nt procédé </w:t>
      </w:r>
      <w:r>
        <w:t xml:space="preserve">au cours des exercices 2006 à 2010 </w:t>
      </w:r>
      <w:r w:rsidRPr="00414419">
        <w:t xml:space="preserve">au paiement d’augmentations des indemnités de fonctions des délégués régionaux du Conservatoire ; </w:t>
      </w:r>
      <w:r w:rsidRPr="00B43AD9">
        <w:t>qu</w:t>
      </w:r>
      <w:r>
        <w:t>e selon le réquisitoire susvisé, ces paiements sont susceptibles de fonder la mise en jeu de la responsabilité des comptables, chacun pour la période le concernant ;</w:t>
      </w:r>
    </w:p>
    <w:p w:rsidR="00CF1084" w:rsidRDefault="00CF1084" w:rsidP="005210B5">
      <w:pPr>
        <w:pStyle w:val="PS"/>
        <w:spacing w:after="240"/>
      </w:pPr>
      <w:r>
        <w:t>Considérant que M.</w:t>
      </w:r>
      <w:r w:rsidR="00AA5E25">
        <w:t> </w:t>
      </w:r>
      <w:r w:rsidR="00B35EC7">
        <w:t>Y</w:t>
      </w:r>
      <w:r>
        <w:t xml:space="preserve"> produit</w:t>
      </w:r>
      <w:r w:rsidRPr="00D26B61">
        <w:t xml:space="preserve"> une décision du directeur du Conservatoire, visée du contrôleur financier, revalorisant le montant mensuel de cette indemnité pour la porter à 360,40 </w:t>
      </w:r>
      <w:r>
        <w:t>€ ; qu’en outre, le comptable précise qu’il disposait</w:t>
      </w:r>
      <w:r w:rsidRPr="00D26B61">
        <w:t>, au moment du paiement, de toutes les pièces justif</w:t>
      </w:r>
      <w:r>
        <w:t>iant des paiements contestés ;</w:t>
      </w:r>
    </w:p>
    <w:p w:rsidR="00CF1084" w:rsidRDefault="00CF1084" w:rsidP="005210B5">
      <w:pPr>
        <w:pStyle w:val="PS"/>
        <w:spacing w:after="240"/>
      </w:pPr>
      <w:r>
        <w:t>Considérant qu’il ressort du dossier qu’</w:t>
      </w:r>
      <w:r w:rsidRPr="00414419">
        <w:t>aux termes d’une lettre de la direction du budget du 22 janvier</w:t>
      </w:r>
      <w:r w:rsidR="00AA5E25">
        <w:t> </w:t>
      </w:r>
      <w:r w:rsidRPr="00414419">
        <w:t>1990, le taux</w:t>
      </w:r>
      <w:r>
        <w:t xml:space="preserve"> annuel de cette indemnité a</w:t>
      </w:r>
      <w:r w:rsidRPr="00414419">
        <w:t xml:space="preserve"> été porté à</w:t>
      </w:r>
      <w:r w:rsidR="00C46B86">
        <w:t xml:space="preserve"> </w:t>
      </w:r>
      <w:r w:rsidRPr="00414419">
        <w:t>23</w:t>
      </w:r>
      <w:r w:rsidR="00AA5E25">
        <w:t> </w:t>
      </w:r>
      <w:r w:rsidRPr="00414419">
        <w:t>153</w:t>
      </w:r>
      <w:r w:rsidR="00AA5E25">
        <w:t> </w:t>
      </w:r>
      <w:r w:rsidRPr="00414419">
        <w:t>F, soit 3 52</w:t>
      </w:r>
      <w:r w:rsidR="00AA5E25">
        <w:t>9</w:t>
      </w:r>
      <w:r w:rsidRPr="00414419">
        <w:t>,65 € annuels et 29</w:t>
      </w:r>
      <w:r w:rsidR="00AA5E25">
        <w:t>4</w:t>
      </w:r>
      <w:r w:rsidRPr="00414419">
        <w:t>,</w:t>
      </w:r>
      <w:r w:rsidR="00AA5E25">
        <w:t>1</w:t>
      </w:r>
      <w:r w:rsidRPr="00414419">
        <w:t>4 € mensuels</w:t>
      </w:r>
      <w:r>
        <w:t> ; que</w:t>
      </w:r>
      <w:r w:rsidRPr="00414419">
        <w:t xml:space="preserve"> le montant effec</w:t>
      </w:r>
      <w:r>
        <w:t>tivement versé depuis 2005 a été</w:t>
      </w:r>
      <w:r w:rsidRPr="00414419">
        <w:t xml:space="preserve"> de 4 324,80 € annuels, soit 360,40 € mensuels</w:t>
      </w:r>
      <w:r>
        <w:t> ;</w:t>
      </w:r>
    </w:p>
    <w:p w:rsidR="00CF1084" w:rsidRPr="00653A52" w:rsidRDefault="00CF1084" w:rsidP="00BC76EA">
      <w:pPr>
        <w:pStyle w:val="PS"/>
        <w:spacing w:after="360"/>
        <w:rPr>
          <w:i/>
          <w:u w:val="single"/>
        </w:rPr>
      </w:pPr>
      <w:r>
        <w:t xml:space="preserve">Considérant qu’au vu de la réponse du comptable et des pièces fournies justifiant de la vérification des calculs de liquidation des indemnités, il n’y a pas lieu de </w:t>
      </w:r>
      <w:r w:rsidR="008C0ACB">
        <w:t>donner suite aux présomptions</w:t>
      </w:r>
      <w:r w:rsidR="00C46B86">
        <w:t xml:space="preserve"> </w:t>
      </w:r>
      <w:r w:rsidR="008C0ACB">
        <w:t xml:space="preserve">de charge </w:t>
      </w:r>
      <w:proofErr w:type="spellStart"/>
      <w:r w:rsidR="008C0ACB">
        <w:t>n°</w:t>
      </w:r>
      <w:r w:rsidR="00AA5E25" w:rsidRPr="00AA5E25">
        <w:rPr>
          <w:vertAlign w:val="superscript"/>
        </w:rPr>
        <w:t>s</w:t>
      </w:r>
      <w:proofErr w:type="spellEnd"/>
      <w:r w:rsidR="008C0ACB">
        <w:t xml:space="preserve"> 6 et 7 formulées par le réquisitoire susvisé</w:t>
      </w:r>
      <w:r w:rsidR="00AA5E25">
        <w:t> </w:t>
      </w:r>
      <w:r>
        <w:t>;</w:t>
      </w:r>
    </w:p>
    <w:p w:rsidR="00CF1084" w:rsidRPr="00BC105C" w:rsidRDefault="00CF1084" w:rsidP="00511713">
      <w:pPr>
        <w:pStyle w:val="PS"/>
        <w:spacing w:after="360"/>
        <w:rPr>
          <w:i/>
          <w:u w:val="single"/>
        </w:rPr>
      </w:pPr>
      <w:r>
        <w:rPr>
          <w:i/>
          <w:u w:val="single"/>
        </w:rPr>
        <w:t>Sur les</w:t>
      </w:r>
      <w:r w:rsidRPr="00BC105C">
        <w:rPr>
          <w:i/>
          <w:u w:val="single"/>
        </w:rPr>
        <w:t xml:space="preserve"> charge</w:t>
      </w:r>
      <w:r>
        <w:rPr>
          <w:i/>
          <w:u w:val="single"/>
        </w:rPr>
        <w:t>s</w:t>
      </w:r>
      <w:r w:rsidRPr="00BC105C">
        <w:rPr>
          <w:i/>
          <w:u w:val="single"/>
        </w:rPr>
        <w:t xml:space="preserve"> </w:t>
      </w:r>
      <w:proofErr w:type="spellStart"/>
      <w:r w:rsidRPr="00BC105C">
        <w:rPr>
          <w:i/>
          <w:u w:val="single"/>
        </w:rPr>
        <w:t>n°</w:t>
      </w:r>
      <w:r w:rsidRPr="00AA5E25">
        <w:rPr>
          <w:i/>
          <w:u w:val="single"/>
          <w:vertAlign w:val="superscript"/>
        </w:rPr>
        <w:t>s</w:t>
      </w:r>
      <w:proofErr w:type="spellEnd"/>
      <w:r>
        <w:rPr>
          <w:i/>
          <w:u w:val="single"/>
        </w:rPr>
        <w:t xml:space="preserve"> 8 et 9</w:t>
      </w:r>
    </w:p>
    <w:p w:rsidR="00CF1084" w:rsidRDefault="00CF1084" w:rsidP="005210B5">
      <w:pPr>
        <w:pStyle w:val="PS"/>
        <w:spacing w:after="240"/>
      </w:pPr>
      <w:r>
        <w:t>Considérant que</w:t>
      </w:r>
      <w:r w:rsidRPr="00414419">
        <w:t xml:space="preserve"> M</w:t>
      </w:r>
      <w:r>
        <w:t>M</w:t>
      </w:r>
      <w:r w:rsidRPr="00414419">
        <w:t>. </w:t>
      </w:r>
      <w:r w:rsidR="00B35EC7">
        <w:t>X</w:t>
      </w:r>
      <w:r>
        <w:t xml:space="preserve"> et </w:t>
      </w:r>
      <w:r w:rsidR="00B35EC7">
        <w:t>Y</w:t>
      </w:r>
      <w:r>
        <w:t xml:space="preserve"> o</w:t>
      </w:r>
      <w:r w:rsidRPr="00414419">
        <w:t xml:space="preserve">nt procédé </w:t>
      </w:r>
      <w:r>
        <w:t>au cours des exercices</w:t>
      </w:r>
      <w:r w:rsidR="00C46B86">
        <w:t xml:space="preserve"> </w:t>
      </w:r>
      <w:r>
        <w:t>2006 à 2010 au paiement d’</w:t>
      </w:r>
      <w:r w:rsidRPr="00414419">
        <w:t>indemni</w:t>
      </w:r>
      <w:r>
        <w:t>tés de détachement versées aux fonctionnaires accueillis sur des postes du Conservatoire</w:t>
      </w:r>
      <w:r w:rsidRPr="00414419">
        <w:t xml:space="preserve"> ; </w:t>
      </w:r>
      <w:r w:rsidRPr="00B43AD9">
        <w:t>qu</w:t>
      </w:r>
      <w:r>
        <w:t>e</w:t>
      </w:r>
      <w:r w:rsidR="00460733">
        <w:t>,</w:t>
      </w:r>
      <w:r>
        <w:t xml:space="preserve"> selon le réquisitoire susvisé, ces paiements sont susceptibles de fonder la mise en jeu de la responsabilité des comptables, chacun pour la période le concernant ;</w:t>
      </w:r>
    </w:p>
    <w:p w:rsidR="00CF1084" w:rsidRDefault="00CF1084" w:rsidP="005210B5">
      <w:pPr>
        <w:pStyle w:val="PS"/>
        <w:spacing w:after="240"/>
      </w:pPr>
      <w:r>
        <w:t>Considérant que les comptables font valoir que les rémunérations des agents détachés ont été payées sur la base d’un contrat et d’une notice financière de détachement visés par le contrôleur financier ; qu’ainsi ils ont pu exercer les contrôles qui leur incombaient, et notamment que le gain de rémunération sur le poste de détachement n’a pas excédé le « seuil » de 15</w:t>
      </w:r>
      <w:r w:rsidR="00AA5E25">
        <w:t> </w:t>
      </w:r>
      <w:r>
        <w:t xml:space="preserve">% posé par la circulaire </w:t>
      </w:r>
      <w:r w:rsidR="00AA5E25">
        <w:t xml:space="preserve">du </w:t>
      </w:r>
      <w:r>
        <w:t>Budget</w:t>
      </w:r>
      <w:r w:rsidR="00AA5E25">
        <w:br/>
      </w:r>
      <w:r>
        <w:t>n°</w:t>
      </w:r>
      <w:r w:rsidR="00AA5E25">
        <w:t> </w:t>
      </w:r>
      <w:r>
        <w:t>2A-04-3783 du 17</w:t>
      </w:r>
      <w:r w:rsidR="00AA5E25">
        <w:t> </w:t>
      </w:r>
      <w:r>
        <w:t>novembre</w:t>
      </w:r>
      <w:r w:rsidR="00AA5E25">
        <w:t> </w:t>
      </w:r>
      <w:r>
        <w:t>2004 relative aux conditions financières des fonctionnaires de l’Etat ;</w:t>
      </w:r>
    </w:p>
    <w:p w:rsidR="008C0ACB" w:rsidRDefault="005C6717" w:rsidP="008C0ACB">
      <w:pPr>
        <w:pStyle w:val="PS"/>
        <w:spacing w:after="240"/>
      </w:pPr>
      <w:r>
        <w:br w:type="page"/>
      </w:r>
      <w:r w:rsidR="00CF1084">
        <w:lastRenderedPageBreak/>
        <w:t xml:space="preserve">Considérant qu’au vu de la réponse des comptables et des pièces fournies, </w:t>
      </w:r>
      <w:r w:rsidR="008C0ACB">
        <w:t>il</w:t>
      </w:r>
      <w:r w:rsidR="00C46B86">
        <w:t xml:space="preserve"> </w:t>
      </w:r>
      <w:r w:rsidR="008C0ACB">
        <w:t xml:space="preserve">n’y a pas lieu de donner suite aux présomptions de charge </w:t>
      </w:r>
      <w:proofErr w:type="spellStart"/>
      <w:r w:rsidR="008C0ACB">
        <w:t>n°</w:t>
      </w:r>
      <w:r w:rsidR="00AA5E25" w:rsidRPr="00AA5E25">
        <w:rPr>
          <w:vertAlign w:val="superscript"/>
        </w:rPr>
        <w:t>s</w:t>
      </w:r>
      <w:proofErr w:type="spellEnd"/>
      <w:r w:rsidR="008C0ACB">
        <w:t xml:space="preserve"> 8 et 9 formulées par le réquisitoire susvisé ;</w:t>
      </w:r>
    </w:p>
    <w:p w:rsidR="005C6717" w:rsidRPr="00653A52" w:rsidRDefault="005C6717" w:rsidP="001A7BC7">
      <w:pPr>
        <w:pStyle w:val="PS"/>
        <w:spacing w:after="240"/>
        <w:ind w:firstLine="0"/>
        <w:jc w:val="center"/>
        <w:rPr>
          <w:i/>
          <w:u w:val="single"/>
        </w:rPr>
      </w:pPr>
      <w:r>
        <w:t>***</w:t>
      </w:r>
    </w:p>
    <w:p w:rsidR="00CF1084" w:rsidRDefault="00CF1084" w:rsidP="00511713">
      <w:pPr>
        <w:pStyle w:val="PS"/>
        <w:spacing w:after="360"/>
      </w:pPr>
      <w:r>
        <w:t>Considérant que le</w:t>
      </w:r>
      <w:r w:rsidR="00AA5E25">
        <w:t xml:space="preserve"> paragraphe </w:t>
      </w:r>
      <w:r>
        <w:t>VI, alinéa 2, de l’article 60 de la loi du 23</w:t>
      </w:r>
      <w:r w:rsidR="00AA5E25">
        <w:t> </w:t>
      </w:r>
      <w:r>
        <w:t>février</w:t>
      </w:r>
      <w:r w:rsidR="00BC76EA">
        <w:t> </w:t>
      </w:r>
      <w:r>
        <w:t>1963 vise « </w:t>
      </w:r>
      <w:r w:rsidRPr="00CD3AFE">
        <w:rPr>
          <w:i/>
        </w:rPr>
        <w:t>le manquement du comptable</w:t>
      </w:r>
      <w:r>
        <w:t> » et « </w:t>
      </w:r>
      <w:r w:rsidRPr="00CD3AFE">
        <w:rPr>
          <w:i/>
        </w:rPr>
        <w:t>pour chaque exercice</w:t>
      </w:r>
      <w:r>
        <w:t> (…) [</w:t>
      </w:r>
      <w:r w:rsidRPr="00ED2BEA">
        <w:rPr>
          <w:i/>
        </w:rPr>
        <w:t>un</w:t>
      </w:r>
      <w:r>
        <w:t xml:space="preserve">] </w:t>
      </w:r>
      <w:r w:rsidRPr="00CD3AFE">
        <w:rPr>
          <w:i/>
        </w:rPr>
        <w:t>montant maximal</w:t>
      </w:r>
      <w:r>
        <w:t xml:space="preserve"> » ; qu’ainsi, il résulte du texte qu’en cas de pluralité de charges, le juge des comptes a la faculté d’arrêter plusieurs sommes non rémissibles sur un même exercice contrôlé et que leur montant cumulé n’est pas affecté par le niveau du plafonnement prévu par le législateur ; </w:t>
      </w:r>
    </w:p>
    <w:p w:rsidR="005210B5" w:rsidRPr="0032346A" w:rsidRDefault="005210B5" w:rsidP="005210B5">
      <w:pPr>
        <w:pStyle w:val="PS"/>
        <w:spacing w:after="360"/>
      </w:pPr>
      <w:r>
        <w:t xml:space="preserve">Considérant qu’une </w:t>
      </w:r>
      <w:r>
        <w:rPr>
          <w:color w:val="000000"/>
          <w:shd w:val="clear" w:color="auto" w:fill="FFFFFF"/>
        </w:rPr>
        <w:t xml:space="preserve">somme non rémissible </w:t>
      </w:r>
      <w:r>
        <w:t xml:space="preserve">est d’une autre nature que les débets, seuls visés par le </w:t>
      </w:r>
      <w:r w:rsidR="00AA5E25">
        <w:t>paragraphe </w:t>
      </w:r>
      <w:r>
        <w:t>III de l’article 60 de la loi du 23 février 1963, et</w:t>
      </w:r>
      <w:r w:rsidR="00C46B86">
        <w:t xml:space="preserve"> </w:t>
      </w:r>
      <w:r>
        <w:t>qu’elle n’est donc pas productive d’intérêts ;</w:t>
      </w:r>
    </w:p>
    <w:p w:rsidR="00CF1084" w:rsidRPr="00344506" w:rsidRDefault="00CF1084" w:rsidP="00511713">
      <w:pPr>
        <w:pStyle w:val="PS"/>
        <w:spacing w:after="360"/>
      </w:pPr>
      <w:r w:rsidRPr="00344506">
        <w:t>Par ces motifs,</w:t>
      </w:r>
    </w:p>
    <w:p w:rsidR="00CF1084" w:rsidRPr="00344506" w:rsidRDefault="00CF1084" w:rsidP="00344506">
      <w:pPr>
        <w:pStyle w:val="P0"/>
        <w:spacing w:after="480"/>
        <w:jc w:val="center"/>
        <w:rPr>
          <w:b/>
        </w:rPr>
      </w:pPr>
      <w:r w:rsidRPr="00344506">
        <w:rPr>
          <w:b/>
        </w:rPr>
        <w:t>ORDONNE :</w:t>
      </w:r>
    </w:p>
    <w:p w:rsidR="00CF1084" w:rsidRDefault="00CF1084" w:rsidP="00BC76EA">
      <w:pPr>
        <w:pStyle w:val="PS"/>
        <w:spacing w:after="400"/>
      </w:pPr>
      <w:r w:rsidRPr="001A35D1">
        <w:rPr>
          <w:u w:val="single"/>
        </w:rPr>
        <w:t>Article 1</w:t>
      </w:r>
      <w:r w:rsidRPr="001A35D1">
        <w:rPr>
          <w:u w:val="single"/>
          <w:vertAlign w:val="superscript"/>
        </w:rPr>
        <w:t>er</w:t>
      </w:r>
      <w:r>
        <w:t> : M.</w:t>
      </w:r>
      <w:r w:rsidR="00AB5DA7">
        <w:t> </w:t>
      </w:r>
      <w:r w:rsidR="00B35EC7">
        <w:t>X</w:t>
      </w:r>
      <w:r>
        <w:t xml:space="preserve"> est déchargé de sa gestion pour la période du 1</w:t>
      </w:r>
      <w:r w:rsidRPr="00E219BA">
        <w:rPr>
          <w:vertAlign w:val="superscript"/>
        </w:rPr>
        <w:t>er</w:t>
      </w:r>
      <w:r>
        <w:t xml:space="preserve"> janvier 2006 au 28 février 2007, et déclaré quitte et libéré de sa gestion terminée à cette dernière date.</w:t>
      </w:r>
      <w:r w:rsidRPr="00016709">
        <w:t xml:space="preserve"> </w:t>
      </w:r>
    </w:p>
    <w:p w:rsidR="00817CCE" w:rsidRDefault="005210B5" w:rsidP="00BC76EA">
      <w:pPr>
        <w:pStyle w:val="PS"/>
        <w:spacing w:after="400"/>
      </w:pPr>
      <w:r w:rsidRPr="001A35D1">
        <w:rPr>
          <w:u w:val="single"/>
        </w:rPr>
        <w:t xml:space="preserve">Article </w:t>
      </w:r>
      <w:r>
        <w:rPr>
          <w:u w:val="single"/>
        </w:rPr>
        <w:t>2</w:t>
      </w:r>
      <w:r>
        <w:t xml:space="preserve"> : </w:t>
      </w:r>
      <w:r w:rsidR="00817CCE">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CF1084" w:rsidRDefault="00CF1084" w:rsidP="00BC76EA">
      <w:pPr>
        <w:pStyle w:val="PS"/>
        <w:spacing w:after="400"/>
      </w:pPr>
      <w:r w:rsidRPr="001A35D1">
        <w:rPr>
          <w:u w:val="single"/>
        </w:rPr>
        <w:t xml:space="preserve">Article </w:t>
      </w:r>
      <w:r w:rsidR="005210B5">
        <w:rPr>
          <w:u w:val="single"/>
        </w:rPr>
        <w:t>3</w:t>
      </w:r>
      <w:r>
        <w:t> : M.</w:t>
      </w:r>
      <w:r w:rsidR="00AB5DA7">
        <w:t> </w:t>
      </w:r>
      <w:r w:rsidR="00B35EC7">
        <w:t>Y</w:t>
      </w:r>
      <w:r>
        <w:t xml:space="preserve"> </w:t>
      </w:r>
      <w:r w:rsidRPr="00016709">
        <w:t>est constitué</w:t>
      </w:r>
      <w:r>
        <w:t xml:space="preserve"> débiteur du Conservatoire de l’espace littoral et des rivages lacustres </w:t>
      </w:r>
      <w:r w:rsidR="00AB5DA7">
        <w:t xml:space="preserve">pour la somme </w:t>
      </w:r>
      <w:r w:rsidRPr="00016709">
        <w:t xml:space="preserve">de </w:t>
      </w:r>
      <w:r>
        <w:t>3</w:t>
      </w:r>
      <w:r w:rsidR="00AB5DA7">
        <w:t> </w:t>
      </w:r>
      <w:r>
        <w:t>828</w:t>
      </w:r>
      <w:r w:rsidR="00AB5DA7">
        <w:t> </w:t>
      </w:r>
      <w:r w:rsidRPr="00016709">
        <w:t>€ au titre de l’</w:t>
      </w:r>
      <w:r>
        <w:t>exercice</w:t>
      </w:r>
      <w:r w:rsidR="00C46B86">
        <w:t xml:space="preserve"> </w:t>
      </w:r>
      <w:r>
        <w:t xml:space="preserve">2008, </w:t>
      </w:r>
      <w:r w:rsidR="00AB5DA7">
        <w:t>augmentée des intérêts de droit</w:t>
      </w:r>
      <w:r>
        <w:t xml:space="preserve"> à compter du 19 novembre 2012.</w:t>
      </w:r>
    </w:p>
    <w:p w:rsidR="00CF1084" w:rsidRPr="00FD3DB3" w:rsidRDefault="00CF1084" w:rsidP="00BC76EA">
      <w:pPr>
        <w:pStyle w:val="PS"/>
        <w:spacing w:after="400"/>
      </w:pPr>
      <w:r w:rsidRPr="00FD3DB3">
        <w:rPr>
          <w:u w:val="single"/>
        </w:rPr>
        <w:t xml:space="preserve">Article </w:t>
      </w:r>
      <w:r w:rsidR="005210B5">
        <w:rPr>
          <w:u w:val="single"/>
        </w:rPr>
        <w:t>4</w:t>
      </w:r>
      <w:r w:rsidRPr="00FD3DB3">
        <w:t> : Les sommes de 100</w:t>
      </w:r>
      <w:r w:rsidR="001A7BC7">
        <w:t> </w:t>
      </w:r>
      <w:r w:rsidRPr="00FD3DB3">
        <w:t>€ (exercice 2009) et de 350</w:t>
      </w:r>
      <w:r w:rsidR="005C6717">
        <w:t> </w:t>
      </w:r>
      <w:r w:rsidRPr="00FD3DB3">
        <w:t>€ (exercice</w:t>
      </w:r>
      <w:r w:rsidR="00C46B86">
        <w:t xml:space="preserve"> </w:t>
      </w:r>
      <w:r w:rsidRPr="00FD3DB3">
        <w:t>2010) sont mises à la charge de M.</w:t>
      </w:r>
      <w:r w:rsidR="00AB5DA7">
        <w:t> </w:t>
      </w:r>
      <w:r w:rsidR="00B35EC7">
        <w:t>Y</w:t>
      </w:r>
      <w:r w:rsidRPr="00FD3DB3">
        <w:t xml:space="preserve">, en application du </w:t>
      </w:r>
      <w:r w:rsidR="00AB5DA7">
        <w:t xml:space="preserve">paragraphe </w:t>
      </w:r>
      <w:r w:rsidRPr="00FD3DB3">
        <w:rPr>
          <w:color w:val="000000"/>
          <w:shd w:val="clear" w:color="auto" w:fill="FFFFFF"/>
        </w:rPr>
        <w:t>VI, alinéa 2, de l’article</w:t>
      </w:r>
      <w:r w:rsidR="00215F05">
        <w:rPr>
          <w:color w:val="000000"/>
          <w:shd w:val="clear" w:color="auto" w:fill="FFFFFF"/>
        </w:rPr>
        <w:t> </w:t>
      </w:r>
      <w:r w:rsidRPr="00FD3DB3">
        <w:rPr>
          <w:color w:val="000000"/>
          <w:shd w:val="clear" w:color="auto" w:fill="FFFFFF"/>
        </w:rPr>
        <w:t xml:space="preserve">60 </w:t>
      </w:r>
      <w:r w:rsidRPr="00FD3DB3">
        <w:t>de la loi n°</w:t>
      </w:r>
      <w:r w:rsidR="00AB5DA7">
        <w:t> </w:t>
      </w:r>
      <w:r w:rsidRPr="00FD3DB3">
        <w:t xml:space="preserve">63-156 du 23 février 1963 ; elles ne peuvent faire l’objet d’une remise gracieuse en vertu du </w:t>
      </w:r>
      <w:r w:rsidR="00AB5DA7">
        <w:t>paragraphe</w:t>
      </w:r>
      <w:r w:rsidRPr="00FD3DB3">
        <w:t xml:space="preserve"> IX de l’article 60 précité.</w:t>
      </w:r>
    </w:p>
    <w:p w:rsidR="00CF1084" w:rsidRPr="00BC105C" w:rsidRDefault="00CF1084" w:rsidP="00BC76EA">
      <w:pPr>
        <w:pStyle w:val="PS"/>
      </w:pPr>
      <w:r>
        <w:rPr>
          <w:u w:val="single"/>
        </w:rPr>
        <w:t xml:space="preserve">Article </w:t>
      </w:r>
      <w:r w:rsidR="005210B5">
        <w:rPr>
          <w:u w:val="single"/>
        </w:rPr>
        <w:t>5</w:t>
      </w:r>
      <w:r w:rsidRPr="00016709">
        <w:t> :</w:t>
      </w:r>
      <w:r>
        <w:t xml:space="preserve"> M.</w:t>
      </w:r>
      <w:r w:rsidR="00215F05">
        <w:t> </w:t>
      </w:r>
      <w:r w:rsidR="00B35EC7">
        <w:t>Y</w:t>
      </w:r>
      <w:r w:rsidRPr="00B43AD9">
        <w:rPr>
          <w:color w:val="000000"/>
          <w:shd w:val="clear" w:color="auto" w:fill="FFFFFF"/>
        </w:rPr>
        <w:t xml:space="preserve"> </w:t>
      </w:r>
      <w:r>
        <w:t>est déchargé de sa gestion pour la période du 1</w:t>
      </w:r>
      <w:r w:rsidRPr="00E219BA">
        <w:rPr>
          <w:vertAlign w:val="superscript"/>
        </w:rPr>
        <w:t>er</w:t>
      </w:r>
      <w:r>
        <w:t xml:space="preserve"> mar</w:t>
      </w:r>
      <w:r w:rsidR="00BC76EA">
        <w:t>s au 31 décembre 2007.</w:t>
      </w:r>
    </w:p>
    <w:p w:rsidR="007C5B86" w:rsidRDefault="00344506" w:rsidP="00344506">
      <w:pPr>
        <w:pStyle w:val="PS"/>
        <w:ind w:firstLine="0"/>
        <w:jc w:val="center"/>
      </w:pPr>
      <w:r>
        <w:t>----------</w:t>
      </w:r>
    </w:p>
    <w:p w:rsidR="00CF1084" w:rsidRDefault="007C5B86" w:rsidP="00AF4129">
      <w:pPr>
        <w:pStyle w:val="PS"/>
      </w:pPr>
      <w:r>
        <w:br w:type="page"/>
      </w:r>
      <w:r w:rsidR="00CF1084" w:rsidRPr="00BC105C">
        <w:lastRenderedPageBreak/>
        <w:t>Fait et jugé à la Cour des comptes, septième chambr</w:t>
      </w:r>
      <w:r w:rsidR="00CF1084">
        <w:t>e, deuxième section, le</w:t>
      </w:r>
      <w:r w:rsidR="00344506">
        <w:t> </w:t>
      </w:r>
      <w:r w:rsidR="00CF1084">
        <w:t xml:space="preserve">dix-huit janvier </w:t>
      </w:r>
      <w:r w:rsidR="00CF1084" w:rsidRPr="00BC105C">
        <w:t>deux mil</w:t>
      </w:r>
      <w:r w:rsidR="00CF1084">
        <w:t xml:space="preserve"> trei</w:t>
      </w:r>
      <w:r w:rsidR="00CF1084" w:rsidRPr="00BC105C">
        <w:t>ze. Présents :</w:t>
      </w:r>
      <w:r w:rsidR="00FE383E">
        <w:t> </w:t>
      </w:r>
      <w:r w:rsidR="00CF1084" w:rsidRPr="00BC105C">
        <w:t>M.</w:t>
      </w:r>
      <w:r w:rsidR="00344506">
        <w:t> </w:t>
      </w:r>
      <w:r w:rsidR="00CF1084" w:rsidRPr="00BC105C">
        <w:t>Descheemaeker, président, M</w:t>
      </w:r>
      <w:r w:rsidR="00CF1084">
        <w:t>M</w:t>
      </w:r>
      <w:r w:rsidR="00CF1084" w:rsidRPr="00BC105C">
        <w:t>.</w:t>
      </w:r>
      <w:r w:rsidR="00344506">
        <w:t> </w:t>
      </w:r>
      <w:r w:rsidR="00CF1084">
        <w:t xml:space="preserve">Lebuy, </w:t>
      </w:r>
      <w:r w:rsidR="00CF1084" w:rsidRPr="00BC105C">
        <w:t>Gautier, Mme Darragon, M</w:t>
      </w:r>
      <w:r w:rsidR="00CF1084">
        <w:t>M</w:t>
      </w:r>
      <w:r w:rsidR="00CF1084" w:rsidRPr="00BC105C">
        <w:t>.</w:t>
      </w:r>
      <w:r w:rsidR="00AF4129">
        <w:t> </w:t>
      </w:r>
      <w:r w:rsidR="00CF1084">
        <w:t>Doyelle, Le Méné et</w:t>
      </w:r>
      <w:r w:rsidR="00CF1084" w:rsidRPr="00BC105C">
        <w:t xml:space="preserve"> Ortiz, conseillers maîtres.</w:t>
      </w:r>
    </w:p>
    <w:p w:rsidR="00226942" w:rsidRDefault="00226942" w:rsidP="00226942">
      <w:pPr>
        <w:pStyle w:val="PS"/>
      </w:pPr>
      <w:r>
        <w:t xml:space="preserve">Signé : </w:t>
      </w:r>
      <w:r w:rsidRPr="00065A7B">
        <w:t>Descheemaeker</w:t>
      </w:r>
      <w:r>
        <w:t>,</w:t>
      </w:r>
      <w:r w:rsidR="0042357A">
        <w:t xml:space="preserve"> </w:t>
      </w:r>
      <w:r>
        <w:t xml:space="preserve">président, et </w:t>
      </w:r>
      <w:proofErr w:type="spellStart"/>
      <w:r>
        <w:t>Ferez</w:t>
      </w:r>
      <w:proofErr w:type="gramStart"/>
      <w:r>
        <w:t>,greffier</w:t>
      </w:r>
      <w:proofErr w:type="spellEnd"/>
      <w:proofErr w:type="gramEnd"/>
      <w:r>
        <w:t>.</w:t>
      </w:r>
    </w:p>
    <w:p w:rsidR="00226942" w:rsidRPr="006D6569" w:rsidRDefault="00226942" w:rsidP="00226942">
      <w:pPr>
        <w:pStyle w:val="PS"/>
        <w:spacing w:after="360"/>
      </w:pPr>
      <w:r w:rsidRPr="006D6569">
        <w:t>Collationné, certifié conforme à la minute étant au greffe de la Cour des comptes.</w:t>
      </w:r>
    </w:p>
    <w:p w:rsidR="00226942" w:rsidRDefault="00226942" w:rsidP="00226942">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226942" w:rsidRPr="0007430D" w:rsidRDefault="00226942" w:rsidP="00226942">
      <w:pPr>
        <w:pStyle w:val="PS"/>
      </w:pPr>
      <w:r w:rsidRPr="0007430D">
        <w:t>Délivré par moi, secrétaire général.</w:t>
      </w:r>
    </w:p>
    <w:p w:rsidR="00226942" w:rsidRDefault="00226942" w:rsidP="00226942">
      <w:pPr>
        <w:pStyle w:val="P0"/>
        <w:spacing w:before="120"/>
        <w:ind w:left="0" w:firstLine="6521"/>
        <w:jc w:val="center"/>
        <w:rPr>
          <w:b/>
        </w:rPr>
      </w:pPr>
      <w:r>
        <w:rPr>
          <w:b/>
        </w:rPr>
        <w:t>Pour le Secrétaire général</w:t>
      </w:r>
    </w:p>
    <w:p w:rsidR="00226942" w:rsidRDefault="00226942" w:rsidP="00226942">
      <w:pPr>
        <w:pStyle w:val="P0"/>
        <w:ind w:left="0" w:firstLine="6521"/>
        <w:jc w:val="center"/>
        <w:rPr>
          <w:b/>
        </w:rPr>
      </w:pPr>
      <w:proofErr w:type="gramStart"/>
      <w:r>
        <w:rPr>
          <w:b/>
        </w:rPr>
        <w:t>et</w:t>
      </w:r>
      <w:proofErr w:type="gramEnd"/>
      <w:r>
        <w:rPr>
          <w:b/>
        </w:rPr>
        <w:t xml:space="preserve"> par délégation,</w:t>
      </w:r>
    </w:p>
    <w:p w:rsidR="00226942" w:rsidRDefault="00226942" w:rsidP="00226942">
      <w:pPr>
        <w:pStyle w:val="P0"/>
        <w:ind w:left="0" w:firstLine="6521"/>
        <w:jc w:val="center"/>
        <w:rPr>
          <w:b/>
        </w:rPr>
      </w:pPr>
      <w:proofErr w:type="gramStart"/>
      <w:r>
        <w:rPr>
          <w:b/>
        </w:rPr>
        <w:t>le</w:t>
      </w:r>
      <w:proofErr w:type="gramEnd"/>
      <w:r>
        <w:rPr>
          <w:b/>
        </w:rPr>
        <w:t xml:space="preserve"> Chef du greffe contentieux</w:t>
      </w:r>
    </w:p>
    <w:p w:rsidR="00226942" w:rsidRDefault="00226942" w:rsidP="00226942">
      <w:pPr>
        <w:pStyle w:val="P0"/>
        <w:ind w:left="0" w:firstLine="6521"/>
        <w:jc w:val="center"/>
        <w:rPr>
          <w:b/>
        </w:rPr>
      </w:pPr>
    </w:p>
    <w:p w:rsidR="00FE383E" w:rsidRDefault="00FE383E"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0A2D71">
      <w:pPr>
        <w:pStyle w:val="P0"/>
        <w:ind w:left="0" w:firstLine="6663"/>
        <w:jc w:val="center"/>
        <w:rPr>
          <w:b/>
        </w:rPr>
      </w:pPr>
      <w:r>
        <w:rPr>
          <w:b/>
        </w:rPr>
        <w:t>Daniel FEREZ</w:t>
      </w:r>
    </w:p>
    <w:bookmarkEnd w:id="0"/>
    <w:p w:rsidR="00344506" w:rsidRDefault="00344506" w:rsidP="00511713">
      <w:pPr>
        <w:pStyle w:val="PS"/>
        <w:spacing w:after="360"/>
      </w:pPr>
    </w:p>
    <w:sectPr w:rsidR="00344506">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2C9" w:rsidRDefault="008552C9">
      <w:r>
        <w:separator/>
      </w:r>
    </w:p>
  </w:endnote>
  <w:endnote w:type="continuationSeparator" w:id="0">
    <w:p w:rsidR="008552C9" w:rsidRDefault="0085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2C9" w:rsidRDefault="008552C9">
      <w:r>
        <w:separator/>
      </w:r>
    </w:p>
  </w:footnote>
  <w:footnote w:type="continuationSeparator" w:id="0">
    <w:p w:rsidR="008552C9" w:rsidRDefault="008552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71835">
      <w:rPr>
        <w:rFonts w:ascii="CG Times (WN)" w:hAnsi="CG Times (WN)"/>
        <w:noProof/>
        <w:sz w:val="24"/>
      </w:rPr>
      <w:t>10</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A2D71"/>
    <w:rsid w:val="000D0433"/>
    <w:rsid w:val="00142BC9"/>
    <w:rsid w:val="001A7BC7"/>
    <w:rsid w:val="001D79AB"/>
    <w:rsid w:val="00215F05"/>
    <w:rsid w:val="00226942"/>
    <w:rsid w:val="00232156"/>
    <w:rsid w:val="002679B2"/>
    <w:rsid w:val="00317464"/>
    <w:rsid w:val="003273B9"/>
    <w:rsid w:val="00344506"/>
    <w:rsid w:val="003446B6"/>
    <w:rsid w:val="0038403E"/>
    <w:rsid w:val="003C3D9C"/>
    <w:rsid w:val="003D169C"/>
    <w:rsid w:val="00405406"/>
    <w:rsid w:val="0042357A"/>
    <w:rsid w:val="00433DA1"/>
    <w:rsid w:val="00460733"/>
    <w:rsid w:val="00493CAB"/>
    <w:rsid w:val="004A20FE"/>
    <w:rsid w:val="004D65E6"/>
    <w:rsid w:val="00511713"/>
    <w:rsid w:val="005210B5"/>
    <w:rsid w:val="00550387"/>
    <w:rsid w:val="00551273"/>
    <w:rsid w:val="005A4F5A"/>
    <w:rsid w:val="005C6717"/>
    <w:rsid w:val="00610E8F"/>
    <w:rsid w:val="006470B2"/>
    <w:rsid w:val="006512C8"/>
    <w:rsid w:val="006E06E5"/>
    <w:rsid w:val="006F2C76"/>
    <w:rsid w:val="006F7016"/>
    <w:rsid w:val="00700C72"/>
    <w:rsid w:val="007A43BC"/>
    <w:rsid w:val="007B01DF"/>
    <w:rsid w:val="007C5A15"/>
    <w:rsid w:val="007C5B86"/>
    <w:rsid w:val="007E23E6"/>
    <w:rsid w:val="00817CCE"/>
    <w:rsid w:val="008552C9"/>
    <w:rsid w:val="00880B3D"/>
    <w:rsid w:val="00886CD7"/>
    <w:rsid w:val="008947D0"/>
    <w:rsid w:val="008B4262"/>
    <w:rsid w:val="008C0ACB"/>
    <w:rsid w:val="009D0F64"/>
    <w:rsid w:val="00A05FBC"/>
    <w:rsid w:val="00A26EDA"/>
    <w:rsid w:val="00AA5E25"/>
    <w:rsid w:val="00AA72F5"/>
    <w:rsid w:val="00AB5DA7"/>
    <w:rsid w:val="00AF4129"/>
    <w:rsid w:val="00B35EC7"/>
    <w:rsid w:val="00B86D3B"/>
    <w:rsid w:val="00BC76EA"/>
    <w:rsid w:val="00C46B86"/>
    <w:rsid w:val="00C71835"/>
    <w:rsid w:val="00C875CB"/>
    <w:rsid w:val="00C934AB"/>
    <w:rsid w:val="00CF1084"/>
    <w:rsid w:val="00DE51FF"/>
    <w:rsid w:val="00E124AF"/>
    <w:rsid w:val="00E132B6"/>
    <w:rsid w:val="00E76F2B"/>
    <w:rsid w:val="00E823A2"/>
    <w:rsid w:val="00EA3CC6"/>
    <w:rsid w:val="00EC5BAC"/>
    <w:rsid w:val="00EC5D3E"/>
    <w:rsid w:val="00F12BC0"/>
    <w:rsid w:val="00F60949"/>
    <w:rsid w:val="00F64A07"/>
    <w:rsid w:val="00F94E8E"/>
    <w:rsid w:val="00FA073F"/>
    <w:rsid w:val="00FE383E"/>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styleId="Marquedecommentaire">
    <w:name w:val="annotation reference"/>
    <w:uiPriority w:val="99"/>
    <w:semiHidden/>
    <w:unhideWhenUsed/>
    <w:rsid w:val="00317464"/>
    <w:rPr>
      <w:sz w:val="16"/>
      <w:szCs w:val="16"/>
    </w:rPr>
  </w:style>
  <w:style w:type="paragraph" w:styleId="Commentaire">
    <w:name w:val="annotation text"/>
    <w:basedOn w:val="Normal"/>
    <w:link w:val="CommentaireCar"/>
    <w:uiPriority w:val="99"/>
    <w:semiHidden/>
    <w:unhideWhenUsed/>
    <w:rsid w:val="00317464"/>
  </w:style>
  <w:style w:type="character" w:customStyle="1" w:styleId="CommentaireCar">
    <w:name w:val="Commentaire Car"/>
    <w:basedOn w:val="Policepardfaut"/>
    <w:link w:val="Commentaire"/>
    <w:uiPriority w:val="99"/>
    <w:semiHidden/>
    <w:rsid w:val="00317464"/>
  </w:style>
  <w:style w:type="paragraph" w:styleId="Objetducommentaire">
    <w:name w:val="annotation subject"/>
    <w:basedOn w:val="Commentaire"/>
    <w:next w:val="Commentaire"/>
    <w:link w:val="ObjetducommentaireCar"/>
    <w:uiPriority w:val="99"/>
    <w:semiHidden/>
    <w:unhideWhenUsed/>
    <w:rsid w:val="00317464"/>
    <w:rPr>
      <w:b/>
      <w:bCs/>
    </w:rPr>
  </w:style>
  <w:style w:type="character" w:customStyle="1" w:styleId="ObjetducommentaireCar">
    <w:name w:val="Objet du commentaire Car"/>
    <w:link w:val="Objetducommentaire"/>
    <w:uiPriority w:val="99"/>
    <w:semiHidden/>
    <w:rsid w:val="00317464"/>
    <w:rPr>
      <w:b/>
      <w:bCs/>
    </w:rPr>
  </w:style>
  <w:style w:type="paragraph" w:styleId="Rvision">
    <w:name w:val="Revision"/>
    <w:hidden/>
    <w:uiPriority w:val="99"/>
    <w:semiHidden/>
    <w:rsid w:val="003174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779F3-29CE-4C56-9281-F0679222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18</TotalTime>
  <Pages>10</Pages>
  <Words>3494</Words>
  <Characters>19221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2013-01-28T14:08:00Z</cp:lastPrinted>
  <dcterms:created xsi:type="dcterms:W3CDTF">2013-03-01T14:25:00Z</dcterms:created>
  <dcterms:modified xsi:type="dcterms:W3CDTF">2013-08-23T08:55:00Z</dcterms:modified>
</cp:coreProperties>
</file>