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F04" w:rsidRPr="00742CE3" w:rsidRDefault="00286F75" w:rsidP="00F87947">
      <w:pPr>
        <w:pStyle w:val="Titre1"/>
      </w:pPr>
      <w:r>
        <w:t xml:space="preserve">  </w:t>
      </w:r>
      <w:r w:rsidR="009F5F04" w:rsidRPr="00742CE3">
        <w:t>COUR DES COMPTES</w:t>
      </w:r>
    </w:p>
    <w:p w:rsidR="009F5F04" w:rsidRPr="00742CE3" w:rsidRDefault="009F5F04" w:rsidP="009F5F04">
      <w:pPr>
        <w:rPr>
          <w:b/>
          <w:caps/>
          <w:sz w:val="24"/>
          <w:szCs w:val="24"/>
        </w:rPr>
      </w:pPr>
      <w:r w:rsidRPr="00742CE3">
        <w:rPr>
          <w:b/>
          <w:caps/>
          <w:sz w:val="24"/>
          <w:szCs w:val="24"/>
        </w:rPr>
        <w:t xml:space="preserve">               -------</w:t>
      </w:r>
    </w:p>
    <w:p w:rsidR="009F5F04" w:rsidRPr="00742CE3" w:rsidRDefault="009F5F04" w:rsidP="009F5F04">
      <w:pPr>
        <w:tabs>
          <w:tab w:val="left" w:pos="5465"/>
        </w:tabs>
        <w:rPr>
          <w:b/>
          <w:caps/>
          <w:sz w:val="24"/>
          <w:szCs w:val="24"/>
        </w:rPr>
      </w:pPr>
      <w:r w:rsidRPr="00742CE3">
        <w:rPr>
          <w:b/>
          <w:caps/>
          <w:sz w:val="24"/>
          <w:szCs w:val="24"/>
        </w:rPr>
        <w:t>QUATRIEME CHAMBRE</w:t>
      </w:r>
    </w:p>
    <w:p w:rsidR="009F5F04" w:rsidRPr="00742CE3" w:rsidRDefault="009F5F04" w:rsidP="009F5F04">
      <w:pPr>
        <w:rPr>
          <w:b/>
          <w:caps/>
          <w:sz w:val="24"/>
          <w:szCs w:val="24"/>
        </w:rPr>
      </w:pPr>
      <w:r w:rsidRPr="00742CE3">
        <w:rPr>
          <w:b/>
          <w:caps/>
          <w:sz w:val="24"/>
          <w:szCs w:val="24"/>
        </w:rPr>
        <w:t xml:space="preserve">               -------</w:t>
      </w:r>
    </w:p>
    <w:p w:rsidR="009F5F04" w:rsidRPr="00742CE3" w:rsidRDefault="00286F75" w:rsidP="009F5F04">
      <w:pPr>
        <w:rPr>
          <w:b/>
          <w:caps/>
          <w:sz w:val="24"/>
          <w:szCs w:val="24"/>
        </w:rPr>
      </w:pPr>
      <w:r>
        <w:rPr>
          <w:b/>
          <w:caps/>
          <w:sz w:val="24"/>
          <w:szCs w:val="24"/>
        </w:rPr>
        <w:t xml:space="preserve">  </w:t>
      </w:r>
      <w:r w:rsidR="009F5F04" w:rsidRPr="00742CE3">
        <w:rPr>
          <w:b/>
          <w:caps/>
          <w:sz w:val="24"/>
          <w:szCs w:val="24"/>
        </w:rPr>
        <w:t>PREMIERE SECTION</w:t>
      </w:r>
    </w:p>
    <w:p w:rsidR="009F5F04" w:rsidRPr="00742CE3" w:rsidRDefault="009F5F04" w:rsidP="009F5F04">
      <w:pPr>
        <w:spacing w:after="120"/>
        <w:rPr>
          <w:b/>
          <w:caps/>
          <w:sz w:val="24"/>
          <w:szCs w:val="24"/>
        </w:rPr>
      </w:pPr>
      <w:r w:rsidRPr="00742CE3">
        <w:rPr>
          <w:b/>
          <w:caps/>
          <w:sz w:val="24"/>
          <w:szCs w:val="24"/>
        </w:rPr>
        <w:tab/>
        <w:t xml:space="preserve">    -------</w:t>
      </w:r>
    </w:p>
    <w:p w:rsidR="009F5F04" w:rsidRPr="005A1793" w:rsidRDefault="009F5F04" w:rsidP="004D07A0">
      <w:pPr>
        <w:spacing w:before="120"/>
        <w:ind w:firstLine="709"/>
        <w:jc w:val="both"/>
        <w:rPr>
          <w:b/>
          <w:i/>
          <w:sz w:val="22"/>
          <w:szCs w:val="22"/>
        </w:rPr>
      </w:pPr>
      <w:r w:rsidRPr="005A1793">
        <w:rPr>
          <w:b/>
          <w:i/>
          <w:sz w:val="22"/>
          <w:szCs w:val="22"/>
        </w:rPr>
        <w:t xml:space="preserve">Arrêt n° </w:t>
      </w:r>
      <w:r w:rsidR="005A1793" w:rsidRPr="005A1793">
        <w:rPr>
          <w:b/>
          <w:i/>
          <w:sz w:val="22"/>
          <w:szCs w:val="22"/>
        </w:rPr>
        <w:t>66255</w:t>
      </w:r>
    </w:p>
    <w:p w:rsidR="009F5F04" w:rsidRPr="00D41670" w:rsidRDefault="009F5F04" w:rsidP="009F5F04">
      <w:pPr>
        <w:ind w:firstLine="5103"/>
        <w:jc w:val="both"/>
        <w:rPr>
          <w:sz w:val="24"/>
          <w:szCs w:val="24"/>
        </w:rPr>
      </w:pPr>
      <w:r w:rsidRPr="00D41670">
        <w:rPr>
          <w:sz w:val="24"/>
        </w:rPr>
        <w:t>COMMUNE D’AULNAY-SOUS-BOIS</w:t>
      </w:r>
    </w:p>
    <w:p w:rsidR="009F5F04" w:rsidRDefault="00822354" w:rsidP="009F5F04">
      <w:pPr>
        <w:ind w:left="5103"/>
        <w:rPr>
          <w:sz w:val="24"/>
          <w:szCs w:val="24"/>
        </w:rPr>
      </w:pPr>
      <w:r>
        <w:rPr>
          <w:sz w:val="24"/>
          <w:szCs w:val="24"/>
        </w:rPr>
        <w:t>(SEINE-SAINT-DENIS)</w:t>
      </w:r>
    </w:p>
    <w:p w:rsidR="005A1793" w:rsidRDefault="005A1793" w:rsidP="009F5F04">
      <w:pPr>
        <w:ind w:left="5103"/>
        <w:rPr>
          <w:sz w:val="24"/>
          <w:szCs w:val="24"/>
        </w:rPr>
      </w:pPr>
    </w:p>
    <w:p w:rsidR="00822354" w:rsidRPr="00742CE3" w:rsidRDefault="00822354" w:rsidP="009F5F04">
      <w:pPr>
        <w:ind w:left="5103"/>
        <w:rPr>
          <w:sz w:val="24"/>
          <w:szCs w:val="24"/>
        </w:rPr>
      </w:pPr>
    </w:p>
    <w:p w:rsidR="009F5F04" w:rsidRPr="00742CE3" w:rsidRDefault="009F5F04" w:rsidP="009F5F04">
      <w:pPr>
        <w:ind w:left="5103"/>
        <w:rPr>
          <w:sz w:val="24"/>
          <w:szCs w:val="24"/>
        </w:rPr>
      </w:pPr>
      <w:r w:rsidRPr="00742CE3">
        <w:rPr>
          <w:sz w:val="24"/>
          <w:szCs w:val="24"/>
        </w:rPr>
        <w:t>Appel d’un jugement de la chambre régionale des comptes d’</w:t>
      </w:r>
      <w:r>
        <w:rPr>
          <w:sz w:val="24"/>
          <w:szCs w:val="24"/>
        </w:rPr>
        <w:t>Ile-de-France</w:t>
      </w:r>
    </w:p>
    <w:p w:rsidR="009F5F04" w:rsidRPr="00742CE3" w:rsidRDefault="009F5F04" w:rsidP="009F5F04">
      <w:pPr>
        <w:ind w:left="5103"/>
        <w:rPr>
          <w:sz w:val="24"/>
          <w:szCs w:val="24"/>
        </w:rPr>
      </w:pPr>
    </w:p>
    <w:p w:rsidR="009F5F04" w:rsidRPr="00742CE3" w:rsidRDefault="009F5F04" w:rsidP="009F5F04">
      <w:pPr>
        <w:ind w:left="5103"/>
        <w:rPr>
          <w:sz w:val="24"/>
          <w:szCs w:val="24"/>
        </w:rPr>
      </w:pPr>
      <w:r w:rsidRPr="00742CE3">
        <w:rPr>
          <w:sz w:val="24"/>
          <w:szCs w:val="24"/>
        </w:rPr>
        <w:t>Rapport n° 201</w:t>
      </w:r>
      <w:r>
        <w:rPr>
          <w:sz w:val="24"/>
          <w:szCs w:val="24"/>
        </w:rPr>
        <w:t>3</w:t>
      </w:r>
      <w:r w:rsidRPr="00742CE3">
        <w:rPr>
          <w:sz w:val="24"/>
          <w:szCs w:val="24"/>
        </w:rPr>
        <w:t>-</w:t>
      </w:r>
      <w:r>
        <w:rPr>
          <w:sz w:val="24"/>
          <w:szCs w:val="24"/>
        </w:rPr>
        <w:t>006-0</w:t>
      </w:r>
    </w:p>
    <w:p w:rsidR="009F5F04" w:rsidRPr="00742CE3" w:rsidRDefault="009F5F04" w:rsidP="009F5F04">
      <w:pPr>
        <w:ind w:left="5103"/>
        <w:rPr>
          <w:b/>
          <w:sz w:val="24"/>
          <w:szCs w:val="24"/>
        </w:rPr>
      </w:pPr>
    </w:p>
    <w:p w:rsidR="009F5F04" w:rsidRPr="00742CE3" w:rsidRDefault="009F5F04" w:rsidP="009F5F04">
      <w:pPr>
        <w:ind w:left="5103"/>
        <w:rPr>
          <w:sz w:val="24"/>
          <w:szCs w:val="24"/>
        </w:rPr>
      </w:pPr>
      <w:r w:rsidRPr="00742CE3">
        <w:rPr>
          <w:sz w:val="24"/>
          <w:szCs w:val="24"/>
        </w:rPr>
        <w:t xml:space="preserve">Audience publique et délibéré du </w:t>
      </w:r>
      <w:r>
        <w:rPr>
          <w:sz w:val="24"/>
          <w:szCs w:val="24"/>
        </w:rPr>
        <w:t>28 février 2013</w:t>
      </w:r>
    </w:p>
    <w:p w:rsidR="009F5F04" w:rsidRPr="00742CE3" w:rsidRDefault="009F5F04" w:rsidP="009F5F04">
      <w:pPr>
        <w:ind w:left="5103"/>
        <w:rPr>
          <w:sz w:val="24"/>
          <w:szCs w:val="24"/>
        </w:rPr>
      </w:pPr>
    </w:p>
    <w:p w:rsidR="009F5F04" w:rsidRPr="00742CE3" w:rsidRDefault="009F5F04" w:rsidP="00D65227">
      <w:pPr>
        <w:spacing w:after="840"/>
        <w:ind w:left="5103"/>
        <w:rPr>
          <w:sz w:val="24"/>
          <w:szCs w:val="24"/>
        </w:rPr>
      </w:pPr>
      <w:r w:rsidRPr="00742CE3">
        <w:rPr>
          <w:sz w:val="24"/>
          <w:szCs w:val="24"/>
        </w:rPr>
        <w:t xml:space="preserve">Lecture publique du </w:t>
      </w:r>
      <w:r w:rsidR="00AB6BB0">
        <w:rPr>
          <w:sz w:val="24"/>
          <w:szCs w:val="24"/>
        </w:rPr>
        <w:t>4 avril 2013</w:t>
      </w:r>
    </w:p>
    <w:p w:rsidR="00D65227" w:rsidRDefault="00D65227" w:rsidP="00D65227">
      <w:pPr>
        <w:spacing w:after="600"/>
        <w:ind w:left="1701" w:firstLine="1134"/>
        <w:jc w:val="both"/>
        <w:rPr>
          <w:sz w:val="24"/>
          <w:szCs w:val="24"/>
        </w:rPr>
      </w:pPr>
      <w:r>
        <w:rPr>
          <w:sz w:val="24"/>
          <w:szCs w:val="24"/>
        </w:rPr>
        <w:t>LA COUR DES COMPTES a rendu l’arrêt suivant :</w:t>
      </w:r>
    </w:p>
    <w:p w:rsidR="009F5F04" w:rsidRPr="00742CE3" w:rsidRDefault="009F5F04" w:rsidP="009F5F04">
      <w:pPr>
        <w:spacing w:after="480"/>
        <w:ind w:left="1701" w:firstLine="1134"/>
        <w:jc w:val="both"/>
        <w:rPr>
          <w:sz w:val="24"/>
          <w:szCs w:val="24"/>
        </w:rPr>
      </w:pPr>
      <w:r w:rsidRPr="00742CE3">
        <w:rPr>
          <w:sz w:val="24"/>
          <w:szCs w:val="24"/>
        </w:rPr>
        <w:t>LA COUR,</w:t>
      </w:r>
    </w:p>
    <w:p w:rsidR="009F5F04" w:rsidRDefault="009F5F04" w:rsidP="009F5F04">
      <w:pPr>
        <w:spacing w:after="480"/>
        <w:ind w:left="1701" w:firstLine="1134"/>
        <w:jc w:val="both"/>
        <w:rPr>
          <w:sz w:val="24"/>
          <w:szCs w:val="24"/>
        </w:rPr>
      </w:pPr>
      <w:r w:rsidRPr="00A149AC">
        <w:rPr>
          <w:sz w:val="24"/>
          <w:szCs w:val="24"/>
        </w:rPr>
        <w:t>Vu la requête, enregistrée le 31 août 2012 au greffe de la chambre régionale des comptes d’Ile-de-France, par laquelle M.</w:t>
      </w:r>
      <w:r w:rsidR="00822354">
        <w:rPr>
          <w:sz w:val="24"/>
          <w:szCs w:val="24"/>
        </w:rPr>
        <w:t> </w:t>
      </w:r>
      <w:r w:rsidR="00CD072B">
        <w:rPr>
          <w:rStyle w:val="CorpsdetexteCarCar"/>
        </w:rPr>
        <w:t>X</w:t>
      </w:r>
      <w:r w:rsidRPr="00A149AC">
        <w:rPr>
          <w:sz w:val="24"/>
          <w:szCs w:val="24"/>
        </w:rPr>
        <w:t xml:space="preserve">, </w:t>
      </w:r>
      <w:r w:rsidRPr="00A149AC">
        <w:rPr>
          <w:rStyle w:val="CorpsdetexteCarCar"/>
        </w:rPr>
        <w:t>comptable de la</w:t>
      </w:r>
      <w:r w:rsidR="00F87947">
        <w:rPr>
          <w:rStyle w:val="CorpsdetexteCarCar"/>
        </w:rPr>
        <w:t xml:space="preserve"> </w:t>
      </w:r>
      <w:r w:rsidRPr="00822354">
        <w:rPr>
          <w:rStyle w:val="CorpsdetexteCarCar"/>
          <w:caps/>
        </w:rPr>
        <w:t>commune d’Aulnay-sous-Bois</w:t>
      </w:r>
      <w:r w:rsidRPr="00A149AC">
        <w:rPr>
          <w:rStyle w:val="CorpsdetexteCarCar"/>
        </w:rPr>
        <w:t xml:space="preserve"> du 7 janvier 2008 au 31 décembre 2009,</w:t>
      </w:r>
      <w:r w:rsidRPr="00A149AC">
        <w:rPr>
          <w:sz w:val="24"/>
          <w:szCs w:val="24"/>
        </w:rPr>
        <w:t xml:space="preserve"> a</w:t>
      </w:r>
      <w:r w:rsidR="00F87947">
        <w:rPr>
          <w:sz w:val="24"/>
          <w:szCs w:val="24"/>
        </w:rPr>
        <w:t xml:space="preserve"> </w:t>
      </w:r>
      <w:r w:rsidRPr="00A149AC">
        <w:rPr>
          <w:sz w:val="24"/>
          <w:szCs w:val="24"/>
        </w:rPr>
        <w:t>élevé appel du jugement n° </w:t>
      </w:r>
      <w:r w:rsidRPr="00A149AC">
        <w:rPr>
          <w:rStyle w:val="CorpsdetexteCarCar"/>
        </w:rPr>
        <w:t xml:space="preserve">2012-0020 du 19 juin 2012 </w:t>
      </w:r>
      <w:r w:rsidRPr="00A149AC">
        <w:rPr>
          <w:sz w:val="24"/>
          <w:szCs w:val="24"/>
        </w:rPr>
        <w:t>par lequel cette juridiction l’</w:t>
      </w:r>
      <w:r w:rsidRPr="00A149AC">
        <w:rPr>
          <w:rStyle w:val="CorpsdetexteCarCar"/>
        </w:rPr>
        <w:t>a</w:t>
      </w:r>
      <w:r w:rsidR="00F87947">
        <w:rPr>
          <w:rStyle w:val="CorpsdetexteCarCar"/>
        </w:rPr>
        <w:t xml:space="preserve"> </w:t>
      </w:r>
      <w:r w:rsidRPr="00A149AC">
        <w:rPr>
          <w:rStyle w:val="CorpsdetexteCarCar"/>
        </w:rPr>
        <w:t>constitué débiteur de cette collectivité pour les sommes de 9 565,28</w:t>
      </w:r>
      <w:r w:rsidR="00822354">
        <w:rPr>
          <w:rStyle w:val="CorpsdetexteCarCar"/>
        </w:rPr>
        <w:t> </w:t>
      </w:r>
      <w:r w:rsidRPr="00A149AC">
        <w:rPr>
          <w:rStyle w:val="CorpsdetexteCarCar"/>
        </w:rPr>
        <w:t>€ (</w:t>
      </w:r>
      <w:r>
        <w:rPr>
          <w:rStyle w:val="CorpsdetexteCarCar"/>
        </w:rPr>
        <w:t xml:space="preserve">débet </w:t>
      </w:r>
      <w:r w:rsidRPr="00A149AC">
        <w:rPr>
          <w:rStyle w:val="CorpsdetexteCarCar"/>
        </w:rPr>
        <w:t>n°</w:t>
      </w:r>
      <w:r w:rsidR="00822354">
        <w:rPr>
          <w:rStyle w:val="CorpsdetexteCarCar"/>
        </w:rPr>
        <w:t> </w:t>
      </w:r>
      <w:r w:rsidRPr="00A149AC">
        <w:rPr>
          <w:rStyle w:val="CorpsdetexteCarCar"/>
        </w:rPr>
        <w:t>1), 22 208,60</w:t>
      </w:r>
      <w:r w:rsidR="00F87947">
        <w:rPr>
          <w:rStyle w:val="CorpsdetexteCarCar"/>
        </w:rPr>
        <w:t> </w:t>
      </w:r>
      <w:r w:rsidRPr="00A149AC">
        <w:rPr>
          <w:rStyle w:val="CorpsdetexteCarCar"/>
        </w:rPr>
        <w:t>€ (</w:t>
      </w:r>
      <w:r>
        <w:rPr>
          <w:rStyle w:val="CorpsdetexteCarCar"/>
        </w:rPr>
        <w:t xml:space="preserve">débet </w:t>
      </w:r>
      <w:r w:rsidRPr="00A149AC">
        <w:rPr>
          <w:rStyle w:val="CorpsdetexteCarCar"/>
        </w:rPr>
        <w:t>n°</w:t>
      </w:r>
      <w:r w:rsidR="00822354">
        <w:rPr>
          <w:rStyle w:val="CorpsdetexteCarCar"/>
        </w:rPr>
        <w:t> </w:t>
      </w:r>
      <w:r w:rsidRPr="00A149AC">
        <w:rPr>
          <w:rStyle w:val="CorpsdetexteCarCar"/>
        </w:rPr>
        <w:t>2) et 3 356,69</w:t>
      </w:r>
      <w:r w:rsidR="00822354">
        <w:rPr>
          <w:rStyle w:val="CorpsdetexteCarCar"/>
        </w:rPr>
        <w:t> </w:t>
      </w:r>
      <w:r w:rsidRPr="00A149AC">
        <w:rPr>
          <w:rStyle w:val="CorpsdetexteCarCar"/>
        </w:rPr>
        <w:t>€ (</w:t>
      </w:r>
      <w:r>
        <w:rPr>
          <w:rStyle w:val="CorpsdetexteCarCar"/>
        </w:rPr>
        <w:t xml:space="preserve">débet </w:t>
      </w:r>
      <w:r w:rsidRPr="00A149AC">
        <w:rPr>
          <w:rStyle w:val="CorpsdetexteCarCar"/>
        </w:rPr>
        <w:t>n°</w:t>
      </w:r>
      <w:r w:rsidR="00822354">
        <w:rPr>
          <w:rStyle w:val="CorpsdetexteCarCar"/>
        </w:rPr>
        <w:t> </w:t>
      </w:r>
      <w:r w:rsidRPr="00A149AC">
        <w:rPr>
          <w:rStyle w:val="CorpsdetexteCarCar"/>
        </w:rPr>
        <w:t>3), augmentées des intérêts de droit à</w:t>
      </w:r>
      <w:r w:rsidR="00F87947">
        <w:rPr>
          <w:rStyle w:val="CorpsdetexteCarCar"/>
        </w:rPr>
        <w:t xml:space="preserve"> </w:t>
      </w:r>
      <w:r w:rsidRPr="00A149AC">
        <w:rPr>
          <w:rStyle w:val="CorpsdetexteCarCar"/>
        </w:rPr>
        <w:t>compter du 6</w:t>
      </w:r>
      <w:r w:rsidR="00F87947">
        <w:rPr>
          <w:rStyle w:val="CorpsdetexteCarCar"/>
        </w:rPr>
        <w:t> </w:t>
      </w:r>
      <w:r w:rsidRPr="00A149AC">
        <w:rPr>
          <w:rStyle w:val="CorpsdetexteCarCar"/>
        </w:rPr>
        <w:t>décembre</w:t>
      </w:r>
      <w:r w:rsidR="00F87947">
        <w:rPr>
          <w:rStyle w:val="CorpsdetexteCarCar"/>
        </w:rPr>
        <w:t> </w:t>
      </w:r>
      <w:r w:rsidRPr="00A149AC">
        <w:rPr>
          <w:rStyle w:val="CorpsdetexteCarCar"/>
        </w:rPr>
        <w:t>2011</w:t>
      </w:r>
      <w:r w:rsidRPr="000F552F">
        <w:rPr>
          <w:rStyle w:val="CorpsdetexteCarCar"/>
        </w:rPr>
        <w:t> ;</w:t>
      </w:r>
    </w:p>
    <w:p w:rsidR="009F5F04" w:rsidRPr="00742CE3" w:rsidRDefault="009F5F04" w:rsidP="009F5F04">
      <w:pPr>
        <w:spacing w:after="480"/>
        <w:ind w:left="1701" w:firstLine="1134"/>
        <w:jc w:val="both"/>
        <w:rPr>
          <w:sz w:val="24"/>
          <w:szCs w:val="24"/>
        </w:rPr>
      </w:pPr>
      <w:r w:rsidRPr="00742CE3">
        <w:rPr>
          <w:sz w:val="24"/>
          <w:szCs w:val="24"/>
        </w:rPr>
        <w:t xml:space="preserve">Vu le réquisitoire du Procureur général </w:t>
      </w:r>
      <w:r>
        <w:rPr>
          <w:sz w:val="24"/>
          <w:szCs w:val="24"/>
        </w:rPr>
        <w:t xml:space="preserve">près la Cour des comptes </w:t>
      </w:r>
      <w:r w:rsidRPr="0011378B">
        <w:rPr>
          <w:sz w:val="24"/>
          <w:szCs w:val="24"/>
        </w:rPr>
        <w:t>n° 2012-70 du 25 octobre 2012</w:t>
      </w:r>
      <w:r w:rsidRPr="00742CE3">
        <w:rPr>
          <w:sz w:val="24"/>
          <w:szCs w:val="24"/>
        </w:rPr>
        <w:t xml:space="preserve"> transmettant </w:t>
      </w:r>
      <w:r>
        <w:rPr>
          <w:sz w:val="24"/>
          <w:szCs w:val="24"/>
        </w:rPr>
        <w:t xml:space="preserve">à la Cour </w:t>
      </w:r>
      <w:r w:rsidRPr="00742CE3">
        <w:rPr>
          <w:sz w:val="24"/>
          <w:szCs w:val="24"/>
        </w:rPr>
        <w:t>la requête précitée ;</w:t>
      </w:r>
    </w:p>
    <w:p w:rsidR="009F5F04" w:rsidRPr="004E1924" w:rsidRDefault="009F5F04" w:rsidP="009F5F04">
      <w:pPr>
        <w:spacing w:after="480"/>
        <w:ind w:left="1701" w:firstLine="1134"/>
        <w:jc w:val="both"/>
        <w:rPr>
          <w:sz w:val="24"/>
        </w:rPr>
      </w:pPr>
      <w:r w:rsidRPr="00742CE3">
        <w:rPr>
          <w:sz w:val="24"/>
          <w:szCs w:val="24"/>
        </w:rPr>
        <w:t>Vu le réquisitoire du procureur financier</w:t>
      </w:r>
      <w:r w:rsidR="00F87947">
        <w:rPr>
          <w:sz w:val="24"/>
          <w:szCs w:val="24"/>
        </w:rPr>
        <w:t xml:space="preserve"> </w:t>
      </w:r>
      <w:r>
        <w:rPr>
          <w:sz w:val="24"/>
          <w:szCs w:val="24"/>
        </w:rPr>
        <w:t>près la chambre régionale d’Ile-de-France</w:t>
      </w:r>
      <w:r w:rsidRPr="00074E0B">
        <w:rPr>
          <w:sz w:val="24"/>
          <w:szCs w:val="24"/>
        </w:rPr>
        <w:t xml:space="preserve"> </w:t>
      </w:r>
      <w:r>
        <w:rPr>
          <w:sz w:val="24"/>
          <w:szCs w:val="24"/>
        </w:rPr>
        <w:t>n°</w:t>
      </w:r>
      <w:r w:rsidR="00822354">
        <w:rPr>
          <w:sz w:val="24"/>
          <w:szCs w:val="24"/>
        </w:rPr>
        <w:t> </w:t>
      </w:r>
      <w:r w:rsidRPr="007F053B">
        <w:rPr>
          <w:rStyle w:val="CorpsdetexteCarCar"/>
        </w:rPr>
        <w:t>2011-0494 du 10 novembre 2011</w:t>
      </w:r>
      <w:r>
        <w:rPr>
          <w:rStyle w:val="CorpsdetexteCarCar"/>
        </w:rPr>
        <w:t xml:space="preserve"> par lequel ladite chambre a été saisie d’éléments concernant les comptes de la </w:t>
      </w:r>
      <w:r w:rsidRPr="00CA3619">
        <w:rPr>
          <w:rStyle w:val="CorpsdetexteCarCar"/>
        </w:rPr>
        <w:t xml:space="preserve">commune d’Aulnay-sous-Bois </w:t>
      </w:r>
      <w:r>
        <w:rPr>
          <w:rStyle w:val="CorpsdetexteCarCar"/>
        </w:rPr>
        <w:t>au cours des exercices</w:t>
      </w:r>
      <w:r w:rsidR="00F87947">
        <w:rPr>
          <w:rStyle w:val="CorpsdetexteCarCar"/>
        </w:rPr>
        <w:t xml:space="preserve"> </w:t>
      </w:r>
      <w:r>
        <w:rPr>
          <w:rStyle w:val="CorpsdetexteCarCar"/>
        </w:rPr>
        <w:t>2008 et 2009, aux fins de statuer sur la responsabilité personnelle et pécuniaire de M.</w:t>
      </w:r>
      <w:r w:rsidR="00822354">
        <w:rPr>
          <w:rStyle w:val="CorpsdetexteCarCar"/>
        </w:rPr>
        <w:t> </w:t>
      </w:r>
      <w:r w:rsidR="00CD072B">
        <w:rPr>
          <w:rStyle w:val="CorpsdetexteCarCar"/>
        </w:rPr>
        <w:t>X</w:t>
      </w:r>
      <w:r w:rsidR="00F87947">
        <w:rPr>
          <w:rStyle w:val="CorpsdetexteCarCar"/>
        </w:rPr>
        <w:t> </w:t>
      </w:r>
      <w:r w:rsidRPr="00742CE3">
        <w:rPr>
          <w:sz w:val="24"/>
          <w:szCs w:val="24"/>
        </w:rPr>
        <w:t>;</w:t>
      </w:r>
    </w:p>
    <w:p w:rsidR="009F5F04" w:rsidRDefault="009F5F04" w:rsidP="009F5F04">
      <w:pPr>
        <w:spacing w:after="480"/>
        <w:ind w:left="1701" w:firstLine="1134"/>
        <w:jc w:val="both"/>
        <w:rPr>
          <w:sz w:val="24"/>
          <w:szCs w:val="24"/>
        </w:rPr>
      </w:pPr>
      <w:r w:rsidRPr="00742CE3">
        <w:rPr>
          <w:sz w:val="24"/>
          <w:szCs w:val="24"/>
        </w:rPr>
        <w:t>Vu les pièces de la procédure suivie en première instance</w:t>
      </w:r>
      <w:r w:rsidR="00F87947">
        <w:rPr>
          <w:sz w:val="24"/>
          <w:szCs w:val="24"/>
        </w:rPr>
        <w:t> </w:t>
      </w:r>
      <w:r w:rsidRPr="00742CE3">
        <w:rPr>
          <w:sz w:val="24"/>
          <w:szCs w:val="24"/>
        </w:rPr>
        <w:t>;</w:t>
      </w:r>
    </w:p>
    <w:p w:rsidR="009F5F04" w:rsidRPr="00742CE3" w:rsidRDefault="009F5F04" w:rsidP="009F5F04">
      <w:pPr>
        <w:spacing w:after="480"/>
        <w:ind w:left="1701" w:firstLine="1134"/>
        <w:jc w:val="both"/>
        <w:rPr>
          <w:sz w:val="24"/>
          <w:szCs w:val="24"/>
        </w:rPr>
      </w:pPr>
      <w:r w:rsidRPr="00742CE3">
        <w:rPr>
          <w:sz w:val="24"/>
          <w:szCs w:val="24"/>
        </w:rPr>
        <w:t>Vu le code des juridictions financières ;</w:t>
      </w:r>
    </w:p>
    <w:p w:rsidR="00F94E8E" w:rsidRDefault="00F94E8E">
      <w:pPr>
        <w:pStyle w:val="P0"/>
        <w:sectPr w:rsidR="00F94E8E">
          <w:pgSz w:w="11907" w:h="16840"/>
          <w:pgMar w:top="1134" w:right="1134" w:bottom="1134" w:left="567" w:header="720" w:footer="720" w:gutter="0"/>
          <w:cols w:space="720"/>
        </w:sectPr>
      </w:pPr>
    </w:p>
    <w:p w:rsidR="009F5F04" w:rsidRPr="00742CE3" w:rsidRDefault="009F5F04" w:rsidP="009F5F04">
      <w:pPr>
        <w:spacing w:after="480"/>
        <w:ind w:left="1701" w:firstLine="1134"/>
        <w:jc w:val="both"/>
        <w:rPr>
          <w:sz w:val="24"/>
          <w:szCs w:val="24"/>
        </w:rPr>
      </w:pPr>
      <w:r>
        <w:rPr>
          <w:sz w:val="24"/>
          <w:szCs w:val="24"/>
        </w:rPr>
        <w:lastRenderedPageBreak/>
        <w:t>Vu le code général des collectivités territoriales</w:t>
      </w:r>
      <w:r w:rsidR="00F87947">
        <w:rPr>
          <w:sz w:val="24"/>
          <w:szCs w:val="24"/>
        </w:rPr>
        <w:t> </w:t>
      </w:r>
      <w:r>
        <w:rPr>
          <w:sz w:val="24"/>
          <w:szCs w:val="24"/>
        </w:rPr>
        <w:t>;</w:t>
      </w:r>
    </w:p>
    <w:p w:rsidR="009F5F04" w:rsidRDefault="009F5F04" w:rsidP="009F5F04">
      <w:pPr>
        <w:spacing w:after="480"/>
        <w:ind w:left="1701" w:firstLine="1134"/>
        <w:jc w:val="both"/>
        <w:rPr>
          <w:sz w:val="24"/>
          <w:szCs w:val="24"/>
        </w:rPr>
      </w:pPr>
      <w:r w:rsidRPr="00742CE3">
        <w:rPr>
          <w:sz w:val="24"/>
          <w:szCs w:val="24"/>
        </w:rPr>
        <w:fldChar w:fldCharType="begin"/>
      </w:r>
      <w:r w:rsidRPr="00742CE3">
        <w:rPr>
          <w:sz w:val="24"/>
          <w:szCs w:val="24"/>
        </w:rPr>
        <w:fldChar w:fldCharType="end"/>
      </w:r>
      <w:r w:rsidRPr="00742CE3">
        <w:rPr>
          <w:sz w:val="24"/>
          <w:szCs w:val="24"/>
        </w:rPr>
        <w:t>Vu l’article 60 de la loi de finances n° 63-1</w:t>
      </w:r>
      <w:r w:rsidR="00F87947">
        <w:rPr>
          <w:sz w:val="24"/>
          <w:szCs w:val="24"/>
        </w:rPr>
        <w:t>56 du 23 février 1963 modifiée ;</w:t>
      </w:r>
    </w:p>
    <w:p w:rsidR="009F5F04" w:rsidRPr="00476840" w:rsidRDefault="009F5F04" w:rsidP="009F5F04">
      <w:pPr>
        <w:spacing w:after="480"/>
        <w:ind w:left="1701" w:firstLine="1134"/>
        <w:jc w:val="both"/>
        <w:rPr>
          <w:sz w:val="24"/>
          <w:szCs w:val="24"/>
        </w:rPr>
      </w:pPr>
      <w:r w:rsidRPr="00476840">
        <w:rPr>
          <w:sz w:val="24"/>
          <w:szCs w:val="24"/>
        </w:rPr>
        <w:t xml:space="preserve">Vu la loi </w:t>
      </w:r>
      <w:r w:rsidRPr="00476840">
        <w:rPr>
          <w:rFonts w:cs="Arial"/>
          <w:sz w:val="24"/>
        </w:rPr>
        <w:t>n°</w:t>
      </w:r>
      <w:r w:rsidR="0027156F">
        <w:rPr>
          <w:rFonts w:cs="Arial"/>
          <w:sz w:val="24"/>
        </w:rPr>
        <w:t> </w:t>
      </w:r>
      <w:r w:rsidRPr="00476840">
        <w:rPr>
          <w:rFonts w:cs="Arial"/>
          <w:sz w:val="24"/>
        </w:rPr>
        <w:t xml:space="preserve">68-1250 du 31 décembre 1968 relative </w:t>
      </w:r>
      <w:r>
        <w:rPr>
          <w:rFonts w:cs="Arial"/>
          <w:sz w:val="24"/>
        </w:rPr>
        <w:t>à</w:t>
      </w:r>
      <w:r w:rsidRPr="00476840">
        <w:rPr>
          <w:rFonts w:cs="Arial"/>
          <w:sz w:val="24"/>
        </w:rPr>
        <w:t xml:space="preserve"> la prescription des créances sur l'Etat, les départements, les communes et les établissements publics ;</w:t>
      </w:r>
    </w:p>
    <w:p w:rsidR="009F5F04" w:rsidRPr="00715506" w:rsidRDefault="009F5F04" w:rsidP="009F5F04">
      <w:pPr>
        <w:spacing w:after="480"/>
        <w:ind w:left="1701" w:firstLine="1134"/>
        <w:jc w:val="both"/>
        <w:rPr>
          <w:sz w:val="24"/>
          <w:szCs w:val="24"/>
        </w:rPr>
      </w:pPr>
      <w:r w:rsidRPr="00742CE3">
        <w:rPr>
          <w:sz w:val="24"/>
          <w:szCs w:val="24"/>
        </w:rPr>
        <w:t xml:space="preserve">Vu le décret n° 62-1587 du 29 décembre 1962 modifié portant règlement général </w:t>
      </w:r>
      <w:r w:rsidRPr="00715506">
        <w:rPr>
          <w:sz w:val="24"/>
          <w:szCs w:val="24"/>
        </w:rPr>
        <w:t>sur la comptabilité publique, en vigueur au moment des faits ;</w:t>
      </w:r>
    </w:p>
    <w:p w:rsidR="009F5F04" w:rsidRPr="00715506" w:rsidRDefault="009F5F04" w:rsidP="009F5F04">
      <w:pPr>
        <w:spacing w:after="480"/>
        <w:ind w:left="1701" w:firstLine="1134"/>
        <w:jc w:val="both"/>
        <w:rPr>
          <w:sz w:val="24"/>
          <w:szCs w:val="24"/>
        </w:rPr>
      </w:pPr>
      <w:r w:rsidRPr="00715506">
        <w:rPr>
          <w:sz w:val="24"/>
          <w:szCs w:val="24"/>
        </w:rPr>
        <w:t>Vu l’instruction comptable n°</w:t>
      </w:r>
      <w:r w:rsidR="0027156F">
        <w:rPr>
          <w:sz w:val="24"/>
          <w:szCs w:val="24"/>
        </w:rPr>
        <w:t> </w:t>
      </w:r>
      <w:r w:rsidRPr="00715506">
        <w:rPr>
          <w:sz w:val="24"/>
          <w:szCs w:val="24"/>
        </w:rPr>
        <w:t>99-026 AM du 16 février 1999 </w:t>
      </w:r>
      <w:r>
        <w:rPr>
          <w:sz w:val="24"/>
          <w:szCs w:val="24"/>
        </w:rPr>
        <w:t>modifiée ;</w:t>
      </w:r>
    </w:p>
    <w:p w:rsidR="009F5F04" w:rsidRPr="00742CE3" w:rsidRDefault="009F5F04" w:rsidP="009F5F04">
      <w:pPr>
        <w:spacing w:after="480"/>
        <w:ind w:left="1701" w:firstLine="1134"/>
        <w:jc w:val="both"/>
        <w:rPr>
          <w:sz w:val="24"/>
          <w:szCs w:val="24"/>
        </w:rPr>
      </w:pPr>
      <w:r w:rsidRPr="00715506">
        <w:rPr>
          <w:sz w:val="24"/>
          <w:szCs w:val="24"/>
        </w:rPr>
        <w:t xml:space="preserve">Vu les éléments communiqués les 10 et 12 décembre 2012 par </w:t>
      </w:r>
      <w:r w:rsidR="00CD072B">
        <w:rPr>
          <w:sz w:val="24"/>
        </w:rPr>
        <w:t>Mme Y</w:t>
      </w:r>
      <w:r w:rsidRPr="00715506">
        <w:rPr>
          <w:sz w:val="24"/>
        </w:rPr>
        <w:t xml:space="preserve">, </w:t>
      </w:r>
      <w:r w:rsidR="00F87947">
        <w:rPr>
          <w:sz w:val="24"/>
        </w:rPr>
        <w:t>t</w:t>
      </w:r>
      <w:r w:rsidRPr="00715506">
        <w:rPr>
          <w:sz w:val="24"/>
        </w:rPr>
        <w:t>résorière de Sevran Municipale et</w:t>
      </w:r>
      <w:r w:rsidRPr="00715506">
        <w:rPr>
          <w:sz w:val="24"/>
          <w:szCs w:val="24"/>
        </w:rPr>
        <w:t xml:space="preserve"> successeur de M.</w:t>
      </w:r>
      <w:r w:rsidR="0027156F">
        <w:rPr>
          <w:sz w:val="24"/>
          <w:szCs w:val="24"/>
        </w:rPr>
        <w:t> </w:t>
      </w:r>
      <w:r w:rsidR="00CD072B">
        <w:rPr>
          <w:sz w:val="24"/>
          <w:szCs w:val="24"/>
        </w:rPr>
        <w:t>X</w:t>
      </w:r>
      <w:r w:rsidRPr="00715506">
        <w:rPr>
          <w:rStyle w:val="CorpsdetexteCarCar"/>
        </w:rPr>
        <w:t>, en réponse aux demandes du rapporteur chargé de l’instruction en date des</w:t>
      </w:r>
      <w:r w:rsidR="00F87947">
        <w:rPr>
          <w:rStyle w:val="CorpsdetexteCarCar"/>
        </w:rPr>
        <w:t xml:space="preserve"> </w:t>
      </w:r>
      <w:r w:rsidRPr="00715506">
        <w:rPr>
          <w:rStyle w:val="CorpsdetexteCarCar"/>
        </w:rPr>
        <w:t>7</w:t>
      </w:r>
      <w:r w:rsidR="00F87947">
        <w:rPr>
          <w:rStyle w:val="CorpsdetexteCarCar"/>
        </w:rPr>
        <w:t xml:space="preserve"> </w:t>
      </w:r>
      <w:r w:rsidRPr="00715506">
        <w:rPr>
          <w:rStyle w:val="CorpsdetexteCarCar"/>
        </w:rPr>
        <w:t>et 12</w:t>
      </w:r>
      <w:r w:rsidR="00F87947">
        <w:rPr>
          <w:rStyle w:val="CorpsdetexteCarCar"/>
        </w:rPr>
        <w:t xml:space="preserve"> </w:t>
      </w:r>
      <w:r w:rsidRPr="00715506">
        <w:rPr>
          <w:rStyle w:val="CorpsdetexteCarCar"/>
        </w:rPr>
        <w:t>décembre</w:t>
      </w:r>
      <w:r w:rsidR="00F87947">
        <w:rPr>
          <w:rStyle w:val="CorpsdetexteCarCar"/>
        </w:rPr>
        <w:t xml:space="preserve"> </w:t>
      </w:r>
      <w:r w:rsidRPr="00715506">
        <w:rPr>
          <w:rStyle w:val="CorpsdetexteCarCar"/>
        </w:rPr>
        <w:t>201</w:t>
      </w:r>
      <w:r>
        <w:rPr>
          <w:rStyle w:val="CorpsdetexteCarCar"/>
        </w:rPr>
        <w:t xml:space="preserve">2 </w:t>
      </w:r>
      <w:r>
        <w:rPr>
          <w:sz w:val="24"/>
          <w:szCs w:val="24"/>
        </w:rPr>
        <w:t>;</w:t>
      </w:r>
    </w:p>
    <w:p w:rsidR="009F5F04" w:rsidRPr="00742CE3" w:rsidRDefault="009F5F04" w:rsidP="009F5F04">
      <w:pPr>
        <w:spacing w:after="480"/>
        <w:ind w:left="1701" w:firstLine="1134"/>
        <w:jc w:val="both"/>
        <w:rPr>
          <w:sz w:val="24"/>
          <w:szCs w:val="24"/>
        </w:rPr>
      </w:pPr>
      <w:r w:rsidRPr="00742CE3">
        <w:rPr>
          <w:sz w:val="24"/>
          <w:szCs w:val="24"/>
        </w:rPr>
        <w:t xml:space="preserve">Vu le rapport </w:t>
      </w:r>
      <w:r>
        <w:rPr>
          <w:sz w:val="24"/>
          <w:szCs w:val="24"/>
        </w:rPr>
        <w:t xml:space="preserve">d’instruction </w:t>
      </w:r>
      <w:r w:rsidRPr="00742CE3">
        <w:rPr>
          <w:sz w:val="24"/>
          <w:szCs w:val="24"/>
        </w:rPr>
        <w:t>de M. </w:t>
      </w:r>
      <w:r>
        <w:rPr>
          <w:sz w:val="24"/>
          <w:szCs w:val="24"/>
        </w:rPr>
        <w:t>Roch-Olivier Maistre</w:t>
      </w:r>
      <w:r w:rsidRPr="00742CE3">
        <w:rPr>
          <w:sz w:val="24"/>
          <w:szCs w:val="24"/>
        </w:rPr>
        <w:t>, conseiller maître ;</w:t>
      </w:r>
    </w:p>
    <w:p w:rsidR="009F5F04" w:rsidRPr="00742CE3" w:rsidRDefault="009F5F04" w:rsidP="009F5F04">
      <w:pPr>
        <w:spacing w:after="480"/>
        <w:ind w:left="1701" w:firstLine="1134"/>
        <w:jc w:val="both"/>
        <w:rPr>
          <w:sz w:val="24"/>
          <w:szCs w:val="24"/>
        </w:rPr>
      </w:pPr>
      <w:r w:rsidRPr="00742CE3">
        <w:rPr>
          <w:sz w:val="24"/>
          <w:szCs w:val="24"/>
        </w:rPr>
        <w:t>Vu les conclusions n°</w:t>
      </w:r>
      <w:r w:rsidR="0027156F">
        <w:rPr>
          <w:sz w:val="24"/>
          <w:szCs w:val="24"/>
        </w:rPr>
        <w:t> </w:t>
      </w:r>
      <w:r>
        <w:rPr>
          <w:sz w:val="24"/>
          <w:szCs w:val="24"/>
        </w:rPr>
        <w:t>113</w:t>
      </w:r>
      <w:r w:rsidR="0027156F">
        <w:rPr>
          <w:sz w:val="24"/>
          <w:szCs w:val="24"/>
        </w:rPr>
        <w:t xml:space="preserve"> </w:t>
      </w:r>
      <w:r w:rsidRPr="00742CE3">
        <w:rPr>
          <w:sz w:val="24"/>
          <w:szCs w:val="24"/>
        </w:rPr>
        <w:t xml:space="preserve">du Procureur général du </w:t>
      </w:r>
      <w:r>
        <w:rPr>
          <w:sz w:val="24"/>
          <w:szCs w:val="24"/>
        </w:rPr>
        <w:t xml:space="preserve">21 février 2013 </w:t>
      </w:r>
      <w:r w:rsidRPr="00742CE3">
        <w:rPr>
          <w:sz w:val="24"/>
          <w:szCs w:val="24"/>
        </w:rPr>
        <w:t>;</w:t>
      </w:r>
    </w:p>
    <w:p w:rsidR="009F5F04" w:rsidRPr="00742CE3" w:rsidRDefault="009F5F04" w:rsidP="009F5F04">
      <w:pPr>
        <w:spacing w:after="480"/>
        <w:ind w:left="1701" w:firstLine="1134"/>
        <w:jc w:val="both"/>
        <w:rPr>
          <w:sz w:val="24"/>
          <w:szCs w:val="24"/>
        </w:rPr>
      </w:pPr>
      <w:r w:rsidRPr="00742CE3">
        <w:rPr>
          <w:sz w:val="24"/>
          <w:szCs w:val="24"/>
        </w:rPr>
        <w:t>Entendu, lors de l’audience publique de ce jour, M. </w:t>
      </w:r>
      <w:r>
        <w:rPr>
          <w:sz w:val="24"/>
          <w:szCs w:val="24"/>
        </w:rPr>
        <w:t>Roch-Olivier Maistre</w:t>
      </w:r>
      <w:r w:rsidRPr="00742CE3">
        <w:rPr>
          <w:sz w:val="24"/>
          <w:szCs w:val="24"/>
        </w:rPr>
        <w:t>,</w:t>
      </w:r>
      <w:r>
        <w:rPr>
          <w:sz w:val="24"/>
          <w:szCs w:val="24"/>
        </w:rPr>
        <w:t xml:space="preserve"> conseiller maître,</w:t>
      </w:r>
      <w:r w:rsidRPr="00742CE3">
        <w:rPr>
          <w:sz w:val="24"/>
          <w:szCs w:val="24"/>
        </w:rPr>
        <w:t xml:space="preserve"> en son rapport, M</w:t>
      </w:r>
      <w:r>
        <w:rPr>
          <w:sz w:val="24"/>
          <w:szCs w:val="24"/>
        </w:rPr>
        <w:t>.</w:t>
      </w:r>
      <w:r w:rsidR="0027156F">
        <w:rPr>
          <w:sz w:val="24"/>
          <w:szCs w:val="24"/>
        </w:rPr>
        <w:t> </w:t>
      </w:r>
      <w:r>
        <w:rPr>
          <w:sz w:val="24"/>
          <w:szCs w:val="24"/>
        </w:rPr>
        <w:t>Christian Michaut</w:t>
      </w:r>
      <w:r w:rsidRPr="00742CE3">
        <w:rPr>
          <w:sz w:val="24"/>
          <w:szCs w:val="24"/>
        </w:rPr>
        <w:t xml:space="preserve">, </w:t>
      </w:r>
      <w:r>
        <w:rPr>
          <w:sz w:val="24"/>
          <w:szCs w:val="24"/>
        </w:rPr>
        <w:t xml:space="preserve">avocat général, </w:t>
      </w:r>
      <w:r w:rsidRPr="00742CE3">
        <w:rPr>
          <w:sz w:val="24"/>
          <w:szCs w:val="24"/>
        </w:rPr>
        <w:t xml:space="preserve">en les conclusions du </w:t>
      </w:r>
      <w:r>
        <w:rPr>
          <w:sz w:val="24"/>
          <w:szCs w:val="24"/>
        </w:rPr>
        <w:t>ministère public</w:t>
      </w:r>
      <w:r w:rsidRPr="00742CE3">
        <w:rPr>
          <w:sz w:val="24"/>
          <w:szCs w:val="24"/>
        </w:rPr>
        <w:t xml:space="preserve">, l’appelant, </w:t>
      </w:r>
      <w:r>
        <w:rPr>
          <w:sz w:val="24"/>
          <w:szCs w:val="24"/>
        </w:rPr>
        <w:t>présent à l’audience, ayant eu la parole en</w:t>
      </w:r>
      <w:r w:rsidR="00F87947">
        <w:rPr>
          <w:sz w:val="24"/>
          <w:szCs w:val="24"/>
        </w:rPr>
        <w:t xml:space="preserve"> </w:t>
      </w:r>
      <w:r>
        <w:rPr>
          <w:sz w:val="24"/>
          <w:szCs w:val="24"/>
        </w:rPr>
        <w:t xml:space="preserve">dernier </w:t>
      </w:r>
      <w:r w:rsidRPr="00742CE3">
        <w:rPr>
          <w:sz w:val="24"/>
          <w:szCs w:val="24"/>
        </w:rPr>
        <w:t>;</w:t>
      </w:r>
    </w:p>
    <w:p w:rsidR="009F5F04" w:rsidRDefault="009F5F04" w:rsidP="009F5F04">
      <w:pPr>
        <w:spacing w:after="480"/>
        <w:ind w:left="1701" w:firstLine="1134"/>
        <w:jc w:val="both"/>
        <w:rPr>
          <w:sz w:val="24"/>
          <w:szCs w:val="24"/>
        </w:rPr>
      </w:pPr>
      <w:r w:rsidRPr="00742CE3">
        <w:rPr>
          <w:sz w:val="24"/>
          <w:szCs w:val="24"/>
        </w:rPr>
        <w:t>Après avoir entendu, en délibéré, M</w:t>
      </w:r>
      <w:r>
        <w:rPr>
          <w:sz w:val="24"/>
          <w:szCs w:val="24"/>
        </w:rPr>
        <w:t>.</w:t>
      </w:r>
      <w:r w:rsidR="0027156F">
        <w:rPr>
          <w:sz w:val="24"/>
          <w:szCs w:val="24"/>
        </w:rPr>
        <w:t> </w:t>
      </w:r>
      <w:r>
        <w:rPr>
          <w:sz w:val="24"/>
          <w:szCs w:val="24"/>
        </w:rPr>
        <w:t>Philippe Geoffroy</w:t>
      </w:r>
      <w:r w:rsidRPr="00742CE3">
        <w:rPr>
          <w:sz w:val="24"/>
          <w:szCs w:val="24"/>
        </w:rPr>
        <w:t>, conseill</w:t>
      </w:r>
      <w:r>
        <w:rPr>
          <w:sz w:val="24"/>
          <w:szCs w:val="24"/>
        </w:rPr>
        <w:t>er</w:t>
      </w:r>
      <w:r w:rsidRPr="00742CE3">
        <w:rPr>
          <w:sz w:val="24"/>
          <w:szCs w:val="24"/>
        </w:rPr>
        <w:t xml:space="preserve"> maître, en ses observations ;</w:t>
      </w:r>
    </w:p>
    <w:p w:rsidR="009F5F04" w:rsidRPr="00731723" w:rsidRDefault="009F5F04" w:rsidP="009F5F04">
      <w:pPr>
        <w:pStyle w:val="Corpsdetexte"/>
        <w:spacing w:before="0" w:after="480"/>
        <w:ind w:left="1701" w:firstLine="1134"/>
        <w:rPr>
          <w:b/>
          <w:u w:val="single"/>
        </w:rPr>
      </w:pPr>
      <w:r w:rsidRPr="00446D21">
        <w:rPr>
          <w:b/>
          <w:u w:val="single"/>
        </w:rPr>
        <w:t>Sur le</w:t>
      </w:r>
      <w:r>
        <w:rPr>
          <w:b/>
          <w:u w:val="single"/>
        </w:rPr>
        <w:t xml:space="preserve">s </w:t>
      </w:r>
      <w:r>
        <w:rPr>
          <w:b/>
          <w:u w:val="single"/>
          <w:lang w:val="fr-FR"/>
        </w:rPr>
        <w:t xml:space="preserve">débets </w:t>
      </w:r>
      <w:r>
        <w:rPr>
          <w:b/>
          <w:u w:val="single"/>
        </w:rPr>
        <w:t>n°</w:t>
      </w:r>
      <w:r w:rsidR="0027156F">
        <w:rPr>
          <w:b/>
          <w:u w:val="single"/>
          <w:lang w:val="fr-FR"/>
        </w:rPr>
        <w:t> </w:t>
      </w:r>
      <w:r>
        <w:rPr>
          <w:b/>
          <w:u w:val="single"/>
        </w:rPr>
        <w:t xml:space="preserve">1 et </w:t>
      </w:r>
      <w:r>
        <w:rPr>
          <w:b/>
          <w:u w:val="single"/>
          <w:lang w:val="fr-FR"/>
        </w:rPr>
        <w:t>n°</w:t>
      </w:r>
      <w:r w:rsidR="0027156F">
        <w:rPr>
          <w:b/>
          <w:u w:val="single"/>
          <w:lang w:val="fr-FR"/>
        </w:rPr>
        <w:t> </w:t>
      </w:r>
      <w:r>
        <w:rPr>
          <w:b/>
          <w:u w:val="single"/>
        </w:rPr>
        <w:t>2</w:t>
      </w:r>
    </w:p>
    <w:p w:rsidR="009F5F04" w:rsidRDefault="009F5F04" w:rsidP="009F5F04">
      <w:pPr>
        <w:spacing w:after="480"/>
        <w:ind w:left="1701" w:firstLine="1134"/>
        <w:jc w:val="both"/>
      </w:pPr>
      <w:r w:rsidRPr="005C3987">
        <w:rPr>
          <w:sz w:val="24"/>
          <w:szCs w:val="24"/>
        </w:rPr>
        <w:t xml:space="preserve">Attendu que, par le jugement susvisé, la </w:t>
      </w:r>
      <w:r>
        <w:rPr>
          <w:sz w:val="24"/>
          <w:szCs w:val="24"/>
        </w:rPr>
        <w:t xml:space="preserve">chambre régionale des comptes </w:t>
      </w:r>
      <w:r w:rsidRPr="005C3987">
        <w:rPr>
          <w:sz w:val="24"/>
          <w:szCs w:val="24"/>
        </w:rPr>
        <w:t>d’Ile-de-France a constitué M.</w:t>
      </w:r>
      <w:r w:rsidR="0027156F">
        <w:rPr>
          <w:sz w:val="24"/>
          <w:szCs w:val="24"/>
        </w:rPr>
        <w:t> </w:t>
      </w:r>
      <w:r w:rsidR="00CD072B">
        <w:rPr>
          <w:sz w:val="24"/>
          <w:szCs w:val="24"/>
        </w:rPr>
        <w:t>X</w:t>
      </w:r>
      <w:r w:rsidRPr="005C3987">
        <w:rPr>
          <w:sz w:val="24"/>
          <w:szCs w:val="24"/>
        </w:rPr>
        <w:t xml:space="preserve"> débiteur de la commune d’Aulnay-sous-Bois </w:t>
      </w:r>
      <w:r w:rsidRPr="005C3987">
        <w:rPr>
          <w:sz w:val="24"/>
        </w:rPr>
        <w:t>à</w:t>
      </w:r>
      <w:r w:rsidR="00F87947">
        <w:rPr>
          <w:sz w:val="24"/>
        </w:rPr>
        <w:t xml:space="preserve"> r</w:t>
      </w:r>
      <w:r w:rsidRPr="005C3987">
        <w:rPr>
          <w:sz w:val="24"/>
        </w:rPr>
        <w:t xml:space="preserve">aison de créances dont le recouvrement a été définitivement compromis du fait de </w:t>
      </w:r>
      <w:r>
        <w:rPr>
          <w:sz w:val="24"/>
        </w:rPr>
        <w:t xml:space="preserve">son </w:t>
      </w:r>
      <w:r w:rsidRPr="005C3987">
        <w:rPr>
          <w:sz w:val="24"/>
        </w:rPr>
        <w:t>inaction</w:t>
      </w:r>
      <w:r w:rsidR="00F87947">
        <w:rPr>
          <w:sz w:val="24"/>
        </w:rPr>
        <w:t> </w:t>
      </w:r>
      <w:r>
        <w:rPr>
          <w:sz w:val="24"/>
        </w:rPr>
        <w:t xml:space="preserve">; </w:t>
      </w:r>
      <w:r w:rsidRPr="005C3987">
        <w:rPr>
          <w:sz w:val="24"/>
        </w:rPr>
        <w:t>que l</w:t>
      </w:r>
      <w:r>
        <w:rPr>
          <w:sz w:val="24"/>
        </w:rPr>
        <w:t xml:space="preserve">e débet </w:t>
      </w:r>
      <w:r w:rsidRPr="005C3987">
        <w:rPr>
          <w:sz w:val="24"/>
        </w:rPr>
        <w:t>n°</w:t>
      </w:r>
      <w:r w:rsidR="00752901">
        <w:rPr>
          <w:sz w:val="24"/>
        </w:rPr>
        <w:t> </w:t>
      </w:r>
      <w:r w:rsidRPr="005C3987">
        <w:rPr>
          <w:sz w:val="24"/>
        </w:rPr>
        <w:t xml:space="preserve">1 porte sur quatre titres </w:t>
      </w:r>
      <w:r>
        <w:rPr>
          <w:sz w:val="24"/>
        </w:rPr>
        <w:t xml:space="preserve">pris en charge pendant </w:t>
      </w:r>
      <w:r w:rsidRPr="005C3987">
        <w:rPr>
          <w:sz w:val="24"/>
        </w:rPr>
        <w:t>l’exercice 2004 (n°</w:t>
      </w:r>
      <w:r w:rsidR="0027156F">
        <w:rPr>
          <w:sz w:val="24"/>
        </w:rPr>
        <w:t> </w:t>
      </w:r>
      <w:r w:rsidRPr="005C3987">
        <w:rPr>
          <w:sz w:val="24"/>
        </w:rPr>
        <w:t xml:space="preserve">11150, 16824, 21343 et 25316) et un titre </w:t>
      </w:r>
      <w:r>
        <w:rPr>
          <w:sz w:val="24"/>
        </w:rPr>
        <w:t>pris en charge pendant l’</w:t>
      </w:r>
      <w:r w:rsidRPr="005C3987">
        <w:rPr>
          <w:sz w:val="24"/>
        </w:rPr>
        <w:t>exercice 2005 (titre n°</w:t>
      </w:r>
      <w:r>
        <w:rPr>
          <w:sz w:val="24"/>
        </w:rPr>
        <w:t> </w:t>
      </w:r>
      <w:r w:rsidRPr="005C3987">
        <w:rPr>
          <w:sz w:val="24"/>
        </w:rPr>
        <w:t>20149) pour un montant total de 9 565,28</w:t>
      </w:r>
      <w:r w:rsidR="0027156F">
        <w:rPr>
          <w:sz w:val="24"/>
        </w:rPr>
        <w:t> </w:t>
      </w:r>
      <w:r w:rsidRPr="005C3987">
        <w:rPr>
          <w:sz w:val="24"/>
        </w:rPr>
        <w:t>€ ; que l</w:t>
      </w:r>
      <w:r>
        <w:rPr>
          <w:sz w:val="24"/>
        </w:rPr>
        <w:t xml:space="preserve">e débet </w:t>
      </w:r>
      <w:r w:rsidRPr="005C3987">
        <w:rPr>
          <w:sz w:val="24"/>
        </w:rPr>
        <w:t>n°</w:t>
      </w:r>
      <w:r w:rsidR="0027156F">
        <w:rPr>
          <w:sz w:val="24"/>
        </w:rPr>
        <w:t> </w:t>
      </w:r>
      <w:r w:rsidRPr="005C3987">
        <w:rPr>
          <w:sz w:val="24"/>
        </w:rPr>
        <w:t xml:space="preserve">2 porte sur </w:t>
      </w:r>
      <w:r>
        <w:rPr>
          <w:sz w:val="24"/>
        </w:rPr>
        <w:t>trois</w:t>
      </w:r>
      <w:r w:rsidR="00F87947">
        <w:rPr>
          <w:sz w:val="24"/>
        </w:rPr>
        <w:t xml:space="preserve"> </w:t>
      </w:r>
      <w:r w:rsidRPr="005C3987">
        <w:rPr>
          <w:sz w:val="24"/>
        </w:rPr>
        <w:t>titre</w:t>
      </w:r>
      <w:r>
        <w:rPr>
          <w:sz w:val="24"/>
        </w:rPr>
        <w:t>s</w:t>
      </w:r>
      <w:r w:rsidRPr="005C3987">
        <w:rPr>
          <w:sz w:val="24"/>
        </w:rPr>
        <w:t xml:space="preserve"> pour l’exercice 2005 (titre</w:t>
      </w:r>
      <w:r>
        <w:rPr>
          <w:sz w:val="24"/>
        </w:rPr>
        <w:t>s</w:t>
      </w:r>
      <w:r w:rsidRPr="005C3987">
        <w:rPr>
          <w:sz w:val="24"/>
        </w:rPr>
        <w:t xml:space="preserve"> n°</w:t>
      </w:r>
      <w:r w:rsidR="0027156F">
        <w:rPr>
          <w:sz w:val="24"/>
        </w:rPr>
        <w:t> </w:t>
      </w:r>
      <w:r>
        <w:rPr>
          <w:sz w:val="24"/>
        </w:rPr>
        <w:t xml:space="preserve">127, 172 et </w:t>
      </w:r>
      <w:r w:rsidRPr="005C3987">
        <w:rPr>
          <w:sz w:val="24"/>
        </w:rPr>
        <w:t>189) pour un montant total de</w:t>
      </w:r>
      <w:r w:rsidR="00F87947">
        <w:rPr>
          <w:sz w:val="24"/>
        </w:rPr>
        <w:t xml:space="preserve"> </w:t>
      </w:r>
      <w:r w:rsidRPr="005C3987">
        <w:rPr>
          <w:sz w:val="24"/>
        </w:rPr>
        <w:t>22 208,60</w:t>
      </w:r>
      <w:r w:rsidR="0027156F">
        <w:rPr>
          <w:sz w:val="24"/>
        </w:rPr>
        <w:t> </w:t>
      </w:r>
      <w:r w:rsidRPr="003E31EA">
        <w:rPr>
          <w:sz w:val="24"/>
        </w:rPr>
        <w:t xml:space="preserve">€ ; </w:t>
      </w:r>
    </w:p>
    <w:p w:rsidR="009F5F04" w:rsidRDefault="009F5F04" w:rsidP="0027156F">
      <w:pPr>
        <w:pStyle w:val="NormalWeb"/>
        <w:spacing w:before="0" w:beforeAutospacing="0" w:after="360" w:afterAutospacing="0"/>
        <w:ind w:left="1701" w:firstLine="1134"/>
        <w:jc w:val="both"/>
      </w:pPr>
      <w:r w:rsidRPr="00832F35">
        <w:t>Attendu qu’à l’appui de sa requête l’appelant fait valoir que la juridiction</w:t>
      </w:r>
      <w:r w:rsidR="00F87947">
        <w:t xml:space="preserve"> </w:t>
      </w:r>
      <w:r w:rsidRPr="00832F35">
        <w:t>n’a</w:t>
      </w:r>
      <w:r>
        <w:t>urait</w:t>
      </w:r>
      <w:r w:rsidRPr="00832F35">
        <w:t xml:space="preserve"> pas examiné au fond les preuves </w:t>
      </w:r>
      <w:r>
        <w:t xml:space="preserve">qu’il avait </w:t>
      </w:r>
      <w:r w:rsidRPr="00832F35">
        <w:t>rapportées</w:t>
      </w:r>
      <w:r w:rsidR="00F87947">
        <w:t> </w:t>
      </w:r>
      <w:r w:rsidRPr="00832F35">
        <w:t>; qu’elle</w:t>
      </w:r>
      <w:r w:rsidR="00F87947">
        <w:t xml:space="preserve"> </w:t>
      </w:r>
      <w:r w:rsidRPr="00832F35">
        <w:t>a</w:t>
      </w:r>
      <w:r>
        <w:t>urait</w:t>
      </w:r>
      <w:r w:rsidRPr="00832F35">
        <w:t xml:space="preserve"> fa</w:t>
      </w:r>
      <w:r>
        <w:t xml:space="preserve">it une </w:t>
      </w:r>
      <w:r>
        <w:lastRenderedPageBreak/>
        <w:t xml:space="preserve">interprétation extensive </w:t>
      </w:r>
      <w:r w:rsidRPr="00832F35">
        <w:t>et injustifiée de l’instruction comptable n°</w:t>
      </w:r>
      <w:r w:rsidR="0027156F">
        <w:t> </w:t>
      </w:r>
      <w:r w:rsidRPr="00832F35">
        <w:t>99-026 AM du 16 février 1999 ; qu’elle constate</w:t>
      </w:r>
      <w:r>
        <w:t>rait</w:t>
      </w:r>
      <w:r w:rsidRPr="00832F35">
        <w:t xml:space="preserve"> les effets des diligences conduites</w:t>
      </w:r>
      <w:r>
        <w:t>,</w:t>
      </w:r>
      <w:r w:rsidRPr="00832F35">
        <w:t xml:space="preserve"> mais en dénie</w:t>
      </w:r>
      <w:r>
        <w:t>rait</w:t>
      </w:r>
      <w:r w:rsidRPr="00832F35">
        <w:t xml:space="preserve"> l’existence sans pouvoir le prouver</w:t>
      </w:r>
      <w:r>
        <w:t>,</w:t>
      </w:r>
      <w:r w:rsidR="00F87947">
        <w:t xml:space="preserve"> </w:t>
      </w:r>
      <w:r w:rsidRPr="00832F35">
        <w:t>et qu’elle ne</w:t>
      </w:r>
      <w:r w:rsidR="00F87947">
        <w:t xml:space="preserve"> </w:t>
      </w:r>
      <w:r w:rsidRPr="00832F35">
        <w:t>respecte</w:t>
      </w:r>
      <w:r>
        <w:t>rait pas la volonté des parties ;</w:t>
      </w:r>
    </w:p>
    <w:p w:rsidR="009F5F04" w:rsidRDefault="009F5F04" w:rsidP="0027156F">
      <w:pPr>
        <w:pStyle w:val="NormalWeb"/>
        <w:spacing w:before="0" w:beforeAutospacing="0" w:after="360" w:afterAutospacing="0"/>
        <w:ind w:left="1701" w:firstLine="1134"/>
        <w:jc w:val="both"/>
      </w:pPr>
      <w:r>
        <w:t>Considérant, en premier lieu, qu’aux termes de l’article</w:t>
      </w:r>
      <w:r w:rsidR="0027156F">
        <w:t xml:space="preserve"> </w:t>
      </w:r>
      <w:r>
        <w:t>R.</w:t>
      </w:r>
      <w:r w:rsidR="0027156F">
        <w:t> </w:t>
      </w:r>
      <w:r>
        <w:t>241-41 du code des juridictions financières, « </w:t>
      </w:r>
      <w:r>
        <w:rPr>
          <w:i/>
        </w:rPr>
        <w:t>l</w:t>
      </w:r>
      <w:r w:rsidRPr="008718A2">
        <w:rPr>
          <w:i/>
        </w:rPr>
        <w:t>e jugement, motivé, statue sur les propositions du rapporteur, les conclusions du ministère public et les observations des autres parties</w:t>
      </w:r>
      <w:r>
        <w:t> » ;</w:t>
      </w:r>
    </w:p>
    <w:p w:rsidR="009F5F04" w:rsidRDefault="009F5F04" w:rsidP="0027156F">
      <w:pPr>
        <w:pStyle w:val="NormalWeb"/>
        <w:spacing w:before="0" w:beforeAutospacing="0" w:after="360" w:afterAutospacing="0"/>
        <w:ind w:left="1701" w:firstLine="1134"/>
        <w:jc w:val="both"/>
      </w:pPr>
      <w:r>
        <w:t>Attendu qu’en l’espèce le jugement entrepris reprend dans ses motifs les observations du comptable</w:t>
      </w:r>
      <w:r w:rsidRPr="00832F35">
        <w:t xml:space="preserve"> </w:t>
      </w:r>
      <w:r>
        <w:t>à l’égard des présomptions de charges soulevées à son encontre telles qu’elles ont été formulées, notamment dans sa réponse du 3 mai 2012</w:t>
      </w:r>
      <w:r w:rsidR="00F87947">
        <w:t> </w:t>
      </w:r>
      <w:r>
        <w:t>; qu’ainsi, si elle n’a pas fait droit à l’argumentation du comptable, la chambre régionale des comptes n’en a pas moins statué de façon motivée sur ses observations ; qu’il en résulte que l’argument du défaut d’examen des preuves, examiné sous l’aspect tenant à la motivation du jugement, manque en fait ;</w:t>
      </w:r>
    </w:p>
    <w:p w:rsidR="009F5F04" w:rsidRDefault="009F5F04" w:rsidP="0027156F">
      <w:pPr>
        <w:pStyle w:val="NormalWeb"/>
        <w:spacing w:before="0" w:beforeAutospacing="0" w:after="360" w:afterAutospacing="0"/>
        <w:ind w:left="1701" w:firstLine="1134"/>
        <w:jc w:val="both"/>
      </w:pPr>
      <w:r>
        <w:t xml:space="preserve">Considérant, en second lieu, qu’en application de l’article 60 de la loi de finances </w:t>
      </w:r>
      <w:r w:rsidRPr="00742CE3">
        <w:t>du 23 février 1963</w:t>
      </w:r>
      <w:r>
        <w:t xml:space="preserve"> susvisée, la responsabilité d’un comptable est engagée dès</w:t>
      </w:r>
      <w:r w:rsidR="00F87947">
        <w:t xml:space="preserve"> </w:t>
      </w:r>
      <w:r>
        <w:t>lors qu’une recette n’a pas été recouvrée</w:t>
      </w:r>
      <w:r w:rsidR="00F87947">
        <w:t> </w:t>
      </w:r>
      <w:r>
        <w:t>; que le juge financier, face à une créance non recouvrée, ne peut dégager la responsabilité du comptable que si ce dernier apporte la preuve de diligences adéquates, complètes et rapides en vue du recouvrement</w:t>
      </w:r>
      <w:r w:rsidR="00F87947">
        <w:t xml:space="preserve"> </w:t>
      </w:r>
      <w:r>
        <w:t>et non sur le fondement d’intentions exprimées par le débiteur ou le créancier</w:t>
      </w:r>
      <w:r w:rsidR="00F87947">
        <w:t> </w:t>
      </w:r>
      <w:r>
        <w:t>; que la</w:t>
      </w:r>
      <w:r w:rsidR="00F87947">
        <w:t xml:space="preserve"> </w:t>
      </w:r>
      <w:r>
        <w:t>responsabilité du comptable s’apprécie au moment des faits ; qu’ainsi une volonté de remise gracieuse prêtée à l’ordonnateur ou une intention de payer concernant certains débiteurs sont sans effet sur la responsabilité du</w:t>
      </w:r>
      <w:r w:rsidR="00F87947">
        <w:t xml:space="preserve"> </w:t>
      </w:r>
      <w:r>
        <w:t>comptable</w:t>
      </w:r>
      <w:r w:rsidR="00F87947">
        <w:t> </w:t>
      </w:r>
      <w:r>
        <w:t>; qu’en conséquence l’argument manque en droit ;</w:t>
      </w:r>
    </w:p>
    <w:p w:rsidR="009F5F04" w:rsidRDefault="009F5F04" w:rsidP="0027156F">
      <w:pPr>
        <w:pStyle w:val="NormalWeb"/>
        <w:spacing w:before="0" w:beforeAutospacing="0" w:after="360" w:afterAutospacing="0"/>
        <w:ind w:left="1701" w:firstLine="1134"/>
        <w:jc w:val="both"/>
      </w:pPr>
      <w:r>
        <w:t>Considérant, en troisième lieu, que l’instruction codificatrice n° 99-026 AM modifiée du 16 février 1999</w:t>
      </w:r>
      <w:r w:rsidRPr="00DB6222">
        <w:rPr>
          <w:i/>
        </w:rPr>
        <w:t xml:space="preserve"> </w:t>
      </w:r>
      <w:r>
        <w:t>(</w:t>
      </w:r>
      <w:r w:rsidRPr="00DB6222">
        <w:t xml:space="preserve">devenue </w:t>
      </w:r>
      <w:r>
        <w:rPr>
          <w:bCs/>
        </w:rPr>
        <w:t>n</w:t>
      </w:r>
      <w:r w:rsidRPr="00DB6222">
        <w:rPr>
          <w:bCs/>
        </w:rPr>
        <w:t>°</w:t>
      </w:r>
      <w:r w:rsidR="0027156F">
        <w:rPr>
          <w:bCs/>
        </w:rPr>
        <w:t> </w:t>
      </w:r>
      <w:r w:rsidRPr="00DB6222">
        <w:rPr>
          <w:bCs/>
        </w:rPr>
        <w:t xml:space="preserve">01-089-A-M du </w:t>
      </w:r>
      <w:r>
        <w:rPr>
          <w:bCs/>
        </w:rPr>
        <w:t>1</w:t>
      </w:r>
      <w:r w:rsidRPr="00DB6222">
        <w:rPr>
          <w:bCs/>
          <w:vertAlign w:val="superscript"/>
        </w:rPr>
        <w:t>er</w:t>
      </w:r>
      <w:r>
        <w:rPr>
          <w:bCs/>
        </w:rPr>
        <w:t> </w:t>
      </w:r>
      <w:r w:rsidRPr="00DB6222">
        <w:rPr>
          <w:bCs/>
        </w:rPr>
        <w:t>octobre</w:t>
      </w:r>
      <w:r w:rsidR="0027156F">
        <w:rPr>
          <w:bCs/>
        </w:rPr>
        <w:t> </w:t>
      </w:r>
      <w:r w:rsidRPr="00DB6222">
        <w:rPr>
          <w:bCs/>
        </w:rPr>
        <w:t>2001 « </w:t>
      </w:r>
      <w:r w:rsidRPr="00DB6222">
        <w:t>R</w:t>
      </w:r>
      <w:r>
        <w:t xml:space="preserve">ecouvrement contentieux </w:t>
      </w:r>
      <w:r w:rsidRPr="00DB6222">
        <w:t>»),</w:t>
      </w:r>
      <w:r>
        <w:t xml:space="preserve"> en vigueur à la date des faits, précise que la notification « </w:t>
      </w:r>
      <w:r w:rsidRPr="00CB4111">
        <w:rPr>
          <w:i/>
        </w:rPr>
        <w:t>est réputée faite à personne lorsque l'avis de réception est signé par son destinataire. Dans ce cas, elle est valable quel que soit le lieu où elle est délivrée, y compris le lieu de travail. </w:t>
      </w:r>
      <w:r>
        <w:rPr>
          <w:i/>
        </w:rPr>
        <w:t xml:space="preserve">(…) </w:t>
      </w:r>
      <w:r w:rsidRPr="00CB4111">
        <w:rPr>
          <w:i/>
        </w:rPr>
        <w:t>Un acte de poursuites régulièrement signifié ou notifié a pour effet d'interrompre la prescription et de faire</w:t>
      </w:r>
      <w:r>
        <w:rPr>
          <w:i/>
        </w:rPr>
        <w:t xml:space="preserve"> courir des délais de procédure </w:t>
      </w:r>
      <w:r>
        <w:rPr>
          <w:sz w:val="22"/>
          <w:szCs w:val="22"/>
        </w:rPr>
        <w:t xml:space="preserve">» </w:t>
      </w:r>
      <w:r>
        <w:t>; qu’en toute hypothèse, il résulte des articles 11 et 12 du décret du 29 décembre 1962 et, en ce qui concerne les comptables communaux, de l’article D.</w:t>
      </w:r>
      <w:r w:rsidR="0027156F">
        <w:t> </w:t>
      </w:r>
      <w:r>
        <w:t>2343-7 du code général des collectivités territoriales, que les comptables doivent veiller à éviter que la prescription puisse leur être opposée par les créanciers</w:t>
      </w:r>
      <w:r w:rsidR="00F87947">
        <w:t> ;</w:t>
      </w:r>
    </w:p>
    <w:p w:rsidR="009F5F04" w:rsidRDefault="009F5F04" w:rsidP="0027156F">
      <w:pPr>
        <w:pStyle w:val="NormalWeb"/>
        <w:spacing w:before="0" w:beforeAutospacing="0" w:after="360" w:afterAutospacing="0"/>
        <w:ind w:left="1701" w:firstLine="1134"/>
        <w:jc w:val="both"/>
        <w:rPr>
          <w:rFonts w:cs="Arial"/>
        </w:rPr>
      </w:pPr>
      <w:r>
        <w:t xml:space="preserve">Qu’ainsi </w:t>
      </w:r>
      <w:r>
        <w:rPr>
          <w:rFonts w:cs="Arial"/>
        </w:rPr>
        <w:t>la preuve que le débiteur a reçu l’acte de poursuite est nécessaire au comptable en charge du recouvrement pour que le redevable concerné ne puisse opposer la prescription ; que, s’agissant des créances détenues sur des organismes publics entrant dans le champ de la loi du 31 décembre 1968 susvisée, tel le titre n°</w:t>
      </w:r>
      <w:r w:rsidR="0027156F">
        <w:rPr>
          <w:rFonts w:cs="Arial"/>
        </w:rPr>
        <w:t> </w:t>
      </w:r>
      <w:r>
        <w:rPr>
          <w:rFonts w:cs="Arial"/>
        </w:rPr>
        <w:t>189 figurant au débet n°</w:t>
      </w:r>
      <w:r w:rsidR="0027156F">
        <w:rPr>
          <w:rFonts w:cs="Arial"/>
        </w:rPr>
        <w:t> </w:t>
      </w:r>
      <w:r>
        <w:rPr>
          <w:rFonts w:cs="Arial"/>
        </w:rPr>
        <w:t xml:space="preserve">2, la preuve que le redevable a reçu la réclamation de la créance ou a reconnu l’existence de sa dette en temps utile est également nécessaire au comptable, pour les mêmes motifs ; </w:t>
      </w:r>
    </w:p>
    <w:p w:rsidR="009F5F04" w:rsidRDefault="009F5F04" w:rsidP="009F5F04">
      <w:pPr>
        <w:pStyle w:val="NormalWeb"/>
        <w:spacing w:before="0" w:beforeAutospacing="0" w:after="480" w:afterAutospacing="0"/>
        <w:ind w:left="1701" w:firstLine="1134"/>
        <w:jc w:val="both"/>
        <w:rPr>
          <w:rFonts w:cs="Arial"/>
        </w:rPr>
      </w:pPr>
      <w:r>
        <w:rPr>
          <w:rFonts w:cs="Arial"/>
        </w:rPr>
        <w:lastRenderedPageBreak/>
        <w:t>Attendu qu’en l’espèce, pour les titres concernés, le comptable n’apporte aucune preuve de réception de diligences adéquates qui auraient été faites antérieurement à la prescription ;</w:t>
      </w:r>
    </w:p>
    <w:p w:rsidR="009F5F04" w:rsidRDefault="009F5F04" w:rsidP="009F5F04">
      <w:pPr>
        <w:pStyle w:val="NormalWeb"/>
        <w:spacing w:before="0" w:beforeAutospacing="0" w:after="480" w:afterAutospacing="0"/>
        <w:ind w:left="1701" w:firstLine="1134"/>
        <w:jc w:val="both"/>
      </w:pPr>
      <w:r>
        <w:t xml:space="preserve">Considérant, en quatrième lieu, que des diligences postérieures à la date de prescription de la créance ne peuvent utilement être invoquées à décharge par le comptable que si ladite créance a été recouvrée, à condition que, le redevable ayant renoncé à opposer la prescription, ce recouvrement revête un caractère définitif ; </w:t>
      </w:r>
    </w:p>
    <w:p w:rsidR="009F5F04" w:rsidRDefault="009F5F04" w:rsidP="009F5F04">
      <w:pPr>
        <w:pStyle w:val="NormalWeb"/>
        <w:spacing w:before="0" w:beforeAutospacing="0" w:after="480" w:afterAutospacing="0"/>
        <w:ind w:left="1701" w:firstLine="1134"/>
        <w:jc w:val="both"/>
      </w:pPr>
      <w:r>
        <w:t xml:space="preserve">Attendu qu’en l’espèce les créances litigieuses n’ont pas été recouvrées ; qu’ainsi les diligences postérieures à leur date de prescription et des actes tardifs recognitifs des créances afférentes à ces titres sont sans effet sur le prononcé du débet ; </w:t>
      </w:r>
    </w:p>
    <w:p w:rsidR="009F5F04" w:rsidRDefault="009F5F04" w:rsidP="009F5F04">
      <w:pPr>
        <w:pStyle w:val="Corpsdetexte"/>
        <w:spacing w:before="0" w:after="480"/>
        <w:ind w:left="1701" w:firstLine="1134"/>
        <w:rPr>
          <w:b/>
          <w:u w:val="single"/>
        </w:rPr>
      </w:pPr>
      <w:r>
        <w:rPr>
          <w:b/>
          <w:u w:val="single"/>
          <w:lang w:val="fr-FR"/>
        </w:rPr>
        <w:t xml:space="preserve">Sur le débet </w:t>
      </w:r>
      <w:r>
        <w:rPr>
          <w:b/>
          <w:u w:val="single"/>
        </w:rPr>
        <w:t>n°</w:t>
      </w:r>
      <w:r w:rsidR="0027156F">
        <w:rPr>
          <w:b/>
          <w:u w:val="single"/>
          <w:lang w:val="fr-FR"/>
        </w:rPr>
        <w:t> </w:t>
      </w:r>
      <w:r>
        <w:rPr>
          <w:b/>
          <w:u w:val="single"/>
        </w:rPr>
        <w:t>3</w:t>
      </w:r>
    </w:p>
    <w:p w:rsidR="009F5F04" w:rsidRDefault="009F5F04" w:rsidP="009F5F04">
      <w:pPr>
        <w:spacing w:after="480"/>
        <w:ind w:left="1701" w:firstLine="1134"/>
        <w:jc w:val="both"/>
        <w:rPr>
          <w:sz w:val="24"/>
          <w:szCs w:val="24"/>
        </w:rPr>
      </w:pPr>
      <w:r w:rsidRPr="005C3987">
        <w:rPr>
          <w:sz w:val="24"/>
          <w:szCs w:val="24"/>
        </w:rPr>
        <w:t>Attendu que</w:t>
      </w:r>
      <w:r>
        <w:rPr>
          <w:sz w:val="24"/>
          <w:szCs w:val="24"/>
        </w:rPr>
        <w:t xml:space="preserve"> </w:t>
      </w:r>
      <w:r w:rsidRPr="005C3987">
        <w:rPr>
          <w:sz w:val="24"/>
          <w:szCs w:val="24"/>
        </w:rPr>
        <w:t xml:space="preserve">la </w:t>
      </w:r>
      <w:r>
        <w:rPr>
          <w:sz w:val="24"/>
          <w:szCs w:val="24"/>
        </w:rPr>
        <w:t xml:space="preserve">chambre régionale </w:t>
      </w:r>
      <w:r w:rsidRPr="005C3987">
        <w:rPr>
          <w:sz w:val="24"/>
          <w:szCs w:val="24"/>
        </w:rPr>
        <w:t>d’Ile-de-France a constitué M.</w:t>
      </w:r>
      <w:r>
        <w:rPr>
          <w:sz w:val="24"/>
          <w:szCs w:val="24"/>
        </w:rPr>
        <w:t> </w:t>
      </w:r>
      <w:r w:rsidR="00CD072B">
        <w:rPr>
          <w:sz w:val="24"/>
          <w:szCs w:val="24"/>
        </w:rPr>
        <w:t>X</w:t>
      </w:r>
      <w:r w:rsidRPr="005C3987">
        <w:rPr>
          <w:sz w:val="24"/>
          <w:szCs w:val="24"/>
        </w:rPr>
        <w:t xml:space="preserve"> débiteur </w:t>
      </w:r>
      <w:r>
        <w:rPr>
          <w:sz w:val="24"/>
          <w:szCs w:val="24"/>
        </w:rPr>
        <w:t xml:space="preserve">pour avoir </w:t>
      </w:r>
      <w:r>
        <w:rPr>
          <w:sz w:val="24"/>
        </w:rPr>
        <w:t xml:space="preserve">payé le mandat </w:t>
      </w:r>
      <w:r w:rsidRPr="003E31EA">
        <w:rPr>
          <w:sz w:val="24"/>
        </w:rPr>
        <w:t>n°</w:t>
      </w:r>
      <w:r w:rsidR="0027156F">
        <w:rPr>
          <w:sz w:val="24"/>
        </w:rPr>
        <w:t> </w:t>
      </w:r>
      <w:r w:rsidRPr="003E31EA">
        <w:rPr>
          <w:sz w:val="24"/>
        </w:rPr>
        <w:t>16</w:t>
      </w:r>
      <w:r>
        <w:rPr>
          <w:sz w:val="24"/>
        </w:rPr>
        <w:t>6</w:t>
      </w:r>
      <w:r w:rsidRPr="003E31EA">
        <w:rPr>
          <w:sz w:val="24"/>
        </w:rPr>
        <w:t>65</w:t>
      </w:r>
      <w:r>
        <w:rPr>
          <w:sz w:val="24"/>
        </w:rPr>
        <w:t xml:space="preserve">, </w:t>
      </w:r>
      <w:r w:rsidRPr="003E31EA">
        <w:rPr>
          <w:sz w:val="24"/>
        </w:rPr>
        <w:t>d’un montant de 3 356,69</w:t>
      </w:r>
      <w:r w:rsidR="0027156F">
        <w:rPr>
          <w:sz w:val="24"/>
        </w:rPr>
        <w:t> </w:t>
      </w:r>
      <w:r w:rsidRPr="003E31EA">
        <w:rPr>
          <w:sz w:val="24"/>
        </w:rPr>
        <w:t>€</w:t>
      </w:r>
      <w:r>
        <w:rPr>
          <w:sz w:val="24"/>
        </w:rPr>
        <w:t xml:space="preserve">, </w:t>
      </w:r>
      <w:r w:rsidRPr="00404AC9">
        <w:rPr>
          <w:sz w:val="24"/>
        </w:rPr>
        <w:t>sans</w:t>
      </w:r>
      <w:r>
        <w:t xml:space="preserve"> </w:t>
      </w:r>
      <w:r w:rsidRPr="00404AC9">
        <w:rPr>
          <w:sz w:val="24"/>
        </w:rPr>
        <w:t>avoir procédé au contrôle de la</w:t>
      </w:r>
      <w:r w:rsidRPr="00011F46">
        <w:rPr>
          <w:sz w:val="24"/>
          <w:szCs w:val="24"/>
        </w:rPr>
        <w:t xml:space="preserve"> validité de la créance</w:t>
      </w:r>
      <w:r>
        <w:rPr>
          <w:sz w:val="24"/>
          <w:szCs w:val="24"/>
        </w:rPr>
        <w:t xml:space="preserve">, dans la mesure où </w:t>
      </w:r>
      <w:r w:rsidRPr="00011F46">
        <w:rPr>
          <w:sz w:val="24"/>
          <w:szCs w:val="24"/>
        </w:rPr>
        <w:t>l</w:t>
      </w:r>
      <w:r>
        <w:rPr>
          <w:sz w:val="24"/>
          <w:szCs w:val="24"/>
        </w:rPr>
        <w:t>’</w:t>
      </w:r>
      <w:r w:rsidRPr="00011F46">
        <w:rPr>
          <w:sz w:val="24"/>
          <w:szCs w:val="24"/>
        </w:rPr>
        <w:t>indice</w:t>
      </w:r>
      <w:r>
        <w:rPr>
          <w:sz w:val="24"/>
          <w:szCs w:val="24"/>
        </w:rPr>
        <w:t xml:space="preserve"> de révision de prix porté </w:t>
      </w:r>
      <w:r w:rsidRPr="00011F46">
        <w:rPr>
          <w:sz w:val="24"/>
          <w:szCs w:val="24"/>
        </w:rPr>
        <w:t xml:space="preserve">sur la facture </w:t>
      </w:r>
      <w:r>
        <w:rPr>
          <w:sz w:val="24"/>
          <w:szCs w:val="24"/>
        </w:rPr>
        <w:t xml:space="preserve">jointe au mandat </w:t>
      </w:r>
      <w:r w:rsidRPr="00011F46">
        <w:rPr>
          <w:sz w:val="24"/>
          <w:szCs w:val="24"/>
        </w:rPr>
        <w:t>n’</w:t>
      </w:r>
      <w:r>
        <w:rPr>
          <w:sz w:val="24"/>
          <w:szCs w:val="24"/>
        </w:rPr>
        <w:t>étai</w:t>
      </w:r>
      <w:r w:rsidRPr="00011F46">
        <w:rPr>
          <w:sz w:val="24"/>
          <w:szCs w:val="24"/>
        </w:rPr>
        <w:t xml:space="preserve">t </w:t>
      </w:r>
      <w:r>
        <w:rPr>
          <w:sz w:val="24"/>
          <w:szCs w:val="24"/>
        </w:rPr>
        <w:t>pas le même que celui figurant au marché correspondant ;</w:t>
      </w:r>
    </w:p>
    <w:p w:rsidR="009F5F04" w:rsidRDefault="009F5F04" w:rsidP="009F5F04">
      <w:pPr>
        <w:spacing w:after="480"/>
        <w:ind w:left="1701" w:firstLine="1134"/>
        <w:jc w:val="both"/>
        <w:rPr>
          <w:sz w:val="24"/>
          <w:szCs w:val="24"/>
        </w:rPr>
      </w:pPr>
      <w:r w:rsidRPr="00011F46">
        <w:rPr>
          <w:sz w:val="24"/>
          <w:szCs w:val="24"/>
        </w:rPr>
        <w:t xml:space="preserve">Attendu que l’appelant </w:t>
      </w:r>
      <w:r>
        <w:rPr>
          <w:sz w:val="24"/>
          <w:szCs w:val="24"/>
        </w:rPr>
        <w:t xml:space="preserve">indique </w:t>
      </w:r>
      <w:r w:rsidRPr="00832F35">
        <w:rPr>
          <w:sz w:val="24"/>
          <w:szCs w:val="24"/>
        </w:rPr>
        <w:t>que la modification d’une partie de la formule des révisions n’était pas l’expression de la volonté de l’une des parties mais la conséquence d’un vide juridique</w:t>
      </w:r>
      <w:r>
        <w:rPr>
          <w:sz w:val="24"/>
          <w:szCs w:val="24"/>
        </w:rPr>
        <w:t xml:space="preserve"> dû à la disparition de l’indice mentionné au contrat</w:t>
      </w:r>
      <w:r w:rsidRPr="00832F35">
        <w:rPr>
          <w:sz w:val="24"/>
          <w:szCs w:val="24"/>
        </w:rPr>
        <w:t xml:space="preserve"> ; que </w:t>
      </w:r>
      <w:r>
        <w:rPr>
          <w:sz w:val="24"/>
          <w:szCs w:val="24"/>
        </w:rPr>
        <w:t xml:space="preserve">le choix du nouvel indice </w:t>
      </w:r>
      <w:r w:rsidRPr="00832F35">
        <w:rPr>
          <w:sz w:val="24"/>
          <w:szCs w:val="24"/>
        </w:rPr>
        <w:t xml:space="preserve">semblait conforme aux recommandations de l’administration en matière de remplacement de l’index disparu ; </w:t>
      </w:r>
      <w:r>
        <w:rPr>
          <w:sz w:val="24"/>
          <w:szCs w:val="24"/>
        </w:rPr>
        <w:t xml:space="preserve">enfin, </w:t>
      </w:r>
      <w:r w:rsidRPr="00832F35">
        <w:rPr>
          <w:sz w:val="24"/>
          <w:szCs w:val="24"/>
        </w:rPr>
        <w:t>que cette</w:t>
      </w:r>
      <w:r>
        <w:rPr>
          <w:sz w:val="24"/>
          <w:szCs w:val="24"/>
        </w:rPr>
        <w:t xml:space="preserve"> modification était </w:t>
      </w:r>
      <w:r w:rsidRPr="00832F35">
        <w:rPr>
          <w:sz w:val="24"/>
          <w:szCs w:val="24"/>
        </w:rPr>
        <w:t>mineure en terme d’impact économique et qu’en aucun cas l’équilibre économique du contrat n’était modifié ;</w:t>
      </w:r>
    </w:p>
    <w:p w:rsidR="009F5F04" w:rsidRPr="00977BF1" w:rsidRDefault="009F5F04" w:rsidP="009F5F04">
      <w:pPr>
        <w:pStyle w:val="Corpsdetexte"/>
        <w:spacing w:before="0" w:after="480"/>
        <w:ind w:left="1701" w:firstLine="1134"/>
        <w:rPr>
          <w:lang w:val="fr-FR"/>
        </w:rPr>
      </w:pPr>
      <w:r>
        <w:t>Considérant</w:t>
      </w:r>
      <w:r>
        <w:rPr>
          <w:lang w:val="fr-FR"/>
        </w:rPr>
        <w:t xml:space="preserve"> </w:t>
      </w:r>
      <w:r>
        <w:t xml:space="preserve">qu’il résulte de l’article 12 du </w:t>
      </w:r>
      <w:r>
        <w:rPr>
          <w:lang w:val="fr-FR"/>
        </w:rPr>
        <w:t>décret du 29</w:t>
      </w:r>
      <w:r w:rsidR="0027156F">
        <w:rPr>
          <w:lang w:val="fr-FR"/>
        </w:rPr>
        <w:t> </w:t>
      </w:r>
      <w:r>
        <w:rPr>
          <w:lang w:val="fr-FR"/>
        </w:rPr>
        <w:t>décembre</w:t>
      </w:r>
      <w:r w:rsidR="0027156F">
        <w:rPr>
          <w:lang w:val="fr-FR"/>
        </w:rPr>
        <w:t> </w:t>
      </w:r>
      <w:r>
        <w:rPr>
          <w:lang w:val="fr-FR"/>
        </w:rPr>
        <w:t xml:space="preserve">1962 susvisé </w:t>
      </w:r>
      <w:r>
        <w:t>qu’en matière de dépenses, le comptable doit procéder au contrôle « </w:t>
      </w:r>
      <w:r>
        <w:rPr>
          <w:i/>
          <w:lang w:val="fr-FR"/>
        </w:rPr>
        <w:t>d</w:t>
      </w:r>
      <w:r w:rsidRPr="00DF7D0E">
        <w:rPr>
          <w:i/>
        </w:rPr>
        <w:t>e la validité de la créance dans les conditions prévues à l'article 13 ci-après </w:t>
      </w:r>
      <w:r>
        <w:t>»</w:t>
      </w:r>
      <w:r w:rsidR="00F87947">
        <w:rPr>
          <w:lang w:val="fr-FR"/>
        </w:rPr>
        <w:t> </w:t>
      </w:r>
      <w:r>
        <w:t>; que l’article</w:t>
      </w:r>
      <w:r w:rsidR="00F87947">
        <w:rPr>
          <w:lang w:val="fr-FR"/>
        </w:rPr>
        <w:t xml:space="preserve"> </w:t>
      </w:r>
      <w:r>
        <w:t>13 du même texte précise que, s’agissant de la validité de la créance, le contrôle porte sur « </w:t>
      </w:r>
      <w:r>
        <w:rPr>
          <w:i/>
          <w:lang w:val="fr-FR"/>
        </w:rPr>
        <w:t>l</w:t>
      </w:r>
      <w:r w:rsidRPr="00B43039">
        <w:rPr>
          <w:i/>
        </w:rPr>
        <w:t>a justification du service fait et l'exactitude des calculs de liquidation</w:t>
      </w:r>
      <w:r w:rsidR="00F87947">
        <w:rPr>
          <w:i/>
          <w:lang w:val="fr-FR"/>
        </w:rPr>
        <w:t>,</w:t>
      </w:r>
      <w:r w:rsidRPr="00B43039">
        <w:rPr>
          <w:i/>
        </w:rPr>
        <w:t xml:space="preserve"> </w:t>
      </w:r>
      <w:r>
        <w:rPr>
          <w:i/>
          <w:lang w:val="fr-FR"/>
        </w:rPr>
        <w:t>l</w:t>
      </w:r>
      <w:r w:rsidRPr="00B43039">
        <w:rPr>
          <w:i/>
        </w:rPr>
        <w:t>'intervention préalable des contrôles réglementaires et la production des justifications</w:t>
      </w:r>
      <w:r>
        <w:t> »</w:t>
      </w:r>
      <w:r w:rsidR="00F87947">
        <w:rPr>
          <w:lang w:val="fr-FR"/>
        </w:rPr>
        <w:t> </w:t>
      </w:r>
      <w:r>
        <w:t>;</w:t>
      </w:r>
    </w:p>
    <w:p w:rsidR="009F5F04" w:rsidRPr="000A3CCD" w:rsidRDefault="009F5F04" w:rsidP="009F5F04">
      <w:pPr>
        <w:pStyle w:val="Corpsdetexte"/>
        <w:spacing w:before="0" w:after="480"/>
        <w:ind w:left="1701" w:firstLine="1134"/>
        <w:rPr>
          <w:szCs w:val="24"/>
          <w:lang w:val="fr-FR"/>
        </w:rPr>
      </w:pPr>
      <w:r>
        <w:rPr>
          <w:lang w:val="fr-FR"/>
        </w:rPr>
        <w:t xml:space="preserve">Attendu qu’ainsi </w:t>
      </w:r>
      <w:r w:rsidRPr="00DA0725">
        <w:rPr>
          <w:szCs w:val="24"/>
        </w:rPr>
        <w:t>l</w:t>
      </w:r>
      <w:r>
        <w:rPr>
          <w:szCs w:val="24"/>
          <w:lang w:val="fr-FR"/>
        </w:rPr>
        <w:t xml:space="preserve">e contrôle de la validité de la créance comprend celui </w:t>
      </w:r>
      <w:r>
        <w:rPr>
          <w:szCs w:val="24"/>
        </w:rPr>
        <w:t xml:space="preserve">de l’exactitude des calculs figurant </w:t>
      </w:r>
      <w:r w:rsidRPr="00DA0725">
        <w:rPr>
          <w:szCs w:val="24"/>
        </w:rPr>
        <w:t>dans les pièces justificatives</w:t>
      </w:r>
      <w:r>
        <w:rPr>
          <w:szCs w:val="24"/>
        </w:rPr>
        <w:t> </w:t>
      </w:r>
      <w:r w:rsidRPr="00BC3CA3">
        <w:t xml:space="preserve">; </w:t>
      </w:r>
      <w:r>
        <w:rPr>
          <w:szCs w:val="24"/>
        </w:rPr>
        <w:t>qu’</w:t>
      </w:r>
      <w:r>
        <w:rPr>
          <w:szCs w:val="24"/>
          <w:lang w:val="fr-FR"/>
        </w:rPr>
        <w:t xml:space="preserve">en particulier, dans le cas d’un marché, </w:t>
      </w:r>
      <w:r w:rsidRPr="00DA0725">
        <w:rPr>
          <w:szCs w:val="24"/>
        </w:rPr>
        <w:t>le comptable d</w:t>
      </w:r>
      <w:r>
        <w:rPr>
          <w:szCs w:val="24"/>
          <w:lang w:val="fr-FR"/>
        </w:rPr>
        <w:t>oit</w:t>
      </w:r>
      <w:r w:rsidRPr="00DA0725">
        <w:rPr>
          <w:szCs w:val="24"/>
        </w:rPr>
        <w:t xml:space="preserve"> s’assurer que le montant </w:t>
      </w:r>
      <w:r>
        <w:rPr>
          <w:szCs w:val="24"/>
          <w:lang w:val="fr-FR"/>
        </w:rPr>
        <w:t>porté sur la facture</w:t>
      </w:r>
      <w:r w:rsidRPr="00DA0725">
        <w:rPr>
          <w:szCs w:val="24"/>
        </w:rPr>
        <w:t xml:space="preserve"> </w:t>
      </w:r>
      <w:r>
        <w:rPr>
          <w:szCs w:val="24"/>
          <w:lang w:val="fr-FR"/>
        </w:rPr>
        <w:t xml:space="preserve">est </w:t>
      </w:r>
      <w:r w:rsidRPr="00DA0725">
        <w:rPr>
          <w:szCs w:val="24"/>
        </w:rPr>
        <w:t xml:space="preserve">conforme aux règles de détermination du </w:t>
      </w:r>
      <w:r>
        <w:rPr>
          <w:szCs w:val="24"/>
          <w:lang w:val="fr-FR"/>
        </w:rPr>
        <w:t xml:space="preserve">prix </w:t>
      </w:r>
      <w:r w:rsidRPr="00DA0725">
        <w:rPr>
          <w:szCs w:val="24"/>
        </w:rPr>
        <w:t>définies</w:t>
      </w:r>
      <w:r>
        <w:rPr>
          <w:szCs w:val="24"/>
        </w:rPr>
        <w:t xml:space="preserve"> </w:t>
      </w:r>
      <w:r>
        <w:rPr>
          <w:szCs w:val="24"/>
          <w:lang w:val="fr-FR"/>
        </w:rPr>
        <w:t xml:space="preserve">au </w:t>
      </w:r>
      <w:r>
        <w:rPr>
          <w:szCs w:val="24"/>
        </w:rPr>
        <w:t>marché</w:t>
      </w:r>
      <w:r w:rsidR="00F87947">
        <w:rPr>
          <w:szCs w:val="24"/>
          <w:lang w:val="fr-FR"/>
        </w:rPr>
        <w:t> </w:t>
      </w:r>
      <w:r>
        <w:rPr>
          <w:szCs w:val="24"/>
        </w:rPr>
        <w:t>;</w:t>
      </w:r>
      <w:r>
        <w:rPr>
          <w:szCs w:val="24"/>
          <w:lang w:val="fr-FR"/>
        </w:rPr>
        <w:t xml:space="preserve"> </w:t>
      </w:r>
      <w:r w:rsidRPr="00BC3CA3">
        <w:t>qu</w:t>
      </w:r>
      <w:r>
        <w:rPr>
          <w:lang w:val="fr-FR"/>
        </w:rPr>
        <w:t xml:space="preserve">e, </w:t>
      </w:r>
      <w:r w:rsidRPr="00BC3CA3">
        <w:t xml:space="preserve">lorsque les pièces fournies sont insuffisantes </w:t>
      </w:r>
      <w:r>
        <w:rPr>
          <w:lang w:val="fr-FR"/>
        </w:rPr>
        <w:t>ou contradictoires</w:t>
      </w:r>
      <w:r>
        <w:t>, il appartient au comptable</w:t>
      </w:r>
      <w:r w:rsidRPr="00BC3CA3">
        <w:t xml:space="preserve"> de suspendre le paiement jusqu'à ce que l'ordonnateur </w:t>
      </w:r>
      <w:r>
        <w:rPr>
          <w:lang w:val="fr-FR"/>
        </w:rPr>
        <w:t xml:space="preserve">lui </w:t>
      </w:r>
      <w:r w:rsidRPr="00BC3CA3">
        <w:t xml:space="preserve">ait produit </w:t>
      </w:r>
      <w:r>
        <w:t>les justifications nécessaires</w:t>
      </w:r>
      <w:r w:rsidR="00F87947">
        <w:rPr>
          <w:lang w:val="fr-FR"/>
        </w:rPr>
        <w:t> </w:t>
      </w:r>
      <w:r>
        <w:rPr>
          <w:szCs w:val="24"/>
        </w:rPr>
        <w:t>;</w:t>
      </w:r>
    </w:p>
    <w:p w:rsidR="009F5F04" w:rsidRPr="00A87334" w:rsidRDefault="009F5F04" w:rsidP="009F5F04">
      <w:pPr>
        <w:pStyle w:val="Corpsdetexte"/>
        <w:spacing w:before="0" w:after="480"/>
        <w:ind w:left="1701" w:firstLine="1134"/>
        <w:rPr>
          <w:szCs w:val="24"/>
          <w:lang w:val="fr-FR"/>
        </w:rPr>
      </w:pPr>
      <w:r>
        <w:rPr>
          <w:szCs w:val="24"/>
          <w:lang w:val="fr-FR"/>
        </w:rPr>
        <w:lastRenderedPageBreak/>
        <w:t xml:space="preserve">Attendu </w:t>
      </w:r>
      <w:r>
        <w:t xml:space="preserve">que la transmission de la facture </w:t>
      </w:r>
      <w:r>
        <w:rPr>
          <w:lang w:val="fr-FR"/>
        </w:rPr>
        <w:t xml:space="preserve">de l’entreprise cocontractante </w:t>
      </w:r>
      <w:r>
        <w:t xml:space="preserve">au comptable par le maire de la commune ne pouvait valoir consentement de l’ordonnateur </w:t>
      </w:r>
      <w:r>
        <w:rPr>
          <w:lang w:val="fr-FR"/>
        </w:rPr>
        <w:t>au choix du nouvel indice</w:t>
      </w:r>
      <w:r w:rsidR="00F87947">
        <w:rPr>
          <w:lang w:val="fr-FR"/>
        </w:rPr>
        <w:t> </w:t>
      </w:r>
      <w:r>
        <w:t>;</w:t>
      </w:r>
      <w:r>
        <w:rPr>
          <w:lang w:val="fr-FR"/>
        </w:rPr>
        <w:t xml:space="preserve"> </w:t>
      </w:r>
      <w:r>
        <w:rPr>
          <w:szCs w:val="24"/>
          <w:lang w:val="fr-FR"/>
        </w:rPr>
        <w:t xml:space="preserve">que </w:t>
      </w:r>
      <w:r>
        <w:rPr>
          <w:lang w:val="fr-FR"/>
        </w:rPr>
        <w:t xml:space="preserve">face à la contradiction existant entre le marché </w:t>
      </w:r>
      <w:r w:rsidR="0027156F">
        <w:rPr>
          <w:lang w:val="fr-FR"/>
        </w:rPr>
        <w:t xml:space="preserve">et </w:t>
      </w:r>
      <w:r>
        <w:rPr>
          <w:lang w:val="fr-FR"/>
        </w:rPr>
        <w:t xml:space="preserve">la facture, il revenait au comptable de surseoir à payer dans l’attente de la production d’un </w:t>
      </w:r>
      <w:r>
        <w:t>avenant</w:t>
      </w:r>
      <w:r>
        <w:rPr>
          <w:lang w:val="fr-FR"/>
        </w:rPr>
        <w:t>, valablement signé par les deux parties, et</w:t>
      </w:r>
      <w:r>
        <w:t xml:space="preserve"> </w:t>
      </w:r>
      <w:r>
        <w:rPr>
          <w:lang w:val="fr-FR"/>
        </w:rPr>
        <w:t>procédant à la modification de l’indice</w:t>
      </w:r>
      <w:r w:rsidR="00F87947">
        <w:rPr>
          <w:lang w:val="fr-FR"/>
        </w:rPr>
        <w:t> </w:t>
      </w:r>
      <w:r>
        <w:t>;</w:t>
      </w:r>
      <w:r w:rsidRPr="00135028">
        <w:t xml:space="preserve"> </w:t>
      </w:r>
      <w:r>
        <w:rPr>
          <w:lang w:val="fr-FR"/>
        </w:rPr>
        <w:t>qu’il est constant qu’un tel avenant n’est pas intervenu ; que la dépense a donc été irrégulière ; qu’ainsi l’argument tenant au vide juridique né de la disparition de l’indice et celui tenant à la pertinence du nouvel indice manquent en droit ;</w:t>
      </w:r>
    </w:p>
    <w:p w:rsidR="009F5F04" w:rsidRDefault="009F5F04" w:rsidP="009F5F04">
      <w:pPr>
        <w:pStyle w:val="Corpsdetexte"/>
        <w:spacing w:before="0" w:after="480"/>
        <w:ind w:left="1701" w:firstLine="1276"/>
        <w:rPr>
          <w:szCs w:val="24"/>
        </w:rPr>
      </w:pPr>
      <w:r>
        <w:rPr>
          <w:szCs w:val="24"/>
          <w:lang w:val="fr-FR"/>
        </w:rPr>
        <w:t xml:space="preserve">Considérant qu’en application de l’article 60 de la loi </w:t>
      </w:r>
      <w:r w:rsidRPr="00742CE3">
        <w:rPr>
          <w:szCs w:val="24"/>
          <w:lang w:eastAsia="fr-FR"/>
        </w:rPr>
        <w:t>du 23</w:t>
      </w:r>
      <w:r w:rsidR="009E298D">
        <w:rPr>
          <w:szCs w:val="24"/>
          <w:lang w:val="fr-FR" w:eastAsia="fr-FR"/>
        </w:rPr>
        <w:t> </w:t>
      </w:r>
      <w:r w:rsidRPr="00742CE3">
        <w:rPr>
          <w:szCs w:val="24"/>
          <w:lang w:eastAsia="fr-FR"/>
        </w:rPr>
        <w:t>février</w:t>
      </w:r>
      <w:r w:rsidR="009E298D">
        <w:rPr>
          <w:szCs w:val="24"/>
          <w:lang w:val="fr-FR" w:eastAsia="fr-FR"/>
        </w:rPr>
        <w:t> </w:t>
      </w:r>
      <w:r w:rsidRPr="00742CE3">
        <w:rPr>
          <w:szCs w:val="24"/>
          <w:lang w:eastAsia="fr-FR"/>
        </w:rPr>
        <w:t>1963</w:t>
      </w:r>
      <w:r>
        <w:rPr>
          <w:szCs w:val="24"/>
          <w:lang w:val="fr-FR" w:eastAsia="fr-FR"/>
        </w:rPr>
        <w:t xml:space="preserve"> susvisée, la responsabilité d’un comptable est engagée dès lors </w:t>
      </w:r>
      <w:r>
        <w:rPr>
          <w:szCs w:val="24"/>
          <w:lang w:val="fr-FR"/>
        </w:rPr>
        <w:t>qu’une dépense a été irrégulièrement payée ; qu’ainsi, les moyens tenant d’une part, au caractère modique de l’erreur de liquidation et d’autre part, à l’absence de bouleversement de l’économie du marché manquent en droit</w:t>
      </w:r>
      <w:r w:rsidR="00F87947">
        <w:rPr>
          <w:szCs w:val="24"/>
          <w:lang w:val="fr-FR"/>
        </w:rPr>
        <w:t> </w:t>
      </w:r>
      <w:bookmarkStart w:id="0" w:name="_GoBack"/>
      <w:bookmarkEnd w:id="0"/>
      <w:r>
        <w:rPr>
          <w:szCs w:val="24"/>
          <w:lang w:val="fr-FR"/>
        </w:rPr>
        <w:t>;</w:t>
      </w:r>
    </w:p>
    <w:p w:rsidR="009F5F04" w:rsidRPr="00742CE3" w:rsidRDefault="009F5F04" w:rsidP="00D65227">
      <w:pPr>
        <w:spacing w:after="360"/>
        <w:ind w:left="1701" w:firstLine="1134"/>
        <w:jc w:val="both"/>
        <w:rPr>
          <w:sz w:val="24"/>
          <w:szCs w:val="24"/>
        </w:rPr>
      </w:pPr>
      <w:r w:rsidRPr="00742CE3">
        <w:rPr>
          <w:sz w:val="24"/>
          <w:szCs w:val="24"/>
        </w:rPr>
        <w:t>Par ces motifs,</w:t>
      </w:r>
    </w:p>
    <w:p w:rsidR="009F5F04" w:rsidRPr="00742CE3" w:rsidRDefault="009F5F04" w:rsidP="009F5F04">
      <w:pPr>
        <w:spacing w:after="480"/>
        <w:ind w:left="1701"/>
        <w:jc w:val="center"/>
        <w:rPr>
          <w:sz w:val="24"/>
          <w:szCs w:val="24"/>
        </w:rPr>
      </w:pPr>
      <w:r>
        <w:rPr>
          <w:sz w:val="24"/>
          <w:szCs w:val="24"/>
        </w:rPr>
        <w:t>DECIDE</w:t>
      </w:r>
      <w:r w:rsidRPr="00742CE3">
        <w:rPr>
          <w:sz w:val="24"/>
          <w:szCs w:val="24"/>
        </w:rPr>
        <w:t> :</w:t>
      </w:r>
    </w:p>
    <w:p w:rsidR="009F5F04" w:rsidRPr="00D30A15" w:rsidRDefault="009F5F04" w:rsidP="009F5F04">
      <w:pPr>
        <w:spacing w:after="480"/>
        <w:ind w:left="1701" w:firstLine="1134"/>
        <w:jc w:val="both"/>
        <w:rPr>
          <w:sz w:val="24"/>
          <w:szCs w:val="24"/>
        </w:rPr>
      </w:pPr>
      <w:r w:rsidRPr="00AA4D03">
        <w:rPr>
          <w:sz w:val="24"/>
          <w:szCs w:val="24"/>
        </w:rPr>
        <w:t>Article </w:t>
      </w:r>
      <w:r>
        <w:rPr>
          <w:sz w:val="24"/>
          <w:szCs w:val="24"/>
        </w:rPr>
        <w:t xml:space="preserve">unique. – </w:t>
      </w:r>
      <w:r w:rsidRPr="00C06CF0">
        <w:rPr>
          <w:sz w:val="24"/>
        </w:rPr>
        <w:t xml:space="preserve">La requête </w:t>
      </w:r>
      <w:r>
        <w:rPr>
          <w:sz w:val="24"/>
        </w:rPr>
        <w:t>de M.</w:t>
      </w:r>
      <w:r w:rsidR="0027156F">
        <w:rPr>
          <w:sz w:val="24"/>
        </w:rPr>
        <w:t> </w:t>
      </w:r>
      <w:r w:rsidR="00CD072B">
        <w:rPr>
          <w:sz w:val="24"/>
        </w:rPr>
        <w:t>X</w:t>
      </w:r>
      <w:r>
        <w:rPr>
          <w:sz w:val="24"/>
        </w:rPr>
        <w:t xml:space="preserve"> </w:t>
      </w:r>
      <w:r w:rsidRPr="00C06CF0">
        <w:rPr>
          <w:sz w:val="24"/>
        </w:rPr>
        <w:t>est rejetée.</w:t>
      </w:r>
    </w:p>
    <w:p w:rsidR="009F5F04" w:rsidRPr="00742CE3" w:rsidRDefault="009F5F04" w:rsidP="009F5F04">
      <w:pPr>
        <w:spacing w:after="480"/>
        <w:ind w:left="1701"/>
        <w:jc w:val="center"/>
        <w:rPr>
          <w:sz w:val="24"/>
          <w:szCs w:val="24"/>
        </w:rPr>
      </w:pPr>
      <w:r w:rsidRPr="00742CE3">
        <w:rPr>
          <w:sz w:val="24"/>
          <w:szCs w:val="24"/>
        </w:rPr>
        <w:t>-----------</w:t>
      </w:r>
    </w:p>
    <w:p w:rsidR="009F5F04" w:rsidRDefault="009F5F04" w:rsidP="00D65227">
      <w:pPr>
        <w:spacing w:after="480"/>
        <w:ind w:left="1701" w:firstLine="1134"/>
        <w:jc w:val="both"/>
        <w:rPr>
          <w:sz w:val="24"/>
          <w:szCs w:val="24"/>
        </w:rPr>
      </w:pPr>
      <w:r w:rsidRPr="00742CE3">
        <w:rPr>
          <w:sz w:val="24"/>
          <w:szCs w:val="24"/>
        </w:rPr>
        <w:t>Fait et jugé en la Cour des comptes, quatrième chambre, première section, le </w:t>
      </w:r>
      <w:r w:rsidR="0027156F">
        <w:rPr>
          <w:sz w:val="24"/>
          <w:szCs w:val="24"/>
        </w:rPr>
        <w:t>vingt-huit</w:t>
      </w:r>
      <w:r>
        <w:rPr>
          <w:sz w:val="24"/>
          <w:szCs w:val="24"/>
        </w:rPr>
        <w:t xml:space="preserve"> février </w:t>
      </w:r>
      <w:r w:rsidR="0027156F">
        <w:rPr>
          <w:sz w:val="24"/>
          <w:szCs w:val="24"/>
        </w:rPr>
        <w:t>deux mil treize</w:t>
      </w:r>
      <w:r w:rsidRPr="00742CE3">
        <w:rPr>
          <w:sz w:val="24"/>
          <w:szCs w:val="24"/>
        </w:rPr>
        <w:t>. Présents</w:t>
      </w:r>
      <w:r w:rsidR="0027156F">
        <w:rPr>
          <w:sz w:val="24"/>
          <w:szCs w:val="24"/>
        </w:rPr>
        <w:t> :</w:t>
      </w:r>
      <w:r w:rsidRPr="00742CE3">
        <w:rPr>
          <w:sz w:val="24"/>
          <w:szCs w:val="24"/>
        </w:rPr>
        <w:t xml:space="preserve"> </w:t>
      </w:r>
      <w:r>
        <w:rPr>
          <w:sz w:val="24"/>
          <w:szCs w:val="24"/>
        </w:rPr>
        <w:t>M.</w:t>
      </w:r>
      <w:r w:rsidR="0027156F">
        <w:rPr>
          <w:sz w:val="24"/>
          <w:szCs w:val="24"/>
        </w:rPr>
        <w:t> </w:t>
      </w:r>
      <w:r>
        <w:rPr>
          <w:sz w:val="24"/>
          <w:szCs w:val="24"/>
        </w:rPr>
        <w:t xml:space="preserve">Bayle, président, </w:t>
      </w:r>
      <w:r w:rsidR="0027156F">
        <w:rPr>
          <w:sz w:val="24"/>
          <w:szCs w:val="24"/>
        </w:rPr>
        <w:t>MM. Lafaure, Vermeulen, Mmes Dos-Reis, Démier et M.</w:t>
      </w:r>
      <w:r w:rsidR="005619C1">
        <w:rPr>
          <w:sz w:val="24"/>
          <w:szCs w:val="24"/>
        </w:rPr>
        <w:t> </w:t>
      </w:r>
      <w:r w:rsidR="0027156F">
        <w:rPr>
          <w:sz w:val="24"/>
          <w:szCs w:val="24"/>
        </w:rPr>
        <w:t xml:space="preserve">Geoffroy, </w:t>
      </w:r>
      <w:r w:rsidRPr="00742CE3">
        <w:rPr>
          <w:sz w:val="24"/>
          <w:szCs w:val="24"/>
        </w:rPr>
        <w:t>conseillers maîtres.</w:t>
      </w:r>
    </w:p>
    <w:p w:rsidR="009F5F04" w:rsidRPr="00742CE3" w:rsidRDefault="009F5F04" w:rsidP="009F5F04">
      <w:pPr>
        <w:spacing w:after="480"/>
        <w:ind w:left="1701" w:firstLine="1134"/>
        <w:jc w:val="both"/>
        <w:rPr>
          <w:sz w:val="24"/>
          <w:szCs w:val="24"/>
        </w:rPr>
      </w:pPr>
      <w:r w:rsidRPr="00742CE3">
        <w:rPr>
          <w:sz w:val="24"/>
          <w:szCs w:val="24"/>
        </w:rPr>
        <w:t xml:space="preserve">Signé : </w:t>
      </w:r>
      <w:r>
        <w:rPr>
          <w:sz w:val="24"/>
          <w:szCs w:val="24"/>
        </w:rPr>
        <w:t xml:space="preserve">Bayle, président, </w:t>
      </w:r>
      <w:r w:rsidRPr="00742CE3">
        <w:rPr>
          <w:sz w:val="24"/>
          <w:szCs w:val="24"/>
        </w:rPr>
        <w:t xml:space="preserve">et </w:t>
      </w:r>
      <w:r w:rsidR="005619C1">
        <w:rPr>
          <w:sz w:val="24"/>
          <w:szCs w:val="24"/>
        </w:rPr>
        <w:t>Le Baron</w:t>
      </w:r>
      <w:r w:rsidRPr="00742CE3">
        <w:rPr>
          <w:sz w:val="24"/>
          <w:szCs w:val="24"/>
        </w:rPr>
        <w:t>, greffier.</w:t>
      </w:r>
    </w:p>
    <w:p w:rsidR="009F5F04" w:rsidRPr="00742CE3" w:rsidRDefault="009F5F04" w:rsidP="00D65227">
      <w:pPr>
        <w:spacing w:after="360"/>
        <w:ind w:left="1701" w:firstLine="1134"/>
        <w:jc w:val="both"/>
        <w:rPr>
          <w:sz w:val="24"/>
          <w:szCs w:val="24"/>
        </w:rPr>
      </w:pPr>
      <w:r w:rsidRPr="00742CE3">
        <w:rPr>
          <w:sz w:val="24"/>
          <w:szCs w:val="24"/>
        </w:rPr>
        <w:t>Collationné, certifié conforme à la minute étant au greffe de la Cour des comptes et délivré par moi, secrétaire général.</w:t>
      </w:r>
    </w:p>
    <w:p w:rsidR="009F5F04" w:rsidRPr="00742CE3" w:rsidRDefault="009F5F04" w:rsidP="009F5F04">
      <w:pPr>
        <w:ind w:left="540" w:firstLine="5103"/>
        <w:jc w:val="center"/>
        <w:rPr>
          <w:rFonts w:ascii="Times New Roman Gras" w:hAnsi="Times New Roman Gras"/>
          <w:b/>
          <w:bCs/>
          <w:sz w:val="24"/>
        </w:rPr>
      </w:pPr>
      <w:r w:rsidRPr="00742CE3">
        <w:rPr>
          <w:rFonts w:ascii="Times New Roman Gras" w:hAnsi="Times New Roman Gras"/>
          <w:b/>
          <w:bCs/>
          <w:sz w:val="24"/>
        </w:rPr>
        <w:t>Pour le Secrétaire général</w:t>
      </w:r>
    </w:p>
    <w:p w:rsidR="009F5F04" w:rsidRPr="00742CE3" w:rsidRDefault="009F5F04" w:rsidP="009F5F04">
      <w:pPr>
        <w:ind w:left="540" w:firstLine="5103"/>
        <w:jc w:val="center"/>
        <w:rPr>
          <w:rFonts w:ascii="Times New Roman Gras" w:hAnsi="Times New Roman Gras"/>
          <w:b/>
          <w:bCs/>
          <w:sz w:val="24"/>
        </w:rPr>
      </w:pPr>
      <w:r w:rsidRPr="00742CE3">
        <w:rPr>
          <w:rFonts w:ascii="Times New Roman Gras" w:hAnsi="Times New Roman Gras"/>
          <w:b/>
          <w:bCs/>
          <w:sz w:val="24"/>
        </w:rPr>
        <w:t>et par délégation,</w:t>
      </w:r>
    </w:p>
    <w:p w:rsidR="009F5F04" w:rsidRPr="00742CE3" w:rsidRDefault="009F5F04" w:rsidP="007D758B">
      <w:pPr>
        <w:spacing w:after="1560"/>
        <w:ind w:left="539" w:firstLine="5103"/>
        <w:jc w:val="center"/>
        <w:rPr>
          <w:rFonts w:ascii="Times New Roman Gras" w:hAnsi="Times New Roman Gras"/>
          <w:b/>
          <w:bCs/>
          <w:sz w:val="24"/>
        </w:rPr>
      </w:pPr>
      <w:r>
        <w:rPr>
          <w:rFonts w:ascii="Times New Roman Gras" w:hAnsi="Times New Roman Gras"/>
          <w:b/>
          <w:bCs/>
          <w:sz w:val="24"/>
        </w:rPr>
        <w:t xml:space="preserve">le Chef du Greffe </w:t>
      </w:r>
      <w:r w:rsidRPr="00742CE3">
        <w:rPr>
          <w:rFonts w:ascii="Times New Roman Gras" w:hAnsi="Times New Roman Gras"/>
          <w:b/>
          <w:bCs/>
          <w:sz w:val="24"/>
        </w:rPr>
        <w:t>contentieux</w:t>
      </w:r>
    </w:p>
    <w:p w:rsidR="009F5F04" w:rsidRPr="00742CE3" w:rsidRDefault="009F5F04" w:rsidP="00941B00">
      <w:pPr>
        <w:spacing w:before="120" w:after="360"/>
        <w:ind w:left="540" w:firstLine="5556"/>
        <w:jc w:val="center"/>
        <w:rPr>
          <w:rFonts w:ascii="Times New Roman Gras" w:hAnsi="Times New Roman Gras"/>
          <w:b/>
          <w:bCs/>
          <w:sz w:val="24"/>
        </w:rPr>
      </w:pPr>
      <w:r w:rsidRPr="00742CE3">
        <w:rPr>
          <w:rFonts w:ascii="Times New Roman Gras" w:hAnsi="Times New Roman Gras"/>
          <w:b/>
          <w:bCs/>
          <w:sz w:val="24"/>
        </w:rPr>
        <w:t>Daniel FEREZ</w:t>
      </w:r>
    </w:p>
    <w:sectPr w:rsidR="009F5F04" w:rsidRPr="00742CE3">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486" w:rsidRDefault="00945486">
      <w:r>
        <w:separator/>
      </w:r>
    </w:p>
  </w:endnote>
  <w:endnote w:type="continuationSeparator" w:id="0">
    <w:p w:rsidR="00945486" w:rsidRDefault="0094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Gras">
    <w:panose1 w:val="02020803070505020304"/>
    <w:charset w:val="00"/>
    <w:family w:val="roman"/>
    <w:notTrueType/>
    <w:pitch w:val="default"/>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486" w:rsidRDefault="00945486">
      <w:r>
        <w:separator/>
      </w:r>
    </w:p>
  </w:footnote>
  <w:footnote w:type="continuationSeparator" w:id="0">
    <w:p w:rsidR="00945486" w:rsidRDefault="00945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87947">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A55F6"/>
    <w:rsid w:val="000B101C"/>
    <w:rsid w:val="001A557D"/>
    <w:rsid w:val="00203BDC"/>
    <w:rsid w:val="00251583"/>
    <w:rsid w:val="0027156F"/>
    <w:rsid w:val="00286F75"/>
    <w:rsid w:val="003340E1"/>
    <w:rsid w:val="004B67DD"/>
    <w:rsid w:val="004D07A0"/>
    <w:rsid w:val="005305E1"/>
    <w:rsid w:val="00530700"/>
    <w:rsid w:val="0055022D"/>
    <w:rsid w:val="005619C1"/>
    <w:rsid w:val="0058034E"/>
    <w:rsid w:val="005A1793"/>
    <w:rsid w:val="005D3726"/>
    <w:rsid w:val="005E1699"/>
    <w:rsid w:val="00682950"/>
    <w:rsid w:val="006E3DE8"/>
    <w:rsid w:val="006F19A2"/>
    <w:rsid w:val="00752901"/>
    <w:rsid w:val="007C5A15"/>
    <w:rsid w:val="007D758B"/>
    <w:rsid w:val="00822354"/>
    <w:rsid w:val="00852AFD"/>
    <w:rsid w:val="008C2453"/>
    <w:rsid w:val="00941B00"/>
    <w:rsid w:val="00945486"/>
    <w:rsid w:val="009E298D"/>
    <w:rsid w:val="009F5F04"/>
    <w:rsid w:val="00A02799"/>
    <w:rsid w:val="00AB6BB0"/>
    <w:rsid w:val="00B13686"/>
    <w:rsid w:val="00B33935"/>
    <w:rsid w:val="00B63FEE"/>
    <w:rsid w:val="00B70FA7"/>
    <w:rsid w:val="00BA4689"/>
    <w:rsid w:val="00BE5D03"/>
    <w:rsid w:val="00BE67DD"/>
    <w:rsid w:val="00CD072B"/>
    <w:rsid w:val="00CE6668"/>
    <w:rsid w:val="00D426F8"/>
    <w:rsid w:val="00D65227"/>
    <w:rsid w:val="00DA736D"/>
    <w:rsid w:val="00DB49D7"/>
    <w:rsid w:val="00E732C7"/>
    <w:rsid w:val="00E823A2"/>
    <w:rsid w:val="00F87947"/>
    <w:rsid w:val="00F94E8E"/>
    <w:rsid w:val="00FA2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9F5F04"/>
    <w:rPr>
      <w:sz w:val="24"/>
      <w:lang w:val="fr-FR" w:eastAsia="fr-FR" w:bidi="ar-SA"/>
    </w:rPr>
  </w:style>
  <w:style w:type="paragraph" w:styleId="NormalWeb">
    <w:name w:val="Normal (Web)"/>
    <w:basedOn w:val="Normal"/>
    <w:uiPriority w:val="99"/>
    <w:unhideWhenUsed/>
    <w:rsid w:val="009F5F04"/>
    <w:pPr>
      <w:spacing w:before="100" w:beforeAutospacing="1" w:after="100" w:afterAutospacing="1"/>
    </w:pPr>
    <w:rPr>
      <w:sz w:val="24"/>
      <w:szCs w:val="24"/>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unhideWhenUsed/>
    <w:rsid w:val="009F5F04"/>
    <w:pPr>
      <w:spacing w:before="120" w:after="120"/>
      <w:ind w:firstLine="709"/>
      <w:jc w:val="both"/>
    </w:pPr>
    <w:rPr>
      <w:sz w:val="24"/>
      <w:lang w:val="x-none" w:eastAsia="x-none"/>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uiPriority w:val="99"/>
    <w:rsid w:val="009F5F04"/>
    <w:rPr>
      <w:sz w:val="24"/>
      <w:lang w:val="x-none" w:eastAsia="x-none"/>
    </w:rPr>
  </w:style>
  <w:style w:type="character" w:customStyle="1" w:styleId="P0Car">
    <w:name w:val="P0 Car"/>
    <w:link w:val="P0"/>
    <w:locked/>
    <w:rsid w:val="0058034E"/>
    <w:rPr>
      <w:sz w:val="24"/>
      <w:szCs w:val="24"/>
    </w:rPr>
  </w:style>
  <w:style w:type="character" w:styleId="Marquedecommentaire">
    <w:name w:val="annotation reference"/>
    <w:uiPriority w:val="99"/>
    <w:semiHidden/>
    <w:unhideWhenUsed/>
    <w:rsid w:val="000B101C"/>
    <w:rPr>
      <w:sz w:val="16"/>
      <w:szCs w:val="16"/>
    </w:rPr>
  </w:style>
  <w:style w:type="paragraph" w:styleId="Commentaire">
    <w:name w:val="annotation text"/>
    <w:basedOn w:val="Normal"/>
    <w:link w:val="CommentaireCar"/>
    <w:uiPriority w:val="99"/>
    <w:semiHidden/>
    <w:unhideWhenUsed/>
    <w:rsid w:val="000B101C"/>
  </w:style>
  <w:style w:type="character" w:customStyle="1" w:styleId="CommentaireCar">
    <w:name w:val="Commentaire Car"/>
    <w:basedOn w:val="Policepardfaut"/>
    <w:link w:val="Commentaire"/>
    <w:uiPriority w:val="99"/>
    <w:semiHidden/>
    <w:rsid w:val="000B101C"/>
  </w:style>
  <w:style w:type="paragraph" w:styleId="Objetducommentaire">
    <w:name w:val="annotation subject"/>
    <w:basedOn w:val="Commentaire"/>
    <w:next w:val="Commentaire"/>
    <w:link w:val="ObjetducommentaireCar"/>
    <w:uiPriority w:val="99"/>
    <w:semiHidden/>
    <w:unhideWhenUsed/>
    <w:rsid w:val="000B101C"/>
    <w:rPr>
      <w:b/>
      <w:bCs/>
    </w:rPr>
  </w:style>
  <w:style w:type="character" w:customStyle="1" w:styleId="ObjetducommentaireCar">
    <w:name w:val="Objet du commentaire Car"/>
    <w:link w:val="Objetducommentaire"/>
    <w:uiPriority w:val="99"/>
    <w:semiHidden/>
    <w:rsid w:val="000B101C"/>
    <w:rPr>
      <w:b/>
      <w:bCs/>
    </w:rPr>
  </w:style>
  <w:style w:type="paragraph" w:styleId="Rvision">
    <w:name w:val="Revision"/>
    <w:hidden/>
    <w:uiPriority w:val="99"/>
    <w:semiHidden/>
    <w:rsid w:val="000B101C"/>
  </w:style>
  <w:style w:type="paragraph" w:styleId="Textedebulles">
    <w:name w:val="Balloon Text"/>
    <w:basedOn w:val="Normal"/>
    <w:link w:val="TextedebullesCar"/>
    <w:uiPriority w:val="99"/>
    <w:semiHidden/>
    <w:unhideWhenUsed/>
    <w:rsid w:val="000B101C"/>
    <w:rPr>
      <w:rFonts w:ascii="Tahoma" w:hAnsi="Tahoma" w:cs="Tahoma"/>
      <w:sz w:val="16"/>
      <w:szCs w:val="16"/>
    </w:rPr>
  </w:style>
  <w:style w:type="character" w:customStyle="1" w:styleId="TextedebullesCar">
    <w:name w:val="Texte de bulles Car"/>
    <w:link w:val="Textedebulles"/>
    <w:uiPriority w:val="99"/>
    <w:semiHidden/>
    <w:rsid w:val="000B1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1D9F0-0FAA-4EED-89E8-80CFB86F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14</TotalTime>
  <Pages>5</Pages>
  <Words>1706</Words>
  <Characters>9385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2013-03-28T08:43:00Z</cp:lastPrinted>
  <dcterms:created xsi:type="dcterms:W3CDTF">2013-05-03T16:04:00Z</dcterms:created>
  <dcterms:modified xsi:type="dcterms:W3CDTF">2013-05-09T17:08:00Z</dcterms:modified>
</cp:coreProperties>
</file>