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35" w:rsidRPr="006D4EDE" w:rsidRDefault="003E1435" w:rsidP="003E1435">
      <w:pPr>
        <w:jc w:val="both"/>
        <w:rPr>
          <w:b/>
          <w:caps/>
          <w:sz w:val="24"/>
        </w:rPr>
      </w:pPr>
      <w:r>
        <w:rPr>
          <w:b/>
          <w:caps/>
          <w:sz w:val="24"/>
        </w:rPr>
        <w:t xml:space="preserve">  </w:t>
      </w:r>
      <w:r w:rsidRPr="006D4EDE">
        <w:rPr>
          <w:b/>
          <w:caps/>
          <w:sz w:val="24"/>
        </w:rPr>
        <w:t>COUR DES COMPTES</w:t>
      </w:r>
    </w:p>
    <w:p w:rsidR="003E1435" w:rsidRPr="006D4EDE" w:rsidRDefault="003E1435" w:rsidP="003E1435">
      <w:pPr>
        <w:jc w:val="both"/>
        <w:rPr>
          <w:b/>
          <w:caps/>
          <w:sz w:val="24"/>
        </w:rPr>
      </w:pPr>
      <w:r w:rsidRPr="006D4EDE">
        <w:rPr>
          <w:b/>
          <w:caps/>
          <w:sz w:val="24"/>
        </w:rPr>
        <w:t xml:space="preserve">               -------</w:t>
      </w:r>
    </w:p>
    <w:p w:rsidR="003E1435" w:rsidRPr="006D4EDE" w:rsidRDefault="003E1435" w:rsidP="003E1435">
      <w:pPr>
        <w:jc w:val="both"/>
        <w:rPr>
          <w:b/>
          <w:caps/>
          <w:sz w:val="24"/>
        </w:rPr>
      </w:pPr>
      <w:r w:rsidRPr="006D4EDE">
        <w:rPr>
          <w:b/>
          <w:caps/>
          <w:sz w:val="24"/>
        </w:rPr>
        <w:t>QUATRIEME CHAMBRE</w:t>
      </w:r>
    </w:p>
    <w:p w:rsidR="003E1435" w:rsidRPr="006D4EDE" w:rsidRDefault="003E1435" w:rsidP="003E1435">
      <w:pPr>
        <w:jc w:val="both"/>
        <w:rPr>
          <w:b/>
          <w:caps/>
          <w:sz w:val="24"/>
        </w:rPr>
      </w:pPr>
      <w:r w:rsidRPr="006D4EDE">
        <w:rPr>
          <w:b/>
          <w:caps/>
          <w:sz w:val="24"/>
        </w:rPr>
        <w:t xml:space="preserve">               -------</w:t>
      </w:r>
    </w:p>
    <w:p w:rsidR="003E1435" w:rsidRDefault="003E1435" w:rsidP="003E1435">
      <w:pPr>
        <w:jc w:val="both"/>
        <w:rPr>
          <w:b/>
          <w:caps/>
          <w:sz w:val="24"/>
        </w:rPr>
      </w:pPr>
      <w:r>
        <w:rPr>
          <w:b/>
          <w:caps/>
          <w:sz w:val="24"/>
        </w:rPr>
        <w:t xml:space="preserve">  </w:t>
      </w:r>
      <w:r w:rsidRPr="006D4EDE">
        <w:rPr>
          <w:b/>
          <w:caps/>
          <w:sz w:val="24"/>
        </w:rPr>
        <w:t>PREMIERE SECTION</w:t>
      </w:r>
    </w:p>
    <w:p w:rsidR="003E1435" w:rsidRPr="006D4EDE" w:rsidRDefault="003E1435" w:rsidP="003E1435">
      <w:pPr>
        <w:spacing w:after="120"/>
        <w:jc w:val="both"/>
        <w:rPr>
          <w:b/>
          <w:caps/>
          <w:sz w:val="24"/>
        </w:rPr>
      </w:pPr>
      <w:r>
        <w:rPr>
          <w:b/>
          <w:caps/>
          <w:sz w:val="24"/>
        </w:rPr>
        <w:t xml:space="preserve">               -------</w:t>
      </w:r>
    </w:p>
    <w:p w:rsidR="003E1435" w:rsidRPr="003E1435" w:rsidRDefault="003E1435" w:rsidP="003E1435">
      <w:pPr>
        <w:pStyle w:val="En-tte"/>
        <w:spacing w:after="240"/>
        <w:rPr>
          <w:b/>
          <w:i/>
          <w:sz w:val="22"/>
          <w:szCs w:val="22"/>
        </w:rPr>
      </w:pPr>
      <w:r>
        <w:t xml:space="preserve">             </w:t>
      </w:r>
      <w:r w:rsidRPr="003E1435">
        <w:rPr>
          <w:b/>
          <w:i/>
          <w:sz w:val="22"/>
          <w:szCs w:val="22"/>
        </w:rPr>
        <w:t>Arrêt n° 66282</w:t>
      </w:r>
    </w:p>
    <w:p w:rsidR="003E1435" w:rsidRPr="003E1435" w:rsidRDefault="003E1435" w:rsidP="003E1435">
      <w:pPr>
        <w:pStyle w:val="OR"/>
        <w:ind w:left="5387"/>
        <w:rPr>
          <w:caps/>
        </w:rPr>
      </w:pPr>
      <w:r w:rsidRPr="003E1435">
        <w:rPr>
          <w:caps/>
        </w:rPr>
        <w:t>Commune de TREDEZ-LOCQUEMEAU</w:t>
      </w:r>
    </w:p>
    <w:p w:rsidR="003E1435" w:rsidRDefault="00892195" w:rsidP="003E1435">
      <w:pPr>
        <w:pStyle w:val="OR"/>
        <w:ind w:left="5387"/>
      </w:pPr>
      <w:r>
        <w:t>(CÔTES D’ARMOR)</w:t>
      </w:r>
    </w:p>
    <w:p w:rsidR="00892195" w:rsidRPr="006D4EDE" w:rsidRDefault="00892195" w:rsidP="003E1435">
      <w:pPr>
        <w:pStyle w:val="OR"/>
        <w:ind w:left="5387"/>
      </w:pPr>
    </w:p>
    <w:p w:rsidR="003E1435" w:rsidRDefault="003E1435" w:rsidP="003E1435">
      <w:pPr>
        <w:pStyle w:val="OR"/>
        <w:ind w:left="5387"/>
      </w:pPr>
      <w:r w:rsidRPr="006D4EDE">
        <w:t>Appel d’un j</w:t>
      </w:r>
      <w:r w:rsidR="002E559D">
        <w:t>ugement de la chambre régionale</w:t>
      </w:r>
      <w:r w:rsidR="002E559D">
        <w:br/>
      </w:r>
      <w:r w:rsidRPr="006D4EDE">
        <w:t>des</w:t>
      </w:r>
      <w:r w:rsidR="002E559D">
        <w:t xml:space="preserve"> </w:t>
      </w:r>
      <w:r w:rsidRPr="006D4EDE">
        <w:t>comptes d</w:t>
      </w:r>
      <w:r>
        <w:t>e Bretagne</w:t>
      </w:r>
    </w:p>
    <w:p w:rsidR="003E1435" w:rsidRDefault="003E1435" w:rsidP="003E1435">
      <w:pPr>
        <w:pStyle w:val="OR"/>
        <w:ind w:left="5387"/>
      </w:pPr>
    </w:p>
    <w:p w:rsidR="00DA25B1" w:rsidRDefault="00DA25B1" w:rsidP="003E1435">
      <w:pPr>
        <w:pStyle w:val="OR"/>
        <w:ind w:left="5387"/>
      </w:pPr>
    </w:p>
    <w:p w:rsidR="003E1435" w:rsidRPr="006D4EDE" w:rsidRDefault="003E1435" w:rsidP="003E1435">
      <w:pPr>
        <w:pStyle w:val="OR"/>
        <w:ind w:left="5387"/>
      </w:pPr>
      <w:r w:rsidRPr="006D4EDE">
        <w:t>Rapport n</w:t>
      </w:r>
      <w:r>
        <w:t>° 2012-795-0</w:t>
      </w:r>
    </w:p>
    <w:p w:rsidR="003E1435" w:rsidRPr="006D4EDE" w:rsidRDefault="003E1435" w:rsidP="003E1435">
      <w:pPr>
        <w:pStyle w:val="OR"/>
        <w:ind w:left="5387"/>
      </w:pPr>
    </w:p>
    <w:p w:rsidR="003E1435" w:rsidRPr="006D4EDE" w:rsidRDefault="003E1435" w:rsidP="003E1435">
      <w:pPr>
        <w:pStyle w:val="OR"/>
        <w:ind w:left="5387"/>
      </w:pPr>
      <w:r w:rsidRPr="006D4EDE">
        <w:t>Audience publique et délibéré du</w:t>
      </w:r>
      <w:r>
        <w:t xml:space="preserve"> 28 février 2013</w:t>
      </w:r>
    </w:p>
    <w:p w:rsidR="003E1435" w:rsidRPr="006D4EDE" w:rsidRDefault="003E1435" w:rsidP="003E1435">
      <w:pPr>
        <w:pStyle w:val="OR"/>
        <w:ind w:left="5387"/>
      </w:pPr>
    </w:p>
    <w:p w:rsidR="003E1435" w:rsidRPr="006D4EDE" w:rsidRDefault="003E1435" w:rsidP="003C4768">
      <w:pPr>
        <w:pStyle w:val="OR"/>
        <w:spacing w:after="120"/>
        <w:ind w:left="5387"/>
      </w:pPr>
      <w:r w:rsidRPr="006D4EDE">
        <w:t xml:space="preserve">Lecture publique du </w:t>
      </w:r>
      <w:r w:rsidR="008B220E">
        <w:t>4 avril 2013</w:t>
      </w:r>
    </w:p>
    <w:p w:rsidR="00C53F46" w:rsidRDefault="00C53F46" w:rsidP="003E1435">
      <w:pPr>
        <w:pStyle w:val="PS"/>
        <w:ind w:left="0" w:firstLine="2835"/>
      </w:pPr>
    </w:p>
    <w:p w:rsidR="00C53F46" w:rsidRDefault="00C53F46" w:rsidP="003E1435">
      <w:pPr>
        <w:pStyle w:val="PS"/>
        <w:ind w:left="0" w:firstLine="2835"/>
      </w:pPr>
      <w:r>
        <w:t xml:space="preserve">LA COUR DES COMPTES a </w:t>
      </w:r>
      <w:r w:rsidR="004253C4">
        <w:t>r</w:t>
      </w:r>
      <w:r>
        <w:t>endu l’arrêt suivant :</w:t>
      </w:r>
    </w:p>
    <w:p w:rsidR="003E1435" w:rsidRPr="003F1F20" w:rsidRDefault="003E1435" w:rsidP="003E1435">
      <w:pPr>
        <w:pStyle w:val="PS"/>
        <w:ind w:left="0" w:firstLine="2835"/>
      </w:pPr>
      <w:r w:rsidRPr="003F1F20">
        <w:t>L</w:t>
      </w:r>
      <w:r w:rsidR="008F6826">
        <w:t>A</w:t>
      </w:r>
      <w:r w:rsidRPr="003F1F20">
        <w:t xml:space="preserve"> COUR,</w:t>
      </w:r>
    </w:p>
    <w:p w:rsidR="003E1435" w:rsidRPr="003F1F20" w:rsidRDefault="003E1435" w:rsidP="003E1435">
      <w:pPr>
        <w:pStyle w:val="PS"/>
      </w:pPr>
      <w:r w:rsidRPr="003F1F20">
        <w:t>Vu la requête, enregistrée le 8 février 2011 au greffe de la chambre régionale des comptes (CRC) de Bretagne, par laquelle M.</w:t>
      </w:r>
      <w:r>
        <w:t> </w:t>
      </w:r>
      <w:r w:rsidR="00B54CBE">
        <w:t>X</w:t>
      </w:r>
      <w:r w:rsidRPr="003F1F20">
        <w:t xml:space="preserve">, comptable de la </w:t>
      </w:r>
      <w:r w:rsidRPr="003E1435">
        <w:rPr>
          <w:caps/>
        </w:rPr>
        <w:t>commune de Tredez-Locquemeau</w:t>
      </w:r>
      <w:r w:rsidRPr="003F1F20">
        <w:rPr>
          <w:caps/>
        </w:rPr>
        <w:t xml:space="preserve"> </w:t>
      </w:r>
      <w:r w:rsidRPr="003F1F20">
        <w:t xml:space="preserve">jusqu’au 2 septembre </w:t>
      </w:r>
      <w:r w:rsidRPr="003F1F20">
        <w:rPr>
          <w:caps/>
        </w:rPr>
        <w:t>2007</w:t>
      </w:r>
      <w:r w:rsidRPr="003F1F20">
        <w:t>, a élevé appel du jugement n°</w:t>
      </w:r>
      <w:r>
        <w:t> </w:t>
      </w:r>
      <w:r w:rsidRPr="003F1F20">
        <w:t>2010-119 du 16 novembre 2010, par lequel ladite chambre l’a constitué débiteur de cette commune pour la somme de 9 994,80</w:t>
      </w:r>
      <w:r>
        <w:t> </w:t>
      </w:r>
      <w:r w:rsidRPr="003F1F20">
        <w:t>€, augmentée des intérêts de droit à compter du 15 février 2010 ;</w:t>
      </w:r>
    </w:p>
    <w:p w:rsidR="003E1435" w:rsidRPr="003F1F20" w:rsidRDefault="003E1435" w:rsidP="003E1435">
      <w:pPr>
        <w:pStyle w:val="PS"/>
      </w:pPr>
      <w:r w:rsidRPr="003F1F20">
        <w:t>Vu le réquisitoire du Procureur général près la Cour des comptes n°</w:t>
      </w:r>
      <w:r>
        <w:t> </w:t>
      </w:r>
      <w:r w:rsidRPr="003F1F20">
        <w:t xml:space="preserve">2011-30, en date du 23 mars 2011, transmettant à la Cour la requête précitée ; </w:t>
      </w:r>
    </w:p>
    <w:p w:rsidR="003E1435" w:rsidRPr="003F1F20" w:rsidRDefault="003E1435" w:rsidP="003E1435">
      <w:pPr>
        <w:pStyle w:val="PS"/>
      </w:pPr>
      <w:r w:rsidRPr="003F1F20">
        <w:t>Vu le réquisitoire du procureur financier</w:t>
      </w:r>
      <w:r w:rsidR="002E559D">
        <w:t xml:space="preserve"> </w:t>
      </w:r>
      <w:r w:rsidRPr="003F1F20">
        <w:t>près la CRC de Bretagne n°</w:t>
      </w:r>
      <w:r>
        <w:t> </w:t>
      </w:r>
      <w:r w:rsidRPr="003F1F20">
        <w:rPr>
          <w:rStyle w:val="CorpsdetexteCarCar"/>
        </w:rPr>
        <w:t>2010-91 du 9 février 2010 par lequel ladite chambre a été saisie d’opérations effectuées par le comptable précité, dans le cadre de sa gestion de la commune de</w:t>
      </w:r>
      <w:r w:rsidR="002E559D">
        <w:rPr>
          <w:rStyle w:val="CorpsdetexteCarCar"/>
        </w:rPr>
        <w:t xml:space="preserve"> </w:t>
      </w:r>
      <w:r w:rsidR="002378C4">
        <w:t>Tré</w:t>
      </w:r>
      <w:r w:rsidRPr="003F1F20">
        <w:t xml:space="preserve">dez-Locquemeau </w:t>
      </w:r>
      <w:r w:rsidRPr="003F1F20">
        <w:rPr>
          <w:rStyle w:val="CorpsdetexteCarCar"/>
        </w:rPr>
        <w:t>au cours des exercices 2003 à 2007, aux fins de statuer sur sa</w:t>
      </w:r>
      <w:r w:rsidR="002E559D">
        <w:rPr>
          <w:rStyle w:val="CorpsdetexteCarCar"/>
        </w:rPr>
        <w:t xml:space="preserve"> </w:t>
      </w:r>
      <w:r w:rsidRPr="003F1F20">
        <w:rPr>
          <w:rStyle w:val="CorpsdetexteCarCar"/>
        </w:rPr>
        <w:t xml:space="preserve">responsabilité personnelle et pécuniaire </w:t>
      </w:r>
      <w:r w:rsidRPr="003F1F20">
        <w:t>;</w:t>
      </w:r>
    </w:p>
    <w:p w:rsidR="003E1435" w:rsidRPr="003F1F20" w:rsidRDefault="003E1435" w:rsidP="003E1435">
      <w:pPr>
        <w:pStyle w:val="PS"/>
      </w:pPr>
      <w:r w:rsidRPr="003F1F20">
        <w:t>Vu les pièces de la procédure suivie en première instance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3E1435" w:rsidRPr="003F1F20" w:rsidRDefault="003E1435" w:rsidP="003E1435">
      <w:pPr>
        <w:pStyle w:val="PS"/>
      </w:pPr>
      <w:r w:rsidRPr="003F1F20">
        <w:lastRenderedPageBreak/>
        <w:t>Vu le code des juridictions financières ;</w:t>
      </w:r>
    </w:p>
    <w:p w:rsidR="003E1435" w:rsidRPr="003F1F20" w:rsidRDefault="003E1435" w:rsidP="003E1435">
      <w:pPr>
        <w:pStyle w:val="PS"/>
      </w:pPr>
      <w:r w:rsidRPr="003F1F20">
        <w:t xml:space="preserve">Vu le code général des collectivités territoriales ; </w:t>
      </w:r>
    </w:p>
    <w:p w:rsidR="003E1435" w:rsidRPr="003F1F20" w:rsidRDefault="003E1435" w:rsidP="003E1435">
      <w:pPr>
        <w:pStyle w:val="PS"/>
      </w:pPr>
      <w:r w:rsidRPr="003F1F20">
        <w:fldChar w:fldCharType="begin"/>
      </w:r>
      <w:r w:rsidRPr="003F1F20">
        <w:fldChar w:fldCharType="end"/>
      </w:r>
      <w:r w:rsidRPr="003F1F20">
        <w:t xml:space="preserve">Vu l’article 60 de la loi de finances n° 63-156 du 23 février 1963 modifiée ; </w:t>
      </w:r>
    </w:p>
    <w:p w:rsidR="003E1435" w:rsidRPr="003F1F20" w:rsidRDefault="003E1435" w:rsidP="003E1435">
      <w:pPr>
        <w:pStyle w:val="PS"/>
      </w:pPr>
      <w:r w:rsidRPr="003F1F20">
        <w:t>Vu le décret n° 62-1587 du 29 décembre 1962 modifié portant règlement général sur la comptabilité publique, en vigueur au moment des faits ;</w:t>
      </w:r>
    </w:p>
    <w:p w:rsidR="003E1435" w:rsidRPr="003F1F20" w:rsidRDefault="003E1435" w:rsidP="003E1435">
      <w:pPr>
        <w:pStyle w:val="PS"/>
      </w:pPr>
      <w:r w:rsidRPr="003F1F20">
        <w:t>Vu l’instruction n°</w:t>
      </w:r>
      <w:r>
        <w:t> </w:t>
      </w:r>
      <w:r w:rsidRPr="003F1F20">
        <w:t xml:space="preserve">75-136 MO du 10 octobre 1975 relative aux modalités pratiques de déclaration et de règlement de la TVA ; </w:t>
      </w:r>
    </w:p>
    <w:p w:rsidR="003E1435" w:rsidRPr="003F1F20" w:rsidRDefault="003E1435" w:rsidP="003E1435">
      <w:pPr>
        <w:pStyle w:val="PS"/>
      </w:pPr>
      <w:r w:rsidRPr="003F1F20">
        <w:t>Vu le rapport d’instruction de M.</w:t>
      </w:r>
      <w:r>
        <w:t> </w:t>
      </w:r>
      <w:r w:rsidRPr="003F1F20">
        <w:t>Laurent Michelet, conseiller référendaire ;</w:t>
      </w:r>
    </w:p>
    <w:p w:rsidR="003E1435" w:rsidRPr="003F1F20" w:rsidRDefault="003E1435" w:rsidP="003E1435">
      <w:pPr>
        <w:spacing w:after="480"/>
        <w:ind w:left="1701" w:firstLine="1134"/>
        <w:jc w:val="both"/>
        <w:rPr>
          <w:sz w:val="24"/>
          <w:szCs w:val="24"/>
        </w:rPr>
      </w:pPr>
      <w:r w:rsidRPr="003F1F20">
        <w:rPr>
          <w:sz w:val="24"/>
          <w:szCs w:val="24"/>
        </w:rPr>
        <w:t>Vu les conclusions n°</w:t>
      </w:r>
      <w:r>
        <w:rPr>
          <w:sz w:val="24"/>
          <w:szCs w:val="24"/>
        </w:rPr>
        <w:t> </w:t>
      </w:r>
      <w:r w:rsidRPr="003F1F20">
        <w:rPr>
          <w:sz w:val="24"/>
          <w:szCs w:val="24"/>
        </w:rPr>
        <w:t>842 du Procureur général en date du 6</w:t>
      </w:r>
      <w:r w:rsidR="00756BBF">
        <w:rPr>
          <w:sz w:val="24"/>
          <w:szCs w:val="24"/>
        </w:rPr>
        <w:t> </w:t>
      </w:r>
      <w:r w:rsidRPr="003F1F20">
        <w:rPr>
          <w:sz w:val="24"/>
          <w:szCs w:val="24"/>
        </w:rPr>
        <w:t>décembre</w:t>
      </w:r>
      <w:r w:rsidR="00756BBF">
        <w:rPr>
          <w:sz w:val="24"/>
          <w:szCs w:val="24"/>
        </w:rPr>
        <w:t> </w:t>
      </w:r>
      <w:r w:rsidRPr="003F1F20">
        <w:rPr>
          <w:sz w:val="24"/>
          <w:szCs w:val="24"/>
        </w:rPr>
        <w:t>2012</w:t>
      </w:r>
      <w:r w:rsidR="00756BBF">
        <w:rPr>
          <w:sz w:val="24"/>
          <w:szCs w:val="24"/>
        </w:rPr>
        <w:t> </w:t>
      </w:r>
      <w:r w:rsidRPr="003F1F20">
        <w:rPr>
          <w:sz w:val="24"/>
          <w:szCs w:val="24"/>
        </w:rPr>
        <w:t>;</w:t>
      </w:r>
    </w:p>
    <w:p w:rsidR="003E1435" w:rsidRPr="003F1F20" w:rsidRDefault="003E1435" w:rsidP="003E1435">
      <w:pPr>
        <w:spacing w:after="480"/>
        <w:ind w:left="1701" w:firstLine="1134"/>
        <w:jc w:val="both"/>
        <w:rPr>
          <w:sz w:val="24"/>
          <w:szCs w:val="24"/>
        </w:rPr>
      </w:pPr>
      <w:r w:rsidRPr="003F1F20">
        <w:rPr>
          <w:sz w:val="24"/>
          <w:szCs w:val="24"/>
        </w:rPr>
        <w:t>Entendu, lors de l’audience publique de ce jour, M.</w:t>
      </w:r>
      <w:r>
        <w:rPr>
          <w:sz w:val="24"/>
          <w:szCs w:val="24"/>
        </w:rPr>
        <w:t> </w:t>
      </w:r>
      <w:r w:rsidRPr="003F1F20">
        <w:rPr>
          <w:sz w:val="24"/>
          <w:szCs w:val="24"/>
        </w:rPr>
        <w:t>Laurent Michelet, rapporteur, en son rapport, M.</w:t>
      </w:r>
      <w:r>
        <w:rPr>
          <w:sz w:val="24"/>
          <w:szCs w:val="24"/>
        </w:rPr>
        <w:t> </w:t>
      </w:r>
      <w:r w:rsidRPr="003F1F20">
        <w:rPr>
          <w:sz w:val="24"/>
          <w:szCs w:val="24"/>
        </w:rPr>
        <w:t>Yves Perrin, avocat général, en les conclusions du</w:t>
      </w:r>
      <w:r>
        <w:rPr>
          <w:sz w:val="24"/>
          <w:szCs w:val="24"/>
        </w:rPr>
        <w:t> </w:t>
      </w:r>
      <w:r w:rsidRPr="003F1F20">
        <w:rPr>
          <w:sz w:val="24"/>
          <w:szCs w:val="24"/>
        </w:rPr>
        <w:t>ministère public, l’appelant, informé de l’audience,</w:t>
      </w:r>
      <w:r w:rsidRPr="003F1F20">
        <w:rPr>
          <w:i/>
          <w:sz w:val="24"/>
          <w:szCs w:val="24"/>
        </w:rPr>
        <w:t xml:space="preserve"> </w:t>
      </w:r>
      <w:r w:rsidRPr="003F1F20">
        <w:rPr>
          <w:sz w:val="24"/>
          <w:szCs w:val="24"/>
        </w:rPr>
        <w:t>n’étant ni présent ni représenté</w:t>
      </w:r>
      <w:r w:rsidRPr="003F1F20">
        <w:rPr>
          <w:i/>
          <w:sz w:val="24"/>
          <w:szCs w:val="24"/>
        </w:rPr>
        <w:t xml:space="preserve"> </w:t>
      </w:r>
      <w:r w:rsidRPr="003F1F20">
        <w:rPr>
          <w:sz w:val="24"/>
          <w:szCs w:val="24"/>
        </w:rPr>
        <w:t>;</w:t>
      </w:r>
    </w:p>
    <w:p w:rsidR="003E1435" w:rsidRPr="003F1F20" w:rsidRDefault="003E1435" w:rsidP="003E1435">
      <w:pPr>
        <w:spacing w:after="480"/>
        <w:ind w:left="1701" w:firstLine="1134"/>
        <w:jc w:val="both"/>
        <w:rPr>
          <w:sz w:val="24"/>
          <w:szCs w:val="24"/>
        </w:rPr>
      </w:pPr>
      <w:r w:rsidRPr="003F1F20">
        <w:rPr>
          <w:sz w:val="24"/>
          <w:szCs w:val="24"/>
        </w:rPr>
        <w:t>Entendu, en délibéré, M.</w:t>
      </w:r>
      <w:r>
        <w:rPr>
          <w:sz w:val="24"/>
          <w:szCs w:val="24"/>
        </w:rPr>
        <w:t> </w:t>
      </w:r>
      <w:r w:rsidRPr="003F1F20">
        <w:rPr>
          <w:sz w:val="24"/>
          <w:szCs w:val="24"/>
        </w:rPr>
        <w:t>Roch-Olivier Maistre, conseiller maître, en ses observations ;</w:t>
      </w:r>
      <w:bookmarkStart w:id="0" w:name="term0"/>
      <w:bookmarkEnd w:id="0"/>
    </w:p>
    <w:p w:rsidR="003E1435" w:rsidRPr="003F1F20" w:rsidRDefault="003E1435" w:rsidP="003E1435">
      <w:pPr>
        <w:spacing w:after="480"/>
        <w:ind w:left="1701" w:firstLine="1134"/>
        <w:jc w:val="both"/>
        <w:rPr>
          <w:sz w:val="24"/>
          <w:szCs w:val="24"/>
        </w:rPr>
      </w:pPr>
      <w:r w:rsidRPr="003F1F20">
        <w:rPr>
          <w:sz w:val="24"/>
          <w:szCs w:val="24"/>
        </w:rPr>
        <w:t xml:space="preserve">Attendu que la </w:t>
      </w:r>
      <w:r>
        <w:rPr>
          <w:sz w:val="24"/>
          <w:szCs w:val="24"/>
        </w:rPr>
        <w:t xml:space="preserve">CRC </w:t>
      </w:r>
      <w:r w:rsidRPr="003F1F20">
        <w:rPr>
          <w:sz w:val="24"/>
          <w:szCs w:val="24"/>
        </w:rPr>
        <w:t>de Bretagne a constitué M.</w:t>
      </w:r>
      <w:r>
        <w:rPr>
          <w:sz w:val="24"/>
          <w:szCs w:val="24"/>
        </w:rPr>
        <w:t> </w:t>
      </w:r>
      <w:r w:rsidR="00B54CBE">
        <w:rPr>
          <w:sz w:val="24"/>
          <w:szCs w:val="24"/>
        </w:rPr>
        <w:t>X</w:t>
      </w:r>
      <w:r>
        <w:rPr>
          <w:sz w:val="24"/>
          <w:szCs w:val="24"/>
        </w:rPr>
        <w:t>,</w:t>
      </w:r>
      <w:r w:rsidRPr="003F1F20">
        <w:rPr>
          <w:caps/>
          <w:sz w:val="24"/>
          <w:szCs w:val="24"/>
        </w:rPr>
        <w:t xml:space="preserve"> </w:t>
      </w:r>
      <w:r w:rsidRPr="003F1F20">
        <w:rPr>
          <w:sz w:val="24"/>
          <w:szCs w:val="24"/>
        </w:rPr>
        <w:t xml:space="preserve">débiteur de la commune </w:t>
      </w:r>
      <w:r w:rsidRPr="003F1F20">
        <w:rPr>
          <w:rStyle w:val="CorpsdetexteCarCar"/>
        </w:rPr>
        <w:t xml:space="preserve">de </w:t>
      </w:r>
      <w:r w:rsidR="002378C4">
        <w:rPr>
          <w:sz w:val="24"/>
          <w:szCs w:val="24"/>
        </w:rPr>
        <w:t>Tré</w:t>
      </w:r>
      <w:r w:rsidRPr="003F1F20">
        <w:rPr>
          <w:sz w:val="24"/>
          <w:szCs w:val="24"/>
        </w:rPr>
        <w:t>dez-Locquemeau</w:t>
      </w:r>
      <w:r w:rsidRPr="003F1F20">
        <w:rPr>
          <w:caps/>
          <w:sz w:val="24"/>
          <w:szCs w:val="24"/>
        </w:rPr>
        <w:t xml:space="preserve"> </w:t>
      </w:r>
      <w:r w:rsidRPr="003F1F20">
        <w:rPr>
          <w:sz w:val="24"/>
          <w:szCs w:val="24"/>
        </w:rPr>
        <w:t>à hauteur de 9 994,80</w:t>
      </w:r>
      <w:r>
        <w:rPr>
          <w:sz w:val="24"/>
          <w:szCs w:val="24"/>
        </w:rPr>
        <w:t> </w:t>
      </w:r>
      <w:r w:rsidRPr="003F1F20">
        <w:rPr>
          <w:sz w:val="24"/>
          <w:szCs w:val="24"/>
        </w:rPr>
        <w:t>€, au motif que celui-ci n’a pas effectué les diligences requises auprès de l’ordonnateur pour que celui-ci établisse des déclarations en vue de recouvrer des remboursements de TVA ;</w:t>
      </w:r>
    </w:p>
    <w:p w:rsidR="003E1435" w:rsidRPr="003F1F20" w:rsidRDefault="003E1435" w:rsidP="003E1435">
      <w:pPr>
        <w:spacing w:after="480"/>
        <w:ind w:left="1701" w:firstLine="1134"/>
        <w:jc w:val="both"/>
        <w:rPr>
          <w:sz w:val="24"/>
          <w:szCs w:val="24"/>
        </w:rPr>
      </w:pPr>
      <w:r w:rsidRPr="003F1F20">
        <w:rPr>
          <w:sz w:val="24"/>
          <w:szCs w:val="24"/>
        </w:rPr>
        <w:t>Attendu qu’à l’appui de sa requête l’appelant fait valoir, d’une part, que les remboursements de crédits de TVA demandés par la commune ont été intégralement perçus, d’autre part que le comptable n’a pas la possibilité de rectifier les déclarations de TVA faites par l’ordonnateur ;</w:t>
      </w:r>
    </w:p>
    <w:p w:rsidR="003E1435" w:rsidRPr="00533DC4" w:rsidRDefault="003E1435" w:rsidP="00C53F46">
      <w:pPr>
        <w:spacing w:after="360"/>
        <w:ind w:left="1701" w:firstLine="1134"/>
        <w:jc w:val="both"/>
        <w:rPr>
          <w:sz w:val="24"/>
          <w:szCs w:val="24"/>
        </w:rPr>
      </w:pPr>
      <w:r w:rsidRPr="00533DC4">
        <w:rPr>
          <w:sz w:val="24"/>
          <w:szCs w:val="24"/>
        </w:rPr>
        <w:t>Considérant qu’aux termes de l’article</w:t>
      </w:r>
      <w:r w:rsidR="002E559D">
        <w:rPr>
          <w:sz w:val="24"/>
          <w:szCs w:val="24"/>
        </w:rPr>
        <w:t xml:space="preserve"> </w:t>
      </w:r>
      <w:r w:rsidRPr="00533DC4">
        <w:rPr>
          <w:sz w:val="24"/>
          <w:szCs w:val="24"/>
        </w:rPr>
        <w:t>60 de la loi du 23</w:t>
      </w:r>
      <w:r>
        <w:rPr>
          <w:sz w:val="24"/>
          <w:szCs w:val="24"/>
        </w:rPr>
        <w:t> </w:t>
      </w:r>
      <w:r w:rsidRPr="00533DC4">
        <w:rPr>
          <w:sz w:val="24"/>
          <w:szCs w:val="24"/>
        </w:rPr>
        <w:t>février</w:t>
      </w:r>
      <w:r>
        <w:rPr>
          <w:sz w:val="24"/>
          <w:szCs w:val="24"/>
        </w:rPr>
        <w:t> </w:t>
      </w:r>
      <w:r w:rsidRPr="00533DC4">
        <w:rPr>
          <w:sz w:val="24"/>
          <w:szCs w:val="24"/>
        </w:rPr>
        <w:t>1963 susvisée « </w:t>
      </w:r>
      <w:r w:rsidRPr="00533DC4">
        <w:rPr>
          <w:i/>
          <w:sz w:val="24"/>
          <w:szCs w:val="24"/>
        </w:rPr>
        <w:t>les comptables publics sont personnellement et pécuniairement responsables du recouvrement des recettes (…)</w:t>
      </w:r>
      <w:r w:rsidRPr="00533DC4">
        <w:rPr>
          <w:sz w:val="24"/>
          <w:szCs w:val="24"/>
        </w:rPr>
        <w:t> » et que la responsabilité du comptable se trouve engagée «</w:t>
      </w:r>
      <w:r w:rsidRPr="00533DC4">
        <w:rPr>
          <w:i/>
          <w:sz w:val="24"/>
          <w:szCs w:val="24"/>
        </w:rPr>
        <w:t> dès lors (…) qu’une recette n’a pas été recouvrée </w:t>
      </w:r>
      <w:r w:rsidRPr="00533DC4">
        <w:rPr>
          <w:sz w:val="24"/>
          <w:szCs w:val="24"/>
        </w:rPr>
        <w:t>» ; qu’en vertu de l’article</w:t>
      </w:r>
      <w:r w:rsidR="002E559D">
        <w:rPr>
          <w:sz w:val="24"/>
          <w:szCs w:val="24"/>
        </w:rPr>
        <w:t xml:space="preserve"> </w:t>
      </w:r>
      <w:r w:rsidRPr="00533DC4">
        <w:rPr>
          <w:sz w:val="24"/>
          <w:szCs w:val="24"/>
        </w:rPr>
        <w:t>11 du décret du 29 décembre 1962 susvisé, en vigueur au moment des faits,</w:t>
      </w:r>
      <w:r w:rsidR="002E559D">
        <w:rPr>
          <w:sz w:val="24"/>
          <w:szCs w:val="24"/>
        </w:rPr>
        <w:t xml:space="preserve"> </w:t>
      </w:r>
      <w:r w:rsidRPr="00533DC4">
        <w:rPr>
          <w:sz w:val="24"/>
          <w:szCs w:val="24"/>
        </w:rPr>
        <w:t>« </w:t>
      </w:r>
      <w:r w:rsidRPr="00533DC4">
        <w:rPr>
          <w:i/>
          <w:sz w:val="24"/>
          <w:szCs w:val="24"/>
        </w:rPr>
        <w:t>Les comptables publics sont seuls chargés</w:t>
      </w:r>
      <w:r w:rsidR="002E559D">
        <w:rPr>
          <w:i/>
          <w:sz w:val="24"/>
          <w:szCs w:val="24"/>
        </w:rPr>
        <w:t> </w:t>
      </w:r>
      <w:r w:rsidRPr="00533DC4">
        <w:rPr>
          <w:i/>
          <w:sz w:val="24"/>
          <w:szCs w:val="24"/>
        </w:rPr>
        <w:t xml:space="preserve">: De la prise en charge et du recouvrement des ordres de recettes qui leur sont remis par les ordonnateurs, des créances constatées par un contrat, un titre de propriété ou autre titre dont ils assurent la conservation ainsi </w:t>
      </w:r>
      <w:r w:rsidRPr="00533DC4">
        <w:rPr>
          <w:i/>
          <w:sz w:val="24"/>
          <w:szCs w:val="24"/>
        </w:rPr>
        <w:lastRenderedPageBreak/>
        <w:t>que de l'encaissement des droits au comptant et des recettes de toute nature que les organismes publics sont habilités à recevoir ; </w:t>
      </w:r>
      <w:r w:rsidRPr="00533DC4">
        <w:rPr>
          <w:sz w:val="24"/>
          <w:szCs w:val="24"/>
        </w:rPr>
        <w:t>» ; que l’article 12 du même décret précise que</w:t>
      </w:r>
      <w:r w:rsidR="002E559D">
        <w:rPr>
          <w:sz w:val="24"/>
          <w:szCs w:val="24"/>
        </w:rPr>
        <w:t xml:space="preserve"> </w:t>
      </w:r>
      <w:bookmarkStart w:id="1" w:name="_GoBack"/>
      <w:bookmarkEnd w:id="1"/>
      <w:r w:rsidRPr="00533DC4">
        <w:rPr>
          <w:sz w:val="24"/>
          <w:szCs w:val="24"/>
        </w:rPr>
        <w:t>«</w:t>
      </w:r>
      <w:r w:rsidRPr="00533DC4">
        <w:rPr>
          <w:i/>
          <w:sz w:val="24"/>
          <w:szCs w:val="24"/>
        </w:rPr>
        <w:t> Les comptables sont tenus d'exercer : A. - En matière de recettes, le contrôle : Dans les conditions prévues pour chaque catégorie d'organisme public par les lois et règlements, de l'autorisation de percevoir la recette ; Dans la limite des éléments dont ils disposent, de la mise en recouvrement des créances de l'organisme public et de la régularité des réductions et des annulations des ordres de recettes.</w:t>
      </w:r>
      <w:r w:rsidRPr="00533DC4">
        <w:rPr>
          <w:sz w:val="24"/>
          <w:szCs w:val="24"/>
        </w:rPr>
        <w:t> »</w:t>
      </w:r>
      <w:r>
        <w:rPr>
          <w:sz w:val="24"/>
          <w:szCs w:val="24"/>
        </w:rPr>
        <w:t> ;</w:t>
      </w:r>
    </w:p>
    <w:p w:rsidR="003E1435" w:rsidRDefault="003E1435" w:rsidP="00C53F46">
      <w:pPr>
        <w:spacing w:after="360"/>
        <w:ind w:left="1701" w:firstLine="1134"/>
        <w:jc w:val="both"/>
        <w:rPr>
          <w:sz w:val="24"/>
          <w:szCs w:val="24"/>
        </w:rPr>
      </w:pPr>
      <w:r>
        <w:rPr>
          <w:sz w:val="24"/>
          <w:szCs w:val="24"/>
        </w:rPr>
        <w:t>Considérant qu’il résulte des dispositions précitées que si le comptable d’une collectivité n’a pas compétence pour rectifier une déclaration de TVA faite par l’ordonnateur, il lui revient, lorsqu’il a connaissance d’une créance non totalement couverte par des titres de recette, sauf à engager sa responsabilité, de solliciter en temps utile l’émission de titres de recettes complémentaires par l’ordonnateur ; que cette diligence n’est ni établie, ni même alléguée ; qu’ainsi le moyen tenant à l’incompétence du comptable vis-à-vis des déclarations de l’ordonnateur est inopérant ;</w:t>
      </w:r>
    </w:p>
    <w:p w:rsidR="003E1435" w:rsidRDefault="003E1435" w:rsidP="00C53F46">
      <w:pPr>
        <w:pStyle w:val="PS"/>
        <w:spacing w:after="240"/>
        <w:ind w:left="0" w:firstLine="2835"/>
      </w:pPr>
      <w:r w:rsidRPr="006D4EDE">
        <w:t>Par ces motifs,</w:t>
      </w:r>
    </w:p>
    <w:p w:rsidR="003E1435" w:rsidRPr="006D4EDE" w:rsidRDefault="003E1435" w:rsidP="00C53F46">
      <w:pPr>
        <w:pStyle w:val="PS"/>
        <w:spacing w:after="360"/>
        <w:ind w:left="0" w:firstLine="1701"/>
        <w:jc w:val="center"/>
      </w:pPr>
      <w:r>
        <w:t>DECIDE</w:t>
      </w:r>
      <w:r w:rsidRPr="006D4EDE">
        <w:t> :</w:t>
      </w:r>
    </w:p>
    <w:p w:rsidR="003E1435" w:rsidRDefault="003E1435" w:rsidP="00C53F46">
      <w:pPr>
        <w:pStyle w:val="PS"/>
        <w:spacing w:before="120" w:after="240"/>
        <w:ind w:left="0" w:firstLine="2835"/>
      </w:pPr>
      <w:r>
        <w:t>Article unique – La requête de M. </w:t>
      </w:r>
      <w:r w:rsidR="00B54CBE">
        <w:t>X</w:t>
      </w:r>
      <w:r>
        <w:t xml:space="preserve"> est rejetée.</w:t>
      </w:r>
    </w:p>
    <w:p w:rsidR="003E1435" w:rsidRDefault="003E1435" w:rsidP="00C53F46">
      <w:pPr>
        <w:pStyle w:val="PS"/>
        <w:spacing w:before="240" w:after="240"/>
        <w:ind w:left="0" w:firstLine="1701"/>
        <w:jc w:val="center"/>
      </w:pPr>
      <w:r>
        <w:t>-----------</w:t>
      </w:r>
    </w:p>
    <w:p w:rsidR="003E1435" w:rsidRDefault="003E1435" w:rsidP="00C53F46">
      <w:pPr>
        <w:pStyle w:val="PS"/>
        <w:spacing w:after="360"/>
      </w:pPr>
      <w:r w:rsidRPr="00DA1BC0">
        <w:t>Fait et jugé en la Cour des comptes, quatrième chamb</w:t>
      </w:r>
      <w:r w:rsidR="00DA1BC0">
        <w:t>re, première section</w:t>
      </w:r>
      <w:r w:rsidR="00A41A74">
        <w:t>, le vingt-huit février deux mil treize</w:t>
      </w:r>
      <w:r w:rsidR="00DA1BC0">
        <w:t>. Présents :</w:t>
      </w:r>
      <w:r w:rsidR="00E57328">
        <w:t> </w:t>
      </w:r>
      <w:r w:rsidRPr="00DA1BC0">
        <w:t>M</w:t>
      </w:r>
      <w:r w:rsidR="00DA1BC0">
        <w:t>. </w:t>
      </w:r>
      <w:r w:rsidRPr="00DA1BC0">
        <w:t>Bayle, président,</w:t>
      </w:r>
      <w:r w:rsidR="0049606A">
        <w:t xml:space="preserve"> </w:t>
      </w:r>
      <w:r w:rsidR="00026BB9">
        <w:t>M. </w:t>
      </w:r>
      <w:r w:rsidRPr="00DA1BC0">
        <w:t>M</w:t>
      </w:r>
      <w:r w:rsidR="00DA1BC0">
        <w:t>aistre</w:t>
      </w:r>
      <w:r w:rsidRPr="00DA1BC0">
        <w:t>, président de section,</w:t>
      </w:r>
      <w:r w:rsidR="00DA1BC0">
        <w:t xml:space="preserve"> </w:t>
      </w:r>
      <w:r w:rsidR="00026BB9">
        <w:t>MM. </w:t>
      </w:r>
      <w:r w:rsidR="00DA1BC0">
        <w:t>Lafaure, Vermeulen, Mme Démier et M. Geoffroy</w:t>
      </w:r>
      <w:r w:rsidRPr="00DA1BC0">
        <w:t>, conseillers maîtres.</w:t>
      </w:r>
    </w:p>
    <w:p w:rsidR="009A04BC" w:rsidRDefault="009A04BC" w:rsidP="009A04BC">
      <w:pPr>
        <w:pStyle w:val="PS"/>
        <w:spacing w:after="360"/>
      </w:pPr>
      <w:r>
        <w:t>Signé : Bayle, président, et Le Baron, greffier.</w:t>
      </w:r>
    </w:p>
    <w:p w:rsidR="009A04BC" w:rsidRDefault="009A04BC" w:rsidP="00C53F46">
      <w:pPr>
        <w:pStyle w:val="PS"/>
        <w:spacing w:after="240"/>
      </w:pPr>
      <w:r>
        <w:t>Collationné, certifié conforme à la minute étant au greffe de la Cour des comptes et délivré par moi, secrétaire général.</w:t>
      </w:r>
    </w:p>
    <w:p w:rsidR="009A04BC" w:rsidRDefault="009A04BC" w:rsidP="009A04BC">
      <w:pPr>
        <w:pStyle w:val="P0"/>
        <w:spacing w:before="120"/>
        <w:ind w:left="0" w:firstLine="6804"/>
        <w:jc w:val="center"/>
        <w:rPr>
          <w:b/>
        </w:rPr>
      </w:pPr>
      <w:r>
        <w:rPr>
          <w:b/>
        </w:rPr>
        <w:t>Pour le Secrétaire général</w:t>
      </w:r>
    </w:p>
    <w:p w:rsidR="009A04BC" w:rsidRDefault="009A04BC" w:rsidP="009A04BC">
      <w:pPr>
        <w:pStyle w:val="P0"/>
        <w:ind w:left="0" w:firstLine="6804"/>
        <w:jc w:val="center"/>
        <w:rPr>
          <w:b/>
        </w:rPr>
      </w:pPr>
      <w:r>
        <w:rPr>
          <w:b/>
        </w:rPr>
        <w:t>et par délégation,</w:t>
      </w:r>
    </w:p>
    <w:p w:rsidR="009A04BC" w:rsidRDefault="009A04BC" w:rsidP="009A04BC">
      <w:pPr>
        <w:pStyle w:val="P0"/>
        <w:ind w:left="0" w:firstLine="6804"/>
        <w:jc w:val="center"/>
        <w:rPr>
          <w:b/>
        </w:rPr>
      </w:pPr>
      <w:r>
        <w:rPr>
          <w:b/>
        </w:rPr>
        <w:t>le Chef du greffe contentieux</w:t>
      </w:r>
    </w:p>
    <w:p w:rsidR="009A04BC" w:rsidRDefault="009A04BC" w:rsidP="009A04BC">
      <w:pPr>
        <w:pStyle w:val="P0"/>
        <w:ind w:left="0" w:firstLine="6804"/>
        <w:jc w:val="center"/>
        <w:rPr>
          <w:b/>
        </w:rPr>
      </w:pPr>
    </w:p>
    <w:p w:rsidR="00C53F46" w:rsidRDefault="00C53F46" w:rsidP="009A04BC">
      <w:pPr>
        <w:pStyle w:val="P0"/>
        <w:ind w:left="0" w:firstLine="6804"/>
        <w:jc w:val="center"/>
        <w:rPr>
          <w:b/>
        </w:rPr>
      </w:pPr>
    </w:p>
    <w:p w:rsidR="009A04BC" w:rsidRDefault="009A04BC" w:rsidP="009A04BC">
      <w:pPr>
        <w:pStyle w:val="P0"/>
        <w:ind w:left="0" w:firstLine="6804"/>
        <w:jc w:val="center"/>
        <w:rPr>
          <w:b/>
        </w:rPr>
      </w:pPr>
    </w:p>
    <w:p w:rsidR="009A04BC" w:rsidRDefault="009A04BC" w:rsidP="009A04BC">
      <w:pPr>
        <w:pStyle w:val="P0"/>
        <w:ind w:left="0" w:firstLine="6804"/>
        <w:jc w:val="center"/>
        <w:rPr>
          <w:b/>
        </w:rPr>
      </w:pPr>
    </w:p>
    <w:p w:rsidR="009A04BC" w:rsidRDefault="009A04BC" w:rsidP="009A04BC">
      <w:pPr>
        <w:pStyle w:val="P0"/>
        <w:ind w:left="0" w:firstLine="6804"/>
        <w:jc w:val="center"/>
        <w:rPr>
          <w:b/>
        </w:rPr>
      </w:pPr>
    </w:p>
    <w:p w:rsidR="009A04BC" w:rsidRDefault="009A04BC" w:rsidP="009A04BC">
      <w:pPr>
        <w:pStyle w:val="P0"/>
        <w:ind w:left="0" w:firstLine="6804"/>
        <w:jc w:val="center"/>
        <w:rPr>
          <w:b/>
        </w:rPr>
      </w:pPr>
    </w:p>
    <w:p w:rsidR="009A04BC" w:rsidRDefault="009A04BC" w:rsidP="009A04BC">
      <w:pPr>
        <w:pStyle w:val="P0"/>
        <w:ind w:left="0" w:firstLine="6804"/>
        <w:jc w:val="center"/>
        <w:rPr>
          <w:b/>
        </w:rPr>
      </w:pPr>
    </w:p>
    <w:p w:rsidR="009A04BC" w:rsidRDefault="009A04BC" w:rsidP="009A04BC">
      <w:pPr>
        <w:pStyle w:val="P0"/>
        <w:ind w:left="0" w:firstLine="6804"/>
        <w:jc w:val="center"/>
        <w:rPr>
          <w:b/>
        </w:rPr>
      </w:pPr>
    </w:p>
    <w:p w:rsidR="009A04BC" w:rsidRDefault="00756BBF" w:rsidP="002E1C09">
      <w:pPr>
        <w:pStyle w:val="P0"/>
        <w:ind w:left="0" w:firstLine="7088"/>
        <w:jc w:val="center"/>
        <w:rPr>
          <w:b/>
        </w:rPr>
      </w:pPr>
      <w:r>
        <w:rPr>
          <w:b/>
        </w:rPr>
        <w:t>Daniel FEREZ</w:t>
      </w:r>
    </w:p>
    <w:sectPr w:rsidR="009A04BC">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872" w:rsidRDefault="00FB4872">
      <w:r>
        <w:separator/>
      </w:r>
    </w:p>
  </w:endnote>
  <w:endnote w:type="continuationSeparator" w:id="0">
    <w:p w:rsidR="00FB4872" w:rsidRDefault="00FB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872" w:rsidRDefault="00FB4872">
      <w:r>
        <w:separator/>
      </w:r>
    </w:p>
  </w:footnote>
  <w:footnote w:type="continuationSeparator" w:id="0">
    <w:p w:rsidR="00FB4872" w:rsidRDefault="00FB4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E559D">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6BB9"/>
    <w:rsid w:val="000352B8"/>
    <w:rsid w:val="00113542"/>
    <w:rsid w:val="00153D36"/>
    <w:rsid w:val="001B1CC7"/>
    <w:rsid w:val="002378C4"/>
    <w:rsid w:val="002631B5"/>
    <w:rsid w:val="002B2EA5"/>
    <w:rsid w:val="002E1C09"/>
    <w:rsid w:val="002E559D"/>
    <w:rsid w:val="0031669B"/>
    <w:rsid w:val="00360D84"/>
    <w:rsid w:val="003641A1"/>
    <w:rsid w:val="00381393"/>
    <w:rsid w:val="003901AC"/>
    <w:rsid w:val="003C4768"/>
    <w:rsid w:val="003E1435"/>
    <w:rsid w:val="004253C4"/>
    <w:rsid w:val="004927A2"/>
    <w:rsid w:val="0049606A"/>
    <w:rsid w:val="004A16BA"/>
    <w:rsid w:val="00530700"/>
    <w:rsid w:val="0064742E"/>
    <w:rsid w:val="006C7FC6"/>
    <w:rsid w:val="0073219A"/>
    <w:rsid w:val="00756BBF"/>
    <w:rsid w:val="00792278"/>
    <w:rsid w:val="007C5A15"/>
    <w:rsid w:val="007D419D"/>
    <w:rsid w:val="00831B5F"/>
    <w:rsid w:val="00834622"/>
    <w:rsid w:val="00890809"/>
    <w:rsid w:val="00892195"/>
    <w:rsid w:val="008B220E"/>
    <w:rsid w:val="008F1E0E"/>
    <w:rsid w:val="008F6826"/>
    <w:rsid w:val="009A04BC"/>
    <w:rsid w:val="00A41A74"/>
    <w:rsid w:val="00AC7E3D"/>
    <w:rsid w:val="00B33935"/>
    <w:rsid w:val="00B4395B"/>
    <w:rsid w:val="00B54CBE"/>
    <w:rsid w:val="00C53F46"/>
    <w:rsid w:val="00DA1BC0"/>
    <w:rsid w:val="00DA25B1"/>
    <w:rsid w:val="00E57328"/>
    <w:rsid w:val="00E823A2"/>
    <w:rsid w:val="00E84E3F"/>
    <w:rsid w:val="00F51845"/>
    <w:rsid w:val="00F94E8E"/>
    <w:rsid w:val="00FB4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3E1435"/>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3E1435"/>
    <w:rPr>
      <w:rFonts w:ascii="Calibri" w:eastAsia="Times New Roman" w:hAnsi="Calibri" w:cs="Times New Roman"/>
      <w:b/>
      <w:bCs/>
      <w:sz w:val="28"/>
      <w:szCs w:val="28"/>
    </w:rPr>
  </w:style>
  <w:style w:type="character" w:customStyle="1" w:styleId="PSCar">
    <w:name w:val="PS Car"/>
    <w:link w:val="PS"/>
    <w:rsid w:val="003E1435"/>
    <w:rPr>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3E1435"/>
    <w:rPr>
      <w:sz w:val="24"/>
      <w:lang w:val="fr-FR" w:eastAsia="fr-FR" w:bidi="ar-SA"/>
    </w:rPr>
  </w:style>
  <w:style w:type="character" w:customStyle="1" w:styleId="P0Car">
    <w:name w:val="P0 Car"/>
    <w:link w:val="P0"/>
    <w:locked/>
    <w:rsid w:val="009A04BC"/>
    <w:rPr>
      <w:sz w:val="24"/>
      <w:szCs w:val="24"/>
    </w:rPr>
  </w:style>
  <w:style w:type="paragraph" w:styleId="Textedebulles">
    <w:name w:val="Balloon Text"/>
    <w:basedOn w:val="Normal"/>
    <w:link w:val="TextedebullesCar"/>
    <w:uiPriority w:val="99"/>
    <w:semiHidden/>
    <w:unhideWhenUsed/>
    <w:rsid w:val="002378C4"/>
    <w:rPr>
      <w:rFonts w:ascii="Tahoma" w:hAnsi="Tahoma" w:cs="Tahoma"/>
      <w:sz w:val="16"/>
      <w:szCs w:val="16"/>
    </w:rPr>
  </w:style>
  <w:style w:type="character" w:customStyle="1" w:styleId="TextedebullesCar">
    <w:name w:val="Texte de bulles Car"/>
    <w:link w:val="Textedebulles"/>
    <w:uiPriority w:val="99"/>
    <w:semiHidden/>
    <w:rsid w:val="002378C4"/>
    <w:rPr>
      <w:rFonts w:ascii="Tahoma" w:hAnsi="Tahoma" w:cs="Tahoma"/>
      <w:sz w:val="16"/>
      <w:szCs w:val="16"/>
    </w:rPr>
  </w:style>
  <w:style w:type="character" w:styleId="Marquedecommentaire">
    <w:name w:val="annotation reference"/>
    <w:uiPriority w:val="99"/>
    <w:semiHidden/>
    <w:unhideWhenUsed/>
    <w:rsid w:val="00890809"/>
    <w:rPr>
      <w:sz w:val="16"/>
      <w:szCs w:val="16"/>
    </w:rPr>
  </w:style>
  <w:style w:type="paragraph" w:styleId="Commentaire">
    <w:name w:val="annotation text"/>
    <w:basedOn w:val="Normal"/>
    <w:link w:val="CommentaireCar"/>
    <w:uiPriority w:val="99"/>
    <w:semiHidden/>
    <w:unhideWhenUsed/>
    <w:rsid w:val="00890809"/>
  </w:style>
  <w:style w:type="character" w:customStyle="1" w:styleId="CommentaireCar">
    <w:name w:val="Commentaire Car"/>
    <w:basedOn w:val="Policepardfaut"/>
    <w:link w:val="Commentaire"/>
    <w:uiPriority w:val="99"/>
    <w:semiHidden/>
    <w:rsid w:val="00890809"/>
  </w:style>
  <w:style w:type="paragraph" w:styleId="Objetducommentaire">
    <w:name w:val="annotation subject"/>
    <w:basedOn w:val="Commentaire"/>
    <w:next w:val="Commentaire"/>
    <w:link w:val="ObjetducommentaireCar"/>
    <w:uiPriority w:val="99"/>
    <w:semiHidden/>
    <w:unhideWhenUsed/>
    <w:rsid w:val="00890809"/>
    <w:rPr>
      <w:b/>
      <w:bCs/>
    </w:rPr>
  </w:style>
  <w:style w:type="character" w:customStyle="1" w:styleId="ObjetducommentaireCar">
    <w:name w:val="Objet du commentaire Car"/>
    <w:link w:val="Objetducommentaire"/>
    <w:uiPriority w:val="99"/>
    <w:semiHidden/>
    <w:rsid w:val="00890809"/>
    <w:rPr>
      <w:b/>
      <w:bCs/>
    </w:rPr>
  </w:style>
  <w:style w:type="paragraph" w:styleId="Rvision">
    <w:name w:val="Revision"/>
    <w:hidden/>
    <w:uiPriority w:val="99"/>
    <w:semiHidden/>
    <w:rsid w:val="00890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2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E99DB-CCD1-47B3-A6A0-AABF66F5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6</TotalTime>
  <Pages>3</Pages>
  <Words>827</Words>
  <Characters>4551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2013-03-21T08:38:00Z</cp:lastPrinted>
  <dcterms:created xsi:type="dcterms:W3CDTF">2013-05-03T16:07:00Z</dcterms:created>
  <dcterms:modified xsi:type="dcterms:W3CDTF">2013-05-09T17:11:00Z</dcterms:modified>
</cp:coreProperties>
</file>