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987" w:rsidRPr="00EB3BDD" w:rsidRDefault="005F7987" w:rsidP="005F7987">
      <w:pPr>
        <w:pStyle w:val="ET"/>
      </w:pPr>
      <w:r>
        <w:t xml:space="preserve">  </w:t>
      </w:r>
      <w:r w:rsidRPr="00EB3BDD">
        <w:t>COUR DES COMPTES</w:t>
      </w:r>
    </w:p>
    <w:p w:rsidR="005F7987" w:rsidRPr="00EB3BDD" w:rsidRDefault="005F7987" w:rsidP="005F7987">
      <w:pPr>
        <w:pStyle w:val="ET"/>
      </w:pPr>
      <w:r w:rsidRPr="00EB3BDD">
        <w:t xml:space="preserve">               -------</w:t>
      </w:r>
    </w:p>
    <w:p w:rsidR="005F7987" w:rsidRPr="00EB3BDD" w:rsidRDefault="005F7987" w:rsidP="005F7987">
      <w:pPr>
        <w:pStyle w:val="ET"/>
      </w:pPr>
      <w:r w:rsidRPr="00EB3BDD">
        <w:t>QUATRIEME CHAMBRE</w:t>
      </w:r>
    </w:p>
    <w:p w:rsidR="005F7987" w:rsidRPr="00EB3BDD" w:rsidRDefault="005F7987" w:rsidP="005F7987">
      <w:pPr>
        <w:pStyle w:val="ET"/>
      </w:pPr>
      <w:r w:rsidRPr="00EB3BDD">
        <w:t xml:space="preserve">               -------</w:t>
      </w:r>
    </w:p>
    <w:p w:rsidR="005F7987" w:rsidRDefault="005F7987" w:rsidP="005F7987">
      <w:pPr>
        <w:pStyle w:val="ET"/>
      </w:pPr>
      <w:r>
        <w:t xml:space="preserve">   </w:t>
      </w:r>
      <w:r w:rsidRPr="00EB3BDD">
        <w:t>PREMIERE SECTION</w:t>
      </w:r>
    </w:p>
    <w:p w:rsidR="005F7987" w:rsidRPr="00EB3BDD" w:rsidRDefault="005F7987" w:rsidP="005F7987">
      <w:pPr>
        <w:pStyle w:val="ET"/>
        <w:spacing w:after="120"/>
      </w:pPr>
      <w:r>
        <w:t xml:space="preserve">              --------</w:t>
      </w:r>
    </w:p>
    <w:p w:rsidR="005F7987" w:rsidRPr="005F7987" w:rsidRDefault="005F7987" w:rsidP="005F7987">
      <w:pPr>
        <w:pStyle w:val="En-tte"/>
        <w:rPr>
          <w:b/>
          <w:i/>
          <w:sz w:val="22"/>
          <w:szCs w:val="22"/>
        </w:rPr>
      </w:pPr>
      <w:r>
        <w:rPr>
          <w:b/>
          <w:i/>
          <w:sz w:val="22"/>
          <w:szCs w:val="22"/>
        </w:rPr>
        <w:t xml:space="preserve">             </w:t>
      </w:r>
      <w:r w:rsidRPr="005F7987">
        <w:rPr>
          <w:b/>
          <w:i/>
          <w:sz w:val="22"/>
          <w:szCs w:val="22"/>
        </w:rPr>
        <w:t>Arrêt n° 66512</w:t>
      </w:r>
    </w:p>
    <w:p w:rsidR="005F7987" w:rsidRPr="00EB3BDD" w:rsidRDefault="005F7987" w:rsidP="005F7987"/>
    <w:p w:rsidR="005F7987" w:rsidRPr="005F7987" w:rsidRDefault="005F7987" w:rsidP="005F7987">
      <w:pPr>
        <w:pStyle w:val="OR"/>
        <w:rPr>
          <w:caps/>
        </w:rPr>
      </w:pPr>
      <w:r w:rsidRPr="005F7987">
        <w:rPr>
          <w:caps/>
        </w:rPr>
        <w:t>Commune de verneuil-sur-avre</w:t>
      </w:r>
    </w:p>
    <w:p w:rsidR="005F7987" w:rsidRDefault="005F7987" w:rsidP="005F7987">
      <w:pPr>
        <w:pStyle w:val="OR"/>
      </w:pPr>
      <w:r>
        <w:t>(EURE)</w:t>
      </w:r>
    </w:p>
    <w:p w:rsidR="005F7987" w:rsidRDefault="005F7987" w:rsidP="005F7987">
      <w:pPr>
        <w:pStyle w:val="OR"/>
      </w:pPr>
    </w:p>
    <w:p w:rsidR="005F7987" w:rsidRPr="00D53EFA" w:rsidRDefault="005F7987" w:rsidP="005F7987">
      <w:pPr>
        <w:pStyle w:val="OR"/>
      </w:pPr>
    </w:p>
    <w:p w:rsidR="005F7987" w:rsidRDefault="005F7987" w:rsidP="005F7987">
      <w:pPr>
        <w:pStyle w:val="OR"/>
      </w:pPr>
      <w:r w:rsidRPr="00D53EFA">
        <w:t>Appel d’un jugement de la chambre régionale des comptes de Basse-Normandie,</w:t>
      </w:r>
    </w:p>
    <w:p w:rsidR="005F7987" w:rsidRDefault="005F7987" w:rsidP="005F7987">
      <w:pPr>
        <w:pStyle w:val="OR"/>
      </w:pPr>
      <w:r>
        <w:t>Haute-Normandie</w:t>
      </w:r>
    </w:p>
    <w:p w:rsidR="005F7987" w:rsidRPr="00D53EFA" w:rsidRDefault="005F7987" w:rsidP="005F7987">
      <w:pPr>
        <w:pStyle w:val="OR"/>
      </w:pPr>
    </w:p>
    <w:p w:rsidR="005F7987" w:rsidRDefault="005F7987" w:rsidP="005F7987">
      <w:pPr>
        <w:pStyle w:val="OR"/>
      </w:pPr>
      <w:r w:rsidRPr="00D53EFA">
        <w:t>Rapport n° 2013-</w:t>
      </w:r>
      <w:r>
        <w:t>0</w:t>
      </w:r>
      <w:r w:rsidRPr="00D53EFA">
        <w:t>48-0</w:t>
      </w:r>
    </w:p>
    <w:p w:rsidR="005F7987" w:rsidRPr="00D53EFA" w:rsidRDefault="005F7987" w:rsidP="005F7987">
      <w:pPr>
        <w:pStyle w:val="OR"/>
      </w:pPr>
    </w:p>
    <w:p w:rsidR="005F7987" w:rsidRDefault="005F7987" w:rsidP="005F7987">
      <w:pPr>
        <w:pStyle w:val="OR"/>
      </w:pPr>
      <w:r w:rsidRPr="00D53EFA">
        <w:t xml:space="preserve">Audience </w:t>
      </w:r>
      <w:r>
        <w:t xml:space="preserve">publique et délibéré </w:t>
      </w:r>
      <w:r w:rsidRPr="00D53EFA">
        <w:t>du 7 mars 2013</w:t>
      </w:r>
    </w:p>
    <w:p w:rsidR="005F7987" w:rsidRPr="00D53EFA" w:rsidRDefault="005F7987" w:rsidP="005F7987">
      <w:pPr>
        <w:pStyle w:val="OR"/>
      </w:pPr>
    </w:p>
    <w:p w:rsidR="005F7987" w:rsidRPr="00D53EFA" w:rsidRDefault="005F7987" w:rsidP="009B7627">
      <w:pPr>
        <w:pStyle w:val="OR"/>
        <w:spacing w:after="480"/>
      </w:pPr>
      <w:r>
        <w:t>Lecture publique du 4 avril 2013</w:t>
      </w:r>
    </w:p>
    <w:p w:rsidR="009B7627" w:rsidRDefault="009B7627" w:rsidP="009B7627">
      <w:pPr>
        <w:pStyle w:val="P0"/>
        <w:spacing w:after="360"/>
        <w:ind w:right="-284"/>
        <w:jc w:val="center"/>
      </w:pPr>
      <w:r>
        <w:t>REPUBLIQUE FRANÇAISE</w:t>
      </w:r>
    </w:p>
    <w:p w:rsidR="009B7627" w:rsidRDefault="009B7627" w:rsidP="009B7627">
      <w:pPr>
        <w:pStyle w:val="P0"/>
        <w:spacing w:after="480"/>
        <w:ind w:right="-284"/>
        <w:jc w:val="center"/>
      </w:pPr>
      <w:r>
        <w:t>AU NOM DU PEUPLE FRANÇAIS</w:t>
      </w:r>
    </w:p>
    <w:p w:rsidR="009B7627" w:rsidRDefault="009B7627" w:rsidP="009B7627">
      <w:pPr>
        <w:pStyle w:val="P0"/>
        <w:spacing w:after="480"/>
        <w:ind w:right="-284"/>
        <w:jc w:val="center"/>
      </w:pPr>
      <w:r>
        <w:t>LA COUR DES COMPTES a rendu l’arrêt suivant :</w:t>
      </w:r>
    </w:p>
    <w:p w:rsidR="005F7987" w:rsidRPr="00D53EFA" w:rsidRDefault="005F7987" w:rsidP="005F7987">
      <w:pPr>
        <w:pStyle w:val="PS"/>
      </w:pPr>
      <w:r w:rsidRPr="00D53EFA">
        <w:t>L</w:t>
      </w:r>
      <w:r>
        <w:t>A</w:t>
      </w:r>
      <w:r w:rsidRPr="00D53EFA">
        <w:t xml:space="preserve"> COUR,</w:t>
      </w:r>
    </w:p>
    <w:p w:rsidR="005F7987" w:rsidRPr="00D53EFA" w:rsidRDefault="005F7987" w:rsidP="005F7987">
      <w:pPr>
        <w:pStyle w:val="PS"/>
      </w:pPr>
      <w:r w:rsidRPr="00D53EFA">
        <w:t>Vu la requête, enregistrée le 23 juillet 2012 au greffe de la chambre régionale des comptes de Basse-Normandie, Haute-Normandie, par laquelle</w:t>
      </w:r>
      <w:r w:rsidR="00FD06CF">
        <w:t xml:space="preserve"> </w:t>
      </w:r>
      <w:r w:rsidRPr="00D53EFA">
        <w:t>M</w:t>
      </w:r>
      <w:r>
        <w:t>. </w:t>
      </w:r>
      <w:r w:rsidR="00FD06CF">
        <w:t>X</w:t>
      </w:r>
      <w:r w:rsidRPr="00D53EFA">
        <w:t xml:space="preserve">, comptable de la </w:t>
      </w:r>
      <w:r w:rsidRPr="005F7987">
        <w:rPr>
          <w:caps/>
        </w:rPr>
        <w:t xml:space="preserve">commune de Verneuil-sur-Avre </w:t>
      </w:r>
      <w:r w:rsidRPr="00D53EFA">
        <w:t>pour les exercices 2007 et 2008, a élevé appel du jugement n°</w:t>
      </w:r>
      <w:r>
        <w:t> </w:t>
      </w:r>
      <w:r w:rsidRPr="00D53EFA">
        <w:t>2012-006 en date du</w:t>
      </w:r>
      <w:r w:rsidR="00D80C26">
        <w:t xml:space="preserve"> </w:t>
      </w:r>
      <w:r w:rsidRPr="00D53EFA">
        <w:t>23</w:t>
      </w:r>
      <w:r>
        <w:t> </w:t>
      </w:r>
      <w:r w:rsidRPr="00D53EFA">
        <w:t>mai</w:t>
      </w:r>
      <w:r>
        <w:t> </w:t>
      </w:r>
      <w:r w:rsidRPr="00D53EFA">
        <w:t>2012 par lequel ladite chambre l’a constitué débiteur des deniers de la commune de Verneuil-sur-Avre de la somme de 258</w:t>
      </w:r>
      <w:r>
        <w:t> </w:t>
      </w:r>
      <w:r w:rsidRPr="00D53EFA">
        <w:t>519</w:t>
      </w:r>
      <w:r>
        <w:t> </w:t>
      </w:r>
      <w:r w:rsidRPr="00D53EFA">
        <w:t>€, augmentée des intérêts de</w:t>
      </w:r>
      <w:r w:rsidR="00D80C26">
        <w:t xml:space="preserve"> </w:t>
      </w:r>
      <w:r w:rsidRPr="00D53EFA">
        <w:t xml:space="preserve">droit calculés </w:t>
      </w:r>
      <w:r w:rsidR="00D80C26">
        <w:t>à compter du 21 décembre 2011 ;</w:t>
      </w:r>
    </w:p>
    <w:p w:rsidR="005F7987" w:rsidRPr="00D53EFA" w:rsidRDefault="005F7987" w:rsidP="005F7987">
      <w:pPr>
        <w:pStyle w:val="PS"/>
      </w:pPr>
      <w:r w:rsidRPr="00D53EFA">
        <w:t>Vu le réquisitoire du Procureur général près la Cour des comptes n°</w:t>
      </w:r>
      <w:r>
        <w:t> </w:t>
      </w:r>
      <w:r w:rsidRPr="00D53EFA">
        <w:t>2012-56 du 19 septembre 2012 transmettant à la Cour la requête précitée ;</w:t>
      </w:r>
    </w:p>
    <w:p w:rsidR="005F7987" w:rsidRPr="005F7987" w:rsidRDefault="005F7987" w:rsidP="005F7987">
      <w:pPr>
        <w:spacing w:after="480"/>
        <w:ind w:left="1701" w:firstLine="1134"/>
        <w:jc w:val="both"/>
        <w:rPr>
          <w:sz w:val="24"/>
          <w:szCs w:val="24"/>
        </w:rPr>
      </w:pPr>
      <w:r w:rsidRPr="00D53EFA">
        <w:rPr>
          <w:sz w:val="24"/>
          <w:szCs w:val="24"/>
        </w:rPr>
        <w:t xml:space="preserve">Vu le réquisitoire du </w:t>
      </w:r>
      <w:r w:rsidR="00E8383A">
        <w:rPr>
          <w:sz w:val="24"/>
          <w:szCs w:val="24"/>
        </w:rPr>
        <w:t>P</w:t>
      </w:r>
      <w:r w:rsidRPr="00D53EFA">
        <w:rPr>
          <w:sz w:val="24"/>
          <w:szCs w:val="24"/>
        </w:rPr>
        <w:t>rocureur financier</w:t>
      </w:r>
      <w:r w:rsidR="00D80C26">
        <w:rPr>
          <w:sz w:val="24"/>
          <w:szCs w:val="24"/>
        </w:rPr>
        <w:t xml:space="preserve"> </w:t>
      </w:r>
      <w:r w:rsidRPr="00D53EFA">
        <w:rPr>
          <w:sz w:val="24"/>
          <w:szCs w:val="24"/>
        </w:rPr>
        <w:t xml:space="preserve">près la chambre régionale des comptes de Haute-Normandie </w:t>
      </w:r>
      <w:r w:rsidRPr="00D53EFA">
        <w:rPr>
          <w:rStyle w:val="CorpsdetexteCarCar"/>
        </w:rPr>
        <w:t>du 21 novembre 2011 et le réquisitoire rectificatif du</w:t>
      </w:r>
      <w:r w:rsidR="00D80C26">
        <w:rPr>
          <w:rStyle w:val="CorpsdetexteCarCar"/>
        </w:rPr>
        <w:t xml:space="preserve"> </w:t>
      </w:r>
      <w:r w:rsidRPr="00D53EFA">
        <w:rPr>
          <w:rStyle w:val="CorpsdetexteCarCar"/>
        </w:rPr>
        <w:t>15</w:t>
      </w:r>
      <w:r>
        <w:rPr>
          <w:rStyle w:val="CorpsdetexteCarCar"/>
        </w:rPr>
        <w:t> </w:t>
      </w:r>
      <w:r w:rsidRPr="00D53EFA">
        <w:rPr>
          <w:rStyle w:val="CorpsdetexteCarCar"/>
        </w:rPr>
        <w:t>décembre</w:t>
      </w:r>
      <w:r>
        <w:rPr>
          <w:rStyle w:val="CorpsdetexteCarCar"/>
        </w:rPr>
        <w:t> </w:t>
      </w:r>
      <w:r w:rsidRPr="00D53EFA">
        <w:rPr>
          <w:rStyle w:val="CorpsdetexteCarCar"/>
        </w:rPr>
        <w:t>2011 par le</w:t>
      </w:r>
      <w:r>
        <w:rPr>
          <w:rStyle w:val="CorpsdetexteCarCar"/>
        </w:rPr>
        <w:t>s</w:t>
      </w:r>
      <w:r w:rsidRPr="00D53EFA">
        <w:rPr>
          <w:rStyle w:val="CorpsdetexteCarCar"/>
        </w:rPr>
        <w:t>quel</w:t>
      </w:r>
      <w:r>
        <w:rPr>
          <w:rStyle w:val="CorpsdetexteCarCar"/>
        </w:rPr>
        <w:t>s</w:t>
      </w:r>
      <w:r w:rsidRPr="00D53EFA">
        <w:rPr>
          <w:rStyle w:val="CorpsdetexteCarCar"/>
        </w:rPr>
        <w:t xml:space="preserve"> cette chambre a été saisie </w:t>
      </w:r>
      <w:r w:rsidRPr="005F7987">
        <w:rPr>
          <w:sz w:val="24"/>
          <w:szCs w:val="24"/>
          <w:lang w:val="fr"/>
        </w:rPr>
        <w:t>en vue de la mise en jeu de la responsabilité personnelle et pécuniaire de M.</w:t>
      </w:r>
      <w:r>
        <w:rPr>
          <w:sz w:val="24"/>
          <w:szCs w:val="24"/>
          <w:lang w:val="fr"/>
        </w:rPr>
        <w:t> </w:t>
      </w:r>
      <w:r w:rsidR="00FD06CF">
        <w:rPr>
          <w:sz w:val="24"/>
          <w:szCs w:val="24"/>
          <w:lang w:val="fr"/>
        </w:rPr>
        <w:t>X</w:t>
      </w:r>
      <w:r w:rsidRPr="005F7987">
        <w:rPr>
          <w:sz w:val="24"/>
          <w:szCs w:val="24"/>
          <w:lang w:val="fr"/>
        </w:rPr>
        <w:t xml:space="preserve"> </w:t>
      </w:r>
      <w:r w:rsidRPr="005F7987">
        <w:rPr>
          <w:sz w:val="24"/>
          <w:szCs w:val="24"/>
        </w:rPr>
        <w:t>;</w:t>
      </w:r>
    </w:p>
    <w:p w:rsidR="005F7987" w:rsidRPr="00D53EFA" w:rsidRDefault="005F7987" w:rsidP="005F7987">
      <w:pPr>
        <w:spacing w:after="480"/>
        <w:ind w:left="1701" w:firstLine="1134"/>
        <w:jc w:val="both"/>
        <w:rPr>
          <w:sz w:val="24"/>
        </w:rPr>
      </w:pPr>
      <w:r w:rsidRPr="00D53EFA">
        <w:rPr>
          <w:sz w:val="24"/>
        </w:rPr>
        <w:t>Vu les pièces de la procédure suivie en première instance</w:t>
      </w:r>
      <w:r w:rsidR="00D80C26">
        <w:rPr>
          <w:sz w:val="24"/>
        </w:rPr>
        <w:t> ;</w:t>
      </w:r>
    </w:p>
    <w:p w:rsidR="005F7987" w:rsidRPr="00D53EFA" w:rsidRDefault="005F7987" w:rsidP="005F7987">
      <w:pPr>
        <w:spacing w:after="480"/>
        <w:ind w:left="1701" w:firstLine="1134"/>
        <w:jc w:val="both"/>
        <w:rPr>
          <w:sz w:val="24"/>
        </w:rPr>
      </w:pPr>
      <w:bookmarkStart w:id="0" w:name="_GoBack"/>
      <w:bookmarkEnd w:id="0"/>
      <w:r w:rsidRPr="00D53EFA">
        <w:rPr>
          <w:sz w:val="24"/>
        </w:rPr>
        <w:t>Vu le code des juridictions financières ;</w:t>
      </w:r>
    </w:p>
    <w:p w:rsidR="005F7987" w:rsidRPr="00D53EFA" w:rsidRDefault="005F7987" w:rsidP="005F7987">
      <w:pPr>
        <w:spacing w:after="480"/>
        <w:ind w:left="1701" w:firstLine="1134"/>
        <w:jc w:val="both"/>
        <w:rPr>
          <w:sz w:val="24"/>
        </w:rPr>
      </w:pPr>
      <w:r w:rsidRPr="00D53EFA">
        <w:rPr>
          <w:sz w:val="24"/>
        </w:rPr>
        <w:t>Vu l’article 60 de la loi de finances n°</w:t>
      </w:r>
      <w:r>
        <w:rPr>
          <w:sz w:val="24"/>
        </w:rPr>
        <w:t> </w:t>
      </w:r>
      <w:r w:rsidRPr="00D53EFA">
        <w:rPr>
          <w:sz w:val="24"/>
        </w:rPr>
        <w:t>63-156 du 23 février 1963 modifiée</w:t>
      </w:r>
      <w:r w:rsidR="00D80C26">
        <w:rPr>
          <w:sz w:val="24"/>
        </w:rPr>
        <w:t> ;</w:t>
      </w:r>
    </w:p>
    <w:p w:rsidR="005F7987" w:rsidRPr="00D53EFA" w:rsidRDefault="005F7987" w:rsidP="005F7987">
      <w:pPr>
        <w:spacing w:after="480"/>
        <w:ind w:left="1701" w:firstLine="1134"/>
        <w:jc w:val="both"/>
        <w:rPr>
          <w:sz w:val="24"/>
        </w:rPr>
      </w:pPr>
      <w:r w:rsidRPr="00D53EFA">
        <w:rPr>
          <w:rFonts w:cs="Arial"/>
          <w:sz w:val="24"/>
        </w:rPr>
        <w:t>Vu la loi n°</w:t>
      </w:r>
      <w:r>
        <w:rPr>
          <w:rFonts w:cs="Arial"/>
          <w:sz w:val="24"/>
        </w:rPr>
        <w:t> </w:t>
      </w:r>
      <w:r w:rsidRPr="00D53EFA">
        <w:rPr>
          <w:rFonts w:cs="Arial"/>
          <w:sz w:val="24"/>
        </w:rPr>
        <w:t>2000-321 du 12 avril 2000 relative aux droits des citoyens dans leurs relations avec les administrations ;</w:t>
      </w:r>
    </w:p>
    <w:p w:rsidR="005F7987" w:rsidRPr="00D53EFA" w:rsidRDefault="005F7987" w:rsidP="005F7987">
      <w:pPr>
        <w:spacing w:after="480"/>
        <w:ind w:left="1701" w:firstLine="1134"/>
        <w:jc w:val="both"/>
        <w:rPr>
          <w:sz w:val="24"/>
        </w:rPr>
      </w:pPr>
      <w:r w:rsidRPr="00D53EFA">
        <w:rPr>
          <w:sz w:val="24"/>
        </w:rPr>
        <w:t>Vu le décret n°</w:t>
      </w:r>
      <w:r>
        <w:rPr>
          <w:sz w:val="24"/>
        </w:rPr>
        <w:t> </w:t>
      </w:r>
      <w:r w:rsidRPr="00D53EFA">
        <w:rPr>
          <w:sz w:val="24"/>
        </w:rPr>
        <w:t>62-1587 du 29 décembre 1962 modifié portant règlement général sur la comptabilité publique, en vigueur au moment des faits ;</w:t>
      </w:r>
    </w:p>
    <w:p w:rsidR="005F7987" w:rsidRPr="00D53EFA" w:rsidRDefault="005F7987" w:rsidP="005F7987">
      <w:pPr>
        <w:spacing w:after="480"/>
        <w:ind w:left="1701" w:firstLine="1134"/>
        <w:jc w:val="both"/>
        <w:rPr>
          <w:sz w:val="24"/>
        </w:rPr>
      </w:pPr>
      <w:r w:rsidRPr="00D53EFA">
        <w:rPr>
          <w:rFonts w:cs="Arial"/>
          <w:sz w:val="24"/>
        </w:rPr>
        <w:t>Vu le décret n°</w:t>
      </w:r>
      <w:r>
        <w:rPr>
          <w:rFonts w:cs="Arial"/>
          <w:sz w:val="24"/>
        </w:rPr>
        <w:t> </w:t>
      </w:r>
      <w:r w:rsidRPr="00D53EFA">
        <w:rPr>
          <w:rFonts w:cs="Arial"/>
          <w:sz w:val="24"/>
        </w:rPr>
        <w:t>2001-495 du 6 juin 2001 pris pour l'application de l'article</w:t>
      </w:r>
      <w:r w:rsidR="00D80C26">
        <w:rPr>
          <w:rFonts w:cs="Arial"/>
          <w:sz w:val="24"/>
        </w:rPr>
        <w:t xml:space="preserve"> </w:t>
      </w:r>
      <w:r w:rsidRPr="00D53EFA">
        <w:rPr>
          <w:rFonts w:cs="Arial"/>
          <w:sz w:val="24"/>
        </w:rPr>
        <w:t>10 de la loi n°</w:t>
      </w:r>
      <w:r>
        <w:rPr>
          <w:rFonts w:cs="Arial"/>
          <w:sz w:val="24"/>
        </w:rPr>
        <w:t> </w:t>
      </w:r>
      <w:r w:rsidRPr="00D53EFA">
        <w:rPr>
          <w:rFonts w:cs="Arial"/>
          <w:sz w:val="24"/>
        </w:rPr>
        <w:t>2000-321 du 12 avril 2000 et relatif à la transparence financière des aides octroyées par les personnes publiques ;</w:t>
      </w:r>
    </w:p>
    <w:p w:rsidR="005F7987" w:rsidRPr="00D53EFA" w:rsidRDefault="005F7987" w:rsidP="005F7987">
      <w:pPr>
        <w:spacing w:after="480"/>
        <w:ind w:left="1701" w:firstLine="1134"/>
        <w:jc w:val="both"/>
        <w:rPr>
          <w:sz w:val="24"/>
        </w:rPr>
      </w:pPr>
      <w:r w:rsidRPr="00D53EFA">
        <w:rPr>
          <w:sz w:val="24"/>
        </w:rPr>
        <w:t xml:space="preserve">Vu le rapport de </w:t>
      </w:r>
      <w:r w:rsidR="00D80C26" w:rsidRPr="00D80C26">
        <w:rPr>
          <w:sz w:val="24"/>
        </w:rPr>
        <w:t>M</w:t>
      </w:r>
      <w:r w:rsidR="00D80C26" w:rsidRPr="00D80C26">
        <w:rPr>
          <w:sz w:val="24"/>
          <w:vertAlign w:val="superscript"/>
        </w:rPr>
        <w:t>me</w:t>
      </w:r>
      <w:r w:rsidR="00D80C26">
        <w:rPr>
          <w:sz w:val="24"/>
        </w:rPr>
        <w:t> </w:t>
      </w:r>
      <w:r w:rsidRPr="00D53EFA">
        <w:rPr>
          <w:sz w:val="24"/>
        </w:rPr>
        <w:t>Hélène Gadriot-Renard, conseill</w:t>
      </w:r>
      <w:r>
        <w:rPr>
          <w:sz w:val="24"/>
        </w:rPr>
        <w:t>ère</w:t>
      </w:r>
      <w:r w:rsidRPr="00D53EFA">
        <w:rPr>
          <w:sz w:val="24"/>
        </w:rPr>
        <w:t xml:space="preserve"> maître ;</w:t>
      </w:r>
    </w:p>
    <w:p w:rsidR="005F7987" w:rsidRPr="00D53EFA" w:rsidRDefault="005F7987" w:rsidP="005F7987">
      <w:pPr>
        <w:spacing w:after="480"/>
        <w:ind w:left="1701" w:firstLine="1134"/>
        <w:jc w:val="both"/>
        <w:rPr>
          <w:sz w:val="24"/>
        </w:rPr>
      </w:pPr>
      <w:r w:rsidRPr="00D53EFA">
        <w:rPr>
          <w:sz w:val="24"/>
        </w:rPr>
        <w:t>Vu les conclusions n°</w:t>
      </w:r>
      <w:r>
        <w:rPr>
          <w:sz w:val="24"/>
        </w:rPr>
        <w:t> </w:t>
      </w:r>
      <w:r w:rsidRPr="00D53EFA">
        <w:rPr>
          <w:sz w:val="24"/>
        </w:rPr>
        <w:t>115 du Procureur général du 22 février 2013 ;</w:t>
      </w:r>
    </w:p>
    <w:p w:rsidR="005F7987" w:rsidRPr="00D53EFA" w:rsidRDefault="005F7987" w:rsidP="005F7987">
      <w:pPr>
        <w:spacing w:after="480"/>
        <w:ind w:left="1701" w:firstLine="1134"/>
        <w:jc w:val="both"/>
        <w:rPr>
          <w:sz w:val="24"/>
        </w:rPr>
      </w:pPr>
      <w:r w:rsidRPr="00D53EFA">
        <w:rPr>
          <w:sz w:val="24"/>
        </w:rPr>
        <w:t xml:space="preserve">Entendu, lors de l’audience publique de ce jour, </w:t>
      </w:r>
      <w:r w:rsidR="00D80C26" w:rsidRPr="00D80C26">
        <w:rPr>
          <w:sz w:val="24"/>
        </w:rPr>
        <w:t>M</w:t>
      </w:r>
      <w:r w:rsidR="00D80C26" w:rsidRPr="00D80C26">
        <w:rPr>
          <w:sz w:val="24"/>
          <w:vertAlign w:val="superscript"/>
        </w:rPr>
        <w:t>me</w:t>
      </w:r>
      <w:r w:rsidR="00D80C26">
        <w:rPr>
          <w:sz w:val="24"/>
        </w:rPr>
        <w:t> </w:t>
      </w:r>
      <w:r w:rsidRPr="00D53EFA">
        <w:rPr>
          <w:sz w:val="24"/>
        </w:rPr>
        <w:t>Gadriot-Renard, rapporteur, en son rapport, M.</w:t>
      </w:r>
      <w:r>
        <w:rPr>
          <w:sz w:val="24"/>
        </w:rPr>
        <w:t> </w:t>
      </w:r>
      <w:r w:rsidRPr="00D53EFA">
        <w:rPr>
          <w:sz w:val="24"/>
        </w:rPr>
        <w:t>Michaut, avocat général, en les conclusions du</w:t>
      </w:r>
      <w:r w:rsidR="00D80C26">
        <w:rPr>
          <w:sz w:val="24"/>
        </w:rPr>
        <w:t xml:space="preserve"> </w:t>
      </w:r>
      <w:r w:rsidRPr="00D53EFA">
        <w:rPr>
          <w:sz w:val="24"/>
        </w:rPr>
        <w:t>ministère public, l’appelant, informé de l’audience, n’étant ni présent ni représenté ;</w:t>
      </w:r>
    </w:p>
    <w:p w:rsidR="005F7987" w:rsidRPr="00D53EFA" w:rsidRDefault="005F7987" w:rsidP="005F7987">
      <w:pPr>
        <w:spacing w:after="480"/>
        <w:ind w:left="1701" w:firstLine="1134"/>
        <w:jc w:val="both"/>
        <w:rPr>
          <w:sz w:val="24"/>
        </w:rPr>
      </w:pPr>
      <w:r>
        <w:rPr>
          <w:sz w:val="24"/>
        </w:rPr>
        <w:t>Après avoir e</w:t>
      </w:r>
      <w:r w:rsidRPr="00D53EFA">
        <w:rPr>
          <w:sz w:val="24"/>
        </w:rPr>
        <w:t>ntendu, en délibéré, M.</w:t>
      </w:r>
      <w:r>
        <w:rPr>
          <w:sz w:val="24"/>
        </w:rPr>
        <w:t> </w:t>
      </w:r>
      <w:r w:rsidRPr="00D53EFA">
        <w:rPr>
          <w:sz w:val="24"/>
        </w:rPr>
        <w:t>Roch-Olivier Maistre, conseiller maître, en ses observations ;</w:t>
      </w:r>
    </w:p>
    <w:p w:rsidR="005F7987" w:rsidRPr="00D53EFA" w:rsidRDefault="005F7987" w:rsidP="005F7987">
      <w:pPr>
        <w:spacing w:after="480"/>
        <w:ind w:left="1701" w:firstLine="1134"/>
        <w:jc w:val="both"/>
        <w:rPr>
          <w:sz w:val="24"/>
          <w:szCs w:val="24"/>
        </w:rPr>
      </w:pPr>
      <w:r w:rsidRPr="00D53EFA">
        <w:rPr>
          <w:sz w:val="24"/>
        </w:rPr>
        <w:t>Attendu que par le jugement susvisé, la chambre régionale des comptes de</w:t>
      </w:r>
      <w:r w:rsidR="00D80C26">
        <w:rPr>
          <w:sz w:val="24"/>
        </w:rPr>
        <w:t xml:space="preserve"> </w:t>
      </w:r>
      <w:r w:rsidRPr="00D53EFA">
        <w:rPr>
          <w:sz w:val="24"/>
          <w:szCs w:val="24"/>
        </w:rPr>
        <w:t>Basse-Normandie, Haute-Normandie</w:t>
      </w:r>
      <w:r w:rsidRPr="00D53EFA">
        <w:rPr>
          <w:sz w:val="24"/>
        </w:rPr>
        <w:t xml:space="preserve"> a constitué </w:t>
      </w:r>
      <w:r w:rsidRPr="00D53EFA">
        <w:rPr>
          <w:sz w:val="24"/>
          <w:szCs w:val="24"/>
        </w:rPr>
        <w:t>M</w:t>
      </w:r>
      <w:r>
        <w:rPr>
          <w:sz w:val="24"/>
          <w:szCs w:val="24"/>
        </w:rPr>
        <w:t>. </w:t>
      </w:r>
      <w:r w:rsidR="00FD06CF">
        <w:rPr>
          <w:sz w:val="24"/>
          <w:szCs w:val="24"/>
        </w:rPr>
        <w:t>X</w:t>
      </w:r>
      <w:r w:rsidRPr="00D53EFA">
        <w:rPr>
          <w:sz w:val="24"/>
        </w:rPr>
        <w:t xml:space="preserve"> d</w:t>
      </w:r>
      <w:r w:rsidRPr="00D53EFA">
        <w:rPr>
          <w:sz w:val="24"/>
          <w:szCs w:val="24"/>
        </w:rPr>
        <w:t>ébiteur de la commune de Verneuil-sur-Avre de la somme de 258</w:t>
      </w:r>
      <w:r>
        <w:rPr>
          <w:sz w:val="24"/>
          <w:szCs w:val="24"/>
        </w:rPr>
        <w:t> </w:t>
      </w:r>
      <w:r w:rsidRPr="00D53EFA">
        <w:rPr>
          <w:sz w:val="24"/>
          <w:szCs w:val="24"/>
        </w:rPr>
        <w:t>519</w:t>
      </w:r>
      <w:r>
        <w:rPr>
          <w:sz w:val="24"/>
          <w:szCs w:val="24"/>
        </w:rPr>
        <w:t> </w:t>
      </w:r>
      <w:r w:rsidRPr="00D53EFA">
        <w:rPr>
          <w:sz w:val="24"/>
          <w:szCs w:val="24"/>
        </w:rPr>
        <w:t>€, majorée des intérêts de droit calculés à</w:t>
      </w:r>
      <w:r w:rsidR="00D80C26">
        <w:rPr>
          <w:sz w:val="24"/>
          <w:szCs w:val="24"/>
        </w:rPr>
        <w:t xml:space="preserve"> </w:t>
      </w:r>
      <w:r w:rsidRPr="00D53EFA">
        <w:rPr>
          <w:sz w:val="24"/>
          <w:szCs w:val="24"/>
        </w:rPr>
        <w:t>compter du 21</w:t>
      </w:r>
      <w:r>
        <w:rPr>
          <w:sz w:val="24"/>
          <w:szCs w:val="24"/>
        </w:rPr>
        <w:t> </w:t>
      </w:r>
      <w:r w:rsidRPr="00D53EFA">
        <w:rPr>
          <w:sz w:val="24"/>
          <w:szCs w:val="24"/>
        </w:rPr>
        <w:t>décembre</w:t>
      </w:r>
      <w:r>
        <w:rPr>
          <w:sz w:val="24"/>
          <w:szCs w:val="24"/>
        </w:rPr>
        <w:t> </w:t>
      </w:r>
      <w:r w:rsidRPr="00D53EFA">
        <w:rPr>
          <w:sz w:val="24"/>
          <w:szCs w:val="24"/>
        </w:rPr>
        <w:t>2011, pour avoir procédé au pa</w:t>
      </w:r>
      <w:r w:rsidR="00154E38">
        <w:rPr>
          <w:sz w:val="24"/>
          <w:szCs w:val="24"/>
        </w:rPr>
        <w:t>i</w:t>
      </w:r>
      <w:r w:rsidRPr="00D53EFA">
        <w:rPr>
          <w:sz w:val="24"/>
          <w:szCs w:val="24"/>
        </w:rPr>
        <w:t>ement, au cours de l’exercice</w:t>
      </w:r>
      <w:r w:rsidR="00D80C26">
        <w:rPr>
          <w:sz w:val="24"/>
          <w:szCs w:val="24"/>
        </w:rPr>
        <w:t xml:space="preserve"> </w:t>
      </w:r>
      <w:r w:rsidRPr="00D53EFA">
        <w:rPr>
          <w:sz w:val="24"/>
          <w:szCs w:val="24"/>
        </w:rPr>
        <w:t>2007, de trois mandats pour des montants de 24 000 €, 25 750 € et 25</w:t>
      </w:r>
      <w:r>
        <w:rPr>
          <w:sz w:val="24"/>
          <w:szCs w:val="24"/>
        </w:rPr>
        <w:t> </w:t>
      </w:r>
      <w:r w:rsidRPr="00D53EFA">
        <w:rPr>
          <w:sz w:val="24"/>
          <w:szCs w:val="24"/>
        </w:rPr>
        <w:t>750</w:t>
      </w:r>
      <w:r>
        <w:rPr>
          <w:sz w:val="24"/>
          <w:szCs w:val="24"/>
        </w:rPr>
        <w:t> </w:t>
      </w:r>
      <w:r w:rsidRPr="00D53EFA">
        <w:rPr>
          <w:sz w:val="24"/>
          <w:szCs w:val="24"/>
        </w:rPr>
        <w:t>€, soit un total de 75</w:t>
      </w:r>
      <w:r w:rsidR="00154E38">
        <w:rPr>
          <w:sz w:val="24"/>
          <w:szCs w:val="24"/>
        </w:rPr>
        <w:t> </w:t>
      </w:r>
      <w:r w:rsidRPr="00D53EFA">
        <w:rPr>
          <w:sz w:val="24"/>
          <w:szCs w:val="24"/>
        </w:rPr>
        <w:t>500</w:t>
      </w:r>
      <w:r w:rsidR="00154E38">
        <w:rPr>
          <w:sz w:val="24"/>
          <w:szCs w:val="24"/>
        </w:rPr>
        <w:t> </w:t>
      </w:r>
      <w:r w:rsidRPr="00D53EFA">
        <w:rPr>
          <w:sz w:val="24"/>
          <w:szCs w:val="24"/>
        </w:rPr>
        <w:t>€, au profit de l'association « Maison des jeunes et de la culture</w:t>
      </w:r>
      <w:r>
        <w:rPr>
          <w:sz w:val="24"/>
          <w:szCs w:val="24"/>
        </w:rPr>
        <w:t> »</w:t>
      </w:r>
      <w:r w:rsidRPr="00D53EFA">
        <w:rPr>
          <w:sz w:val="24"/>
          <w:szCs w:val="24"/>
        </w:rPr>
        <w:t xml:space="preserve"> et, au cours des exercices 2007 et 2008, </w:t>
      </w:r>
      <w:r>
        <w:rPr>
          <w:sz w:val="24"/>
          <w:szCs w:val="24"/>
        </w:rPr>
        <w:t xml:space="preserve">de </w:t>
      </w:r>
      <w:r w:rsidRPr="00D53EFA">
        <w:rPr>
          <w:sz w:val="24"/>
          <w:szCs w:val="24"/>
        </w:rPr>
        <w:t>deux mandats pour des montants de 85 963 € et 97 656 €, soit un total de 183 019 €</w:t>
      </w:r>
      <w:r>
        <w:rPr>
          <w:sz w:val="24"/>
          <w:szCs w:val="24"/>
        </w:rPr>
        <w:t>,</w:t>
      </w:r>
      <w:r w:rsidRPr="00D53EFA">
        <w:rPr>
          <w:sz w:val="24"/>
          <w:szCs w:val="24"/>
        </w:rPr>
        <w:t xml:space="preserve"> à l'association « Comité des œuvres sociales de Verneuil-sur-Avre », sans disposer des conventions conclues entre la commune et les associations bénéficiaires</w:t>
      </w:r>
      <w:r w:rsidR="00D80C26">
        <w:rPr>
          <w:sz w:val="24"/>
          <w:szCs w:val="24"/>
        </w:rPr>
        <w:t> </w:t>
      </w:r>
      <w:r w:rsidRPr="00D53EFA">
        <w:rPr>
          <w:sz w:val="24"/>
          <w:szCs w:val="24"/>
        </w:rPr>
        <w:t>;</w:t>
      </w:r>
    </w:p>
    <w:p w:rsidR="005F7987" w:rsidRPr="00D53EFA" w:rsidRDefault="005F7987" w:rsidP="005F7987">
      <w:pPr>
        <w:spacing w:after="480"/>
        <w:ind w:left="1701" w:firstLine="1134"/>
        <w:jc w:val="both"/>
        <w:rPr>
          <w:sz w:val="24"/>
          <w:szCs w:val="24"/>
        </w:rPr>
      </w:pPr>
      <w:r w:rsidRPr="00D53EFA">
        <w:rPr>
          <w:sz w:val="24"/>
          <w:szCs w:val="24"/>
        </w:rPr>
        <w:t xml:space="preserve">Attendu que l’appelant fait valoir </w:t>
      </w:r>
      <w:r>
        <w:rPr>
          <w:sz w:val="24"/>
          <w:szCs w:val="24"/>
        </w:rPr>
        <w:t xml:space="preserve">que </w:t>
      </w:r>
      <w:r w:rsidRPr="00D53EFA">
        <w:rPr>
          <w:sz w:val="24"/>
          <w:szCs w:val="24"/>
        </w:rPr>
        <w:t xml:space="preserve">les organismes bénéficiaires </w:t>
      </w:r>
      <w:r>
        <w:rPr>
          <w:sz w:val="24"/>
          <w:szCs w:val="24"/>
        </w:rPr>
        <w:t>ont</w:t>
      </w:r>
      <w:r w:rsidR="00D80C26">
        <w:rPr>
          <w:sz w:val="24"/>
          <w:szCs w:val="24"/>
        </w:rPr>
        <w:t xml:space="preserve"> </w:t>
      </w:r>
      <w:r>
        <w:rPr>
          <w:sz w:val="24"/>
          <w:szCs w:val="24"/>
        </w:rPr>
        <w:t>remboursé les sommes litigieuses</w:t>
      </w:r>
      <w:r w:rsidRPr="00D53EFA">
        <w:rPr>
          <w:sz w:val="24"/>
          <w:szCs w:val="24"/>
        </w:rPr>
        <w:t xml:space="preserve"> ; qu’à l’appui de sa requête il </w:t>
      </w:r>
      <w:r>
        <w:rPr>
          <w:sz w:val="24"/>
          <w:szCs w:val="24"/>
        </w:rPr>
        <w:t>produit</w:t>
      </w:r>
      <w:r w:rsidRPr="00D53EFA">
        <w:rPr>
          <w:sz w:val="24"/>
          <w:szCs w:val="24"/>
        </w:rPr>
        <w:t xml:space="preserve"> la délibération du 25</w:t>
      </w:r>
      <w:r w:rsidR="00154E38">
        <w:rPr>
          <w:sz w:val="24"/>
          <w:szCs w:val="24"/>
        </w:rPr>
        <w:t> </w:t>
      </w:r>
      <w:r w:rsidRPr="00D53EFA">
        <w:rPr>
          <w:sz w:val="24"/>
          <w:szCs w:val="24"/>
        </w:rPr>
        <w:t>juin</w:t>
      </w:r>
      <w:r w:rsidR="00154E38">
        <w:rPr>
          <w:sz w:val="24"/>
          <w:szCs w:val="24"/>
        </w:rPr>
        <w:t> </w:t>
      </w:r>
      <w:r w:rsidRPr="00D53EFA">
        <w:rPr>
          <w:sz w:val="24"/>
          <w:szCs w:val="24"/>
        </w:rPr>
        <w:t>2012 par laquelle le conseil municipal de Verneuil-sur-Avre a</w:t>
      </w:r>
      <w:r w:rsidR="00D80C26">
        <w:rPr>
          <w:sz w:val="24"/>
          <w:szCs w:val="24"/>
        </w:rPr>
        <w:t xml:space="preserve"> </w:t>
      </w:r>
      <w:r w:rsidRPr="00D53EFA">
        <w:rPr>
          <w:sz w:val="24"/>
          <w:szCs w:val="24"/>
        </w:rPr>
        <w:t>demandé le reversement de la somme de 75</w:t>
      </w:r>
      <w:r w:rsidR="00154E38">
        <w:rPr>
          <w:sz w:val="24"/>
          <w:szCs w:val="24"/>
        </w:rPr>
        <w:t> </w:t>
      </w:r>
      <w:r w:rsidRPr="00D53EFA">
        <w:rPr>
          <w:sz w:val="24"/>
          <w:szCs w:val="24"/>
        </w:rPr>
        <w:t>500</w:t>
      </w:r>
      <w:r w:rsidR="00154E38">
        <w:rPr>
          <w:sz w:val="24"/>
          <w:szCs w:val="24"/>
        </w:rPr>
        <w:t> </w:t>
      </w:r>
      <w:r w:rsidRPr="00D53EFA">
        <w:rPr>
          <w:sz w:val="24"/>
          <w:szCs w:val="24"/>
        </w:rPr>
        <w:t>€ à la Maison des jeunes et de la culture et de</w:t>
      </w:r>
      <w:r w:rsidR="00D80C26">
        <w:rPr>
          <w:sz w:val="24"/>
          <w:szCs w:val="24"/>
        </w:rPr>
        <w:t xml:space="preserve"> </w:t>
      </w:r>
      <w:r w:rsidRPr="00D53EFA">
        <w:rPr>
          <w:sz w:val="24"/>
          <w:szCs w:val="24"/>
        </w:rPr>
        <w:t>183</w:t>
      </w:r>
      <w:r w:rsidR="00154E38">
        <w:rPr>
          <w:sz w:val="24"/>
          <w:szCs w:val="24"/>
        </w:rPr>
        <w:t> </w:t>
      </w:r>
      <w:r w:rsidRPr="00D53EFA">
        <w:rPr>
          <w:sz w:val="24"/>
          <w:szCs w:val="24"/>
        </w:rPr>
        <w:t>019</w:t>
      </w:r>
      <w:r w:rsidR="00154E38">
        <w:rPr>
          <w:sz w:val="24"/>
          <w:szCs w:val="24"/>
        </w:rPr>
        <w:t> </w:t>
      </w:r>
      <w:r w:rsidRPr="00D53EFA">
        <w:rPr>
          <w:sz w:val="24"/>
          <w:szCs w:val="24"/>
        </w:rPr>
        <w:t>€ au Comité des œuvres sociales de Verneuil-sur-Avre, les titres de recettes exécutoires émis par l’ordonnateur le 29</w:t>
      </w:r>
      <w:r w:rsidR="00154E38">
        <w:rPr>
          <w:sz w:val="24"/>
          <w:szCs w:val="24"/>
        </w:rPr>
        <w:t> </w:t>
      </w:r>
      <w:r w:rsidRPr="00D53EFA">
        <w:rPr>
          <w:sz w:val="24"/>
          <w:szCs w:val="24"/>
        </w:rPr>
        <w:t>juin</w:t>
      </w:r>
      <w:r w:rsidR="00154E38">
        <w:rPr>
          <w:sz w:val="24"/>
          <w:szCs w:val="24"/>
        </w:rPr>
        <w:t> </w:t>
      </w:r>
      <w:r w:rsidRPr="00D53EFA">
        <w:rPr>
          <w:sz w:val="24"/>
          <w:szCs w:val="24"/>
        </w:rPr>
        <w:t>2012 et le relevé attestant que les fonds</w:t>
      </w:r>
      <w:r w:rsidR="00D80C26">
        <w:rPr>
          <w:sz w:val="24"/>
          <w:szCs w:val="24"/>
        </w:rPr>
        <w:t xml:space="preserve"> </w:t>
      </w:r>
      <w:r w:rsidRPr="00D53EFA">
        <w:rPr>
          <w:sz w:val="24"/>
          <w:szCs w:val="24"/>
        </w:rPr>
        <w:t>en</w:t>
      </w:r>
      <w:r w:rsidR="00D80C26">
        <w:rPr>
          <w:sz w:val="24"/>
          <w:szCs w:val="24"/>
        </w:rPr>
        <w:t xml:space="preserve"> </w:t>
      </w:r>
      <w:r w:rsidRPr="00D53EFA">
        <w:rPr>
          <w:sz w:val="24"/>
          <w:szCs w:val="24"/>
        </w:rPr>
        <w:t>question ont été effectivement reversés par les débiteurs par chèque à</w:t>
      </w:r>
      <w:r w:rsidR="00D80C26">
        <w:rPr>
          <w:sz w:val="24"/>
          <w:szCs w:val="24"/>
        </w:rPr>
        <w:t xml:space="preserve"> </w:t>
      </w:r>
      <w:r w:rsidRPr="00D53EFA">
        <w:rPr>
          <w:sz w:val="24"/>
          <w:szCs w:val="24"/>
        </w:rPr>
        <w:t>la</w:t>
      </w:r>
      <w:r w:rsidR="00D80C26">
        <w:rPr>
          <w:sz w:val="24"/>
          <w:szCs w:val="24"/>
        </w:rPr>
        <w:t xml:space="preserve"> </w:t>
      </w:r>
      <w:r w:rsidRPr="00D53EFA">
        <w:rPr>
          <w:sz w:val="24"/>
          <w:szCs w:val="24"/>
        </w:rPr>
        <w:t>Banque</w:t>
      </w:r>
      <w:r w:rsidR="00D80C26">
        <w:rPr>
          <w:sz w:val="24"/>
          <w:szCs w:val="24"/>
        </w:rPr>
        <w:t xml:space="preserve"> </w:t>
      </w:r>
      <w:r w:rsidRPr="00D53EFA">
        <w:rPr>
          <w:sz w:val="24"/>
          <w:szCs w:val="24"/>
        </w:rPr>
        <w:t>de</w:t>
      </w:r>
      <w:r w:rsidR="00D80C26">
        <w:rPr>
          <w:sz w:val="24"/>
          <w:szCs w:val="24"/>
        </w:rPr>
        <w:t xml:space="preserve"> </w:t>
      </w:r>
      <w:r w:rsidRPr="00D53EFA">
        <w:rPr>
          <w:sz w:val="24"/>
          <w:szCs w:val="24"/>
        </w:rPr>
        <w:t>France le 11 juillet 2012 et encaissés par le comptable le 17</w:t>
      </w:r>
      <w:r w:rsidR="00154E38">
        <w:rPr>
          <w:sz w:val="24"/>
          <w:szCs w:val="24"/>
        </w:rPr>
        <w:t> </w:t>
      </w:r>
      <w:r w:rsidRPr="00D53EFA">
        <w:rPr>
          <w:sz w:val="24"/>
          <w:szCs w:val="24"/>
        </w:rPr>
        <w:t>juillet</w:t>
      </w:r>
      <w:r w:rsidR="00154E38">
        <w:rPr>
          <w:sz w:val="24"/>
          <w:szCs w:val="24"/>
        </w:rPr>
        <w:t> </w:t>
      </w:r>
      <w:r w:rsidRPr="00D53EFA">
        <w:rPr>
          <w:sz w:val="24"/>
          <w:szCs w:val="24"/>
        </w:rPr>
        <w:t>2012 sur le compte de la commune ; qu’il demande en conséquence à la Cour de dégager sa responsabilité ou, à défaut, de constater que les reversements viennent s’imputer sur le montant d</w:t>
      </w:r>
      <w:r>
        <w:rPr>
          <w:sz w:val="24"/>
          <w:szCs w:val="24"/>
        </w:rPr>
        <w:t>u</w:t>
      </w:r>
      <w:r w:rsidRPr="00D53EFA">
        <w:rPr>
          <w:sz w:val="24"/>
          <w:szCs w:val="24"/>
        </w:rPr>
        <w:t xml:space="preserve"> débet mis à sa charge ;</w:t>
      </w:r>
    </w:p>
    <w:p w:rsidR="005F7987" w:rsidRPr="00D53EFA" w:rsidRDefault="005F7987" w:rsidP="005F7987">
      <w:pPr>
        <w:spacing w:after="480"/>
        <w:ind w:left="1701" w:firstLine="1134"/>
        <w:jc w:val="both"/>
        <w:rPr>
          <w:sz w:val="24"/>
          <w:szCs w:val="24"/>
          <w:lang w:val="fr"/>
        </w:rPr>
      </w:pPr>
      <w:r>
        <w:rPr>
          <w:sz w:val="24"/>
          <w:szCs w:val="24"/>
        </w:rPr>
        <w:t xml:space="preserve">Considérant, en premier lieu, qu’il n’est pas contesté que les sommes litigieuses ont été irrégulièrement payées </w:t>
      </w:r>
      <w:r w:rsidRPr="00D53EFA">
        <w:rPr>
          <w:sz w:val="24"/>
          <w:szCs w:val="24"/>
        </w:rPr>
        <w:t>;</w:t>
      </w:r>
    </w:p>
    <w:p w:rsidR="005F7987" w:rsidRDefault="005F7987" w:rsidP="005F7987">
      <w:pPr>
        <w:spacing w:after="480"/>
        <w:ind w:left="1701" w:firstLine="1134"/>
        <w:jc w:val="both"/>
        <w:rPr>
          <w:sz w:val="24"/>
          <w:szCs w:val="24"/>
        </w:rPr>
      </w:pPr>
      <w:r w:rsidRPr="00D53EFA">
        <w:rPr>
          <w:sz w:val="24"/>
          <w:szCs w:val="24"/>
        </w:rPr>
        <w:t>Considérant</w:t>
      </w:r>
      <w:r>
        <w:rPr>
          <w:sz w:val="24"/>
          <w:szCs w:val="24"/>
        </w:rPr>
        <w:t>, en second lieu,</w:t>
      </w:r>
      <w:r w:rsidRPr="00D53EFA">
        <w:rPr>
          <w:sz w:val="24"/>
          <w:szCs w:val="24"/>
        </w:rPr>
        <w:t xml:space="preserve"> </w:t>
      </w:r>
      <w:r>
        <w:rPr>
          <w:sz w:val="24"/>
          <w:szCs w:val="24"/>
        </w:rPr>
        <w:t>que la responsabilité du comptable s’appréciant à la date des paiements</w:t>
      </w:r>
      <w:r w:rsidR="00D80C26">
        <w:rPr>
          <w:sz w:val="24"/>
          <w:szCs w:val="24"/>
        </w:rPr>
        <w:t xml:space="preserve">, </w:t>
      </w:r>
      <w:r>
        <w:rPr>
          <w:sz w:val="24"/>
          <w:szCs w:val="24"/>
        </w:rPr>
        <w:t xml:space="preserve">elle </w:t>
      </w:r>
      <w:r w:rsidRPr="00D53EFA">
        <w:rPr>
          <w:sz w:val="24"/>
          <w:szCs w:val="24"/>
        </w:rPr>
        <w:t xml:space="preserve">ne </w:t>
      </w:r>
      <w:r>
        <w:rPr>
          <w:sz w:val="24"/>
          <w:szCs w:val="24"/>
        </w:rPr>
        <w:t>saurait</w:t>
      </w:r>
      <w:r w:rsidRPr="00D53EFA">
        <w:rPr>
          <w:sz w:val="24"/>
          <w:szCs w:val="24"/>
        </w:rPr>
        <w:t xml:space="preserve"> être dégagée par des reversements postérieurs à la mise en débet à raison d’une dépense irrégulièrement payée</w:t>
      </w:r>
      <w:r>
        <w:rPr>
          <w:sz w:val="24"/>
          <w:szCs w:val="24"/>
        </w:rPr>
        <w:t> ; qu’en l’espèce, les remboursements invoqués sont intervenus postérieurement au jugement entrepris ; qu’ainsi le moyen invoqué n’est pas de nature à conduire la Cour à infirmer le débet prononcé par la chambre régionale ;</w:t>
      </w:r>
    </w:p>
    <w:p w:rsidR="005F7987" w:rsidRPr="00D53EFA" w:rsidRDefault="005F7987" w:rsidP="005F7987">
      <w:pPr>
        <w:spacing w:after="480"/>
        <w:ind w:left="1701" w:firstLine="1134"/>
        <w:jc w:val="both"/>
        <w:rPr>
          <w:sz w:val="24"/>
          <w:szCs w:val="24"/>
          <w:lang w:val="fr"/>
        </w:rPr>
      </w:pPr>
      <w:r>
        <w:rPr>
          <w:sz w:val="24"/>
          <w:szCs w:val="24"/>
        </w:rPr>
        <w:t xml:space="preserve">Considérant toutefois </w:t>
      </w:r>
      <w:r w:rsidRPr="00D53EFA">
        <w:rPr>
          <w:sz w:val="24"/>
          <w:szCs w:val="24"/>
        </w:rPr>
        <w:t>que le reversement par les bénéficiaires des sommes qu</w:t>
      </w:r>
      <w:r>
        <w:rPr>
          <w:sz w:val="24"/>
          <w:szCs w:val="24"/>
        </w:rPr>
        <w:t xml:space="preserve">i leur ont été irrégulièrement payées </w:t>
      </w:r>
      <w:r w:rsidRPr="00D53EFA">
        <w:rPr>
          <w:sz w:val="24"/>
          <w:szCs w:val="24"/>
        </w:rPr>
        <w:t xml:space="preserve">a le même effet </w:t>
      </w:r>
      <w:r>
        <w:rPr>
          <w:sz w:val="24"/>
          <w:szCs w:val="24"/>
        </w:rPr>
        <w:t xml:space="preserve">libératoire </w:t>
      </w:r>
      <w:r w:rsidRPr="00D53EFA">
        <w:rPr>
          <w:sz w:val="24"/>
          <w:szCs w:val="24"/>
        </w:rPr>
        <w:t>qu’un versement du comptable sur ses deniers propres</w:t>
      </w:r>
      <w:r>
        <w:rPr>
          <w:sz w:val="24"/>
          <w:szCs w:val="24"/>
        </w:rPr>
        <w:t xml:space="preserve"> ; qu’en l’espèce, il ressort du dossier que </w:t>
      </w:r>
      <w:r w:rsidRPr="00D53EFA">
        <w:rPr>
          <w:sz w:val="24"/>
          <w:szCs w:val="24"/>
        </w:rPr>
        <w:t>le</w:t>
      </w:r>
      <w:r>
        <w:rPr>
          <w:sz w:val="24"/>
          <w:szCs w:val="24"/>
        </w:rPr>
        <w:t>s</w:t>
      </w:r>
      <w:r w:rsidRPr="00D53EFA">
        <w:rPr>
          <w:sz w:val="24"/>
          <w:szCs w:val="24"/>
        </w:rPr>
        <w:t xml:space="preserve"> </w:t>
      </w:r>
      <w:r>
        <w:rPr>
          <w:sz w:val="24"/>
          <w:szCs w:val="24"/>
        </w:rPr>
        <w:t>reversements opérés ont apuré au principal la dette de M.</w:t>
      </w:r>
      <w:r w:rsidR="00154E38">
        <w:rPr>
          <w:sz w:val="24"/>
          <w:szCs w:val="24"/>
        </w:rPr>
        <w:t> </w:t>
      </w:r>
      <w:r w:rsidR="00FD06CF">
        <w:rPr>
          <w:sz w:val="24"/>
          <w:szCs w:val="24"/>
        </w:rPr>
        <w:t>X</w:t>
      </w:r>
      <w:r>
        <w:rPr>
          <w:sz w:val="24"/>
          <w:szCs w:val="24"/>
        </w:rPr>
        <w:t xml:space="preserve"> née du débet prononcé ; qu’il y a donc lieu d’accueillir la </w:t>
      </w:r>
      <w:r w:rsidRPr="00D53EFA">
        <w:rPr>
          <w:sz w:val="24"/>
          <w:szCs w:val="24"/>
        </w:rPr>
        <w:t xml:space="preserve">demande </w:t>
      </w:r>
      <w:r>
        <w:rPr>
          <w:sz w:val="24"/>
          <w:szCs w:val="24"/>
        </w:rPr>
        <w:t xml:space="preserve">du requérant tendant à ce </w:t>
      </w:r>
      <w:r w:rsidRPr="00D53EFA">
        <w:rPr>
          <w:sz w:val="24"/>
          <w:szCs w:val="24"/>
        </w:rPr>
        <w:t>que les sommes recouvrées viennent s’imputer sur le montant du débet</w:t>
      </w:r>
      <w:r w:rsidRPr="00771675">
        <w:rPr>
          <w:sz w:val="24"/>
          <w:szCs w:val="24"/>
        </w:rPr>
        <w:t> ; que les intérêts de droit du débet, calculés à compter du 21 décembre 2011,</w:t>
      </w:r>
      <w:r w:rsidRPr="00D53EFA">
        <w:rPr>
          <w:sz w:val="24"/>
          <w:szCs w:val="24"/>
        </w:rPr>
        <w:t xml:space="preserve"> rest</w:t>
      </w:r>
      <w:r>
        <w:rPr>
          <w:sz w:val="24"/>
          <w:szCs w:val="24"/>
        </w:rPr>
        <w:t>e</w:t>
      </w:r>
      <w:r w:rsidRPr="00D53EFA">
        <w:rPr>
          <w:sz w:val="24"/>
          <w:szCs w:val="24"/>
        </w:rPr>
        <w:t>nt toutefois à sa charge ;</w:t>
      </w:r>
    </w:p>
    <w:p w:rsidR="005F7987" w:rsidRPr="00D53EFA" w:rsidRDefault="005F7987" w:rsidP="005F7987">
      <w:pPr>
        <w:ind w:firstLine="2835"/>
        <w:jc w:val="both"/>
        <w:rPr>
          <w:sz w:val="24"/>
          <w:szCs w:val="24"/>
        </w:rPr>
      </w:pPr>
      <w:r w:rsidRPr="00D53EFA">
        <w:rPr>
          <w:sz w:val="24"/>
          <w:szCs w:val="24"/>
        </w:rPr>
        <w:t xml:space="preserve">Par ces motifs, </w:t>
      </w:r>
    </w:p>
    <w:p w:rsidR="005F7987" w:rsidRPr="00D53EFA" w:rsidRDefault="005F7987" w:rsidP="005F7987">
      <w:pPr>
        <w:spacing w:after="480"/>
        <w:ind w:firstLine="1134"/>
        <w:jc w:val="center"/>
        <w:rPr>
          <w:rFonts w:eastAsia="CG Times (WN)"/>
          <w:sz w:val="24"/>
          <w:szCs w:val="24"/>
        </w:rPr>
      </w:pPr>
      <w:r w:rsidRPr="00D53EFA">
        <w:rPr>
          <w:rFonts w:eastAsia="CG Times (WN)"/>
          <w:sz w:val="24"/>
          <w:szCs w:val="24"/>
        </w:rPr>
        <w:t>DECIDE :</w:t>
      </w:r>
    </w:p>
    <w:p w:rsidR="005F7987" w:rsidRPr="00D53EFA" w:rsidRDefault="005F7987" w:rsidP="005F7987">
      <w:pPr>
        <w:pStyle w:val="PS"/>
      </w:pPr>
      <w:r w:rsidRPr="00D53EFA">
        <w:rPr>
          <w:rFonts w:eastAsia="CG Times (WN)"/>
          <w:spacing w:val="2"/>
        </w:rPr>
        <w:t xml:space="preserve">Article </w:t>
      </w:r>
      <w:r>
        <w:rPr>
          <w:rFonts w:eastAsia="CG Times (WN)"/>
          <w:spacing w:val="2"/>
        </w:rPr>
        <w:t>1</w:t>
      </w:r>
      <w:r w:rsidRPr="00D53EFA">
        <w:rPr>
          <w:rFonts w:eastAsia="CG Times (WN)"/>
          <w:spacing w:val="2"/>
        </w:rPr>
        <w:t>-</w:t>
      </w:r>
      <w:r w:rsidR="00154E38">
        <w:rPr>
          <w:rFonts w:eastAsia="CG Times (WN)"/>
          <w:spacing w:val="2"/>
        </w:rPr>
        <w:t> </w:t>
      </w:r>
      <w:r w:rsidRPr="00D53EFA">
        <w:rPr>
          <w:rFonts w:eastAsia="CG Times (WN)"/>
          <w:spacing w:val="2"/>
        </w:rPr>
        <w:t xml:space="preserve">Les reversements effectués par </w:t>
      </w:r>
      <w:r w:rsidRPr="00D53EFA">
        <w:t>la Maison des jeunes et de la culture et le Comité des œuvres sociales de Verneuil-sur-Avre dans la caisse de la commu</w:t>
      </w:r>
      <w:r>
        <w:t xml:space="preserve">ne </w:t>
      </w:r>
      <w:r w:rsidRPr="00D53EFA">
        <w:t xml:space="preserve">des sommes </w:t>
      </w:r>
      <w:r>
        <w:t>irrégulièrement payées</w:t>
      </w:r>
      <w:r w:rsidRPr="00D53EFA">
        <w:t>, soit un total de 258 519 €, viendront s’imputer sur le montant du débet prononcé à l'encontre de M.</w:t>
      </w:r>
      <w:r w:rsidR="00154E38">
        <w:t> </w:t>
      </w:r>
      <w:r w:rsidR="00FD06CF">
        <w:t>X</w:t>
      </w:r>
      <w:r w:rsidRPr="00D53EFA">
        <w:t>.</w:t>
      </w:r>
    </w:p>
    <w:p w:rsidR="005F7987" w:rsidRDefault="005F7987" w:rsidP="00154E38">
      <w:pPr>
        <w:pStyle w:val="PS"/>
      </w:pPr>
      <w:r w:rsidRPr="00D53EFA">
        <w:t xml:space="preserve">Article </w:t>
      </w:r>
      <w:r>
        <w:t>2</w:t>
      </w:r>
      <w:r w:rsidRPr="00D53EFA">
        <w:t>-</w:t>
      </w:r>
      <w:r w:rsidR="00154E38">
        <w:t> </w:t>
      </w:r>
      <w:r w:rsidRPr="00D53EFA">
        <w:t xml:space="preserve">Les intérêts </w:t>
      </w:r>
      <w:r>
        <w:t xml:space="preserve">de droit du débet, </w:t>
      </w:r>
      <w:r w:rsidRPr="00D53EFA">
        <w:t>calculés à compter du 21</w:t>
      </w:r>
      <w:r w:rsidR="00154E38">
        <w:t> </w:t>
      </w:r>
      <w:r w:rsidRPr="00D53EFA">
        <w:t>décembre</w:t>
      </w:r>
      <w:r w:rsidR="00154E38">
        <w:t> </w:t>
      </w:r>
      <w:r w:rsidRPr="00D53EFA">
        <w:t>2011</w:t>
      </w:r>
      <w:r>
        <w:t xml:space="preserve">, </w:t>
      </w:r>
      <w:r w:rsidRPr="00D53EFA">
        <w:t>restent à la charge de M.</w:t>
      </w:r>
      <w:r w:rsidR="00154E38">
        <w:t> </w:t>
      </w:r>
      <w:r w:rsidR="00FD06CF">
        <w:t>X</w:t>
      </w:r>
      <w:r w:rsidRPr="00D53EFA">
        <w:t>.</w:t>
      </w:r>
    </w:p>
    <w:p w:rsidR="005F7987" w:rsidRPr="008136EC" w:rsidRDefault="005F7987" w:rsidP="005F7987">
      <w:pPr>
        <w:pStyle w:val="PS"/>
      </w:pPr>
      <w:r w:rsidRPr="00D53EFA">
        <w:t xml:space="preserve">Article </w:t>
      </w:r>
      <w:r>
        <w:t>3</w:t>
      </w:r>
      <w:r w:rsidRPr="00D53EFA">
        <w:t>-</w:t>
      </w:r>
      <w:r w:rsidR="00154E38">
        <w:t> </w:t>
      </w:r>
      <w:r w:rsidRPr="00D53EFA">
        <w:t>L</w:t>
      </w:r>
      <w:r>
        <w:t xml:space="preserve">a requête </w:t>
      </w:r>
      <w:r w:rsidR="00154E38">
        <w:t>de M. </w:t>
      </w:r>
      <w:r w:rsidR="00FD06CF">
        <w:t>X</w:t>
      </w:r>
      <w:r w:rsidR="00154E38">
        <w:t xml:space="preserve"> </w:t>
      </w:r>
      <w:r>
        <w:t>est rejetée pour le surplus</w:t>
      </w:r>
      <w:r w:rsidRPr="00D53EFA">
        <w:t>.</w:t>
      </w:r>
    </w:p>
    <w:p w:rsidR="005F7987" w:rsidRPr="00D53EFA" w:rsidRDefault="005F7987" w:rsidP="005F7987">
      <w:pPr>
        <w:spacing w:after="480"/>
        <w:ind w:left="1701"/>
        <w:jc w:val="center"/>
        <w:rPr>
          <w:sz w:val="24"/>
          <w:szCs w:val="24"/>
        </w:rPr>
      </w:pPr>
      <w:r w:rsidRPr="00D53EFA">
        <w:rPr>
          <w:sz w:val="24"/>
          <w:szCs w:val="24"/>
        </w:rPr>
        <w:t>-----------</w:t>
      </w:r>
    </w:p>
    <w:p w:rsidR="005F7987" w:rsidRDefault="006D1DA5" w:rsidP="000B14BD">
      <w:pPr>
        <w:spacing w:after="480"/>
        <w:ind w:left="1701" w:firstLine="1134"/>
        <w:jc w:val="both"/>
        <w:rPr>
          <w:sz w:val="24"/>
          <w:szCs w:val="24"/>
        </w:rPr>
      </w:pPr>
      <w:r>
        <w:rPr>
          <w:sz w:val="24"/>
          <w:szCs w:val="24"/>
        </w:rPr>
        <w:br w:type="page"/>
      </w:r>
      <w:r w:rsidR="005F7987" w:rsidRPr="00D53EFA">
        <w:rPr>
          <w:sz w:val="24"/>
          <w:szCs w:val="24"/>
        </w:rPr>
        <w:t>Fait et jugé en la Cour des comptes, quatrième chambre, première section</w:t>
      </w:r>
      <w:r w:rsidR="00154E38">
        <w:rPr>
          <w:sz w:val="24"/>
          <w:szCs w:val="24"/>
        </w:rPr>
        <w:t>.</w:t>
      </w:r>
      <w:r w:rsidR="005F7987" w:rsidRPr="00D53EFA">
        <w:rPr>
          <w:sz w:val="24"/>
          <w:szCs w:val="24"/>
        </w:rPr>
        <w:t xml:space="preserve"> </w:t>
      </w:r>
      <w:r w:rsidR="00154E38">
        <w:rPr>
          <w:sz w:val="24"/>
          <w:szCs w:val="24"/>
        </w:rPr>
        <w:t>Présents : M</w:t>
      </w:r>
      <w:r w:rsidR="005F7987" w:rsidRPr="00D53EFA">
        <w:rPr>
          <w:sz w:val="24"/>
          <w:szCs w:val="24"/>
        </w:rPr>
        <w:t>M.</w:t>
      </w:r>
      <w:r w:rsidR="00154E38">
        <w:rPr>
          <w:sz w:val="24"/>
          <w:szCs w:val="24"/>
        </w:rPr>
        <w:t> </w:t>
      </w:r>
      <w:r w:rsidR="005F7987" w:rsidRPr="00D53EFA">
        <w:rPr>
          <w:sz w:val="24"/>
          <w:szCs w:val="24"/>
        </w:rPr>
        <w:t xml:space="preserve">Bayle, président, </w:t>
      </w:r>
      <w:r w:rsidR="00154E38">
        <w:rPr>
          <w:sz w:val="24"/>
          <w:szCs w:val="24"/>
        </w:rPr>
        <w:t xml:space="preserve">Maistre, président de section, Vermeulen et Geoffroy, </w:t>
      </w:r>
      <w:r w:rsidR="005F7987" w:rsidRPr="00D53EFA">
        <w:rPr>
          <w:sz w:val="24"/>
          <w:szCs w:val="24"/>
        </w:rPr>
        <w:t>conseillers maîtres.</w:t>
      </w:r>
    </w:p>
    <w:p w:rsidR="005F7987" w:rsidRPr="00D53EFA" w:rsidRDefault="005F7987" w:rsidP="000B14BD">
      <w:pPr>
        <w:spacing w:after="480"/>
        <w:ind w:left="1701" w:firstLine="1134"/>
        <w:jc w:val="both"/>
        <w:rPr>
          <w:sz w:val="24"/>
          <w:szCs w:val="24"/>
        </w:rPr>
      </w:pPr>
      <w:r w:rsidRPr="00D53EFA">
        <w:rPr>
          <w:sz w:val="24"/>
          <w:szCs w:val="24"/>
        </w:rPr>
        <w:t>Signé : Bayle, président, et Férez, greffier.</w:t>
      </w:r>
    </w:p>
    <w:p w:rsidR="00234589" w:rsidRDefault="005F7987" w:rsidP="000B14BD">
      <w:pPr>
        <w:spacing w:after="480"/>
        <w:ind w:left="1701" w:firstLine="1134"/>
        <w:jc w:val="both"/>
        <w:rPr>
          <w:sz w:val="24"/>
          <w:szCs w:val="24"/>
        </w:rPr>
      </w:pPr>
      <w:r w:rsidRPr="00D53EFA">
        <w:rPr>
          <w:sz w:val="24"/>
          <w:szCs w:val="24"/>
        </w:rPr>
        <w:t>Collationné, certifié conforme à la minute étant au greffe de la Cour des comptes</w:t>
      </w:r>
      <w:r w:rsidR="00A45F97">
        <w:rPr>
          <w:sz w:val="24"/>
          <w:szCs w:val="24"/>
        </w:rPr>
        <w:t>.</w:t>
      </w:r>
    </w:p>
    <w:p w:rsidR="00234589" w:rsidRPr="000B14BD" w:rsidRDefault="000B14BD" w:rsidP="000B14BD">
      <w:pPr>
        <w:spacing w:after="480"/>
        <w:ind w:left="1701" w:firstLine="1134"/>
        <w:jc w:val="both"/>
        <w:rPr>
          <w:sz w:val="24"/>
          <w:szCs w:val="24"/>
        </w:rPr>
      </w:pPr>
      <w:r w:rsidRPr="000B14BD">
        <w:rPr>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F7987" w:rsidRPr="00D53EFA" w:rsidRDefault="00A45F97" w:rsidP="00404F1F">
      <w:pPr>
        <w:spacing w:after="480"/>
        <w:ind w:left="1701" w:firstLine="1134"/>
        <w:jc w:val="both"/>
        <w:rPr>
          <w:sz w:val="24"/>
          <w:szCs w:val="24"/>
        </w:rPr>
      </w:pPr>
      <w:r>
        <w:rPr>
          <w:sz w:val="24"/>
          <w:szCs w:val="24"/>
        </w:rPr>
        <w:t>D</w:t>
      </w:r>
      <w:r w:rsidR="005F7987" w:rsidRPr="00D53EFA">
        <w:rPr>
          <w:sz w:val="24"/>
          <w:szCs w:val="24"/>
        </w:rPr>
        <w:t>élivré par moi, secrétaire général.</w:t>
      </w:r>
    </w:p>
    <w:p w:rsidR="005F7987" w:rsidRPr="00D53EFA" w:rsidRDefault="005F7987" w:rsidP="00154E38">
      <w:pPr>
        <w:ind w:left="6237"/>
        <w:jc w:val="center"/>
        <w:rPr>
          <w:b/>
          <w:bCs/>
          <w:sz w:val="24"/>
        </w:rPr>
      </w:pPr>
      <w:r w:rsidRPr="00D53EFA">
        <w:rPr>
          <w:b/>
          <w:bCs/>
          <w:sz w:val="24"/>
        </w:rPr>
        <w:t>Pour le Secrétaire général</w:t>
      </w:r>
    </w:p>
    <w:p w:rsidR="005F7987" w:rsidRPr="00D53EFA" w:rsidRDefault="005F7987" w:rsidP="00154E38">
      <w:pPr>
        <w:ind w:left="6237"/>
        <w:jc w:val="center"/>
        <w:rPr>
          <w:b/>
          <w:bCs/>
          <w:sz w:val="24"/>
        </w:rPr>
      </w:pPr>
      <w:r w:rsidRPr="00D53EFA">
        <w:rPr>
          <w:b/>
          <w:bCs/>
          <w:sz w:val="24"/>
        </w:rPr>
        <w:t>et par délégation,</w:t>
      </w:r>
    </w:p>
    <w:p w:rsidR="005F7987" w:rsidRPr="00D53EFA" w:rsidRDefault="00154E38" w:rsidP="000B14BD">
      <w:pPr>
        <w:spacing w:after="2040"/>
        <w:ind w:left="6237"/>
        <w:jc w:val="center"/>
        <w:rPr>
          <w:b/>
          <w:bCs/>
          <w:sz w:val="24"/>
        </w:rPr>
      </w:pPr>
      <w:r>
        <w:rPr>
          <w:b/>
          <w:bCs/>
          <w:sz w:val="24"/>
        </w:rPr>
        <w:t>l</w:t>
      </w:r>
      <w:r w:rsidR="005F7987" w:rsidRPr="00D53EFA">
        <w:rPr>
          <w:b/>
          <w:bCs/>
          <w:sz w:val="24"/>
        </w:rPr>
        <w:t>e Chef du Greffe contentieux</w:t>
      </w:r>
    </w:p>
    <w:p w:rsidR="005F7987" w:rsidRPr="00D53EFA" w:rsidRDefault="005F7987" w:rsidP="00F20499">
      <w:pPr>
        <w:spacing w:before="240" w:after="360"/>
        <w:ind w:left="6663"/>
        <w:jc w:val="center"/>
        <w:rPr>
          <w:b/>
          <w:bCs/>
          <w:sz w:val="24"/>
        </w:rPr>
      </w:pPr>
      <w:r w:rsidRPr="00D53EFA">
        <w:rPr>
          <w:b/>
          <w:bCs/>
          <w:sz w:val="24"/>
        </w:rPr>
        <w:t>Daniel FEREZ</w:t>
      </w:r>
    </w:p>
    <w:sectPr w:rsidR="005F7987" w:rsidRPr="00D53EFA">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CAF" w:rsidRDefault="00BE6CAF">
      <w:r>
        <w:separator/>
      </w:r>
    </w:p>
  </w:endnote>
  <w:endnote w:type="continuationSeparator" w:id="0">
    <w:p w:rsidR="00BE6CAF" w:rsidRDefault="00BE6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CAF" w:rsidRDefault="00BE6CAF">
      <w:r>
        <w:separator/>
      </w:r>
    </w:p>
  </w:footnote>
  <w:footnote w:type="continuationSeparator" w:id="0">
    <w:p w:rsidR="00BE6CAF" w:rsidRDefault="00BE6C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435D69">
      <w:rPr>
        <w:rFonts w:ascii="CG Times (WN)" w:hAnsi="CG Times (WN)"/>
        <w:noProof/>
        <w:sz w:val="24"/>
      </w:rPr>
      <w:t>2</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oNotDisplayPageBoundaries/>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19D8"/>
    <w:rsid w:val="000B0661"/>
    <w:rsid w:val="000B14BD"/>
    <w:rsid w:val="00154E38"/>
    <w:rsid w:val="00234589"/>
    <w:rsid w:val="002753CD"/>
    <w:rsid w:val="00296244"/>
    <w:rsid w:val="003B14F2"/>
    <w:rsid w:val="00404F1F"/>
    <w:rsid w:val="00435D69"/>
    <w:rsid w:val="0047191F"/>
    <w:rsid w:val="00494E28"/>
    <w:rsid w:val="00530700"/>
    <w:rsid w:val="005F7987"/>
    <w:rsid w:val="006127DA"/>
    <w:rsid w:val="006407F3"/>
    <w:rsid w:val="006D1DA5"/>
    <w:rsid w:val="00765FA2"/>
    <w:rsid w:val="007810F3"/>
    <w:rsid w:val="007C5A15"/>
    <w:rsid w:val="008E5153"/>
    <w:rsid w:val="009B7627"/>
    <w:rsid w:val="00A33803"/>
    <w:rsid w:val="00A45F97"/>
    <w:rsid w:val="00A5002D"/>
    <w:rsid w:val="00A51605"/>
    <w:rsid w:val="00B33935"/>
    <w:rsid w:val="00B52FDE"/>
    <w:rsid w:val="00BC695C"/>
    <w:rsid w:val="00BD7D3F"/>
    <w:rsid w:val="00BE6CAF"/>
    <w:rsid w:val="00D40235"/>
    <w:rsid w:val="00D80C26"/>
    <w:rsid w:val="00DC652D"/>
    <w:rsid w:val="00DF5191"/>
    <w:rsid w:val="00E072FF"/>
    <w:rsid w:val="00E62F06"/>
    <w:rsid w:val="00E823A2"/>
    <w:rsid w:val="00E8383A"/>
    <w:rsid w:val="00EE3E3B"/>
    <w:rsid w:val="00EF24D8"/>
    <w:rsid w:val="00F20499"/>
    <w:rsid w:val="00F94E8E"/>
    <w:rsid w:val="00FA333F"/>
    <w:rsid w:val="00FA38A4"/>
    <w:rsid w:val="00FD0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5F7987"/>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5F7987"/>
    <w:rPr>
      <w:rFonts w:ascii="Calibri" w:eastAsia="Times New Roman" w:hAnsi="Calibri" w:cs="Times New Roman"/>
      <w:b/>
      <w:bCs/>
      <w:sz w:val="28"/>
      <w:szCs w:val="28"/>
    </w:rPr>
  </w:style>
  <w:style w:type="character" w:customStyle="1" w:styleId="PSCar">
    <w:name w:val="PS Car"/>
    <w:link w:val="PS"/>
    <w:rsid w:val="005F7987"/>
    <w:rPr>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5F7987"/>
    <w:rPr>
      <w:sz w:val="24"/>
      <w:lang w:val="fr-FR" w:eastAsia="fr-FR" w:bidi="ar-SA"/>
    </w:rPr>
  </w:style>
  <w:style w:type="character" w:customStyle="1" w:styleId="P0Car">
    <w:name w:val="P0 Car"/>
    <w:link w:val="P0"/>
    <w:locked/>
    <w:rsid w:val="006D1DA5"/>
    <w:rPr>
      <w:sz w:val="24"/>
      <w:szCs w:val="24"/>
    </w:rPr>
  </w:style>
  <w:style w:type="character" w:styleId="Marquedecommentaire">
    <w:name w:val="annotation reference"/>
    <w:uiPriority w:val="99"/>
    <w:semiHidden/>
    <w:unhideWhenUsed/>
    <w:rsid w:val="00A5002D"/>
    <w:rPr>
      <w:sz w:val="16"/>
      <w:szCs w:val="16"/>
    </w:rPr>
  </w:style>
  <w:style w:type="paragraph" w:styleId="Commentaire">
    <w:name w:val="annotation text"/>
    <w:basedOn w:val="Normal"/>
    <w:link w:val="CommentaireCar"/>
    <w:uiPriority w:val="99"/>
    <w:semiHidden/>
    <w:unhideWhenUsed/>
    <w:rsid w:val="00A5002D"/>
  </w:style>
  <w:style w:type="character" w:customStyle="1" w:styleId="CommentaireCar">
    <w:name w:val="Commentaire Car"/>
    <w:basedOn w:val="Policepardfaut"/>
    <w:link w:val="Commentaire"/>
    <w:uiPriority w:val="99"/>
    <w:semiHidden/>
    <w:rsid w:val="00A5002D"/>
  </w:style>
  <w:style w:type="paragraph" w:styleId="Objetducommentaire">
    <w:name w:val="annotation subject"/>
    <w:basedOn w:val="Commentaire"/>
    <w:next w:val="Commentaire"/>
    <w:link w:val="ObjetducommentaireCar"/>
    <w:uiPriority w:val="99"/>
    <w:semiHidden/>
    <w:unhideWhenUsed/>
    <w:rsid w:val="00A5002D"/>
    <w:rPr>
      <w:b/>
      <w:bCs/>
    </w:rPr>
  </w:style>
  <w:style w:type="character" w:customStyle="1" w:styleId="ObjetducommentaireCar">
    <w:name w:val="Objet du commentaire Car"/>
    <w:link w:val="Objetducommentaire"/>
    <w:uiPriority w:val="99"/>
    <w:semiHidden/>
    <w:rsid w:val="00A5002D"/>
    <w:rPr>
      <w:b/>
      <w:bCs/>
    </w:rPr>
  </w:style>
  <w:style w:type="paragraph" w:styleId="Rvision">
    <w:name w:val="Revision"/>
    <w:hidden/>
    <w:uiPriority w:val="99"/>
    <w:semiHidden/>
    <w:rsid w:val="00A5002D"/>
  </w:style>
  <w:style w:type="paragraph" w:styleId="Textedebulles">
    <w:name w:val="Balloon Text"/>
    <w:basedOn w:val="Normal"/>
    <w:link w:val="TextedebullesCar"/>
    <w:uiPriority w:val="99"/>
    <w:semiHidden/>
    <w:unhideWhenUsed/>
    <w:rsid w:val="00A5002D"/>
    <w:rPr>
      <w:rFonts w:ascii="Tahoma" w:hAnsi="Tahoma" w:cs="Tahoma"/>
      <w:sz w:val="16"/>
      <w:szCs w:val="16"/>
    </w:rPr>
  </w:style>
  <w:style w:type="character" w:customStyle="1" w:styleId="TextedebullesCar">
    <w:name w:val="Texte de bulles Car"/>
    <w:link w:val="Textedebulles"/>
    <w:uiPriority w:val="99"/>
    <w:semiHidden/>
    <w:rsid w:val="00A500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8</TotalTime>
  <Pages>4</Pages>
  <Words>1019</Words>
  <Characters>5607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2013-06-12T14:18:00Z</cp:lastPrinted>
  <dcterms:created xsi:type="dcterms:W3CDTF">2013-05-03T16:23:00Z</dcterms:created>
  <dcterms:modified xsi:type="dcterms:W3CDTF">2013-06-12T14:19:00Z</dcterms:modified>
</cp:coreProperties>
</file>