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D03" w:rsidRPr="00367A0F" w:rsidRDefault="00355D03" w:rsidP="00355D03">
      <w:pPr>
        <w:pStyle w:val="Titre1"/>
        <w:tabs>
          <w:tab w:val="center" w:pos="1134"/>
          <w:tab w:val="left" w:pos="6521"/>
        </w:tabs>
        <w:spacing w:line="240" w:lineRule="exact"/>
        <w:rPr>
          <w:b w:val="0"/>
          <w:szCs w:val="24"/>
        </w:rPr>
      </w:pPr>
      <w:r w:rsidRPr="00367A0F">
        <w:rPr>
          <w:szCs w:val="24"/>
        </w:rPr>
        <w:tab/>
      </w:r>
      <w:r w:rsidR="005F0C6B">
        <w:rPr>
          <w:smallCaps/>
          <w:szCs w:val="24"/>
        </w:rPr>
        <w:t>COUR DES COMPTES</w:t>
      </w:r>
    </w:p>
    <w:p w:rsidR="00AB5853" w:rsidRDefault="00355D03" w:rsidP="00AB5853">
      <w:pPr>
        <w:pStyle w:val="Titre1"/>
        <w:tabs>
          <w:tab w:val="center" w:pos="1134"/>
        </w:tabs>
        <w:spacing w:line="240" w:lineRule="exact"/>
        <w:rPr>
          <w:smallCaps/>
          <w:szCs w:val="24"/>
        </w:rPr>
      </w:pPr>
      <w:r w:rsidRPr="00367A0F">
        <w:rPr>
          <w:smallCaps/>
          <w:szCs w:val="24"/>
        </w:rPr>
        <w:tab/>
      </w:r>
      <w:r w:rsidR="00AB5853">
        <w:rPr>
          <w:smallCaps/>
          <w:szCs w:val="24"/>
        </w:rPr>
        <w:t>------</w:t>
      </w:r>
    </w:p>
    <w:p w:rsidR="003A4EED" w:rsidRPr="00367A0F" w:rsidRDefault="003A4EED" w:rsidP="00AB5853">
      <w:pPr>
        <w:pStyle w:val="Titre1"/>
        <w:tabs>
          <w:tab w:val="center" w:pos="1134"/>
        </w:tabs>
        <w:spacing w:line="240" w:lineRule="exact"/>
        <w:rPr>
          <w:b w:val="0"/>
          <w:szCs w:val="24"/>
        </w:rPr>
      </w:pPr>
      <w:r w:rsidRPr="00367A0F">
        <w:rPr>
          <w:szCs w:val="24"/>
        </w:rPr>
        <w:tab/>
      </w:r>
      <w:r w:rsidR="007F4DE7">
        <w:rPr>
          <w:smallCaps/>
          <w:szCs w:val="24"/>
        </w:rPr>
        <w:t>SEPTIEME CHAMBRE</w:t>
      </w:r>
    </w:p>
    <w:p w:rsidR="003A4EED" w:rsidRDefault="003A4EED" w:rsidP="00AB5853">
      <w:pPr>
        <w:pStyle w:val="Titre1"/>
        <w:tabs>
          <w:tab w:val="center" w:pos="1134"/>
        </w:tabs>
        <w:spacing w:after="120" w:line="240" w:lineRule="exact"/>
        <w:rPr>
          <w:smallCaps/>
          <w:szCs w:val="24"/>
        </w:rPr>
      </w:pPr>
      <w:r w:rsidRPr="00367A0F">
        <w:rPr>
          <w:smallCaps/>
          <w:szCs w:val="24"/>
        </w:rPr>
        <w:tab/>
      </w:r>
      <w:r w:rsidR="00AB5853">
        <w:rPr>
          <w:smallCaps/>
          <w:szCs w:val="24"/>
        </w:rPr>
        <w:t>------</w:t>
      </w:r>
      <w:r w:rsidR="00D45E8A">
        <w:rPr>
          <w:smallCaps/>
          <w:szCs w:val="24"/>
        </w:rPr>
        <w:t xml:space="preserve"> </w:t>
      </w:r>
    </w:p>
    <w:p w:rsidR="00D45E8A" w:rsidRDefault="00D45E8A" w:rsidP="00D45E8A">
      <w:pPr>
        <w:rPr>
          <w:b/>
          <w:bCs/>
          <w:sz w:val="24"/>
          <w:szCs w:val="24"/>
        </w:rPr>
      </w:pPr>
      <w:r w:rsidRPr="00D45E8A">
        <w:rPr>
          <w:b/>
          <w:bCs/>
          <w:sz w:val="24"/>
          <w:szCs w:val="24"/>
        </w:rPr>
        <w:t>TROISIEME SECTION</w:t>
      </w:r>
      <w:r>
        <w:rPr>
          <w:b/>
          <w:bCs/>
          <w:sz w:val="24"/>
          <w:szCs w:val="24"/>
        </w:rPr>
        <w:t xml:space="preserve"> </w:t>
      </w:r>
    </w:p>
    <w:p w:rsidR="00D45E8A" w:rsidRPr="00D45E8A" w:rsidRDefault="00D45E8A" w:rsidP="00D45E8A">
      <w:pPr>
        <w:rPr>
          <w:b/>
          <w:bCs/>
          <w:sz w:val="24"/>
          <w:szCs w:val="24"/>
        </w:rPr>
      </w:pPr>
      <w:r>
        <w:rPr>
          <w:b/>
          <w:bCs/>
          <w:sz w:val="24"/>
          <w:szCs w:val="24"/>
        </w:rPr>
        <w:tab/>
        <w:t xml:space="preserve">    ------</w:t>
      </w:r>
    </w:p>
    <w:p w:rsidR="003A4EED" w:rsidRPr="0015474E" w:rsidRDefault="003A4EED" w:rsidP="003A4EED">
      <w:pPr>
        <w:pStyle w:val="Titre1"/>
        <w:tabs>
          <w:tab w:val="center" w:pos="1134"/>
          <w:tab w:val="left" w:pos="6521"/>
        </w:tabs>
        <w:spacing w:before="120" w:line="240" w:lineRule="exact"/>
        <w:rPr>
          <w:b w:val="0"/>
          <w:sz w:val="22"/>
          <w:szCs w:val="22"/>
        </w:rPr>
      </w:pPr>
      <w:r w:rsidRPr="00367A0F">
        <w:rPr>
          <w:szCs w:val="24"/>
        </w:rPr>
        <w:tab/>
      </w:r>
      <w:r w:rsidR="001B7083">
        <w:rPr>
          <w:szCs w:val="24"/>
        </w:rPr>
        <w:t>  </w:t>
      </w:r>
      <w:r w:rsidR="007F4DE7" w:rsidRPr="0015474E">
        <w:rPr>
          <w:i/>
          <w:sz w:val="22"/>
          <w:szCs w:val="22"/>
        </w:rPr>
        <w:t>Arrêt</w:t>
      </w:r>
      <w:r w:rsidRPr="0015474E">
        <w:rPr>
          <w:i/>
          <w:sz w:val="22"/>
          <w:szCs w:val="22"/>
        </w:rPr>
        <w:t xml:space="preserve"> n°</w:t>
      </w:r>
      <w:r w:rsidR="004246D3" w:rsidRPr="0015474E">
        <w:rPr>
          <w:i/>
          <w:sz w:val="22"/>
          <w:szCs w:val="22"/>
        </w:rPr>
        <w:t xml:space="preserve"> </w:t>
      </w:r>
      <w:r w:rsidR="006D475F">
        <w:rPr>
          <w:i/>
          <w:sz w:val="22"/>
          <w:szCs w:val="22"/>
        </w:rPr>
        <w:t>67620</w:t>
      </w:r>
    </w:p>
    <w:p w:rsidR="003A4EED" w:rsidRPr="00367A0F" w:rsidRDefault="003A4EED" w:rsidP="004246D3">
      <w:pPr>
        <w:pStyle w:val="Titre1"/>
        <w:tabs>
          <w:tab w:val="center" w:pos="1134"/>
        </w:tabs>
        <w:spacing w:line="240" w:lineRule="exact"/>
        <w:rPr>
          <w:smallCaps/>
          <w:szCs w:val="24"/>
        </w:rPr>
      </w:pPr>
      <w:r w:rsidRPr="00367A0F">
        <w:rPr>
          <w:smallCaps/>
          <w:szCs w:val="24"/>
        </w:rPr>
        <w:tab/>
      </w:r>
    </w:p>
    <w:p w:rsidR="00B64A8A" w:rsidRPr="006F25B1" w:rsidRDefault="003A4EED" w:rsidP="00B64A8A">
      <w:pPr>
        <w:tabs>
          <w:tab w:val="left" w:pos="5670"/>
        </w:tabs>
        <w:autoSpaceDE w:val="0"/>
        <w:autoSpaceDN w:val="0"/>
        <w:adjustRightInd w:val="0"/>
        <w:ind w:left="1134"/>
        <w:rPr>
          <w:sz w:val="24"/>
          <w:szCs w:val="24"/>
        </w:rPr>
      </w:pPr>
      <w:r w:rsidRPr="00367A0F">
        <w:rPr>
          <w:color w:val="000000"/>
          <w:sz w:val="24"/>
          <w:szCs w:val="24"/>
        </w:rPr>
        <w:tab/>
      </w:r>
      <w:r w:rsidR="00E8742F">
        <w:rPr>
          <w:color w:val="000000"/>
          <w:sz w:val="24"/>
          <w:szCs w:val="24"/>
        </w:rPr>
        <w:t>CENTRE D’EXPERIMENTATION</w:t>
      </w:r>
    </w:p>
    <w:p w:rsidR="003A4EED" w:rsidRPr="006F25B1" w:rsidRDefault="00B64A8A" w:rsidP="00B64A8A">
      <w:pPr>
        <w:tabs>
          <w:tab w:val="left" w:pos="5670"/>
        </w:tabs>
        <w:autoSpaceDE w:val="0"/>
        <w:autoSpaceDN w:val="0"/>
        <w:adjustRightInd w:val="0"/>
        <w:ind w:left="1134"/>
        <w:rPr>
          <w:sz w:val="24"/>
          <w:szCs w:val="24"/>
        </w:rPr>
      </w:pPr>
      <w:r w:rsidRPr="006F25B1">
        <w:rPr>
          <w:sz w:val="24"/>
          <w:szCs w:val="24"/>
        </w:rPr>
        <w:tab/>
      </w:r>
      <w:r w:rsidR="00A64997">
        <w:rPr>
          <w:sz w:val="24"/>
          <w:szCs w:val="24"/>
        </w:rPr>
        <w:t xml:space="preserve">PEDAGOGIQUE </w:t>
      </w:r>
      <w:r w:rsidR="004948CF">
        <w:rPr>
          <w:sz w:val="24"/>
          <w:szCs w:val="24"/>
        </w:rPr>
        <w:t xml:space="preserve">(CEP) </w:t>
      </w:r>
      <w:r w:rsidRPr="006F25B1">
        <w:rPr>
          <w:sz w:val="24"/>
          <w:szCs w:val="24"/>
        </w:rPr>
        <w:t xml:space="preserve">DE </w:t>
      </w:r>
      <w:r w:rsidR="00E8742F">
        <w:rPr>
          <w:sz w:val="24"/>
          <w:szCs w:val="24"/>
        </w:rPr>
        <w:t>FLORAC</w:t>
      </w:r>
    </w:p>
    <w:p w:rsidR="00A82D40" w:rsidRDefault="00E7080F" w:rsidP="00E33720">
      <w:pPr>
        <w:tabs>
          <w:tab w:val="left" w:pos="5670"/>
        </w:tabs>
        <w:autoSpaceDE w:val="0"/>
        <w:autoSpaceDN w:val="0"/>
        <w:adjustRightInd w:val="0"/>
        <w:ind w:left="1134"/>
        <w:rPr>
          <w:sz w:val="24"/>
          <w:szCs w:val="24"/>
        </w:rPr>
      </w:pPr>
      <w:r w:rsidRPr="006F25B1">
        <w:rPr>
          <w:sz w:val="24"/>
          <w:szCs w:val="24"/>
        </w:rPr>
        <w:tab/>
      </w:r>
    </w:p>
    <w:p w:rsidR="007C031C" w:rsidRDefault="00E7080F" w:rsidP="00E7080F">
      <w:pPr>
        <w:tabs>
          <w:tab w:val="left" w:pos="5670"/>
        </w:tabs>
        <w:autoSpaceDE w:val="0"/>
        <w:autoSpaceDN w:val="0"/>
        <w:adjustRightInd w:val="0"/>
        <w:ind w:left="5670"/>
        <w:rPr>
          <w:sz w:val="24"/>
          <w:szCs w:val="24"/>
        </w:rPr>
      </w:pPr>
      <w:r w:rsidRPr="006F25B1">
        <w:rPr>
          <w:sz w:val="24"/>
          <w:szCs w:val="24"/>
        </w:rPr>
        <w:tab/>
      </w:r>
      <w:r w:rsidR="00E8742F">
        <w:rPr>
          <w:sz w:val="24"/>
          <w:szCs w:val="24"/>
        </w:rPr>
        <w:t>Exercice 2006</w:t>
      </w:r>
    </w:p>
    <w:p w:rsidR="007C031C" w:rsidRDefault="007C031C" w:rsidP="00E7080F">
      <w:pPr>
        <w:tabs>
          <w:tab w:val="left" w:pos="5670"/>
        </w:tabs>
        <w:autoSpaceDE w:val="0"/>
        <w:autoSpaceDN w:val="0"/>
        <w:adjustRightInd w:val="0"/>
        <w:ind w:left="5670"/>
        <w:rPr>
          <w:sz w:val="24"/>
          <w:szCs w:val="24"/>
        </w:rPr>
      </w:pPr>
    </w:p>
    <w:p w:rsidR="00E00E03" w:rsidRDefault="00E8742F" w:rsidP="00E7080F">
      <w:pPr>
        <w:tabs>
          <w:tab w:val="left" w:pos="5670"/>
        </w:tabs>
        <w:autoSpaceDE w:val="0"/>
        <w:autoSpaceDN w:val="0"/>
        <w:adjustRightInd w:val="0"/>
        <w:ind w:left="5670"/>
        <w:rPr>
          <w:sz w:val="24"/>
          <w:szCs w:val="24"/>
        </w:rPr>
      </w:pPr>
      <w:r>
        <w:rPr>
          <w:color w:val="000000"/>
          <w:sz w:val="24"/>
          <w:szCs w:val="24"/>
        </w:rPr>
        <w:t>Rapport n° 2013-406-0</w:t>
      </w:r>
    </w:p>
    <w:p w:rsidR="00E00E03" w:rsidRDefault="00E00E03" w:rsidP="00E7080F">
      <w:pPr>
        <w:tabs>
          <w:tab w:val="left" w:pos="5670"/>
        </w:tabs>
        <w:autoSpaceDE w:val="0"/>
        <w:autoSpaceDN w:val="0"/>
        <w:adjustRightInd w:val="0"/>
        <w:ind w:left="5670"/>
        <w:rPr>
          <w:sz w:val="24"/>
          <w:szCs w:val="24"/>
        </w:rPr>
      </w:pPr>
    </w:p>
    <w:p w:rsidR="00E7080F" w:rsidRPr="006F25B1" w:rsidRDefault="00E7080F" w:rsidP="00E7080F">
      <w:pPr>
        <w:tabs>
          <w:tab w:val="left" w:pos="5670"/>
        </w:tabs>
        <w:autoSpaceDE w:val="0"/>
        <w:autoSpaceDN w:val="0"/>
        <w:adjustRightInd w:val="0"/>
        <w:ind w:left="5670"/>
        <w:rPr>
          <w:sz w:val="24"/>
          <w:szCs w:val="24"/>
        </w:rPr>
      </w:pPr>
      <w:r w:rsidRPr="006F25B1">
        <w:rPr>
          <w:sz w:val="24"/>
          <w:szCs w:val="24"/>
        </w:rPr>
        <w:t xml:space="preserve">Audience publique et délibéré du </w:t>
      </w:r>
      <w:r w:rsidRPr="006F25B1">
        <w:rPr>
          <w:sz w:val="24"/>
          <w:szCs w:val="24"/>
        </w:rPr>
        <w:br/>
      </w:r>
      <w:r w:rsidR="00E8742F">
        <w:rPr>
          <w:sz w:val="24"/>
          <w:szCs w:val="24"/>
        </w:rPr>
        <w:t>8 juillet 2013</w:t>
      </w:r>
    </w:p>
    <w:p w:rsidR="00E7080F" w:rsidRPr="006F25B1" w:rsidRDefault="00E7080F" w:rsidP="00E7080F">
      <w:pPr>
        <w:tabs>
          <w:tab w:val="left" w:pos="5670"/>
        </w:tabs>
        <w:autoSpaceDE w:val="0"/>
        <w:autoSpaceDN w:val="0"/>
        <w:adjustRightInd w:val="0"/>
        <w:ind w:left="5670"/>
        <w:rPr>
          <w:sz w:val="24"/>
          <w:szCs w:val="24"/>
        </w:rPr>
      </w:pPr>
    </w:p>
    <w:p w:rsidR="00E7080F" w:rsidRPr="006F25B1" w:rsidRDefault="00E7080F" w:rsidP="00E33720">
      <w:pPr>
        <w:tabs>
          <w:tab w:val="left" w:pos="5670"/>
        </w:tabs>
        <w:autoSpaceDE w:val="0"/>
        <w:autoSpaceDN w:val="0"/>
        <w:adjustRightInd w:val="0"/>
        <w:ind w:left="5670"/>
        <w:rPr>
          <w:sz w:val="24"/>
          <w:szCs w:val="24"/>
        </w:rPr>
      </w:pPr>
      <w:r w:rsidRPr="006F25B1">
        <w:rPr>
          <w:sz w:val="24"/>
          <w:szCs w:val="24"/>
        </w:rPr>
        <w:t xml:space="preserve">Lecture publique du </w:t>
      </w:r>
      <w:r w:rsidR="004A6A97">
        <w:rPr>
          <w:sz w:val="24"/>
          <w:szCs w:val="24"/>
        </w:rPr>
        <w:t>25 novembre 2013</w:t>
      </w:r>
    </w:p>
    <w:p w:rsidR="002B4BC4" w:rsidRPr="006F25B1" w:rsidRDefault="002B4BC4" w:rsidP="00E33720">
      <w:pPr>
        <w:autoSpaceDE w:val="0"/>
        <w:autoSpaceDN w:val="0"/>
        <w:adjustRightInd w:val="0"/>
        <w:ind w:left="1134" w:firstLine="1134"/>
        <w:jc w:val="both"/>
        <w:rPr>
          <w:sz w:val="24"/>
          <w:szCs w:val="24"/>
        </w:rPr>
      </w:pPr>
    </w:p>
    <w:p w:rsidR="00E33720" w:rsidRDefault="00E33720" w:rsidP="00217784">
      <w:pPr>
        <w:pStyle w:val="P0"/>
        <w:ind w:left="1134" w:right="-284"/>
        <w:jc w:val="center"/>
      </w:pPr>
      <w:bookmarkStart w:id="0" w:name="_GoBack"/>
      <w:r w:rsidRPr="00690D05">
        <w:t>REPUBLIQUE FRANÇAISE</w:t>
      </w:r>
    </w:p>
    <w:p w:rsidR="00E33720" w:rsidRDefault="00E33720" w:rsidP="00217784">
      <w:pPr>
        <w:pStyle w:val="P0"/>
        <w:ind w:left="1134" w:right="-284"/>
        <w:jc w:val="center"/>
      </w:pPr>
    </w:p>
    <w:p w:rsidR="00E33720" w:rsidRDefault="00E33720" w:rsidP="00217784">
      <w:pPr>
        <w:pStyle w:val="P0"/>
        <w:ind w:left="1134" w:right="-284"/>
        <w:jc w:val="center"/>
      </w:pPr>
      <w:r w:rsidRPr="00690D05">
        <w:t>AU NOM DU PEUPLE FRANÇAIS</w:t>
      </w:r>
    </w:p>
    <w:p w:rsidR="00E33720" w:rsidRPr="00690D05" w:rsidRDefault="00E33720" w:rsidP="00217784">
      <w:pPr>
        <w:pStyle w:val="P0"/>
        <w:ind w:left="1134" w:right="-284"/>
        <w:jc w:val="center"/>
      </w:pPr>
    </w:p>
    <w:p w:rsidR="00E33720" w:rsidRPr="00690D05" w:rsidRDefault="00E33720" w:rsidP="00217784">
      <w:pPr>
        <w:pStyle w:val="P0"/>
        <w:ind w:left="1134" w:right="-284"/>
        <w:jc w:val="center"/>
      </w:pPr>
      <w:r w:rsidRPr="00690D05">
        <w:t>LA COUR DES COMPTES a rendu l’arrêt suivant :</w:t>
      </w:r>
    </w:p>
    <w:p w:rsidR="002D651B" w:rsidRPr="00690D05" w:rsidRDefault="002D651B" w:rsidP="00E33720">
      <w:pPr>
        <w:pStyle w:val="P0"/>
        <w:ind w:left="0" w:firstLine="595"/>
        <w:jc w:val="center"/>
      </w:pPr>
    </w:p>
    <w:p w:rsidR="00165F14" w:rsidRDefault="00837E4A" w:rsidP="00E33720">
      <w:pPr>
        <w:autoSpaceDE w:val="0"/>
        <w:autoSpaceDN w:val="0"/>
        <w:adjustRightInd w:val="0"/>
        <w:ind w:left="1134" w:firstLine="1134"/>
        <w:jc w:val="both"/>
        <w:rPr>
          <w:sz w:val="24"/>
          <w:szCs w:val="24"/>
        </w:rPr>
      </w:pPr>
      <w:r w:rsidRPr="006F25B1">
        <w:rPr>
          <w:sz w:val="24"/>
          <w:szCs w:val="24"/>
        </w:rPr>
        <w:t>LA COUR,</w:t>
      </w:r>
    </w:p>
    <w:p w:rsidR="00E33720" w:rsidRPr="006F25B1" w:rsidRDefault="00E33720" w:rsidP="00E33720">
      <w:pPr>
        <w:autoSpaceDE w:val="0"/>
        <w:autoSpaceDN w:val="0"/>
        <w:adjustRightInd w:val="0"/>
        <w:ind w:left="1134" w:firstLine="1134"/>
        <w:jc w:val="both"/>
        <w:rPr>
          <w:sz w:val="24"/>
          <w:szCs w:val="24"/>
        </w:rPr>
      </w:pPr>
    </w:p>
    <w:p w:rsidR="00165F14" w:rsidRPr="00E418C4" w:rsidRDefault="004A28E6" w:rsidP="009077C7">
      <w:pPr>
        <w:autoSpaceDE w:val="0"/>
        <w:autoSpaceDN w:val="0"/>
        <w:adjustRightInd w:val="0"/>
        <w:spacing w:after="320"/>
        <w:ind w:left="1134" w:firstLine="1134"/>
        <w:jc w:val="both"/>
        <w:rPr>
          <w:sz w:val="24"/>
          <w:szCs w:val="24"/>
        </w:rPr>
      </w:pPr>
      <w:r w:rsidRPr="00E418C4">
        <w:rPr>
          <w:sz w:val="24"/>
          <w:szCs w:val="24"/>
        </w:rPr>
        <w:t>Vu le réquisitoire à fin d’instruction de charges n° 2013-3 RQ-DB, du 7 février 2013, du Procureur général près la Cour des comptes</w:t>
      </w:r>
      <w:r w:rsidR="00217784">
        <w:rPr>
          <w:sz w:val="24"/>
          <w:szCs w:val="24"/>
        </w:rPr>
        <w:t xml:space="preserve"> </w:t>
      </w:r>
      <w:r w:rsidRPr="00E418C4">
        <w:rPr>
          <w:sz w:val="24"/>
          <w:szCs w:val="24"/>
        </w:rPr>
        <w:t>saisissant la septième chambre de la Cour de deux présomptions de charges soulevées au cours de l’exercice 2006 à l’encontre de M.</w:t>
      </w:r>
      <w:r w:rsidR="00E418C4">
        <w:rPr>
          <w:sz w:val="24"/>
          <w:szCs w:val="24"/>
        </w:rPr>
        <w:t> </w:t>
      </w:r>
      <w:r w:rsidR="00EE6B95">
        <w:rPr>
          <w:sz w:val="24"/>
          <w:szCs w:val="24"/>
        </w:rPr>
        <w:t>X</w:t>
      </w:r>
      <w:r w:rsidRPr="00E418C4">
        <w:rPr>
          <w:sz w:val="24"/>
          <w:szCs w:val="24"/>
        </w:rPr>
        <w:t>, agent comptable du C</w:t>
      </w:r>
      <w:r w:rsidR="00FA433E" w:rsidRPr="00E418C4">
        <w:rPr>
          <w:sz w:val="24"/>
          <w:szCs w:val="24"/>
        </w:rPr>
        <w:t xml:space="preserve">ENTRE D’EXPERIMENTATION PEDAGOGIQUE (CEP) </w:t>
      </w:r>
      <w:r w:rsidRPr="00E418C4">
        <w:rPr>
          <w:sz w:val="24"/>
          <w:szCs w:val="24"/>
        </w:rPr>
        <w:t xml:space="preserve">de Florac </w:t>
      </w:r>
      <w:r w:rsidR="00837E4A" w:rsidRPr="00E418C4">
        <w:rPr>
          <w:sz w:val="24"/>
          <w:szCs w:val="24"/>
        </w:rPr>
        <w:t>;</w:t>
      </w:r>
    </w:p>
    <w:p w:rsidR="003A4EED" w:rsidRPr="006F25B1" w:rsidRDefault="00C6102C" w:rsidP="004246D3">
      <w:pPr>
        <w:autoSpaceDE w:val="0"/>
        <w:autoSpaceDN w:val="0"/>
        <w:adjustRightInd w:val="0"/>
        <w:spacing w:after="320"/>
        <w:ind w:left="1134" w:firstLine="1134"/>
        <w:jc w:val="both"/>
        <w:rPr>
          <w:sz w:val="24"/>
          <w:szCs w:val="24"/>
        </w:rPr>
      </w:pPr>
      <w:r w:rsidRPr="006F25B1">
        <w:rPr>
          <w:sz w:val="24"/>
          <w:szCs w:val="24"/>
        </w:rPr>
        <w:t>Vu le</w:t>
      </w:r>
      <w:r w:rsidR="003A4EED" w:rsidRPr="006F25B1">
        <w:rPr>
          <w:sz w:val="24"/>
          <w:szCs w:val="24"/>
        </w:rPr>
        <w:t xml:space="preserve"> code des juridictions financières</w:t>
      </w:r>
      <w:r w:rsidR="00165F14" w:rsidRPr="006F25B1">
        <w:rPr>
          <w:sz w:val="24"/>
          <w:szCs w:val="24"/>
        </w:rPr>
        <w:t xml:space="preserve"> ;</w:t>
      </w:r>
    </w:p>
    <w:p w:rsidR="003A4EED" w:rsidRDefault="003A4EED" w:rsidP="004246D3">
      <w:pPr>
        <w:autoSpaceDE w:val="0"/>
        <w:autoSpaceDN w:val="0"/>
        <w:adjustRightInd w:val="0"/>
        <w:spacing w:after="320"/>
        <w:ind w:left="1134" w:firstLine="1134"/>
        <w:jc w:val="both"/>
        <w:rPr>
          <w:sz w:val="24"/>
          <w:szCs w:val="24"/>
        </w:rPr>
      </w:pPr>
      <w:r w:rsidRPr="006F25B1">
        <w:rPr>
          <w:sz w:val="24"/>
          <w:szCs w:val="24"/>
        </w:rPr>
        <w:t>Vu l’article 60 la loi n° 63-15</w:t>
      </w:r>
      <w:r w:rsidR="002331E3" w:rsidRPr="006F25B1">
        <w:rPr>
          <w:sz w:val="24"/>
          <w:szCs w:val="24"/>
        </w:rPr>
        <w:t>6 du 23 février 1963 modifiée ;</w:t>
      </w:r>
    </w:p>
    <w:p w:rsidR="004A28E6" w:rsidRPr="006F25B1" w:rsidRDefault="004A28E6" w:rsidP="004246D3">
      <w:pPr>
        <w:autoSpaceDE w:val="0"/>
        <w:autoSpaceDN w:val="0"/>
        <w:adjustRightInd w:val="0"/>
        <w:spacing w:after="320"/>
        <w:ind w:left="1134" w:firstLine="1134"/>
        <w:jc w:val="both"/>
        <w:rPr>
          <w:sz w:val="24"/>
          <w:szCs w:val="24"/>
        </w:rPr>
      </w:pPr>
      <w:r>
        <w:rPr>
          <w:sz w:val="24"/>
          <w:szCs w:val="24"/>
        </w:rPr>
        <w:t>Vu les lois et règlements applicables aux établissements publics nationaux ;</w:t>
      </w:r>
    </w:p>
    <w:p w:rsidR="00C6102C" w:rsidRPr="006F25B1" w:rsidRDefault="00C6102C" w:rsidP="004246D3">
      <w:pPr>
        <w:autoSpaceDE w:val="0"/>
        <w:autoSpaceDN w:val="0"/>
        <w:adjustRightInd w:val="0"/>
        <w:spacing w:after="320"/>
        <w:ind w:left="1134" w:firstLine="1134"/>
        <w:jc w:val="both"/>
        <w:rPr>
          <w:sz w:val="24"/>
          <w:szCs w:val="24"/>
        </w:rPr>
      </w:pPr>
      <w:r w:rsidRPr="006F25B1">
        <w:rPr>
          <w:sz w:val="24"/>
          <w:szCs w:val="24"/>
        </w:rPr>
        <w:t>Vu le décret n° 62-1587 du 29 décembre 1962 modifié portant règlement général sur la comptabilité publique ;</w:t>
      </w:r>
    </w:p>
    <w:p w:rsidR="003A4EED" w:rsidRDefault="003A4EED" w:rsidP="004246D3">
      <w:pPr>
        <w:autoSpaceDE w:val="0"/>
        <w:autoSpaceDN w:val="0"/>
        <w:adjustRightInd w:val="0"/>
        <w:spacing w:after="320"/>
        <w:ind w:left="1134" w:firstLine="1134"/>
        <w:jc w:val="both"/>
        <w:rPr>
          <w:sz w:val="24"/>
          <w:szCs w:val="24"/>
        </w:rPr>
      </w:pPr>
      <w:r w:rsidRPr="006F25B1">
        <w:rPr>
          <w:sz w:val="24"/>
          <w:szCs w:val="24"/>
        </w:rPr>
        <w:t xml:space="preserve">Vu </w:t>
      </w:r>
      <w:r w:rsidR="00C6102C" w:rsidRPr="006F25B1">
        <w:rPr>
          <w:sz w:val="24"/>
          <w:szCs w:val="24"/>
        </w:rPr>
        <w:t xml:space="preserve">le </w:t>
      </w:r>
      <w:r w:rsidR="004A28E6">
        <w:rPr>
          <w:sz w:val="24"/>
          <w:szCs w:val="24"/>
        </w:rPr>
        <w:t>décret n° 85-349 du 20 mars 1985 pris en application de l’article 14-VI de la loi n° 83-663 du 22 juillet 1983 fixant la liste des établissements d’enseignement dont la responsabilité et la charge incombent entièrement à l’État ;</w:t>
      </w:r>
    </w:p>
    <w:p w:rsidR="004A28E6" w:rsidRDefault="004A28E6" w:rsidP="004246D3">
      <w:pPr>
        <w:autoSpaceDE w:val="0"/>
        <w:autoSpaceDN w:val="0"/>
        <w:adjustRightInd w:val="0"/>
        <w:spacing w:after="320"/>
        <w:ind w:left="1134" w:firstLine="1134"/>
        <w:jc w:val="both"/>
        <w:rPr>
          <w:sz w:val="24"/>
          <w:szCs w:val="24"/>
        </w:rPr>
      </w:pPr>
      <w:r>
        <w:rPr>
          <w:sz w:val="24"/>
          <w:szCs w:val="24"/>
        </w:rPr>
        <w:t>Vu le décret n° 99-298 du 16 avril 1999 relatif à l’organisation administrative et financière des établissements dont la responsabilité et la charge incombent entièrement à l’État ;</w:t>
      </w:r>
    </w:p>
    <w:p w:rsidR="004A28E6" w:rsidRDefault="000E758A" w:rsidP="004246D3">
      <w:pPr>
        <w:autoSpaceDE w:val="0"/>
        <w:autoSpaceDN w:val="0"/>
        <w:adjustRightInd w:val="0"/>
        <w:spacing w:after="320"/>
        <w:ind w:left="1134" w:firstLine="1134"/>
        <w:jc w:val="both"/>
        <w:rPr>
          <w:sz w:val="24"/>
          <w:szCs w:val="24"/>
        </w:rPr>
      </w:pPr>
      <w:r>
        <w:rPr>
          <w:sz w:val="24"/>
          <w:szCs w:val="24"/>
        </w:rPr>
        <w:t>Vu le décret n°</w:t>
      </w:r>
      <w:r w:rsidR="002E03E8">
        <w:rPr>
          <w:sz w:val="24"/>
          <w:szCs w:val="24"/>
        </w:rPr>
        <w:t xml:space="preserve"> </w:t>
      </w:r>
      <w:r>
        <w:rPr>
          <w:sz w:val="24"/>
          <w:szCs w:val="24"/>
        </w:rPr>
        <w:t xml:space="preserve">2006-1593 du 13 décembre 2006 portant création du Centre international d’études supérieures en sciences agronomiques (Montpellier </w:t>
      </w:r>
      <w:proofErr w:type="spellStart"/>
      <w:r>
        <w:rPr>
          <w:sz w:val="24"/>
          <w:szCs w:val="24"/>
        </w:rPr>
        <w:t>SupAgro</w:t>
      </w:r>
      <w:proofErr w:type="spellEnd"/>
      <w:r>
        <w:rPr>
          <w:sz w:val="24"/>
          <w:szCs w:val="24"/>
        </w:rPr>
        <w:t>) ;</w:t>
      </w:r>
    </w:p>
    <w:p w:rsidR="003A4EED" w:rsidRPr="006F25B1" w:rsidRDefault="003A4EED" w:rsidP="009077C7">
      <w:pPr>
        <w:autoSpaceDE w:val="0"/>
        <w:autoSpaceDN w:val="0"/>
        <w:adjustRightInd w:val="0"/>
        <w:spacing w:after="320"/>
        <w:ind w:left="1134" w:firstLine="1134"/>
        <w:jc w:val="both"/>
        <w:rPr>
          <w:sz w:val="24"/>
          <w:szCs w:val="24"/>
        </w:rPr>
      </w:pPr>
      <w:r w:rsidRPr="006F25B1">
        <w:rPr>
          <w:sz w:val="24"/>
          <w:szCs w:val="24"/>
        </w:rPr>
        <w:lastRenderedPageBreak/>
        <w:t>Vu l</w:t>
      </w:r>
      <w:r w:rsidR="000E758A">
        <w:rPr>
          <w:sz w:val="24"/>
          <w:szCs w:val="24"/>
        </w:rPr>
        <w:t>’</w:t>
      </w:r>
      <w:r w:rsidR="00280E2B" w:rsidRPr="006F25B1">
        <w:rPr>
          <w:sz w:val="24"/>
          <w:szCs w:val="24"/>
        </w:rPr>
        <w:t xml:space="preserve">arrêté du Premier président </w:t>
      </w:r>
      <w:r w:rsidR="00DA2B91" w:rsidRPr="006F25B1">
        <w:rPr>
          <w:sz w:val="24"/>
          <w:szCs w:val="24"/>
        </w:rPr>
        <w:t xml:space="preserve">de la Cour des comptes </w:t>
      </w:r>
      <w:r w:rsidR="00280E2B" w:rsidRPr="006F25B1">
        <w:rPr>
          <w:sz w:val="24"/>
          <w:szCs w:val="24"/>
        </w:rPr>
        <w:t>n°</w:t>
      </w:r>
      <w:r w:rsidR="004246D3" w:rsidRPr="006F25B1">
        <w:rPr>
          <w:sz w:val="24"/>
          <w:szCs w:val="24"/>
        </w:rPr>
        <w:t> </w:t>
      </w:r>
      <w:r w:rsidR="00DA2B91" w:rsidRPr="006F25B1">
        <w:rPr>
          <w:sz w:val="24"/>
          <w:szCs w:val="24"/>
        </w:rPr>
        <w:t>11-</w:t>
      </w:r>
      <w:r w:rsidR="000E758A">
        <w:rPr>
          <w:sz w:val="24"/>
          <w:szCs w:val="24"/>
        </w:rPr>
        <w:t>829</w:t>
      </w:r>
      <w:r w:rsidR="00280E2B" w:rsidRPr="006F25B1">
        <w:rPr>
          <w:sz w:val="24"/>
          <w:szCs w:val="24"/>
        </w:rPr>
        <w:t xml:space="preserve"> du </w:t>
      </w:r>
      <w:r w:rsidR="00F419E3" w:rsidRPr="006F25B1">
        <w:rPr>
          <w:sz w:val="24"/>
          <w:szCs w:val="24"/>
        </w:rPr>
        <w:t>27</w:t>
      </w:r>
      <w:r w:rsidR="009077C7">
        <w:rPr>
          <w:sz w:val="24"/>
          <w:szCs w:val="24"/>
        </w:rPr>
        <w:t> </w:t>
      </w:r>
      <w:r w:rsidR="00F419E3" w:rsidRPr="006F25B1">
        <w:rPr>
          <w:sz w:val="24"/>
          <w:szCs w:val="24"/>
        </w:rPr>
        <w:t>décembre</w:t>
      </w:r>
      <w:r w:rsidR="009077C7">
        <w:rPr>
          <w:sz w:val="24"/>
          <w:szCs w:val="24"/>
        </w:rPr>
        <w:t> </w:t>
      </w:r>
      <w:r w:rsidR="00F419E3" w:rsidRPr="006F25B1">
        <w:rPr>
          <w:sz w:val="24"/>
          <w:szCs w:val="24"/>
        </w:rPr>
        <w:t>2011</w:t>
      </w:r>
      <w:r w:rsidR="00F419E3" w:rsidRPr="006F25B1">
        <w:t xml:space="preserve"> </w:t>
      </w:r>
      <w:r w:rsidRPr="006F25B1">
        <w:rPr>
          <w:sz w:val="24"/>
          <w:szCs w:val="24"/>
        </w:rPr>
        <w:t>portant répartition des attributions entre les ch</w:t>
      </w:r>
      <w:r w:rsidR="002331E3" w:rsidRPr="006F25B1">
        <w:rPr>
          <w:sz w:val="24"/>
          <w:szCs w:val="24"/>
        </w:rPr>
        <w:t>ambres de la Cour des comptes</w:t>
      </w:r>
      <w:r w:rsidR="000E758A">
        <w:rPr>
          <w:sz w:val="24"/>
          <w:szCs w:val="24"/>
        </w:rPr>
        <w:t xml:space="preserve"> modifié en dernier lieu par l’arrêté n° 12-470 du 31 juillet 2012</w:t>
      </w:r>
      <w:r w:rsidR="002331E3" w:rsidRPr="006F25B1">
        <w:rPr>
          <w:sz w:val="24"/>
          <w:szCs w:val="24"/>
        </w:rPr>
        <w:t xml:space="preserve"> ;</w:t>
      </w:r>
    </w:p>
    <w:p w:rsidR="003A4EED" w:rsidRDefault="00DA2B91" w:rsidP="00DF6CCE">
      <w:pPr>
        <w:autoSpaceDE w:val="0"/>
        <w:autoSpaceDN w:val="0"/>
        <w:adjustRightInd w:val="0"/>
        <w:spacing w:after="320"/>
        <w:ind w:left="1134" w:firstLine="1134"/>
        <w:jc w:val="both"/>
        <w:rPr>
          <w:sz w:val="24"/>
          <w:szCs w:val="24"/>
        </w:rPr>
      </w:pPr>
      <w:r w:rsidRPr="006F25B1">
        <w:rPr>
          <w:sz w:val="24"/>
          <w:szCs w:val="24"/>
        </w:rPr>
        <w:t xml:space="preserve">Vu </w:t>
      </w:r>
      <w:r w:rsidR="00F419E3" w:rsidRPr="006F25B1">
        <w:rPr>
          <w:sz w:val="24"/>
          <w:szCs w:val="24"/>
        </w:rPr>
        <w:t xml:space="preserve">les lettres en date du </w:t>
      </w:r>
      <w:r w:rsidR="000E758A">
        <w:rPr>
          <w:sz w:val="24"/>
          <w:szCs w:val="24"/>
        </w:rPr>
        <w:t>25 février 20013</w:t>
      </w:r>
      <w:r w:rsidRPr="006F25B1">
        <w:rPr>
          <w:sz w:val="24"/>
          <w:szCs w:val="24"/>
        </w:rPr>
        <w:t xml:space="preserve"> transmettant le réquisitoire au comptable concerné et au </w:t>
      </w:r>
      <w:r w:rsidR="000E758A">
        <w:rPr>
          <w:sz w:val="24"/>
          <w:szCs w:val="24"/>
        </w:rPr>
        <w:t>directeur général du Centre international d’études supérieures en sciences agronomiques</w:t>
      </w:r>
      <w:r w:rsidR="000E758A" w:rsidRPr="006F25B1">
        <w:rPr>
          <w:sz w:val="24"/>
          <w:szCs w:val="24"/>
        </w:rPr>
        <w:t xml:space="preserve"> </w:t>
      </w:r>
      <w:r w:rsidR="004B6D28">
        <w:rPr>
          <w:sz w:val="24"/>
          <w:szCs w:val="24"/>
        </w:rPr>
        <w:t xml:space="preserve">(Montpellier </w:t>
      </w:r>
      <w:proofErr w:type="spellStart"/>
      <w:r w:rsidR="004B6D28">
        <w:rPr>
          <w:sz w:val="24"/>
          <w:szCs w:val="24"/>
        </w:rPr>
        <w:t>SupAgro</w:t>
      </w:r>
      <w:proofErr w:type="spellEnd"/>
      <w:r w:rsidR="004B6D28">
        <w:rPr>
          <w:sz w:val="24"/>
          <w:szCs w:val="24"/>
        </w:rPr>
        <w:t xml:space="preserve">) </w:t>
      </w:r>
      <w:r w:rsidRPr="006F25B1">
        <w:rPr>
          <w:sz w:val="24"/>
          <w:szCs w:val="24"/>
        </w:rPr>
        <w:t>et leurs accusés de réception en date</w:t>
      </w:r>
      <w:r w:rsidR="00F419E3" w:rsidRPr="006F25B1">
        <w:rPr>
          <w:sz w:val="24"/>
          <w:szCs w:val="24"/>
        </w:rPr>
        <w:t xml:space="preserve"> </w:t>
      </w:r>
      <w:r w:rsidR="004B6D28">
        <w:rPr>
          <w:sz w:val="24"/>
          <w:szCs w:val="24"/>
        </w:rPr>
        <w:t xml:space="preserve">respectivement </w:t>
      </w:r>
      <w:r w:rsidRPr="006F25B1">
        <w:rPr>
          <w:sz w:val="24"/>
          <w:szCs w:val="24"/>
        </w:rPr>
        <w:t xml:space="preserve">du </w:t>
      </w:r>
      <w:r w:rsidR="004B6D28">
        <w:rPr>
          <w:sz w:val="24"/>
          <w:szCs w:val="24"/>
        </w:rPr>
        <w:t>1</w:t>
      </w:r>
      <w:r w:rsidR="004B6D28" w:rsidRPr="004B6D28">
        <w:rPr>
          <w:sz w:val="24"/>
          <w:szCs w:val="24"/>
          <w:vertAlign w:val="superscript"/>
        </w:rPr>
        <w:t>er</w:t>
      </w:r>
      <w:r w:rsidR="004B6D28">
        <w:rPr>
          <w:sz w:val="24"/>
          <w:szCs w:val="24"/>
        </w:rPr>
        <w:t xml:space="preserve"> mars 2013 et </w:t>
      </w:r>
      <w:r w:rsidR="00F419E3" w:rsidRPr="006F25B1">
        <w:rPr>
          <w:sz w:val="24"/>
          <w:szCs w:val="24"/>
        </w:rPr>
        <w:t>2</w:t>
      </w:r>
      <w:r w:rsidR="00B73696">
        <w:rPr>
          <w:sz w:val="24"/>
          <w:szCs w:val="24"/>
        </w:rPr>
        <w:t>7</w:t>
      </w:r>
      <w:r w:rsidR="0092018D">
        <w:rPr>
          <w:sz w:val="24"/>
          <w:szCs w:val="24"/>
        </w:rPr>
        <w:t> </w:t>
      </w:r>
      <w:r w:rsidR="004B6D28">
        <w:rPr>
          <w:sz w:val="24"/>
          <w:szCs w:val="24"/>
        </w:rPr>
        <w:t>février 2013</w:t>
      </w:r>
      <w:r w:rsidR="002331E3" w:rsidRPr="006F25B1">
        <w:rPr>
          <w:sz w:val="24"/>
          <w:szCs w:val="24"/>
        </w:rPr>
        <w:t xml:space="preserve"> ;</w:t>
      </w:r>
    </w:p>
    <w:p w:rsidR="004B5FD8" w:rsidRPr="006F25B1" w:rsidRDefault="004B5FD8" w:rsidP="004B5FD8">
      <w:pPr>
        <w:autoSpaceDE w:val="0"/>
        <w:autoSpaceDN w:val="0"/>
        <w:adjustRightInd w:val="0"/>
        <w:spacing w:after="320"/>
        <w:ind w:left="1134" w:firstLine="1134"/>
        <w:jc w:val="both"/>
        <w:rPr>
          <w:sz w:val="24"/>
          <w:szCs w:val="24"/>
        </w:rPr>
      </w:pPr>
      <w:r w:rsidRPr="006F25B1">
        <w:rPr>
          <w:sz w:val="24"/>
          <w:szCs w:val="24"/>
        </w:rPr>
        <w:t>Vu le rapport à fin d’arrêt n° </w:t>
      </w:r>
      <w:r w:rsidR="004B6D28">
        <w:rPr>
          <w:sz w:val="24"/>
          <w:szCs w:val="24"/>
        </w:rPr>
        <w:t>2013-406-0</w:t>
      </w:r>
      <w:r w:rsidRPr="006F25B1">
        <w:rPr>
          <w:sz w:val="24"/>
          <w:szCs w:val="24"/>
        </w:rPr>
        <w:t xml:space="preserve"> de M</w:t>
      </w:r>
      <w:r w:rsidR="004B6D28">
        <w:rPr>
          <w:sz w:val="24"/>
          <w:szCs w:val="24"/>
        </w:rPr>
        <w:t>.</w:t>
      </w:r>
      <w:r w:rsidR="0003261A">
        <w:rPr>
          <w:sz w:val="24"/>
          <w:szCs w:val="24"/>
        </w:rPr>
        <w:t> </w:t>
      </w:r>
      <w:r w:rsidR="004B6D28">
        <w:rPr>
          <w:sz w:val="24"/>
          <w:szCs w:val="24"/>
        </w:rPr>
        <w:t xml:space="preserve">Alain </w:t>
      </w:r>
      <w:proofErr w:type="spellStart"/>
      <w:r w:rsidR="004B6D28">
        <w:rPr>
          <w:sz w:val="24"/>
          <w:szCs w:val="24"/>
        </w:rPr>
        <w:t>Resplandy</w:t>
      </w:r>
      <w:proofErr w:type="spellEnd"/>
      <w:r w:rsidR="004B6D28">
        <w:rPr>
          <w:sz w:val="24"/>
          <w:szCs w:val="24"/>
        </w:rPr>
        <w:t>-Bernard</w:t>
      </w:r>
      <w:r w:rsidRPr="006F25B1">
        <w:rPr>
          <w:sz w:val="24"/>
          <w:szCs w:val="24"/>
        </w:rPr>
        <w:t>, conseill</w:t>
      </w:r>
      <w:r w:rsidR="004B6D28">
        <w:rPr>
          <w:sz w:val="24"/>
          <w:szCs w:val="24"/>
        </w:rPr>
        <w:t>er</w:t>
      </w:r>
      <w:r w:rsidRPr="006F25B1">
        <w:rPr>
          <w:sz w:val="24"/>
          <w:szCs w:val="24"/>
        </w:rPr>
        <w:t xml:space="preserve"> r</w:t>
      </w:r>
      <w:r w:rsidR="00B73696">
        <w:rPr>
          <w:sz w:val="24"/>
          <w:szCs w:val="24"/>
        </w:rPr>
        <w:t>éférendaire</w:t>
      </w:r>
      <w:r w:rsidRPr="006F25B1">
        <w:rPr>
          <w:sz w:val="24"/>
          <w:szCs w:val="24"/>
        </w:rPr>
        <w:t xml:space="preserve"> ;</w:t>
      </w:r>
    </w:p>
    <w:p w:rsidR="004B5FD8" w:rsidRPr="006F25B1" w:rsidRDefault="004B5FD8" w:rsidP="004B5FD8">
      <w:pPr>
        <w:autoSpaceDE w:val="0"/>
        <w:autoSpaceDN w:val="0"/>
        <w:adjustRightInd w:val="0"/>
        <w:spacing w:after="320"/>
        <w:ind w:left="1134" w:firstLine="1134"/>
        <w:jc w:val="both"/>
        <w:rPr>
          <w:sz w:val="24"/>
          <w:szCs w:val="24"/>
        </w:rPr>
      </w:pPr>
      <w:r w:rsidRPr="006F25B1">
        <w:rPr>
          <w:sz w:val="24"/>
          <w:szCs w:val="24"/>
        </w:rPr>
        <w:t>Vu les pièces à l’appui du rapport et notamment les justifications et observations présentées par M.</w:t>
      </w:r>
      <w:r>
        <w:rPr>
          <w:sz w:val="24"/>
          <w:szCs w:val="24"/>
        </w:rPr>
        <w:t> </w:t>
      </w:r>
      <w:r w:rsidR="00EE6B95">
        <w:rPr>
          <w:sz w:val="24"/>
          <w:szCs w:val="24"/>
        </w:rPr>
        <w:t>X</w:t>
      </w:r>
      <w:r w:rsidRPr="006F25B1">
        <w:rPr>
          <w:sz w:val="24"/>
          <w:szCs w:val="24"/>
        </w:rPr>
        <w:t>, comptable</w:t>
      </w:r>
      <w:r w:rsidR="004B6D28">
        <w:rPr>
          <w:sz w:val="24"/>
          <w:szCs w:val="24"/>
        </w:rPr>
        <w:t>, notamment les 2</w:t>
      </w:r>
      <w:r w:rsidR="00B10FDF">
        <w:rPr>
          <w:sz w:val="24"/>
          <w:szCs w:val="24"/>
        </w:rPr>
        <w:t>7 février</w:t>
      </w:r>
      <w:r w:rsidR="004B6D28">
        <w:rPr>
          <w:sz w:val="24"/>
          <w:szCs w:val="24"/>
        </w:rPr>
        <w:t xml:space="preserve">, </w:t>
      </w:r>
      <w:r w:rsidR="00B10FDF">
        <w:rPr>
          <w:sz w:val="24"/>
          <w:szCs w:val="24"/>
        </w:rPr>
        <w:t xml:space="preserve">26 et </w:t>
      </w:r>
      <w:r w:rsidR="004B6D28">
        <w:rPr>
          <w:sz w:val="24"/>
          <w:szCs w:val="24"/>
        </w:rPr>
        <w:t>2</w:t>
      </w:r>
      <w:r w:rsidR="00B10FDF">
        <w:rPr>
          <w:sz w:val="24"/>
          <w:szCs w:val="24"/>
        </w:rPr>
        <w:t>8 mars et 19 </w:t>
      </w:r>
      <w:r w:rsidR="004B6D28">
        <w:rPr>
          <w:sz w:val="24"/>
          <w:szCs w:val="24"/>
        </w:rPr>
        <w:t>avril 2013</w:t>
      </w:r>
      <w:r w:rsidRPr="006F25B1">
        <w:rPr>
          <w:sz w:val="24"/>
          <w:szCs w:val="24"/>
        </w:rPr>
        <w:t> ;</w:t>
      </w:r>
    </w:p>
    <w:p w:rsidR="000528F2" w:rsidRPr="006F25B1" w:rsidRDefault="00D00AAA" w:rsidP="004246D3">
      <w:pPr>
        <w:autoSpaceDE w:val="0"/>
        <w:autoSpaceDN w:val="0"/>
        <w:adjustRightInd w:val="0"/>
        <w:spacing w:after="360"/>
        <w:ind w:left="1134" w:firstLine="1134"/>
        <w:jc w:val="both"/>
        <w:rPr>
          <w:sz w:val="24"/>
          <w:szCs w:val="24"/>
        </w:rPr>
      </w:pPr>
      <w:r w:rsidRPr="006F25B1">
        <w:rPr>
          <w:sz w:val="24"/>
          <w:szCs w:val="24"/>
        </w:rPr>
        <w:t>Vu les conclusions n°</w:t>
      </w:r>
      <w:r w:rsidR="00217F74">
        <w:rPr>
          <w:sz w:val="24"/>
          <w:szCs w:val="24"/>
        </w:rPr>
        <w:t xml:space="preserve"> </w:t>
      </w:r>
      <w:r w:rsidR="009F64B3">
        <w:rPr>
          <w:sz w:val="24"/>
          <w:szCs w:val="24"/>
        </w:rPr>
        <w:t>416</w:t>
      </w:r>
      <w:r w:rsidR="000528F2" w:rsidRPr="006F25B1">
        <w:rPr>
          <w:sz w:val="24"/>
          <w:szCs w:val="24"/>
        </w:rPr>
        <w:t xml:space="preserve"> en date du </w:t>
      </w:r>
      <w:r w:rsidR="009F64B3">
        <w:rPr>
          <w:sz w:val="24"/>
          <w:szCs w:val="24"/>
        </w:rPr>
        <w:t>4 juin 2013</w:t>
      </w:r>
      <w:r w:rsidR="000528F2" w:rsidRPr="006F25B1">
        <w:rPr>
          <w:sz w:val="24"/>
          <w:szCs w:val="24"/>
        </w:rPr>
        <w:t xml:space="preserve"> du Procureur général près la</w:t>
      </w:r>
      <w:r w:rsidR="004246D3" w:rsidRPr="006F25B1">
        <w:rPr>
          <w:sz w:val="24"/>
          <w:szCs w:val="24"/>
        </w:rPr>
        <w:t> </w:t>
      </w:r>
      <w:r w:rsidR="000528F2" w:rsidRPr="006F25B1">
        <w:rPr>
          <w:sz w:val="24"/>
          <w:szCs w:val="24"/>
        </w:rPr>
        <w:t>Cour des comptes ;</w:t>
      </w:r>
    </w:p>
    <w:p w:rsidR="000528F2" w:rsidRPr="006F25B1" w:rsidRDefault="000528F2" w:rsidP="004246D3">
      <w:pPr>
        <w:autoSpaceDE w:val="0"/>
        <w:autoSpaceDN w:val="0"/>
        <w:adjustRightInd w:val="0"/>
        <w:spacing w:after="360"/>
        <w:ind w:left="1134" w:firstLine="1134"/>
        <w:jc w:val="both"/>
        <w:rPr>
          <w:sz w:val="24"/>
          <w:szCs w:val="24"/>
        </w:rPr>
      </w:pPr>
      <w:r w:rsidRPr="006F25B1">
        <w:rPr>
          <w:sz w:val="24"/>
          <w:szCs w:val="24"/>
        </w:rPr>
        <w:t xml:space="preserve">Vu les lettres en date du </w:t>
      </w:r>
      <w:r w:rsidR="009F64B3">
        <w:rPr>
          <w:sz w:val="24"/>
          <w:szCs w:val="24"/>
        </w:rPr>
        <w:t>3 juin 2013</w:t>
      </w:r>
      <w:r w:rsidRPr="006F25B1">
        <w:rPr>
          <w:sz w:val="24"/>
          <w:szCs w:val="24"/>
        </w:rPr>
        <w:t xml:space="preserve"> informant </w:t>
      </w:r>
      <w:r w:rsidR="00B10FDF">
        <w:rPr>
          <w:sz w:val="24"/>
          <w:szCs w:val="24"/>
        </w:rPr>
        <w:t>M.</w:t>
      </w:r>
      <w:r w:rsidR="00E418C4">
        <w:rPr>
          <w:sz w:val="24"/>
          <w:szCs w:val="24"/>
        </w:rPr>
        <w:t> </w:t>
      </w:r>
      <w:r w:rsidR="00EE6B95">
        <w:rPr>
          <w:sz w:val="24"/>
          <w:szCs w:val="24"/>
        </w:rPr>
        <w:t>X</w:t>
      </w:r>
      <w:r w:rsidRPr="006F25B1">
        <w:rPr>
          <w:sz w:val="24"/>
          <w:szCs w:val="24"/>
        </w:rPr>
        <w:t xml:space="preserve"> et le </w:t>
      </w:r>
      <w:r w:rsidR="009F64B3">
        <w:rPr>
          <w:sz w:val="24"/>
          <w:szCs w:val="24"/>
        </w:rPr>
        <w:t>directeur du Centre international d’études supérieures en sciences agronomiques</w:t>
      </w:r>
      <w:r w:rsidR="009F64B3" w:rsidRPr="006F25B1">
        <w:rPr>
          <w:sz w:val="24"/>
          <w:szCs w:val="24"/>
        </w:rPr>
        <w:t xml:space="preserve"> </w:t>
      </w:r>
      <w:r w:rsidR="009F64B3">
        <w:rPr>
          <w:sz w:val="24"/>
          <w:szCs w:val="24"/>
        </w:rPr>
        <w:t xml:space="preserve">(Montpellier </w:t>
      </w:r>
      <w:proofErr w:type="spellStart"/>
      <w:r w:rsidR="009F64B3">
        <w:rPr>
          <w:sz w:val="24"/>
          <w:szCs w:val="24"/>
        </w:rPr>
        <w:t>SupAgro</w:t>
      </w:r>
      <w:proofErr w:type="spellEnd"/>
      <w:r w:rsidR="009F64B3">
        <w:rPr>
          <w:sz w:val="24"/>
          <w:szCs w:val="24"/>
        </w:rPr>
        <w:t xml:space="preserve">) </w:t>
      </w:r>
      <w:r w:rsidR="00D00AAA" w:rsidRPr="006F25B1">
        <w:rPr>
          <w:sz w:val="24"/>
          <w:szCs w:val="24"/>
        </w:rPr>
        <w:t>de l’audience publique</w:t>
      </w:r>
      <w:r w:rsidRPr="006F25B1">
        <w:rPr>
          <w:sz w:val="24"/>
          <w:szCs w:val="24"/>
        </w:rPr>
        <w:t>, ensemble les accusés de réception des lettres ;</w:t>
      </w:r>
    </w:p>
    <w:p w:rsidR="000528F2" w:rsidRPr="006F25B1" w:rsidRDefault="000528F2" w:rsidP="006A4BEC">
      <w:pPr>
        <w:autoSpaceDE w:val="0"/>
        <w:autoSpaceDN w:val="0"/>
        <w:adjustRightInd w:val="0"/>
        <w:spacing w:after="360"/>
        <w:ind w:left="1134" w:firstLine="1134"/>
        <w:jc w:val="both"/>
        <w:rPr>
          <w:sz w:val="24"/>
          <w:szCs w:val="24"/>
        </w:rPr>
      </w:pPr>
      <w:r w:rsidRPr="006F25B1">
        <w:rPr>
          <w:sz w:val="24"/>
          <w:szCs w:val="24"/>
        </w:rPr>
        <w:t xml:space="preserve">Après avoir entendu en audience publique le </w:t>
      </w:r>
      <w:r w:rsidR="009F64B3">
        <w:rPr>
          <w:sz w:val="24"/>
          <w:szCs w:val="24"/>
        </w:rPr>
        <w:t>8 juillet 2013</w:t>
      </w:r>
      <w:r w:rsidR="00D00AAA" w:rsidRPr="006F25B1">
        <w:rPr>
          <w:sz w:val="24"/>
          <w:szCs w:val="24"/>
        </w:rPr>
        <w:t>,</w:t>
      </w:r>
      <w:r w:rsidRPr="006F25B1">
        <w:rPr>
          <w:sz w:val="24"/>
          <w:szCs w:val="24"/>
        </w:rPr>
        <w:t xml:space="preserve"> </w:t>
      </w:r>
      <w:r w:rsidR="009F64B3" w:rsidRPr="006F25B1">
        <w:rPr>
          <w:sz w:val="24"/>
          <w:szCs w:val="24"/>
        </w:rPr>
        <w:t>M</w:t>
      </w:r>
      <w:r w:rsidR="009F64B3">
        <w:rPr>
          <w:sz w:val="24"/>
          <w:szCs w:val="24"/>
        </w:rPr>
        <w:t xml:space="preserve">. Alain </w:t>
      </w:r>
      <w:proofErr w:type="spellStart"/>
      <w:r w:rsidR="009F64B3">
        <w:rPr>
          <w:sz w:val="24"/>
          <w:szCs w:val="24"/>
        </w:rPr>
        <w:t>Resplandy</w:t>
      </w:r>
      <w:proofErr w:type="spellEnd"/>
      <w:r w:rsidR="009F64B3">
        <w:rPr>
          <w:sz w:val="24"/>
          <w:szCs w:val="24"/>
        </w:rPr>
        <w:t>-Bernard</w:t>
      </w:r>
      <w:r w:rsidR="009F64B3" w:rsidRPr="006F25B1">
        <w:rPr>
          <w:sz w:val="24"/>
          <w:szCs w:val="24"/>
        </w:rPr>
        <w:t>, conseill</w:t>
      </w:r>
      <w:r w:rsidR="009F64B3">
        <w:rPr>
          <w:sz w:val="24"/>
          <w:szCs w:val="24"/>
        </w:rPr>
        <w:t>er</w:t>
      </w:r>
      <w:r w:rsidR="009F64B3" w:rsidRPr="006F25B1">
        <w:rPr>
          <w:sz w:val="24"/>
          <w:szCs w:val="24"/>
        </w:rPr>
        <w:t xml:space="preserve"> r</w:t>
      </w:r>
      <w:r w:rsidR="009F64B3">
        <w:rPr>
          <w:sz w:val="24"/>
          <w:szCs w:val="24"/>
        </w:rPr>
        <w:t>éférendaire</w:t>
      </w:r>
      <w:r w:rsidRPr="006F25B1">
        <w:rPr>
          <w:sz w:val="24"/>
          <w:szCs w:val="24"/>
        </w:rPr>
        <w:t>, en son rapport et M.</w:t>
      </w:r>
      <w:r w:rsidR="004246D3" w:rsidRPr="006F25B1">
        <w:rPr>
          <w:sz w:val="24"/>
          <w:szCs w:val="24"/>
        </w:rPr>
        <w:t> </w:t>
      </w:r>
      <w:r w:rsidRPr="006F25B1">
        <w:rPr>
          <w:sz w:val="24"/>
          <w:szCs w:val="24"/>
        </w:rPr>
        <w:t>Yves Perrin, avocat général, en ses conclusions</w:t>
      </w:r>
      <w:r w:rsidR="00CF46DB" w:rsidRPr="006F25B1">
        <w:rPr>
          <w:sz w:val="24"/>
          <w:szCs w:val="24"/>
        </w:rPr>
        <w:t>, M.</w:t>
      </w:r>
      <w:r w:rsidR="004246D3" w:rsidRPr="006F25B1">
        <w:rPr>
          <w:sz w:val="24"/>
          <w:szCs w:val="24"/>
        </w:rPr>
        <w:t> </w:t>
      </w:r>
      <w:r w:rsidR="00EE6B95">
        <w:rPr>
          <w:sz w:val="24"/>
          <w:szCs w:val="24"/>
        </w:rPr>
        <w:t>X</w:t>
      </w:r>
      <w:r w:rsidR="00CF46DB" w:rsidRPr="006F25B1">
        <w:rPr>
          <w:sz w:val="24"/>
          <w:szCs w:val="24"/>
        </w:rPr>
        <w:t xml:space="preserve"> étant </w:t>
      </w:r>
      <w:r w:rsidR="002E03E8">
        <w:rPr>
          <w:sz w:val="24"/>
          <w:szCs w:val="24"/>
        </w:rPr>
        <w:t>ni présent, ni représenté</w:t>
      </w:r>
      <w:r w:rsidRPr="006F25B1">
        <w:rPr>
          <w:sz w:val="24"/>
          <w:szCs w:val="24"/>
        </w:rPr>
        <w:t> ;</w:t>
      </w:r>
    </w:p>
    <w:p w:rsidR="000528F2" w:rsidRPr="006F25B1" w:rsidRDefault="000528F2" w:rsidP="004246D3">
      <w:pPr>
        <w:autoSpaceDE w:val="0"/>
        <w:autoSpaceDN w:val="0"/>
        <w:adjustRightInd w:val="0"/>
        <w:spacing w:after="360"/>
        <w:ind w:left="1134" w:firstLine="1134"/>
        <w:jc w:val="both"/>
        <w:rPr>
          <w:sz w:val="24"/>
          <w:szCs w:val="24"/>
        </w:rPr>
      </w:pPr>
      <w:r w:rsidRPr="006F25B1">
        <w:rPr>
          <w:sz w:val="24"/>
          <w:szCs w:val="24"/>
        </w:rPr>
        <w:t>Ayant délibéré hors la présence du rapporteur et du ministère public ;</w:t>
      </w:r>
    </w:p>
    <w:p w:rsidR="00FC66F6" w:rsidRPr="006F25B1" w:rsidRDefault="00FC66F6" w:rsidP="004246D3">
      <w:pPr>
        <w:autoSpaceDE w:val="0"/>
        <w:autoSpaceDN w:val="0"/>
        <w:adjustRightInd w:val="0"/>
        <w:spacing w:after="360"/>
        <w:ind w:left="1134" w:firstLine="1134"/>
        <w:jc w:val="both"/>
        <w:rPr>
          <w:sz w:val="24"/>
          <w:szCs w:val="24"/>
        </w:rPr>
      </w:pPr>
      <w:r w:rsidRPr="006F25B1">
        <w:rPr>
          <w:sz w:val="24"/>
          <w:szCs w:val="24"/>
        </w:rPr>
        <w:t>Considérant que la responsabilité de M.</w:t>
      </w:r>
      <w:r w:rsidR="004246D3" w:rsidRPr="006F25B1">
        <w:rPr>
          <w:sz w:val="24"/>
          <w:szCs w:val="24"/>
        </w:rPr>
        <w:t> </w:t>
      </w:r>
      <w:r w:rsidR="00EE6B95">
        <w:rPr>
          <w:sz w:val="24"/>
          <w:szCs w:val="24"/>
        </w:rPr>
        <w:t>X</w:t>
      </w:r>
      <w:r w:rsidRPr="006F25B1">
        <w:rPr>
          <w:sz w:val="24"/>
          <w:szCs w:val="24"/>
        </w:rPr>
        <w:t>, com</w:t>
      </w:r>
      <w:r w:rsidR="009F64B3">
        <w:rPr>
          <w:sz w:val="24"/>
          <w:szCs w:val="24"/>
        </w:rPr>
        <w:t>ptable en fonctions au cours de l’exercice 2006</w:t>
      </w:r>
      <w:r w:rsidRPr="006F25B1">
        <w:rPr>
          <w:sz w:val="24"/>
          <w:szCs w:val="24"/>
        </w:rPr>
        <w:t>, n’est pas affectée par la prescription de cinq ans édictée par l’article 60-IV de la loi du 23 février 1963 susvisée ;</w:t>
      </w:r>
    </w:p>
    <w:p w:rsidR="00FC66F6" w:rsidRPr="006F25B1" w:rsidRDefault="00FC66F6" w:rsidP="004246D3">
      <w:pPr>
        <w:autoSpaceDE w:val="0"/>
        <w:autoSpaceDN w:val="0"/>
        <w:adjustRightInd w:val="0"/>
        <w:spacing w:after="360"/>
        <w:ind w:left="1134" w:firstLine="1134"/>
        <w:jc w:val="both"/>
        <w:rPr>
          <w:b/>
          <w:sz w:val="24"/>
          <w:szCs w:val="24"/>
        </w:rPr>
      </w:pPr>
      <w:r w:rsidRPr="006F25B1">
        <w:rPr>
          <w:b/>
          <w:sz w:val="24"/>
          <w:szCs w:val="24"/>
        </w:rPr>
        <w:t>Charge n°</w:t>
      </w:r>
      <w:r w:rsidR="004246D3" w:rsidRPr="006F25B1">
        <w:rPr>
          <w:b/>
          <w:sz w:val="24"/>
          <w:szCs w:val="24"/>
        </w:rPr>
        <w:t> </w:t>
      </w:r>
      <w:r w:rsidRPr="006F25B1">
        <w:rPr>
          <w:b/>
          <w:sz w:val="24"/>
          <w:szCs w:val="24"/>
        </w:rPr>
        <w:t>1</w:t>
      </w:r>
    </w:p>
    <w:p w:rsidR="00FC66F6" w:rsidRPr="006F25B1" w:rsidRDefault="00FC66F6" w:rsidP="006A4BEC">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w:t>
      </w:r>
      <w:r w:rsidR="00717D25">
        <w:rPr>
          <w:sz w:val="24"/>
          <w:szCs w:val="24"/>
        </w:rPr>
        <w:t xml:space="preserve">relève que </w:t>
      </w:r>
      <w:r w:rsidR="00EE6B95">
        <w:rPr>
          <w:sz w:val="24"/>
          <w:szCs w:val="24"/>
        </w:rPr>
        <w:t>M. X</w:t>
      </w:r>
      <w:r w:rsidR="00717D25">
        <w:rPr>
          <w:sz w:val="24"/>
          <w:szCs w:val="24"/>
        </w:rPr>
        <w:t>, agent comptable, a payé, sur mandat n° 1255 du 24 octobre 2006, au profit de la société « </w:t>
      </w:r>
      <w:proofErr w:type="spellStart"/>
      <w:r w:rsidR="00717D25">
        <w:rPr>
          <w:sz w:val="24"/>
          <w:szCs w:val="24"/>
        </w:rPr>
        <w:t>Double-CliK</w:t>
      </w:r>
      <w:proofErr w:type="spellEnd"/>
      <w:r w:rsidR="00717D25">
        <w:rPr>
          <w:sz w:val="24"/>
          <w:szCs w:val="24"/>
        </w:rPr>
        <w:t xml:space="preserve"> – </w:t>
      </w:r>
      <w:r w:rsidR="00EE6B95" w:rsidRPr="00EE6B95">
        <w:rPr>
          <w:sz w:val="24"/>
          <w:szCs w:val="24"/>
        </w:rPr>
        <w:t>Bruno Grasset</w:t>
      </w:r>
      <w:r w:rsidR="00717D25">
        <w:rPr>
          <w:sz w:val="24"/>
          <w:szCs w:val="24"/>
        </w:rPr>
        <w:t>» la somme de 6 881,78 €</w:t>
      </w:r>
      <w:r w:rsidR="00717D25" w:rsidRPr="00717D25">
        <w:rPr>
          <w:sz w:val="24"/>
          <w:szCs w:val="24"/>
        </w:rPr>
        <w:t xml:space="preserve"> </w:t>
      </w:r>
      <w:r w:rsidR="00717D25">
        <w:rPr>
          <w:sz w:val="24"/>
          <w:szCs w:val="24"/>
        </w:rPr>
        <w:t xml:space="preserve">relative à l’acquisition de matériels informatiques ; que les pièces justificatives produites ne comprennent qu’une facture n° 3426 du 12 octobre 2006 alors que </w:t>
      </w:r>
      <w:r w:rsidR="00717D25" w:rsidRPr="00E418C4">
        <w:rPr>
          <w:sz w:val="24"/>
          <w:szCs w:val="24"/>
        </w:rPr>
        <w:t>les articles 1 et 11 du code des marchés publics, applicable du 2 août 2006 au 20 décembre 2008 exigent un contrat écrit préalable à l'exécution des prestations, dans le cas d'une dépense supérieure à 4 000 € hors taxes ; que, dans ces conditions,</w:t>
      </w:r>
      <w:r w:rsidR="00717D25">
        <w:rPr>
          <w:color w:val="000000"/>
          <w:sz w:val="24"/>
          <w:szCs w:val="24"/>
        </w:rPr>
        <w:t xml:space="preserve"> </w:t>
      </w:r>
      <w:r w:rsidRPr="006F25B1">
        <w:rPr>
          <w:sz w:val="24"/>
          <w:szCs w:val="24"/>
        </w:rPr>
        <w:t>la responsabilité personnelle et pécuniaire de M</w:t>
      </w:r>
      <w:r w:rsidR="0035792D" w:rsidRPr="006F25B1">
        <w:rPr>
          <w:sz w:val="24"/>
          <w:szCs w:val="24"/>
        </w:rPr>
        <w:t>.</w:t>
      </w:r>
      <w:r w:rsidR="006A4BEC">
        <w:rPr>
          <w:sz w:val="24"/>
          <w:szCs w:val="24"/>
        </w:rPr>
        <w:t> </w:t>
      </w:r>
      <w:r w:rsidR="00EE6B95">
        <w:rPr>
          <w:sz w:val="24"/>
          <w:szCs w:val="24"/>
        </w:rPr>
        <w:t>X</w:t>
      </w:r>
      <w:r w:rsidR="00717D25">
        <w:rPr>
          <w:sz w:val="24"/>
          <w:szCs w:val="24"/>
        </w:rPr>
        <w:t xml:space="preserve">, comptable en fonctions </w:t>
      </w:r>
      <w:r w:rsidR="007D67B1">
        <w:rPr>
          <w:sz w:val="24"/>
          <w:szCs w:val="24"/>
        </w:rPr>
        <w:t xml:space="preserve">intérimaire </w:t>
      </w:r>
      <w:r w:rsidR="00717D25">
        <w:rPr>
          <w:sz w:val="24"/>
          <w:szCs w:val="24"/>
        </w:rPr>
        <w:t>du 30</w:t>
      </w:r>
      <w:r w:rsidR="002E03E8">
        <w:rPr>
          <w:sz w:val="24"/>
          <w:szCs w:val="24"/>
        </w:rPr>
        <w:t> </w:t>
      </w:r>
      <w:r w:rsidR="00717D25">
        <w:rPr>
          <w:sz w:val="24"/>
          <w:szCs w:val="24"/>
        </w:rPr>
        <w:t xml:space="preserve">décembre 2005 </w:t>
      </w:r>
      <w:r w:rsidR="007D67B1">
        <w:rPr>
          <w:sz w:val="24"/>
          <w:szCs w:val="24"/>
        </w:rPr>
        <w:t xml:space="preserve">puis en titre du 8 février 2006 </w:t>
      </w:r>
      <w:r w:rsidR="00717D25">
        <w:rPr>
          <w:sz w:val="24"/>
          <w:szCs w:val="24"/>
        </w:rPr>
        <w:t xml:space="preserve">au </w:t>
      </w:r>
      <w:r w:rsidR="007D67B1">
        <w:rPr>
          <w:sz w:val="24"/>
          <w:szCs w:val="24"/>
        </w:rPr>
        <w:t>31 décembre 2006, pourrait être engagée</w:t>
      </w:r>
      <w:r w:rsidRPr="006F25B1">
        <w:rPr>
          <w:sz w:val="24"/>
          <w:szCs w:val="24"/>
        </w:rPr>
        <w:t xml:space="preserve"> à hauteur </w:t>
      </w:r>
      <w:r w:rsidR="00E20FFA">
        <w:rPr>
          <w:sz w:val="24"/>
          <w:szCs w:val="24"/>
        </w:rPr>
        <w:t xml:space="preserve">de </w:t>
      </w:r>
      <w:r w:rsidR="00DB419C">
        <w:rPr>
          <w:sz w:val="24"/>
          <w:szCs w:val="24"/>
        </w:rPr>
        <w:t>6 881,78 €</w:t>
      </w:r>
      <w:r w:rsidRPr="006F25B1">
        <w:rPr>
          <w:sz w:val="24"/>
          <w:szCs w:val="24"/>
        </w:rPr>
        <w:t xml:space="preserve"> au titre de l’exercice 200</w:t>
      </w:r>
      <w:r w:rsidR="00854348">
        <w:rPr>
          <w:sz w:val="24"/>
          <w:szCs w:val="24"/>
        </w:rPr>
        <w:t>6</w:t>
      </w:r>
      <w:r w:rsidRPr="006F25B1">
        <w:rPr>
          <w:sz w:val="24"/>
          <w:szCs w:val="24"/>
        </w:rPr>
        <w:t> ;</w:t>
      </w:r>
    </w:p>
    <w:p w:rsidR="0038021E" w:rsidRPr="00E418C4" w:rsidRDefault="0002208A" w:rsidP="002B4BC4">
      <w:pPr>
        <w:autoSpaceDE w:val="0"/>
        <w:autoSpaceDN w:val="0"/>
        <w:adjustRightInd w:val="0"/>
        <w:spacing w:after="360"/>
        <w:ind w:left="1134" w:firstLine="1134"/>
        <w:jc w:val="both"/>
        <w:rPr>
          <w:sz w:val="24"/>
          <w:szCs w:val="24"/>
        </w:rPr>
      </w:pPr>
      <w:r w:rsidRPr="00E418C4">
        <w:rPr>
          <w:sz w:val="24"/>
          <w:szCs w:val="24"/>
        </w:rPr>
        <w:t xml:space="preserve">Considérant que l’agent comptable fait valoir </w:t>
      </w:r>
      <w:r w:rsidR="00CB5985" w:rsidRPr="00E418C4">
        <w:rPr>
          <w:sz w:val="24"/>
          <w:szCs w:val="24"/>
        </w:rPr>
        <w:t>que le décret n°</w:t>
      </w:r>
      <w:r w:rsidR="00E418C4" w:rsidRPr="00E418C4">
        <w:rPr>
          <w:sz w:val="24"/>
          <w:szCs w:val="24"/>
        </w:rPr>
        <w:t> </w:t>
      </w:r>
      <w:r w:rsidR="00CB5985" w:rsidRPr="00E418C4">
        <w:rPr>
          <w:sz w:val="24"/>
          <w:szCs w:val="24"/>
        </w:rPr>
        <w:t>2008-1356 du 19</w:t>
      </w:r>
      <w:r w:rsidR="00DC778F" w:rsidRPr="00E418C4">
        <w:rPr>
          <w:sz w:val="24"/>
          <w:szCs w:val="24"/>
        </w:rPr>
        <w:t> </w:t>
      </w:r>
      <w:r w:rsidR="00CB5985" w:rsidRPr="00E418C4">
        <w:rPr>
          <w:sz w:val="24"/>
          <w:szCs w:val="24"/>
        </w:rPr>
        <w:t>décembre 2008 a relevé à 20 000 € hors taxes le</w:t>
      </w:r>
      <w:r w:rsidR="00080A33" w:rsidRPr="00E418C4">
        <w:rPr>
          <w:sz w:val="24"/>
          <w:szCs w:val="24"/>
        </w:rPr>
        <w:t xml:space="preserve"> seuil de passation des marchés ; que </w:t>
      </w:r>
      <w:r w:rsidR="00CB5985" w:rsidRPr="00E418C4">
        <w:rPr>
          <w:sz w:val="24"/>
          <w:szCs w:val="24"/>
        </w:rPr>
        <w:t xml:space="preserve">la gestion du CEP de Florac constituait une adjonction de service au titre de la trésorerie de Florac dont il assurait l’intérim et qu’il n’avait pas eu de formation préalable à la nomenclature M9-1 pas plus qu’à </w:t>
      </w:r>
      <w:proofErr w:type="spellStart"/>
      <w:r w:rsidR="00CB5985" w:rsidRPr="00E418C4">
        <w:rPr>
          <w:sz w:val="24"/>
          <w:szCs w:val="24"/>
        </w:rPr>
        <w:t>Cocwinelle</w:t>
      </w:r>
      <w:proofErr w:type="spellEnd"/>
      <w:r w:rsidR="00CB5985" w:rsidRPr="00E418C4">
        <w:rPr>
          <w:sz w:val="24"/>
          <w:szCs w:val="24"/>
        </w:rPr>
        <w:t xml:space="preserve">, outil de gestion informatique du CEP ; </w:t>
      </w:r>
    </w:p>
    <w:p w:rsidR="00B97063" w:rsidRPr="00E418C4" w:rsidRDefault="00B97063" w:rsidP="00B97063">
      <w:pPr>
        <w:autoSpaceDE w:val="0"/>
        <w:autoSpaceDN w:val="0"/>
        <w:adjustRightInd w:val="0"/>
        <w:spacing w:after="240"/>
        <w:ind w:left="1134" w:firstLine="1134"/>
        <w:jc w:val="both"/>
        <w:rPr>
          <w:sz w:val="24"/>
          <w:szCs w:val="24"/>
        </w:rPr>
      </w:pPr>
      <w:r w:rsidRPr="00E418C4">
        <w:rPr>
          <w:sz w:val="24"/>
          <w:szCs w:val="24"/>
        </w:rPr>
        <w:lastRenderedPageBreak/>
        <w:t xml:space="preserve">Considérant que l'article 11 du code des marchés publics, dans sa version en vigueur en 2006, prévoit que </w:t>
      </w:r>
      <w:r w:rsidRPr="00E418C4">
        <w:rPr>
          <w:i/>
          <w:sz w:val="24"/>
          <w:szCs w:val="24"/>
        </w:rPr>
        <w:t>« les marchés et accords-cadres d'un montant égal ou supérieur à 4 000 € hors-taxes sont passés sous forme écrite »</w:t>
      </w:r>
      <w:r w:rsidRPr="00E418C4">
        <w:rPr>
          <w:sz w:val="24"/>
          <w:szCs w:val="24"/>
        </w:rPr>
        <w:t>, que l'instruction n° 03-029-M9 confirme cette obligation ;</w:t>
      </w:r>
    </w:p>
    <w:p w:rsidR="0038021E" w:rsidRPr="00E418C4" w:rsidRDefault="0038021E" w:rsidP="002B4BC4">
      <w:pPr>
        <w:autoSpaceDE w:val="0"/>
        <w:autoSpaceDN w:val="0"/>
        <w:adjustRightInd w:val="0"/>
        <w:spacing w:after="360"/>
        <w:ind w:left="1134" w:firstLine="1134"/>
        <w:jc w:val="both"/>
        <w:rPr>
          <w:sz w:val="24"/>
          <w:szCs w:val="24"/>
        </w:rPr>
      </w:pPr>
      <w:r w:rsidRPr="00E418C4">
        <w:rPr>
          <w:sz w:val="24"/>
          <w:szCs w:val="24"/>
        </w:rPr>
        <w:t xml:space="preserve">Considérant </w:t>
      </w:r>
      <w:r w:rsidR="0064577D" w:rsidRPr="00E418C4">
        <w:rPr>
          <w:sz w:val="24"/>
          <w:szCs w:val="24"/>
        </w:rPr>
        <w:t>qu</w:t>
      </w:r>
      <w:r w:rsidR="0002208A" w:rsidRPr="00E418C4">
        <w:rPr>
          <w:sz w:val="24"/>
          <w:szCs w:val="24"/>
        </w:rPr>
        <w:t>’</w:t>
      </w:r>
      <w:r w:rsidRPr="00E418C4">
        <w:rPr>
          <w:sz w:val="24"/>
          <w:szCs w:val="24"/>
        </w:rPr>
        <w:t xml:space="preserve">il appartient au comptable de déterminer la nomenclature applicable et de réclamer à l’ordonnateur les pièces éventuellement manquantes ; que la référence au relèvement du seuil de passation des marchés publics à 20 000 € hors taxes ne saurait être retenue pour un paiement réalisé en 2006 ; </w:t>
      </w:r>
    </w:p>
    <w:p w:rsidR="0038021E" w:rsidRPr="00E418C4" w:rsidRDefault="0038021E" w:rsidP="009C5FF3">
      <w:pPr>
        <w:autoSpaceDE w:val="0"/>
        <w:autoSpaceDN w:val="0"/>
        <w:adjustRightInd w:val="0"/>
        <w:spacing w:after="240"/>
        <w:ind w:left="1134" w:firstLine="1134"/>
        <w:jc w:val="both"/>
        <w:rPr>
          <w:sz w:val="24"/>
          <w:szCs w:val="24"/>
        </w:rPr>
      </w:pPr>
      <w:r w:rsidRPr="00E418C4">
        <w:rPr>
          <w:sz w:val="24"/>
          <w:szCs w:val="24"/>
        </w:rPr>
        <w:t>Considérant qu</w:t>
      </w:r>
      <w:r w:rsidR="00E67283" w:rsidRPr="00E418C4">
        <w:rPr>
          <w:sz w:val="24"/>
          <w:szCs w:val="24"/>
        </w:rPr>
        <w:t>e, faute</w:t>
      </w:r>
      <w:r w:rsidRPr="00E418C4">
        <w:rPr>
          <w:sz w:val="24"/>
          <w:szCs w:val="24"/>
        </w:rPr>
        <w:t xml:space="preserve"> d’</w:t>
      </w:r>
      <w:r w:rsidR="003E3500" w:rsidRPr="00E418C4">
        <w:rPr>
          <w:sz w:val="24"/>
          <w:szCs w:val="24"/>
        </w:rPr>
        <w:t>engage</w:t>
      </w:r>
      <w:r w:rsidRPr="00E418C4">
        <w:rPr>
          <w:sz w:val="24"/>
          <w:szCs w:val="24"/>
        </w:rPr>
        <w:t>ment écrit de la part des p</w:t>
      </w:r>
      <w:r w:rsidR="003E3500" w:rsidRPr="00E418C4">
        <w:rPr>
          <w:sz w:val="24"/>
          <w:szCs w:val="24"/>
        </w:rPr>
        <w:t>a</w:t>
      </w:r>
      <w:r w:rsidRPr="00E418C4">
        <w:rPr>
          <w:sz w:val="24"/>
          <w:szCs w:val="24"/>
        </w:rPr>
        <w:t>rties contractantes préalable à l’émission de la facture, le comptable aurait dû</w:t>
      </w:r>
      <w:r w:rsidR="00080A33" w:rsidRPr="00E418C4">
        <w:rPr>
          <w:sz w:val="24"/>
          <w:szCs w:val="24"/>
        </w:rPr>
        <w:t>, en application des articles 12 et 13 du décret du 29 décembre 1962 susvisé,</w:t>
      </w:r>
      <w:r w:rsidRPr="00E418C4">
        <w:rPr>
          <w:sz w:val="24"/>
          <w:szCs w:val="24"/>
        </w:rPr>
        <w:t xml:space="preserve"> suspendre le paiement en cause, son montant unitaire dépassant le seuil</w:t>
      </w:r>
      <w:r w:rsidR="003E3500" w:rsidRPr="00E418C4">
        <w:rPr>
          <w:sz w:val="24"/>
          <w:szCs w:val="24"/>
        </w:rPr>
        <w:t xml:space="preserve"> de 4 000 €</w:t>
      </w:r>
      <w:r w:rsidRPr="00E418C4">
        <w:rPr>
          <w:sz w:val="24"/>
          <w:szCs w:val="24"/>
        </w:rPr>
        <w:t xml:space="preserve">, </w:t>
      </w:r>
      <w:r w:rsidR="003E3500" w:rsidRPr="00E418C4">
        <w:rPr>
          <w:sz w:val="24"/>
          <w:szCs w:val="24"/>
        </w:rPr>
        <w:t xml:space="preserve">et en informer l’ordonnateur ; qu’à défaut, sa responsabilité personnelle et </w:t>
      </w:r>
      <w:r w:rsidR="00E67283" w:rsidRPr="00E418C4">
        <w:rPr>
          <w:sz w:val="24"/>
          <w:szCs w:val="24"/>
        </w:rPr>
        <w:t>pécuniaire</w:t>
      </w:r>
      <w:r w:rsidR="003E3500" w:rsidRPr="00E418C4">
        <w:rPr>
          <w:sz w:val="24"/>
          <w:szCs w:val="24"/>
        </w:rPr>
        <w:t xml:space="preserve"> se trouve engagée en application de l’article 60 de la loi du 23 février 1963 au titre de l’exercice 2006</w:t>
      </w:r>
      <w:r w:rsidRPr="00E418C4">
        <w:rPr>
          <w:sz w:val="24"/>
          <w:szCs w:val="24"/>
        </w:rPr>
        <w:t> ;</w:t>
      </w:r>
    </w:p>
    <w:p w:rsidR="0038021E" w:rsidRPr="00E418C4" w:rsidRDefault="0038021E" w:rsidP="009C5FF3">
      <w:pPr>
        <w:autoSpaceDE w:val="0"/>
        <w:autoSpaceDN w:val="0"/>
        <w:adjustRightInd w:val="0"/>
        <w:spacing w:after="240"/>
        <w:ind w:left="1134" w:firstLine="1134"/>
        <w:jc w:val="both"/>
        <w:rPr>
          <w:sz w:val="24"/>
          <w:szCs w:val="24"/>
        </w:rPr>
      </w:pPr>
      <w:r w:rsidRPr="00E418C4">
        <w:rPr>
          <w:sz w:val="24"/>
          <w:szCs w:val="24"/>
        </w:rPr>
        <w:t>Consi</w:t>
      </w:r>
      <w:r w:rsidR="003E3500" w:rsidRPr="00E418C4">
        <w:rPr>
          <w:sz w:val="24"/>
          <w:szCs w:val="24"/>
        </w:rPr>
        <w:t xml:space="preserve">dérant que la dépense en cause </w:t>
      </w:r>
      <w:r w:rsidRPr="00E418C4">
        <w:rPr>
          <w:sz w:val="24"/>
          <w:szCs w:val="24"/>
        </w:rPr>
        <w:t>correspond à des prestations effectivement réalisées pour l'établissement public, qu’elles ne lui ont donc pas causé de préjudice financier ;</w:t>
      </w:r>
    </w:p>
    <w:p w:rsidR="009C5FF3" w:rsidRPr="00E418C4" w:rsidRDefault="0038021E" w:rsidP="009C5FF3">
      <w:pPr>
        <w:autoSpaceDE w:val="0"/>
        <w:autoSpaceDN w:val="0"/>
        <w:adjustRightInd w:val="0"/>
        <w:spacing w:after="240"/>
        <w:ind w:left="1134" w:firstLine="1134"/>
        <w:jc w:val="both"/>
        <w:rPr>
          <w:sz w:val="24"/>
          <w:szCs w:val="24"/>
        </w:rPr>
      </w:pPr>
      <w:r w:rsidRPr="00E418C4">
        <w:rPr>
          <w:sz w:val="24"/>
          <w:szCs w:val="24"/>
        </w:rPr>
        <w:t xml:space="preserve">Considérant qu'en application du paragraphe VI, alinéa 2, de l'article 60 de la loi du 23 février 1963 modifiée, « </w:t>
      </w:r>
      <w:r w:rsidRPr="00E418C4">
        <w:rPr>
          <w:i/>
          <w:sz w:val="24"/>
          <w:szCs w:val="24"/>
        </w:rPr>
        <w:t>lorsque le manquement du comptable (…) n'a pas causé de préjudice financier (…)</w:t>
      </w:r>
      <w:r w:rsidRPr="00E418C4">
        <w:rPr>
          <w:sz w:val="24"/>
          <w:szCs w:val="24"/>
        </w:rPr>
        <w:t xml:space="preserve"> », la juridiction « </w:t>
      </w:r>
      <w:r w:rsidRPr="00E418C4">
        <w:rPr>
          <w:i/>
          <w:sz w:val="24"/>
          <w:szCs w:val="24"/>
        </w:rPr>
        <w:t>peut obliger (le comptable) à s'acquitter d'une somme arrêtée, pour chaque exercice, en tenant compte des circonstances de l'espèce</w:t>
      </w:r>
      <w:r w:rsidRPr="00E418C4">
        <w:rPr>
          <w:sz w:val="24"/>
          <w:szCs w:val="24"/>
        </w:rPr>
        <w:t xml:space="preserve"> », que le montant maximal de cette somme est fixé par le décret n° 2012-1386 du 10 décembre 2012 à un millième et demi du montant du cautionnement prévu pour le poste comptable</w:t>
      </w:r>
      <w:r w:rsidR="00E67283" w:rsidRPr="00E418C4">
        <w:rPr>
          <w:sz w:val="24"/>
          <w:szCs w:val="24"/>
        </w:rPr>
        <w:t> ;</w:t>
      </w:r>
    </w:p>
    <w:p w:rsidR="0038021E" w:rsidRPr="00E418C4" w:rsidRDefault="009C5FF3" w:rsidP="009C5FF3">
      <w:pPr>
        <w:autoSpaceDE w:val="0"/>
        <w:autoSpaceDN w:val="0"/>
        <w:adjustRightInd w:val="0"/>
        <w:spacing w:after="240"/>
        <w:ind w:left="1134" w:firstLine="1134"/>
        <w:jc w:val="both"/>
        <w:rPr>
          <w:sz w:val="24"/>
          <w:szCs w:val="24"/>
        </w:rPr>
      </w:pPr>
      <w:r w:rsidRPr="00E418C4">
        <w:rPr>
          <w:sz w:val="24"/>
          <w:szCs w:val="24"/>
        </w:rPr>
        <w:t>Considérant que le comptable ayant fourni deux extraits d’inscription sur les registres de l’association français</w:t>
      </w:r>
      <w:r w:rsidR="00B10FDF" w:rsidRPr="00E418C4">
        <w:rPr>
          <w:sz w:val="24"/>
          <w:szCs w:val="24"/>
        </w:rPr>
        <w:t>e</w:t>
      </w:r>
      <w:r w:rsidRPr="00E418C4">
        <w:rPr>
          <w:sz w:val="24"/>
          <w:szCs w:val="24"/>
        </w:rPr>
        <w:t xml:space="preserve"> de cautionnement mutuel, toutes deux à effet du 1</w:t>
      </w:r>
      <w:r w:rsidRPr="00E418C4">
        <w:rPr>
          <w:sz w:val="24"/>
          <w:szCs w:val="24"/>
          <w:vertAlign w:val="superscript"/>
        </w:rPr>
        <w:t>er</w:t>
      </w:r>
      <w:r w:rsidRPr="00E418C4">
        <w:rPr>
          <w:sz w:val="24"/>
          <w:szCs w:val="24"/>
        </w:rPr>
        <w:t xml:space="preserve"> mars 2006</w:t>
      </w:r>
      <w:r w:rsidR="0038021E" w:rsidRPr="00E418C4">
        <w:rPr>
          <w:sz w:val="24"/>
          <w:szCs w:val="24"/>
        </w:rPr>
        <w:t xml:space="preserve">, </w:t>
      </w:r>
      <w:r w:rsidRPr="00E418C4">
        <w:rPr>
          <w:sz w:val="24"/>
          <w:szCs w:val="24"/>
        </w:rPr>
        <w:t>il y aura lieu de retenir le montant du cautionnement à la clôture des comptes dans la mesure où c’est lui qui vient couvrir l’ensemble de la gestion</w:t>
      </w:r>
      <w:r w:rsidR="001F19E6" w:rsidRPr="00E418C4">
        <w:rPr>
          <w:sz w:val="24"/>
          <w:szCs w:val="24"/>
        </w:rPr>
        <w:t xml:space="preserve">, correspondant au niveau du cautionnement des comptables gérant une trésorerie fixé par l’arrêté du 26 septembre 2006, </w:t>
      </w:r>
      <w:r w:rsidRPr="00E418C4">
        <w:rPr>
          <w:sz w:val="24"/>
          <w:szCs w:val="24"/>
        </w:rPr>
        <w:t xml:space="preserve">et </w:t>
      </w:r>
      <w:r w:rsidR="00CC4614" w:rsidRPr="00E418C4">
        <w:rPr>
          <w:sz w:val="24"/>
          <w:szCs w:val="24"/>
        </w:rPr>
        <w:t xml:space="preserve">donc </w:t>
      </w:r>
      <w:r w:rsidRPr="00E418C4">
        <w:rPr>
          <w:sz w:val="24"/>
          <w:szCs w:val="24"/>
        </w:rPr>
        <w:t xml:space="preserve">de fixer le montant maximal à </w:t>
      </w:r>
      <w:r w:rsidR="00E67283" w:rsidRPr="00E418C4">
        <w:rPr>
          <w:sz w:val="24"/>
          <w:szCs w:val="24"/>
        </w:rPr>
        <w:t>154,50</w:t>
      </w:r>
      <w:r w:rsidRPr="00E418C4">
        <w:rPr>
          <w:sz w:val="24"/>
          <w:szCs w:val="24"/>
        </w:rPr>
        <w:t xml:space="preserve"> € au cas d'espèce</w:t>
      </w:r>
      <w:r w:rsidR="00E67283" w:rsidRPr="00E418C4">
        <w:rPr>
          <w:sz w:val="24"/>
          <w:szCs w:val="24"/>
        </w:rPr>
        <w:t xml:space="preserve"> ; </w:t>
      </w:r>
      <w:r w:rsidR="0038021E" w:rsidRPr="00E418C4">
        <w:rPr>
          <w:sz w:val="24"/>
          <w:szCs w:val="24"/>
        </w:rPr>
        <w:t>qu’eu égard aux circonstances, il y a</w:t>
      </w:r>
      <w:r w:rsidRPr="00E418C4">
        <w:rPr>
          <w:sz w:val="24"/>
          <w:szCs w:val="24"/>
        </w:rPr>
        <w:t xml:space="preserve"> lieu d'arrêter cette somme à 10</w:t>
      </w:r>
      <w:r w:rsidR="0038021E" w:rsidRPr="00E418C4">
        <w:rPr>
          <w:sz w:val="24"/>
          <w:szCs w:val="24"/>
        </w:rPr>
        <w:t>0 € au titre de l'exercice 200</w:t>
      </w:r>
      <w:r w:rsidR="00E67283" w:rsidRPr="00E418C4">
        <w:rPr>
          <w:sz w:val="24"/>
          <w:szCs w:val="24"/>
        </w:rPr>
        <w:t>6</w:t>
      </w:r>
      <w:r w:rsidR="0038021E" w:rsidRPr="00E418C4">
        <w:rPr>
          <w:sz w:val="24"/>
          <w:szCs w:val="24"/>
        </w:rPr>
        <w:t> ;</w:t>
      </w:r>
    </w:p>
    <w:p w:rsidR="00C0003A" w:rsidRPr="006F25B1" w:rsidRDefault="00C0003A" w:rsidP="004246D3">
      <w:pPr>
        <w:autoSpaceDE w:val="0"/>
        <w:autoSpaceDN w:val="0"/>
        <w:adjustRightInd w:val="0"/>
        <w:spacing w:after="360"/>
        <w:ind w:left="1134" w:firstLine="1134"/>
        <w:jc w:val="both"/>
        <w:rPr>
          <w:b/>
          <w:sz w:val="24"/>
          <w:szCs w:val="24"/>
        </w:rPr>
      </w:pPr>
      <w:r w:rsidRPr="006F25B1">
        <w:rPr>
          <w:b/>
          <w:sz w:val="24"/>
          <w:szCs w:val="24"/>
        </w:rPr>
        <w:t>Charge n° 2</w:t>
      </w:r>
    </w:p>
    <w:p w:rsidR="00FC66F6" w:rsidRPr="006F25B1" w:rsidRDefault="00C0003A" w:rsidP="00237F11">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w:t>
      </w:r>
      <w:r w:rsidR="00B97063">
        <w:rPr>
          <w:sz w:val="24"/>
          <w:szCs w:val="24"/>
        </w:rPr>
        <w:t xml:space="preserve">relève que, sur le fondement des mandats n° 1491 à 1493, de montants respectifs de 4 497,54 €, 186 315,32 € et 4 695,32 €, émis le 30 novembre 2006 sur le compte 6583 </w:t>
      </w:r>
      <w:r w:rsidR="00B97063" w:rsidRPr="004948CF">
        <w:rPr>
          <w:i/>
          <w:sz w:val="24"/>
          <w:szCs w:val="24"/>
        </w:rPr>
        <w:t>« Charges de gestion courante provenant de l’annulation d’ordres de recettes des exercices antérieurs »</w:t>
      </w:r>
      <w:r w:rsidR="00B97063">
        <w:rPr>
          <w:sz w:val="24"/>
          <w:szCs w:val="24"/>
        </w:rPr>
        <w:t>,</w:t>
      </w:r>
      <w:r w:rsidR="00B97063" w:rsidRPr="006F25B1">
        <w:rPr>
          <w:sz w:val="24"/>
          <w:szCs w:val="24"/>
        </w:rPr>
        <w:t xml:space="preserve"> l</w:t>
      </w:r>
      <w:r w:rsidR="00B97063">
        <w:rPr>
          <w:sz w:val="24"/>
          <w:szCs w:val="24"/>
        </w:rPr>
        <w:t xml:space="preserve">e comptable a procédé à l’annulation de recettes pour un montant total de 195 508,18 € ; que les mandats adressés au comptable n’étaient appuyés d’aucun ordre d’annulation de recettes, ni de toute autre pièce émanant de l’ordonnateur ; que la seule pièce jointe consistait en une délibération du conseil d’administration de l’établissement du 10 novembre 2006, dépourvue du visa de l’ordonnateur, par laquelle le conseil approuvait les modalités de la mise à jour des comptes de tiers « dans le but de régulariser la situation comptable de l’établissement en particulier dans la perspective du basculement de moyens au futur établissement Montpellier </w:t>
      </w:r>
      <w:proofErr w:type="spellStart"/>
      <w:r w:rsidR="00B97063">
        <w:rPr>
          <w:sz w:val="24"/>
          <w:szCs w:val="24"/>
        </w:rPr>
        <w:t>SupAgro</w:t>
      </w:r>
      <w:proofErr w:type="spellEnd"/>
      <w:r w:rsidR="00B97063">
        <w:rPr>
          <w:sz w:val="24"/>
          <w:szCs w:val="24"/>
        </w:rPr>
        <w:t xml:space="preserve">, compte tenu de l’ancienneté des opérations concernées et des démarches partiellement infructueuses entreprises par l’ordonnateur et l’agent comptable pour une régularisation opération par opération » ; </w:t>
      </w:r>
      <w:r w:rsidR="0003725A">
        <w:rPr>
          <w:sz w:val="24"/>
          <w:szCs w:val="24"/>
        </w:rPr>
        <w:t>que le motif d’annulation porté sur cette délibération et sur les mandats, soit « apurement des comptes »</w:t>
      </w:r>
      <w:r w:rsidR="00080A33">
        <w:rPr>
          <w:sz w:val="24"/>
          <w:szCs w:val="24"/>
        </w:rPr>
        <w:t>,</w:t>
      </w:r>
      <w:r w:rsidR="0003725A">
        <w:rPr>
          <w:sz w:val="24"/>
          <w:szCs w:val="24"/>
        </w:rPr>
        <w:t xml:space="preserve"> ne relève d’aucun des cas prévus d’annulation de recettes par l’instruction M 9-1 du 30 avril 2002 ; </w:t>
      </w:r>
      <w:r w:rsidR="00B97063">
        <w:rPr>
          <w:sz w:val="24"/>
          <w:szCs w:val="24"/>
        </w:rPr>
        <w:t>qu</w:t>
      </w:r>
      <w:r w:rsidR="0003725A">
        <w:rPr>
          <w:sz w:val="24"/>
          <w:szCs w:val="24"/>
        </w:rPr>
        <w:t xml:space="preserve">e, de plus, à défaut d’ordre d’annulation </w:t>
      </w:r>
      <w:r w:rsidR="0003725A">
        <w:rPr>
          <w:sz w:val="24"/>
          <w:szCs w:val="24"/>
        </w:rPr>
        <w:lastRenderedPageBreak/>
        <w:t xml:space="preserve">de recettes, le comptable n’a pas procédé au contrôle de la régularité des opérations prescrit par l’article 12A du </w:t>
      </w:r>
      <w:r w:rsidR="00B97063">
        <w:rPr>
          <w:sz w:val="24"/>
          <w:szCs w:val="24"/>
        </w:rPr>
        <w:t>décret du 29</w:t>
      </w:r>
      <w:r w:rsidR="0003261A">
        <w:rPr>
          <w:sz w:val="24"/>
          <w:szCs w:val="24"/>
        </w:rPr>
        <w:t> </w:t>
      </w:r>
      <w:r w:rsidR="00B97063">
        <w:rPr>
          <w:sz w:val="24"/>
          <w:szCs w:val="24"/>
        </w:rPr>
        <w:t>décembre</w:t>
      </w:r>
      <w:r w:rsidR="0003261A">
        <w:rPr>
          <w:sz w:val="24"/>
          <w:szCs w:val="24"/>
        </w:rPr>
        <w:t> </w:t>
      </w:r>
      <w:r w:rsidR="00B97063">
        <w:rPr>
          <w:sz w:val="24"/>
          <w:szCs w:val="24"/>
        </w:rPr>
        <w:t>1962 susvisé</w:t>
      </w:r>
      <w:r w:rsidR="0003725A">
        <w:rPr>
          <w:sz w:val="24"/>
          <w:szCs w:val="24"/>
        </w:rPr>
        <w:t> ;</w:t>
      </w:r>
      <w:r w:rsidR="00600702">
        <w:rPr>
          <w:sz w:val="24"/>
          <w:szCs w:val="24"/>
        </w:rPr>
        <w:t xml:space="preserve"> </w:t>
      </w:r>
      <w:r w:rsidR="0003725A">
        <w:rPr>
          <w:sz w:val="24"/>
          <w:szCs w:val="24"/>
        </w:rPr>
        <w:t xml:space="preserve">qu’en conséquence, </w:t>
      </w:r>
      <w:r w:rsidRPr="006F25B1">
        <w:rPr>
          <w:sz w:val="24"/>
          <w:szCs w:val="24"/>
        </w:rPr>
        <w:t>la responsabilité personnelle et pécuniaire de M.</w:t>
      </w:r>
      <w:r w:rsidR="004246D3" w:rsidRPr="006F25B1">
        <w:rPr>
          <w:sz w:val="24"/>
          <w:szCs w:val="24"/>
        </w:rPr>
        <w:t> </w:t>
      </w:r>
      <w:r w:rsidR="00EE6B95">
        <w:rPr>
          <w:sz w:val="24"/>
          <w:szCs w:val="24"/>
        </w:rPr>
        <w:t>X</w:t>
      </w:r>
      <w:r w:rsidRPr="006F25B1">
        <w:rPr>
          <w:sz w:val="24"/>
          <w:szCs w:val="24"/>
        </w:rPr>
        <w:t xml:space="preserve"> </w:t>
      </w:r>
      <w:r w:rsidR="0003725A">
        <w:rPr>
          <w:sz w:val="24"/>
          <w:szCs w:val="24"/>
        </w:rPr>
        <w:t xml:space="preserve">pourrait être engagée </w:t>
      </w:r>
      <w:r w:rsidR="00C958CE" w:rsidRPr="006F25B1">
        <w:rPr>
          <w:sz w:val="24"/>
          <w:szCs w:val="24"/>
        </w:rPr>
        <w:t xml:space="preserve">à hauteur de </w:t>
      </w:r>
      <w:r w:rsidR="00CC4614">
        <w:rPr>
          <w:sz w:val="24"/>
          <w:szCs w:val="24"/>
        </w:rPr>
        <w:t>195 508,18</w:t>
      </w:r>
      <w:r w:rsidR="004246D3" w:rsidRPr="006F25B1">
        <w:rPr>
          <w:sz w:val="24"/>
          <w:szCs w:val="24"/>
        </w:rPr>
        <w:t> </w:t>
      </w:r>
      <w:r w:rsidR="00C958CE" w:rsidRPr="006F25B1">
        <w:rPr>
          <w:sz w:val="24"/>
          <w:szCs w:val="24"/>
        </w:rPr>
        <w:t>€ au titre de l’exercice</w:t>
      </w:r>
      <w:r w:rsidR="00237F11">
        <w:rPr>
          <w:sz w:val="24"/>
          <w:szCs w:val="24"/>
        </w:rPr>
        <w:t> </w:t>
      </w:r>
      <w:r w:rsidR="00701579">
        <w:rPr>
          <w:sz w:val="24"/>
          <w:szCs w:val="24"/>
        </w:rPr>
        <w:t>200</w:t>
      </w:r>
      <w:r w:rsidR="00CC4614">
        <w:rPr>
          <w:sz w:val="24"/>
          <w:szCs w:val="24"/>
        </w:rPr>
        <w:t>6</w:t>
      </w:r>
      <w:r w:rsidR="00593DE1" w:rsidRPr="006F25B1">
        <w:rPr>
          <w:sz w:val="24"/>
          <w:szCs w:val="24"/>
        </w:rPr>
        <w:t> </w:t>
      </w:r>
      <w:r w:rsidR="00C958CE" w:rsidRPr="006F25B1">
        <w:rPr>
          <w:sz w:val="24"/>
          <w:szCs w:val="24"/>
        </w:rPr>
        <w:t>;</w:t>
      </w:r>
    </w:p>
    <w:p w:rsidR="00C77FB6" w:rsidRPr="00E418C4" w:rsidRDefault="00E66AE0" w:rsidP="004246D3">
      <w:pPr>
        <w:autoSpaceDE w:val="0"/>
        <w:autoSpaceDN w:val="0"/>
        <w:adjustRightInd w:val="0"/>
        <w:spacing w:after="360"/>
        <w:ind w:left="1134" w:firstLine="1134"/>
        <w:jc w:val="both"/>
        <w:rPr>
          <w:sz w:val="24"/>
          <w:szCs w:val="24"/>
        </w:rPr>
      </w:pPr>
      <w:r>
        <w:rPr>
          <w:sz w:val="24"/>
          <w:szCs w:val="24"/>
        </w:rPr>
        <w:t>Considérant</w:t>
      </w:r>
      <w:r w:rsidR="00811857">
        <w:rPr>
          <w:sz w:val="24"/>
          <w:szCs w:val="24"/>
        </w:rPr>
        <w:t>,</w:t>
      </w:r>
      <w:r>
        <w:rPr>
          <w:sz w:val="24"/>
          <w:szCs w:val="24"/>
        </w:rPr>
        <w:t xml:space="preserve"> </w:t>
      </w:r>
      <w:r w:rsidR="00811857">
        <w:rPr>
          <w:sz w:val="24"/>
          <w:szCs w:val="24"/>
        </w:rPr>
        <w:t>d’une part</w:t>
      </w:r>
      <w:r w:rsidR="00080A33">
        <w:rPr>
          <w:sz w:val="24"/>
          <w:szCs w:val="24"/>
        </w:rPr>
        <w:t>,</w:t>
      </w:r>
      <w:r w:rsidR="00811857">
        <w:rPr>
          <w:sz w:val="24"/>
          <w:szCs w:val="24"/>
        </w:rPr>
        <w:t xml:space="preserve"> </w:t>
      </w:r>
      <w:r>
        <w:rPr>
          <w:sz w:val="24"/>
          <w:szCs w:val="24"/>
        </w:rPr>
        <w:t>que l’agent comptable fait valoir</w:t>
      </w:r>
      <w:r w:rsidR="00811857">
        <w:rPr>
          <w:sz w:val="24"/>
          <w:szCs w:val="24"/>
        </w:rPr>
        <w:t xml:space="preserve"> </w:t>
      </w:r>
      <w:r>
        <w:rPr>
          <w:sz w:val="24"/>
          <w:szCs w:val="24"/>
        </w:rPr>
        <w:t>que l</w:t>
      </w:r>
      <w:r w:rsidR="00687030">
        <w:rPr>
          <w:sz w:val="24"/>
          <w:szCs w:val="24"/>
        </w:rPr>
        <w:t>’instruction n° </w:t>
      </w:r>
      <w:r>
        <w:rPr>
          <w:sz w:val="24"/>
          <w:szCs w:val="24"/>
        </w:rPr>
        <w:t>03-043-M</w:t>
      </w:r>
      <w:r w:rsidR="009D656F">
        <w:rPr>
          <w:sz w:val="24"/>
          <w:szCs w:val="24"/>
        </w:rPr>
        <w:t>9</w:t>
      </w:r>
      <w:r w:rsidRPr="00E66AE0">
        <w:rPr>
          <w:color w:val="000000"/>
          <w:sz w:val="24"/>
          <w:szCs w:val="24"/>
        </w:rPr>
        <w:t xml:space="preserve"> </w:t>
      </w:r>
      <w:r w:rsidRPr="00E418C4">
        <w:rPr>
          <w:sz w:val="24"/>
          <w:szCs w:val="24"/>
        </w:rPr>
        <w:t>du 25 juillet 2003 prévoit que l’absence de signature sur chaque mandat, ainsi que l’absence d’attestation du service fait sur chaque pièce justificative ne constituent plus des motifs de suspension de la dépense</w:t>
      </w:r>
      <w:r w:rsidR="00C77FB6" w:rsidRPr="00E418C4">
        <w:rPr>
          <w:sz w:val="24"/>
          <w:szCs w:val="24"/>
        </w:rPr>
        <w:t xml:space="preserve">, le comptable ne devant plus contrôler que la seule signature de l’ordonnateur sur le bordereau accompagnée de la mention </w:t>
      </w:r>
      <w:r w:rsidR="00C77FB6" w:rsidRPr="00E418C4">
        <w:rPr>
          <w:i/>
          <w:sz w:val="24"/>
          <w:szCs w:val="24"/>
        </w:rPr>
        <w:t>« pour valoir certification de service fait et ordre à payer »</w:t>
      </w:r>
      <w:r w:rsidR="00C77FB6" w:rsidRPr="00E418C4">
        <w:rPr>
          <w:sz w:val="24"/>
          <w:szCs w:val="24"/>
        </w:rPr>
        <w:t> ;</w:t>
      </w:r>
    </w:p>
    <w:p w:rsidR="00811857" w:rsidRDefault="00811857" w:rsidP="00811857">
      <w:pPr>
        <w:autoSpaceDE w:val="0"/>
        <w:autoSpaceDN w:val="0"/>
        <w:adjustRightInd w:val="0"/>
        <w:spacing w:after="360"/>
        <w:ind w:left="1134" w:firstLine="1134"/>
        <w:jc w:val="both"/>
        <w:rPr>
          <w:sz w:val="24"/>
          <w:szCs w:val="24"/>
        </w:rPr>
      </w:pPr>
      <w:r>
        <w:rPr>
          <w:sz w:val="24"/>
          <w:szCs w:val="24"/>
        </w:rPr>
        <w:t>Considérant, d’autre part, que l’agent comptable a produit à la Cour le rapport établi au 1</w:t>
      </w:r>
      <w:r w:rsidRPr="00C77FB6">
        <w:rPr>
          <w:sz w:val="24"/>
          <w:szCs w:val="24"/>
          <w:vertAlign w:val="superscript"/>
        </w:rPr>
        <w:t>er</w:t>
      </w:r>
      <w:r>
        <w:rPr>
          <w:sz w:val="24"/>
          <w:szCs w:val="24"/>
        </w:rPr>
        <w:t xml:space="preserve"> semestre 2006 par trois inspecteurs de l’enseignement agricole sur le CEP de Florac dans lequel il est dit que </w:t>
      </w:r>
      <w:r w:rsidRPr="004948CF">
        <w:rPr>
          <w:i/>
          <w:sz w:val="24"/>
          <w:szCs w:val="24"/>
        </w:rPr>
        <w:t>« il est nécessaire de régulariser au plus vite le maximum de soldes anciens de comptes ; il sera procédé à des mises en non-valeur de titres après accord du conseil d’administration »</w:t>
      </w:r>
      <w:r>
        <w:rPr>
          <w:sz w:val="24"/>
          <w:szCs w:val="24"/>
        </w:rPr>
        <w:t> ; qu’il reconnaît que l’utilisation du compte 6714 (créances devenues irrécouvrables) aurait été plus adéquate et pertinente ; qu’il indique que le recours à la procédure d’annulation de recettes ne relève pas d’un</w:t>
      </w:r>
      <w:r w:rsidR="009D656F">
        <w:rPr>
          <w:sz w:val="24"/>
          <w:szCs w:val="24"/>
        </w:rPr>
        <w:t>e</w:t>
      </w:r>
      <w:r>
        <w:rPr>
          <w:sz w:val="24"/>
          <w:szCs w:val="24"/>
        </w:rPr>
        <w:t xml:space="preserve"> volonté délibérée et qu’il insiste sur sa maîtrise insuffisante de la nomenclature comptable M</w:t>
      </w:r>
      <w:r w:rsidR="007D3D9D">
        <w:rPr>
          <w:sz w:val="24"/>
          <w:szCs w:val="24"/>
        </w:rPr>
        <w:t xml:space="preserve"> </w:t>
      </w:r>
      <w:r>
        <w:rPr>
          <w:sz w:val="24"/>
          <w:szCs w:val="24"/>
        </w:rPr>
        <w:t xml:space="preserve">9-1 et le délai contraint pour comptabiliser les opérations de régularisation avant la fusion au sein de Montpellier </w:t>
      </w:r>
      <w:proofErr w:type="spellStart"/>
      <w:r>
        <w:rPr>
          <w:sz w:val="24"/>
          <w:szCs w:val="24"/>
        </w:rPr>
        <w:t>SupAgro</w:t>
      </w:r>
      <w:proofErr w:type="spellEnd"/>
      <w:r>
        <w:rPr>
          <w:sz w:val="24"/>
          <w:szCs w:val="24"/>
        </w:rPr>
        <w:t> ; qu’enfin, il fait valoir que les opérations de régularisation des comptes de tiers ont généré un résultat excédentaire et que le CEP de Florac n’a donc pas subi de préjudice financier ;</w:t>
      </w:r>
    </w:p>
    <w:p w:rsidR="00E66AE0" w:rsidRPr="00E418C4" w:rsidRDefault="00C77FB6" w:rsidP="004246D3">
      <w:pPr>
        <w:autoSpaceDE w:val="0"/>
        <w:autoSpaceDN w:val="0"/>
        <w:adjustRightInd w:val="0"/>
        <w:spacing w:after="360"/>
        <w:ind w:left="1134" w:firstLine="1134"/>
        <w:jc w:val="both"/>
        <w:rPr>
          <w:sz w:val="24"/>
          <w:szCs w:val="24"/>
        </w:rPr>
      </w:pPr>
      <w:r w:rsidRPr="00E418C4">
        <w:rPr>
          <w:sz w:val="24"/>
          <w:szCs w:val="24"/>
        </w:rPr>
        <w:t xml:space="preserve">Considérant que l’instruction </w:t>
      </w:r>
      <w:r w:rsidR="009D656F" w:rsidRPr="00E418C4">
        <w:rPr>
          <w:sz w:val="24"/>
          <w:szCs w:val="24"/>
        </w:rPr>
        <w:t xml:space="preserve">n° </w:t>
      </w:r>
      <w:r w:rsidR="00811857" w:rsidRPr="00E418C4">
        <w:rPr>
          <w:sz w:val="24"/>
          <w:szCs w:val="24"/>
        </w:rPr>
        <w:t>03-043-M</w:t>
      </w:r>
      <w:r w:rsidR="009D656F" w:rsidRPr="00E418C4">
        <w:rPr>
          <w:sz w:val="24"/>
          <w:szCs w:val="24"/>
        </w:rPr>
        <w:t>9</w:t>
      </w:r>
      <w:r w:rsidR="00811857" w:rsidRPr="00E418C4">
        <w:rPr>
          <w:sz w:val="24"/>
          <w:szCs w:val="24"/>
        </w:rPr>
        <w:t xml:space="preserve"> citée par le comptable</w:t>
      </w:r>
      <w:r w:rsidRPr="00E418C4">
        <w:rPr>
          <w:sz w:val="24"/>
          <w:szCs w:val="24"/>
        </w:rPr>
        <w:t xml:space="preserve"> n’a en rien supprimé l’obligation de produire en pièce justificative, un ordre d’annulation de recettes selon les termes de l’instruction M</w:t>
      </w:r>
      <w:r w:rsidR="00DC778F" w:rsidRPr="00E418C4">
        <w:rPr>
          <w:sz w:val="24"/>
          <w:szCs w:val="24"/>
        </w:rPr>
        <w:t xml:space="preserve"> </w:t>
      </w:r>
      <w:r w:rsidRPr="00E418C4">
        <w:rPr>
          <w:sz w:val="24"/>
          <w:szCs w:val="24"/>
        </w:rPr>
        <w:t>9-1 ;</w:t>
      </w:r>
      <w:r w:rsidR="00811857">
        <w:rPr>
          <w:color w:val="000000"/>
          <w:sz w:val="24"/>
          <w:szCs w:val="24"/>
        </w:rPr>
        <w:t xml:space="preserve"> </w:t>
      </w:r>
      <w:r w:rsidR="00811857">
        <w:rPr>
          <w:sz w:val="24"/>
          <w:szCs w:val="24"/>
        </w:rPr>
        <w:t>qu</w:t>
      </w:r>
      <w:r w:rsidR="002103BC">
        <w:rPr>
          <w:sz w:val="24"/>
          <w:szCs w:val="24"/>
        </w:rPr>
        <w:t xml:space="preserve">’en acceptant </w:t>
      </w:r>
      <w:r w:rsidR="00DF2D20">
        <w:rPr>
          <w:sz w:val="24"/>
          <w:szCs w:val="24"/>
        </w:rPr>
        <w:t>d’annuler des recettes alors que l’établissement ne se trouvait dans aucun des cas d’annulation de recettes prévus par l’instruction M</w:t>
      </w:r>
      <w:r w:rsidR="007D3D9D">
        <w:rPr>
          <w:sz w:val="24"/>
          <w:szCs w:val="24"/>
        </w:rPr>
        <w:t xml:space="preserve"> </w:t>
      </w:r>
      <w:r w:rsidR="00DF2D20">
        <w:rPr>
          <w:sz w:val="24"/>
          <w:szCs w:val="24"/>
        </w:rPr>
        <w:t xml:space="preserve">9-1, </w:t>
      </w:r>
      <w:r w:rsidR="00EE6B95">
        <w:rPr>
          <w:sz w:val="24"/>
          <w:szCs w:val="24"/>
        </w:rPr>
        <w:t>M. X</w:t>
      </w:r>
      <w:r w:rsidR="00DF2D20">
        <w:rPr>
          <w:sz w:val="24"/>
          <w:szCs w:val="24"/>
        </w:rPr>
        <w:t xml:space="preserve"> a manqué aux dispositions de l’article 12A du décret du 29</w:t>
      </w:r>
      <w:r w:rsidR="00DC778F">
        <w:rPr>
          <w:sz w:val="24"/>
          <w:szCs w:val="24"/>
        </w:rPr>
        <w:t> </w:t>
      </w:r>
      <w:r w:rsidR="00DF2D20">
        <w:rPr>
          <w:sz w:val="24"/>
          <w:szCs w:val="24"/>
        </w:rPr>
        <w:t xml:space="preserve">décembre 1962 susvisé qui impose aux comptables d’exercer le contrôle de la régularité des réductions et annulations des ordres de recettes et ainsi engagé sa </w:t>
      </w:r>
      <w:r w:rsidR="00DF2D20" w:rsidRPr="00E418C4">
        <w:rPr>
          <w:sz w:val="24"/>
          <w:szCs w:val="24"/>
        </w:rPr>
        <w:t>responsabilité personnelle et pécuniaire au titre de l’exercice 2006 ;</w:t>
      </w:r>
    </w:p>
    <w:p w:rsidR="00811857" w:rsidRPr="00C66092" w:rsidRDefault="00811857" w:rsidP="00811857">
      <w:pPr>
        <w:autoSpaceDE w:val="0"/>
        <w:autoSpaceDN w:val="0"/>
        <w:adjustRightInd w:val="0"/>
        <w:spacing w:after="240"/>
        <w:ind w:left="1134" w:firstLine="1134"/>
        <w:jc w:val="both"/>
        <w:rPr>
          <w:sz w:val="24"/>
          <w:szCs w:val="24"/>
        </w:rPr>
      </w:pPr>
      <w:r w:rsidRPr="00C66092">
        <w:rPr>
          <w:sz w:val="24"/>
          <w:szCs w:val="24"/>
        </w:rPr>
        <w:t>Considérant</w:t>
      </w:r>
      <w:r w:rsidR="002103BC" w:rsidRPr="00C66092">
        <w:rPr>
          <w:sz w:val="24"/>
          <w:szCs w:val="24"/>
        </w:rPr>
        <w:t xml:space="preserve"> que </w:t>
      </w:r>
      <w:r w:rsidRPr="00C66092">
        <w:rPr>
          <w:sz w:val="24"/>
          <w:szCs w:val="24"/>
        </w:rPr>
        <w:t xml:space="preserve">la </w:t>
      </w:r>
      <w:r w:rsidR="002103BC" w:rsidRPr="00C66092">
        <w:rPr>
          <w:sz w:val="24"/>
          <w:szCs w:val="24"/>
        </w:rPr>
        <w:t>volonté de l’établissement, exprimée par la délibération de son conseil d’administration, était clairement de procéder à l’admission en non-valeur des titres de recettes ; que le manquement à l’obligation de contrôle d’un ordre de dépenses</w:t>
      </w:r>
      <w:r w:rsidRPr="00C66092">
        <w:rPr>
          <w:sz w:val="24"/>
          <w:szCs w:val="24"/>
        </w:rPr>
        <w:t xml:space="preserve"> </w:t>
      </w:r>
      <w:r w:rsidR="002103BC" w:rsidRPr="00C66092">
        <w:rPr>
          <w:sz w:val="24"/>
          <w:szCs w:val="24"/>
        </w:rPr>
        <w:t xml:space="preserve">ne lui a donc pas causé de </w:t>
      </w:r>
      <w:r w:rsidRPr="00C66092">
        <w:rPr>
          <w:sz w:val="24"/>
          <w:szCs w:val="24"/>
        </w:rPr>
        <w:t>préjudice financier ;</w:t>
      </w:r>
    </w:p>
    <w:p w:rsidR="00811857" w:rsidRPr="00C66092" w:rsidRDefault="00811857" w:rsidP="00811857">
      <w:pPr>
        <w:autoSpaceDE w:val="0"/>
        <w:autoSpaceDN w:val="0"/>
        <w:adjustRightInd w:val="0"/>
        <w:spacing w:after="240"/>
        <w:ind w:left="1134" w:firstLine="1134"/>
        <w:jc w:val="both"/>
        <w:rPr>
          <w:sz w:val="24"/>
          <w:szCs w:val="24"/>
        </w:rPr>
      </w:pPr>
      <w:r w:rsidRPr="00C66092">
        <w:rPr>
          <w:sz w:val="24"/>
          <w:szCs w:val="24"/>
        </w:rPr>
        <w:t xml:space="preserve">Considérant qu'en application du paragraphe VI, alinéa 2, de l'article 60 de la loi du 23 février 1963 modifiée, « </w:t>
      </w:r>
      <w:r w:rsidRPr="00C66092">
        <w:rPr>
          <w:i/>
          <w:sz w:val="24"/>
          <w:szCs w:val="24"/>
        </w:rPr>
        <w:t>lorsque le manquement du comptable (…) n'a pas causé de préjudice financier (…)</w:t>
      </w:r>
      <w:r w:rsidRPr="00C66092">
        <w:rPr>
          <w:sz w:val="24"/>
          <w:szCs w:val="24"/>
        </w:rPr>
        <w:t xml:space="preserve"> », la juridiction « </w:t>
      </w:r>
      <w:r w:rsidRPr="00C66092">
        <w:rPr>
          <w:i/>
          <w:sz w:val="24"/>
          <w:szCs w:val="24"/>
        </w:rPr>
        <w:t>peut obliger (le comptable) à s'acquitter d'une somme arrêtée, pour chaque exercice, en tenant compte des circonstances de l'espèce</w:t>
      </w:r>
      <w:r w:rsidRPr="00C66092">
        <w:rPr>
          <w:sz w:val="24"/>
          <w:szCs w:val="24"/>
        </w:rPr>
        <w:t xml:space="preserve"> », que le montant maximal de cette somme est fixé par le décret n° 2012-1386 du 10 décembre 2012 à un millième et demi du montant du cautionnement prévu pour le poste comptable ;</w:t>
      </w:r>
    </w:p>
    <w:p w:rsidR="00811857" w:rsidRPr="00C66092" w:rsidRDefault="00811857" w:rsidP="00811857">
      <w:pPr>
        <w:autoSpaceDE w:val="0"/>
        <w:autoSpaceDN w:val="0"/>
        <w:adjustRightInd w:val="0"/>
        <w:spacing w:after="240"/>
        <w:ind w:left="1134" w:firstLine="1134"/>
        <w:jc w:val="both"/>
        <w:rPr>
          <w:sz w:val="24"/>
          <w:szCs w:val="24"/>
        </w:rPr>
      </w:pPr>
      <w:r w:rsidRPr="00C66092">
        <w:rPr>
          <w:sz w:val="24"/>
          <w:szCs w:val="24"/>
        </w:rPr>
        <w:t>Considérant que le comptable ayant fourni deux extraits d’inscription sur les registres de l’association français</w:t>
      </w:r>
      <w:r w:rsidR="009D656F" w:rsidRPr="00C66092">
        <w:rPr>
          <w:sz w:val="24"/>
          <w:szCs w:val="24"/>
        </w:rPr>
        <w:t>e</w:t>
      </w:r>
      <w:r w:rsidRPr="00C66092">
        <w:rPr>
          <w:sz w:val="24"/>
          <w:szCs w:val="24"/>
        </w:rPr>
        <w:t xml:space="preserve"> de cautionnement mutuel, toutes deux à effet du 1</w:t>
      </w:r>
      <w:r w:rsidRPr="00C66092">
        <w:rPr>
          <w:sz w:val="24"/>
          <w:szCs w:val="24"/>
          <w:vertAlign w:val="superscript"/>
        </w:rPr>
        <w:t>er</w:t>
      </w:r>
      <w:r w:rsidRPr="00C66092">
        <w:rPr>
          <w:sz w:val="24"/>
          <w:szCs w:val="24"/>
        </w:rPr>
        <w:t xml:space="preserve"> mars 2006, il y aura lieu de retenir le montant du cautionnement à la clôture des comptes dans la mesure où c’est lui qui vient couvrir l’ensemble de la gestion</w:t>
      </w:r>
      <w:r w:rsidR="001F19E6" w:rsidRPr="00C66092">
        <w:rPr>
          <w:sz w:val="24"/>
          <w:szCs w:val="24"/>
        </w:rPr>
        <w:t xml:space="preserve">, correspondant au niveau du cautionnement des comptables gérant une trésorerie fixé par l’arrêté du 26 septembre 2006, </w:t>
      </w:r>
      <w:r w:rsidRPr="00C66092">
        <w:rPr>
          <w:sz w:val="24"/>
          <w:szCs w:val="24"/>
        </w:rPr>
        <w:t>et donc de fixer le montant maximal à 154,50</w:t>
      </w:r>
      <w:r w:rsidR="0003261A" w:rsidRPr="00C66092">
        <w:rPr>
          <w:sz w:val="24"/>
          <w:szCs w:val="24"/>
        </w:rPr>
        <w:t> </w:t>
      </w:r>
      <w:r w:rsidRPr="00C66092">
        <w:rPr>
          <w:sz w:val="24"/>
          <w:szCs w:val="24"/>
        </w:rPr>
        <w:t xml:space="preserve">€ au cas d'espèce ; qu’eu égard aux circonstances, il y a lieu d'arrêter cette somme à </w:t>
      </w:r>
      <w:r w:rsidR="00DF2D20" w:rsidRPr="00C66092">
        <w:rPr>
          <w:sz w:val="24"/>
          <w:szCs w:val="24"/>
        </w:rPr>
        <w:t>70</w:t>
      </w:r>
      <w:r w:rsidR="0003261A" w:rsidRPr="00C66092">
        <w:rPr>
          <w:sz w:val="24"/>
          <w:szCs w:val="24"/>
        </w:rPr>
        <w:t> </w:t>
      </w:r>
      <w:r w:rsidRPr="00C66092">
        <w:rPr>
          <w:sz w:val="24"/>
          <w:szCs w:val="24"/>
        </w:rPr>
        <w:t>€ au titre de l'exercice 2006 ;</w:t>
      </w:r>
    </w:p>
    <w:p w:rsidR="009D656F" w:rsidRDefault="009D656F" w:rsidP="004462CD">
      <w:pPr>
        <w:autoSpaceDE w:val="0"/>
        <w:autoSpaceDN w:val="0"/>
        <w:adjustRightInd w:val="0"/>
        <w:spacing w:after="240"/>
        <w:ind w:left="1134" w:firstLine="1134"/>
        <w:jc w:val="both"/>
        <w:rPr>
          <w:color w:val="000000"/>
          <w:sz w:val="24"/>
          <w:szCs w:val="24"/>
        </w:rPr>
      </w:pPr>
    </w:p>
    <w:p w:rsidR="00DF2D20" w:rsidRPr="00D659F2" w:rsidRDefault="004462CD" w:rsidP="004462CD">
      <w:pPr>
        <w:autoSpaceDE w:val="0"/>
        <w:autoSpaceDN w:val="0"/>
        <w:adjustRightInd w:val="0"/>
        <w:spacing w:after="240"/>
        <w:ind w:left="1134" w:firstLine="1134"/>
        <w:jc w:val="both"/>
        <w:rPr>
          <w:sz w:val="24"/>
          <w:szCs w:val="24"/>
        </w:rPr>
      </w:pPr>
      <w:r w:rsidRPr="00D659F2">
        <w:rPr>
          <w:sz w:val="24"/>
          <w:szCs w:val="24"/>
        </w:rPr>
        <w:t>Considérant que le paragraphe VI, alinéa 2, de l’article 60 de la loi du 23 février 1963 vise « le manquement du comptable » et « pour chaque exercice (…) [un] montant maximal » ; qu’ainsi, il résulte du texte qu’en cas de pluralité de charges, le juge des comptes a la faculté d’arrêter plusieurs sommes non rémissibles sur un même exercice contrôlé et que leur montant cumulé n’est pas affecté par le niveau du plafonnement prévu par le législateur ;</w:t>
      </w:r>
    </w:p>
    <w:p w:rsidR="003A4EED" w:rsidRPr="006F25B1" w:rsidRDefault="002331E3" w:rsidP="00F47726">
      <w:pPr>
        <w:autoSpaceDE w:val="0"/>
        <w:autoSpaceDN w:val="0"/>
        <w:adjustRightInd w:val="0"/>
        <w:spacing w:after="120"/>
        <w:ind w:left="1134" w:firstLine="1134"/>
        <w:jc w:val="both"/>
        <w:rPr>
          <w:sz w:val="24"/>
          <w:szCs w:val="24"/>
        </w:rPr>
      </w:pPr>
      <w:r w:rsidRPr="006F25B1">
        <w:rPr>
          <w:sz w:val="24"/>
          <w:szCs w:val="24"/>
        </w:rPr>
        <w:t>Par ces motifs,</w:t>
      </w:r>
    </w:p>
    <w:p w:rsidR="003A4EED" w:rsidRPr="006F25B1" w:rsidRDefault="003A4EED" w:rsidP="00AB5853">
      <w:pPr>
        <w:autoSpaceDE w:val="0"/>
        <w:autoSpaceDN w:val="0"/>
        <w:adjustRightInd w:val="0"/>
        <w:spacing w:after="480"/>
        <w:ind w:left="1134"/>
        <w:jc w:val="center"/>
        <w:rPr>
          <w:b/>
          <w:sz w:val="24"/>
          <w:szCs w:val="24"/>
        </w:rPr>
      </w:pPr>
      <w:r w:rsidRPr="006F25B1">
        <w:rPr>
          <w:b/>
          <w:sz w:val="24"/>
          <w:szCs w:val="24"/>
        </w:rPr>
        <w:t>ORDONNE :</w:t>
      </w:r>
    </w:p>
    <w:p w:rsidR="00E166E9" w:rsidRPr="00664999" w:rsidRDefault="00E166E9" w:rsidP="006D66C4">
      <w:pPr>
        <w:autoSpaceDE w:val="0"/>
        <w:autoSpaceDN w:val="0"/>
        <w:adjustRightInd w:val="0"/>
        <w:spacing w:after="240"/>
        <w:ind w:left="1134" w:firstLine="1134"/>
        <w:jc w:val="both"/>
        <w:rPr>
          <w:sz w:val="24"/>
          <w:szCs w:val="24"/>
        </w:rPr>
      </w:pPr>
      <w:r>
        <w:rPr>
          <w:sz w:val="24"/>
          <w:szCs w:val="24"/>
        </w:rPr>
        <w:t xml:space="preserve">Article </w:t>
      </w:r>
      <w:r w:rsidR="00906CAB">
        <w:rPr>
          <w:sz w:val="24"/>
          <w:szCs w:val="24"/>
        </w:rPr>
        <w:t>unique</w:t>
      </w:r>
      <w:r w:rsidR="00906CAB">
        <w:rPr>
          <w:sz w:val="24"/>
          <w:szCs w:val="24"/>
          <w:vertAlign w:val="superscript"/>
        </w:rPr>
        <w:t> </w:t>
      </w:r>
      <w:r>
        <w:rPr>
          <w:sz w:val="24"/>
          <w:szCs w:val="24"/>
        </w:rPr>
        <w:t xml:space="preserve">: </w:t>
      </w:r>
      <w:r w:rsidR="00BF0762" w:rsidRPr="00664999">
        <w:rPr>
          <w:sz w:val="24"/>
          <w:szCs w:val="24"/>
        </w:rPr>
        <w:t>La somme de 170</w:t>
      </w:r>
      <w:r w:rsidR="00407951">
        <w:rPr>
          <w:sz w:val="24"/>
          <w:szCs w:val="24"/>
        </w:rPr>
        <w:t> </w:t>
      </w:r>
      <w:r w:rsidR="00BF0762" w:rsidRPr="00664999">
        <w:rPr>
          <w:sz w:val="24"/>
          <w:szCs w:val="24"/>
        </w:rPr>
        <w:t>€ (exercice 200</w:t>
      </w:r>
      <w:r w:rsidR="0047569D" w:rsidRPr="00664999">
        <w:rPr>
          <w:sz w:val="24"/>
          <w:szCs w:val="24"/>
        </w:rPr>
        <w:t>6</w:t>
      </w:r>
      <w:r w:rsidR="00BF0762" w:rsidRPr="00664999">
        <w:rPr>
          <w:sz w:val="24"/>
          <w:szCs w:val="24"/>
        </w:rPr>
        <w:t xml:space="preserve">) </w:t>
      </w:r>
      <w:r w:rsidR="0047569D" w:rsidRPr="00664999">
        <w:rPr>
          <w:sz w:val="24"/>
          <w:szCs w:val="24"/>
        </w:rPr>
        <w:t xml:space="preserve">est </w:t>
      </w:r>
      <w:r w:rsidR="00BF0762" w:rsidRPr="00664999">
        <w:rPr>
          <w:sz w:val="24"/>
          <w:szCs w:val="24"/>
        </w:rPr>
        <w:t xml:space="preserve">mise à la charge de </w:t>
      </w:r>
      <w:r w:rsidR="0047569D" w:rsidRPr="00664999">
        <w:rPr>
          <w:sz w:val="24"/>
          <w:szCs w:val="24"/>
        </w:rPr>
        <w:t>M.</w:t>
      </w:r>
      <w:r w:rsidR="004948CF" w:rsidRPr="00664999">
        <w:rPr>
          <w:sz w:val="24"/>
          <w:szCs w:val="24"/>
        </w:rPr>
        <w:t> </w:t>
      </w:r>
      <w:r w:rsidR="00EE6B95">
        <w:rPr>
          <w:sz w:val="24"/>
          <w:szCs w:val="24"/>
        </w:rPr>
        <w:t>X</w:t>
      </w:r>
      <w:r w:rsidR="00BF0762" w:rsidRPr="00664999">
        <w:rPr>
          <w:sz w:val="24"/>
          <w:szCs w:val="24"/>
        </w:rPr>
        <w:t>, en application du paragraphe VI, alinéa 2, de l'article 60 de la loi n°</w:t>
      </w:r>
      <w:r w:rsidR="004948CF" w:rsidRPr="00664999">
        <w:rPr>
          <w:sz w:val="24"/>
          <w:szCs w:val="24"/>
        </w:rPr>
        <w:t> </w:t>
      </w:r>
      <w:r w:rsidR="00BF0762" w:rsidRPr="00664999">
        <w:rPr>
          <w:sz w:val="24"/>
          <w:szCs w:val="24"/>
        </w:rPr>
        <w:t>63</w:t>
      </w:r>
      <w:r w:rsidR="00407951">
        <w:rPr>
          <w:sz w:val="24"/>
          <w:szCs w:val="24"/>
        </w:rPr>
        <w:t>-</w:t>
      </w:r>
      <w:r w:rsidR="00DB7A26">
        <w:rPr>
          <w:sz w:val="24"/>
          <w:szCs w:val="24"/>
        </w:rPr>
        <w:t>156 du 23 </w:t>
      </w:r>
      <w:r w:rsidR="00BF0762" w:rsidRPr="00664999">
        <w:rPr>
          <w:sz w:val="24"/>
          <w:szCs w:val="24"/>
        </w:rPr>
        <w:t>février 1963 modifiée</w:t>
      </w:r>
      <w:r w:rsidRPr="00664999">
        <w:rPr>
          <w:sz w:val="24"/>
          <w:szCs w:val="24"/>
        </w:rPr>
        <w:t>.</w:t>
      </w:r>
    </w:p>
    <w:p w:rsidR="0042768A" w:rsidRPr="006F25B1" w:rsidRDefault="0042768A" w:rsidP="006D66C4">
      <w:pPr>
        <w:autoSpaceDE w:val="0"/>
        <w:autoSpaceDN w:val="0"/>
        <w:adjustRightInd w:val="0"/>
        <w:spacing w:after="240"/>
        <w:ind w:left="1134" w:firstLine="1134"/>
        <w:jc w:val="both"/>
        <w:rPr>
          <w:sz w:val="24"/>
          <w:szCs w:val="24"/>
        </w:rPr>
      </w:pPr>
    </w:p>
    <w:p w:rsidR="00F47726" w:rsidRPr="006F25B1" w:rsidRDefault="00F47726" w:rsidP="00407951">
      <w:pPr>
        <w:tabs>
          <w:tab w:val="left" w:pos="5103"/>
        </w:tabs>
        <w:autoSpaceDE w:val="0"/>
        <w:autoSpaceDN w:val="0"/>
        <w:adjustRightInd w:val="0"/>
        <w:spacing w:after="480"/>
        <w:ind w:left="1134"/>
        <w:jc w:val="center"/>
        <w:rPr>
          <w:sz w:val="24"/>
          <w:szCs w:val="24"/>
        </w:rPr>
      </w:pPr>
      <w:r w:rsidRPr="006F25B1">
        <w:rPr>
          <w:sz w:val="24"/>
          <w:szCs w:val="24"/>
        </w:rPr>
        <w:t>----------</w:t>
      </w:r>
    </w:p>
    <w:p w:rsidR="003A4EED" w:rsidRPr="006F25B1" w:rsidRDefault="003A4EED" w:rsidP="000C1327">
      <w:pPr>
        <w:tabs>
          <w:tab w:val="left" w:pos="5103"/>
        </w:tabs>
        <w:autoSpaceDE w:val="0"/>
        <w:autoSpaceDN w:val="0"/>
        <w:adjustRightInd w:val="0"/>
        <w:ind w:left="1134" w:firstLine="1134"/>
        <w:jc w:val="both"/>
        <w:rPr>
          <w:sz w:val="24"/>
          <w:szCs w:val="24"/>
        </w:rPr>
      </w:pPr>
      <w:r w:rsidRPr="006F25B1">
        <w:rPr>
          <w:sz w:val="24"/>
          <w:szCs w:val="24"/>
        </w:rPr>
        <w:t xml:space="preserve">Fait et </w:t>
      </w:r>
      <w:r w:rsidR="00D63555" w:rsidRPr="006F25B1">
        <w:rPr>
          <w:sz w:val="24"/>
          <w:szCs w:val="24"/>
        </w:rPr>
        <w:t>jugé en</w:t>
      </w:r>
      <w:r w:rsidRPr="006F25B1">
        <w:rPr>
          <w:sz w:val="24"/>
          <w:szCs w:val="24"/>
        </w:rPr>
        <w:t xml:space="preserve"> </w:t>
      </w:r>
      <w:r w:rsidR="002331E3" w:rsidRPr="006F25B1">
        <w:rPr>
          <w:sz w:val="24"/>
          <w:szCs w:val="24"/>
        </w:rPr>
        <w:t xml:space="preserve">la Cour des comptes, </w:t>
      </w:r>
      <w:r w:rsidR="00D63555" w:rsidRPr="006F25B1">
        <w:rPr>
          <w:sz w:val="24"/>
          <w:szCs w:val="24"/>
        </w:rPr>
        <w:t xml:space="preserve">septième chambre, </w:t>
      </w:r>
      <w:r w:rsidR="003A68BE">
        <w:rPr>
          <w:sz w:val="24"/>
          <w:szCs w:val="24"/>
        </w:rPr>
        <w:t xml:space="preserve">troisième section, </w:t>
      </w:r>
      <w:r w:rsidR="002331E3" w:rsidRPr="006F25B1">
        <w:rPr>
          <w:sz w:val="24"/>
          <w:szCs w:val="24"/>
        </w:rPr>
        <w:t>le</w:t>
      </w:r>
      <w:r w:rsidR="00E45A26">
        <w:rPr>
          <w:sz w:val="24"/>
          <w:szCs w:val="24"/>
        </w:rPr>
        <w:t xml:space="preserve"> huit juillet </w:t>
      </w:r>
      <w:r w:rsidR="004A4A1E" w:rsidRPr="006F25B1">
        <w:rPr>
          <w:sz w:val="24"/>
          <w:szCs w:val="24"/>
        </w:rPr>
        <w:t xml:space="preserve">deux mil </w:t>
      </w:r>
      <w:r w:rsidR="00E45A26">
        <w:rPr>
          <w:sz w:val="24"/>
          <w:szCs w:val="24"/>
        </w:rPr>
        <w:t>treize</w:t>
      </w:r>
      <w:r w:rsidR="00D63555" w:rsidRPr="006F25B1">
        <w:rPr>
          <w:sz w:val="24"/>
          <w:szCs w:val="24"/>
        </w:rPr>
        <w:t xml:space="preserve">. Présents : </w:t>
      </w:r>
      <w:r w:rsidR="00E5454B" w:rsidRPr="006F25B1">
        <w:rPr>
          <w:sz w:val="24"/>
          <w:szCs w:val="24"/>
        </w:rPr>
        <w:t>M</w:t>
      </w:r>
      <w:r w:rsidR="004462CD">
        <w:rPr>
          <w:sz w:val="24"/>
          <w:szCs w:val="24"/>
        </w:rPr>
        <w:t>me Ratte</w:t>
      </w:r>
      <w:r w:rsidR="00D63555" w:rsidRPr="006F25B1">
        <w:rPr>
          <w:sz w:val="24"/>
          <w:szCs w:val="24"/>
        </w:rPr>
        <w:t>, président</w:t>
      </w:r>
      <w:r w:rsidR="004462CD">
        <w:rPr>
          <w:sz w:val="24"/>
          <w:szCs w:val="24"/>
        </w:rPr>
        <w:t>e</w:t>
      </w:r>
      <w:r w:rsidR="00D63555" w:rsidRPr="006F25B1">
        <w:rPr>
          <w:sz w:val="24"/>
          <w:szCs w:val="24"/>
        </w:rPr>
        <w:t xml:space="preserve">, </w:t>
      </w:r>
      <w:r w:rsidR="00E45A26">
        <w:rPr>
          <w:sz w:val="24"/>
          <w:szCs w:val="24"/>
        </w:rPr>
        <w:t>MM.</w:t>
      </w:r>
      <w:r w:rsidR="0003261A">
        <w:rPr>
          <w:sz w:val="24"/>
          <w:szCs w:val="24"/>
        </w:rPr>
        <w:t> </w:t>
      </w:r>
      <w:proofErr w:type="spellStart"/>
      <w:r w:rsidR="005651E4" w:rsidRPr="006F25B1">
        <w:rPr>
          <w:sz w:val="24"/>
          <w:szCs w:val="24"/>
        </w:rPr>
        <w:t>Guédon</w:t>
      </w:r>
      <w:proofErr w:type="spellEnd"/>
      <w:r w:rsidR="004462CD">
        <w:rPr>
          <w:sz w:val="24"/>
          <w:szCs w:val="24"/>
        </w:rPr>
        <w:t>, président de section, Gautier et</w:t>
      </w:r>
      <w:r w:rsidR="00E166E9">
        <w:rPr>
          <w:sz w:val="24"/>
          <w:szCs w:val="24"/>
        </w:rPr>
        <w:t xml:space="preserve"> </w:t>
      </w:r>
      <w:proofErr w:type="spellStart"/>
      <w:r w:rsidR="00E166E9">
        <w:rPr>
          <w:sz w:val="24"/>
          <w:szCs w:val="24"/>
        </w:rPr>
        <w:t>Aulin</w:t>
      </w:r>
      <w:proofErr w:type="spellEnd"/>
      <w:r w:rsidR="00E166E9">
        <w:rPr>
          <w:sz w:val="24"/>
          <w:szCs w:val="24"/>
        </w:rPr>
        <w:t xml:space="preserve">, </w:t>
      </w:r>
      <w:r w:rsidR="00D63555" w:rsidRPr="006F25B1">
        <w:rPr>
          <w:sz w:val="24"/>
          <w:szCs w:val="24"/>
        </w:rPr>
        <w:t>conseillers maîtres.</w:t>
      </w:r>
    </w:p>
    <w:p w:rsidR="00131A51" w:rsidRDefault="00131A51" w:rsidP="000C1327">
      <w:pPr>
        <w:ind w:firstLine="2835"/>
        <w:jc w:val="both"/>
        <w:rPr>
          <w:sz w:val="24"/>
          <w:szCs w:val="24"/>
        </w:rPr>
      </w:pPr>
    </w:p>
    <w:p w:rsidR="000C1327" w:rsidRPr="00664999" w:rsidRDefault="000C1327" w:rsidP="000C1327">
      <w:pPr>
        <w:tabs>
          <w:tab w:val="left" w:pos="5103"/>
        </w:tabs>
        <w:autoSpaceDE w:val="0"/>
        <w:autoSpaceDN w:val="0"/>
        <w:adjustRightInd w:val="0"/>
        <w:ind w:left="1134" w:firstLine="1134"/>
        <w:jc w:val="both"/>
        <w:rPr>
          <w:rFonts w:cs="Arial"/>
          <w:sz w:val="24"/>
          <w:szCs w:val="24"/>
        </w:rPr>
      </w:pPr>
      <w:r w:rsidRPr="00664999">
        <w:rPr>
          <w:rFonts w:cs="Arial"/>
          <w:sz w:val="24"/>
          <w:szCs w:val="24"/>
        </w:rPr>
        <w:t>Signé : Ratte, présidente, et Le Baron, greffier.</w:t>
      </w:r>
    </w:p>
    <w:p w:rsidR="000C1327" w:rsidRPr="00664999" w:rsidRDefault="000C1327" w:rsidP="000C1327">
      <w:pPr>
        <w:tabs>
          <w:tab w:val="left" w:pos="5103"/>
        </w:tabs>
        <w:autoSpaceDE w:val="0"/>
        <w:autoSpaceDN w:val="0"/>
        <w:adjustRightInd w:val="0"/>
        <w:ind w:left="1134" w:firstLine="1179"/>
        <w:jc w:val="both"/>
        <w:rPr>
          <w:rFonts w:cs="Arial"/>
          <w:sz w:val="24"/>
          <w:szCs w:val="24"/>
        </w:rPr>
      </w:pPr>
    </w:p>
    <w:p w:rsidR="000C1327" w:rsidRPr="00664999" w:rsidRDefault="000C1327" w:rsidP="000C1327">
      <w:pPr>
        <w:tabs>
          <w:tab w:val="left" w:pos="5103"/>
        </w:tabs>
        <w:autoSpaceDE w:val="0"/>
        <w:autoSpaceDN w:val="0"/>
        <w:adjustRightInd w:val="0"/>
        <w:ind w:left="1134" w:firstLine="1179"/>
        <w:jc w:val="both"/>
        <w:rPr>
          <w:rFonts w:cs="Arial"/>
          <w:sz w:val="24"/>
          <w:szCs w:val="24"/>
        </w:rPr>
      </w:pPr>
    </w:p>
    <w:p w:rsidR="000C1327" w:rsidRPr="00043801" w:rsidRDefault="000C1327" w:rsidP="000C1327">
      <w:pPr>
        <w:ind w:left="1134" w:firstLine="1134"/>
        <w:jc w:val="both"/>
        <w:rPr>
          <w:rFonts w:cs="Arial"/>
          <w:sz w:val="24"/>
          <w:szCs w:val="24"/>
        </w:rPr>
      </w:pPr>
      <w:r w:rsidRPr="00043801">
        <w:rPr>
          <w:rFonts w:cs="Arial"/>
          <w:sz w:val="24"/>
          <w:szCs w:val="24"/>
        </w:rPr>
        <w:t>Collationné, certifié conforme à la minute étant au greffe de la Cour des comptes.</w:t>
      </w:r>
    </w:p>
    <w:p w:rsidR="000C1327" w:rsidRPr="00043801" w:rsidRDefault="000C1327" w:rsidP="000C1327">
      <w:pPr>
        <w:ind w:left="1134" w:firstLine="1035"/>
        <w:jc w:val="both"/>
        <w:rPr>
          <w:rFonts w:cs="Arial"/>
          <w:sz w:val="24"/>
          <w:szCs w:val="24"/>
        </w:rPr>
      </w:pPr>
    </w:p>
    <w:p w:rsidR="000C1327" w:rsidRDefault="000C1327" w:rsidP="000C1327">
      <w:pPr>
        <w:pStyle w:val="PS0"/>
        <w:ind w:left="1134" w:firstLine="1134"/>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C1327" w:rsidRDefault="000C1327" w:rsidP="000C1327">
      <w:pPr>
        <w:pStyle w:val="P0"/>
        <w:spacing w:before="240"/>
        <w:ind w:left="2268" w:firstLine="2977"/>
        <w:jc w:val="center"/>
        <w:rPr>
          <w:b/>
        </w:rPr>
      </w:pPr>
      <w:r>
        <w:rPr>
          <w:b/>
        </w:rPr>
        <w:t>Pour le Secrétaire général</w:t>
      </w:r>
    </w:p>
    <w:p w:rsidR="000C1327" w:rsidRDefault="000C1327" w:rsidP="000C1327">
      <w:pPr>
        <w:pStyle w:val="P0"/>
        <w:ind w:left="2268" w:firstLine="2977"/>
        <w:jc w:val="center"/>
        <w:rPr>
          <w:b/>
        </w:rPr>
      </w:pPr>
      <w:proofErr w:type="gramStart"/>
      <w:r>
        <w:rPr>
          <w:b/>
        </w:rPr>
        <w:t>et</w:t>
      </w:r>
      <w:proofErr w:type="gramEnd"/>
      <w:r>
        <w:rPr>
          <w:b/>
        </w:rPr>
        <w:t xml:space="preserve"> par délégation,</w:t>
      </w:r>
    </w:p>
    <w:p w:rsidR="000C1327" w:rsidRDefault="000C1327" w:rsidP="000C1327">
      <w:pPr>
        <w:pStyle w:val="P0"/>
        <w:ind w:left="2268" w:firstLine="2977"/>
        <w:jc w:val="center"/>
        <w:rPr>
          <w:b/>
        </w:rPr>
      </w:pPr>
      <w:proofErr w:type="gramStart"/>
      <w:r>
        <w:rPr>
          <w:b/>
        </w:rPr>
        <w:t>le</w:t>
      </w:r>
      <w:proofErr w:type="gramEnd"/>
      <w:r>
        <w:rPr>
          <w:b/>
        </w:rPr>
        <w:t xml:space="preserve"> Chef du Greffe contentieux</w:t>
      </w:r>
    </w:p>
    <w:p w:rsidR="000C1327" w:rsidRDefault="000C1327" w:rsidP="000C1327">
      <w:pPr>
        <w:pStyle w:val="P0"/>
        <w:ind w:left="2268" w:firstLine="2977"/>
        <w:jc w:val="center"/>
        <w:rPr>
          <w:b/>
        </w:rPr>
      </w:pPr>
    </w:p>
    <w:p w:rsidR="0003261A" w:rsidRDefault="0003261A" w:rsidP="000C1327">
      <w:pPr>
        <w:pStyle w:val="P0"/>
        <w:ind w:left="2268" w:firstLine="2977"/>
        <w:jc w:val="center"/>
        <w:rPr>
          <w:b/>
        </w:rPr>
      </w:pPr>
    </w:p>
    <w:p w:rsidR="000C1327" w:rsidRDefault="000C1327" w:rsidP="000C1327">
      <w:pPr>
        <w:pStyle w:val="P0"/>
        <w:ind w:left="2268" w:firstLine="2977"/>
        <w:jc w:val="center"/>
        <w:rPr>
          <w:b/>
        </w:rPr>
      </w:pPr>
    </w:p>
    <w:p w:rsidR="000C1327" w:rsidRDefault="000C1327" w:rsidP="000C1327">
      <w:pPr>
        <w:pStyle w:val="P0"/>
        <w:ind w:left="2268" w:firstLine="2977"/>
        <w:jc w:val="center"/>
        <w:rPr>
          <w:b/>
        </w:rPr>
      </w:pPr>
    </w:p>
    <w:p w:rsidR="000C1327" w:rsidRDefault="000C1327" w:rsidP="000C1327">
      <w:pPr>
        <w:pStyle w:val="P0"/>
        <w:ind w:left="2268" w:firstLine="2977"/>
        <w:jc w:val="center"/>
        <w:rPr>
          <w:b/>
        </w:rPr>
      </w:pPr>
    </w:p>
    <w:p w:rsidR="000C1327" w:rsidRDefault="000C1327" w:rsidP="000C1327">
      <w:pPr>
        <w:pStyle w:val="P0"/>
        <w:ind w:left="2268" w:firstLine="2977"/>
        <w:jc w:val="center"/>
        <w:rPr>
          <w:b/>
        </w:rPr>
      </w:pPr>
    </w:p>
    <w:p w:rsidR="000C1327" w:rsidRDefault="000C1327" w:rsidP="00981E97">
      <w:pPr>
        <w:pStyle w:val="P0"/>
        <w:ind w:left="2268" w:firstLine="3261"/>
        <w:jc w:val="center"/>
        <w:rPr>
          <w:b/>
        </w:rPr>
      </w:pPr>
      <w:r>
        <w:rPr>
          <w:b/>
        </w:rPr>
        <w:t>Daniel FEREZ</w:t>
      </w:r>
      <w:bookmarkEnd w:id="0"/>
    </w:p>
    <w:sectPr w:rsidR="000C1327" w:rsidSect="00E33720">
      <w:headerReference w:type="even" r:id="rId8"/>
      <w:headerReference w:type="default" r:id="rId9"/>
      <w:footerReference w:type="even" r:id="rId10"/>
      <w:footerReference w:type="default" r:id="rId11"/>
      <w:pgSz w:w="11907" w:h="16840" w:code="9"/>
      <w:pgMar w:top="426" w:right="839" w:bottom="567" w:left="1004" w:header="720"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F66" w:rsidRDefault="00974F66">
      <w:r>
        <w:separator/>
      </w:r>
    </w:p>
  </w:endnote>
  <w:endnote w:type="continuationSeparator" w:id="0">
    <w:p w:rsidR="00974F66" w:rsidRDefault="0097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610" w:rsidRDefault="004A6610" w:rsidP="00A94AB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A6610" w:rsidRDefault="004A6610" w:rsidP="00BF4E7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610" w:rsidRDefault="004A6610" w:rsidP="00BF4E76">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F66" w:rsidRDefault="00974F66" w:rsidP="00682D7C">
      <w:pPr>
        <w:ind w:left="1134"/>
      </w:pPr>
      <w:r>
        <w:separator/>
      </w:r>
    </w:p>
  </w:footnote>
  <w:footnote w:type="continuationSeparator" w:id="0">
    <w:p w:rsidR="00974F66" w:rsidRDefault="00974F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610" w:rsidRDefault="004A6610" w:rsidP="00921819">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A6610" w:rsidRDefault="004A6610" w:rsidP="00F75D24">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610" w:rsidRDefault="004A6610" w:rsidP="00921819">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B5A67">
      <w:rPr>
        <w:rStyle w:val="Numrodepage"/>
        <w:noProof/>
      </w:rPr>
      <w:t>5</w:t>
    </w:r>
    <w:r>
      <w:rPr>
        <w:rStyle w:val="Numrodepage"/>
      </w:rPr>
      <w:fldChar w:fldCharType="end"/>
    </w:r>
  </w:p>
  <w:p w:rsidR="004A6610" w:rsidRDefault="004A6610" w:rsidP="00F75D24">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A03B04"/>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FFFFFF89"/>
    <w:multiLevelType w:val="singleLevel"/>
    <w:tmpl w:val="58FAF000"/>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50923283"/>
    <w:multiLevelType w:val="multilevel"/>
    <w:tmpl w:val="32EE2442"/>
    <w:lvl w:ilvl="0">
      <w:start w:val="1"/>
      <w:numFmt w:val="decimal"/>
      <w:pStyle w:val="Titretableau"/>
      <w:suff w:val="nothing"/>
      <w:lvlText w:val="Tableau n° %1 : "/>
      <w:lvlJc w:val="left"/>
      <w:pPr>
        <w:ind w:left="190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5A753ED"/>
    <w:multiLevelType w:val="hybridMultilevel"/>
    <w:tmpl w:val="5BB6AFC6"/>
    <w:lvl w:ilvl="0" w:tplc="24FEA896">
      <w:start w:val="1"/>
      <w:numFmt w:val="bullet"/>
      <w:pStyle w:val="Tiret125"/>
      <w:lvlText w:val="―"/>
      <w:lvlJc w:val="left"/>
      <w:pPr>
        <w:tabs>
          <w:tab w:val="num" w:pos="1134"/>
        </w:tabs>
        <w:ind w:left="1134" w:hanging="454"/>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4846"/>
    <w:rsid w:val="00000B5C"/>
    <w:rsid w:val="00000DF6"/>
    <w:rsid w:val="00000FCE"/>
    <w:rsid w:val="0000206B"/>
    <w:rsid w:val="00002269"/>
    <w:rsid w:val="0000247A"/>
    <w:rsid w:val="00002FB6"/>
    <w:rsid w:val="00003F42"/>
    <w:rsid w:val="0000759A"/>
    <w:rsid w:val="000117D8"/>
    <w:rsid w:val="00012928"/>
    <w:rsid w:val="000151F0"/>
    <w:rsid w:val="00016843"/>
    <w:rsid w:val="000173A5"/>
    <w:rsid w:val="000174C9"/>
    <w:rsid w:val="000179FB"/>
    <w:rsid w:val="00017ADC"/>
    <w:rsid w:val="0002020B"/>
    <w:rsid w:val="00020DA7"/>
    <w:rsid w:val="000218AA"/>
    <w:rsid w:val="0002208A"/>
    <w:rsid w:val="00022436"/>
    <w:rsid w:val="00022D91"/>
    <w:rsid w:val="00023851"/>
    <w:rsid w:val="00026681"/>
    <w:rsid w:val="00026BB2"/>
    <w:rsid w:val="0002746B"/>
    <w:rsid w:val="00030AFB"/>
    <w:rsid w:val="00030C64"/>
    <w:rsid w:val="00032061"/>
    <w:rsid w:val="00032173"/>
    <w:rsid w:val="0003261A"/>
    <w:rsid w:val="00033FED"/>
    <w:rsid w:val="000356EB"/>
    <w:rsid w:val="00035BBF"/>
    <w:rsid w:val="0003618E"/>
    <w:rsid w:val="0003618F"/>
    <w:rsid w:val="0003725A"/>
    <w:rsid w:val="0004066C"/>
    <w:rsid w:val="0004147A"/>
    <w:rsid w:val="0004181D"/>
    <w:rsid w:val="00041B47"/>
    <w:rsid w:val="00041DC7"/>
    <w:rsid w:val="00043588"/>
    <w:rsid w:val="0004383E"/>
    <w:rsid w:val="0004384A"/>
    <w:rsid w:val="0004441E"/>
    <w:rsid w:val="00044BF4"/>
    <w:rsid w:val="00045A9B"/>
    <w:rsid w:val="00046868"/>
    <w:rsid w:val="000472DC"/>
    <w:rsid w:val="0005018D"/>
    <w:rsid w:val="00051B42"/>
    <w:rsid w:val="000528F2"/>
    <w:rsid w:val="000532A7"/>
    <w:rsid w:val="00053920"/>
    <w:rsid w:val="00053D6B"/>
    <w:rsid w:val="000554AD"/>
    <w:rsid w:val="000572CC"/>
    <w:rsid w:val="0006131F"/>
    <w:rsid w:val="00061758"/>
    <w:rsid w:val="00061A37"/>
    <w:rsid w:val="00062E7B"/>
    <w:rsid w:val="0006494B"/>
    <w:rsid w:val="0006660A"/>
    <w:rsid w:val="000669C1"/>
    <w:rsid w:val="00070B23"/>
    <w:rsid w:val="0007519C"/>
    <w:rsid w:val="000754E4"/>
    <w:rsid w:val="000776F9"/>
    <w:rsid w:val="00077DB2"/>
    <w:rsid w:val="00080A33"/>
    <w:rsid w:val="000814A9"/>
    <w:rsid w:val="00083FA3"/>
    <w:rsid w:val="00084EB4"/>
    <w:rsid w:val="00085A75"/>
    <w:rsid w:val="00086155"/>
    <w:rsid w:val="00086B77"/>
    <w:rsid w:val="00090426"/>
    <w:rsid w:val="00090845"/>
    <w:rsid w:val="00091C4E"/>
    <w:rsid w:val="000924A5"/>
    <w:rsid w:val="00094261"/>
    <w:rsid w:val="00095F2F"/>
    <w:rsid w:val="0009622B"/>
    <w:rsid w:val="00097496"/>
    <w:rsid w:val="000A03BB"/>
    <w:rsid w:val="000A07F5"/>
    <w:rsid w:val="000A0EDD"/>
    <w:rsid w:val="000A175B"/>
    <w:rsid w:val="000A2623"/>
    <w:rsid w:val="000A302D"/>
    <w:rsid w:val="000A5AE9"/>
    <w:rsid w:val="000A7033"/>
    <w:rsid w:val="000A79FD"/>
    <w:rsid w:val="000B076F"/>
    <w:rsid w:val="000B15B0"/>
    <w:rsid w:val="000B4B14"/>
    <w:rsid w:val="000B5085"/>
    <w:rsid w:val="000C1327"/>
    <w:rsid w:val="000C4717"/>
    <w:rsid w:val="000C70B5"/>
    <w:rsid w:val="000D0527"/>
    <w:rsid w:val="000D0E9F"/>
    <w:rsid w:val="000D2DD0"/>
    <w:rsid w:val="000D32C6"/>
    <w:rsid w:val="000D44A2"/>
    <w:rsid w:val="000D5290"/>
    <w:rsid w:val="000D5633"/>
    <w:rsid w:val="000D635A"/>
    <w:rsid w:val="000D6CAF"/>
    <w:rsid w:val="000D6E68"/>
    <w:rsid w:val="000E17C6"/>
    <w:rsid w:val="000E1C72"/>
    <w:rsid w:val="000E37BC"/>
    <w:rsid w:val="000E4606"/>
    <w:rsid w:val="000E758A"/>
    <w:rsid w:val="000E77FD"/>
    <w:rsid w:val="000E7811"/>
    <w:rsid w:val="000F10DA"/>
    <w:rsid w:val="000F1592"/>
    <w:rsid w:val="000F2C0A"/>
    <w:rsid w:val="000F36CE"/>
    <w:rsid w:val="000F3963"/>
    <w:rsid w:val="000F4D72"/>
    <w:rsid w:val="000F5241"/>
    <w:rsid w:val="000F5588"/>
    <w:rsid w:val="000F581C"/>
    <w:rsid w:val="000F7145"/>
    <w:rsid w:val="000F7316"/>
    <w:rsid w:val="00100484"/>
    <w:rsid w:val="00101694"/>
    <w:rsid w:val="0010202D"/>
    <w:rsid w:val="00105519"/>
    <w:rsid w:val="00105724"/>
    <w:rsid w:val="00105AC0"/>
    <w:rsid w:val="00105F5B"/>
    <w:rsid w:val="00106B62"/>
    <w:rsid w:val="00106E9D"/>
    <w:rsid w:val="00107E3D"/>
    <w:rsid w:val="00110BA5"/>
    <w:rsid w:val="00111DD8"/>
    <w:rsid w:val="00112B11"/>
    <w:rsid w:val="00113A18"/>
    <w:rsid w:val="0011678F"/>
    <w:rsid w:val="00116DDF"/>
    <w:rsid w:val="00117558"/>
    <w:rsid w:val="00120391"/>
    <w:rsid w:val="00121B32"/>
    <w:rsid w:val="00123169"/>
    <w:rsid w:val="00123DEA"/>
    <w:rsid w:val="00124983"/>
    <w:rsid w:val="00124FB1"/>
    <w:rsid w:val="00127300"/>
    <w:rsid w:val="001301CB"/>
    <w:rsid w:val="0013136F"/>
    <w:rsid w:val="00131840"/>
    <w:rsid w:val="00131A51"/>
    <w:rsid w:val="00134088"/>
    <w:rsid w:val="00136D4B"/>
    <w:rsid w:val="0014009B"/>
    <w:rsid w:val="0014520F"/>
    <w:rsid w:val="00145AA0"/>
    <w:rsid w:val="0014640A"/>
    <w:rsid w:val="001468BB"/>
    <w:rsid w:val="00151670"/>
    <w:rsid w:val="00151D86"/>
    <w:rsid w:val="00153D09"/>
    <w:rsid w:val="001540C7"/>
    <w:rsid w:val="00154158"/>
    <w:rsid w:val="0015474E"/>
    <w:rsid w:val="00155CA4"/>
    <w:rsid w:val="00155FE9"/>
    <w:rsid w:val="00157078"/>
    <w:rsid w:val="00157276"/>
    <w:rsid w:val="00157ECD"/>
    <w:rsid w:val="00160D11"/>
    <w:rsid w:val="00161DF0"/>
    <w:rsid w:val="0016228C"/>
    <w:rsid w:val="0016354D"/>
    <w:rsid w:val="00163DB2"/>
    <w:rsid w:val="00163E20"/>
    <w:rsid w:val="00165D1C"/>
    <w:rsid w:val="00165F14"/>
    <w:rsid w:val="001660ED"/>
    <w:rsid w:val="0016718D"/>
    <w:rsid w:val="00167D82"/>
    <w:rsid w:val="001708DE"/>
    <w:rsid w:val="001724AB"/>
    <w:rsid w:val="00173447"/>
    <w:rsid w:val="00173542"/>
    <w:rsid w:val="001735A6"/>
    <w:rsid w:val="00175794"/>
    <w:rsid w:val="0017674C"/>
    <w:rsid w:val="00177AC3"/>
    <w:rsid w:val="00177D14"/>
    <w:rsid w:val="00177DA4"/>
    <w:rsid w:val="00177E56"/>
    <w:rsid w:val="001803C8"/>
    <w:rsid w:val="001804F7"/>
    <w:rsid w:val="0018085E"/>
    <w:rsid w:val="00180DF2"/>
    <w:rsid w:val="00183785"/>
    <w:rsid w:val="001846EB"/>
    <w:rsid w:val="00186834"/>
    <w:rsid w:val="001876C9"/>
    <w:rsid w:val="00187C3C"/>
    <w:rsid w:val="0019111E"/>
    <w:rsid w:val="00191402"/>
    <w:rsid w:val="001916D4"/>
    <w:rsid w:val="00191C46"/>
    <w:rsid w:val="00191DAC"/>
    <w:rsid w:val="00193B44"/>
    <w:rsid w:val="00194E55"/>
    <w:rsid w:val="001955D8"/>
    <w:rsid w:val="0019602B"/>
    <w:rsid w:val="00196E08"/>
    <w:rsid w:val="001A152D"/>
    <w:rsid w:val="001A1DD5"/>
    <w:rsid w:val="001A3BE0"/>
    <w:rsid w:val="001A4B95"/>
    <w:rsid w:val="001A4BC9"/>
    <w:rsid w:val="001B016A"/>
    <w:rsid w:val="001B09FF"/>
    <w:rsid w:val="001B1BEC"/>
    <w:rsid w:val="001B240D"/>
    <w:rsid w:val="001B3918"/>
    <w:rsid w:val="001B49F7"/>
    <w:rsid w:val="001B6ACD"/>
    <w:rsid w:val="001B6B8E"/>
    <w:rsid w:val="001B7083"/>
    <w:rsid w:val="001B70F1"/>
    <w:rsid w:val="001C027A"/>
    <w:rsid w:val="001C0BB2"/>
    <w:rsid w:val="001C1214"/>
    <w:rsid w:val="001C2E03"/>
    <w:rsid w:val="001C3879"/>
    <w:rsid w:val="001C3896"/>
    <w:rsid w:val="001C3ED4"/>
    <w:rsid w:val="001C5D86"/>
    <w:rsid w:val="001C5E16"/>
    <w:rsid w:val="001C63B0"/>
    <w:rsid w:val="001C6A1C"/>
    <w:rsid w:val="001C6A94"/>
    <w:rsid w:val="001C7977"/>
    <w:rsid w:val="001D238D"/>
    <w:rsid w:val="001D2797"/>
    <w:rsid w:val="001D2977"/>
    <w:rsid w:val="001D2BB6"/>
    <w:rsid w:val="001D3610"/>
    <w:rsid w:val="001D3E55"/>
    <w:rsid w:val="001D3F0C"/>
    <w:rsid w:val="001D4307"/>
    <w:rsid w:val="001D43E7"/>
    <w:rsid w:val="001D481E"/>
    <w:rsid w:val="001D5540"/>
    <w:rsid w:val="001D5951"/>
    <w:rsid w:val="001D6065"/>
    <w:rsid w:val="001D6901"/>
    <w:rsid w:val="001D6961"/>
    <w:rsid w:val="001D7B96"/>
    <w:rsid w:val="001E0093"/>
    <w:rsid w:val="001E1CA1"/>
    <w:rsid w:val="001E3ABD"/>
    <w:rsid w:val="001E3E80"/>
    <w:rsid w:val="001E4B3B"/>
    <w:rsid w:val="001E6328"/>
    <w:rsid w:val="001E6762"/>
    <w:rsid w:val="001E6AAD"/>
    <w:rsid w:val="001E79B9"/>
    <w:rsid w:val="001F19E6"/>
    <w:rsid w:val="001F2F75"/>
    <w:rsid w:val="001F356C"/>
    <w:rsid w:val="001F44B7"/>
    <w:rsid w:val="001F4B2A"/>
    <w:rsid w:val="001F5F24"/>
    <w:rsid w:val="001F7DD7"/>
    <w:rsid w:val="00200DA2"/>
    <w:rsid w:val="00200E14"/>
    <w:rsid w:val="002017A4"/>
    <w:rsid w:val="002031FC"/>
    <w:rsid w:val="00203CD1"/>
    <w:rsid w:val="00203D37"/>
    <w:rsid w:val="00203EC5"/>
    <w:rsid w:val="002051E7"/>
    <w:rsid w:val="00205298"/>
    <w:rsid w:val="002056BD"/>
    <w:rsid w:val="00210137"/>
    <w:rsid w:val="002103BC"/>
    <w:rsid w:val="0021050B"/>
    <w:rsid w:val="00210DE3"/>
    <w:rsid w:val="00211C0D"/>
    <w:rsid w:val="00211F8F"/>
    <w:rsid w:val="00212BF3"/>
    <w:rsid w:val="00217784"/>
    <w:rsid w:val="00217F74"/>
    <w:rsid w:val="00221004"/>
    <w:rsid w:val="00224BB2"/>
    <w:rsid w:val="00224CE8"/>
    <w:rsid w:val="00225ACE"/>
    <w:rsid w:val="0022639D"/>
    <w:rsid w:val="00227248"/>
    <w:rsid w:val="0022772A"/>
    <w:rsid w:val="00233162"/>
    <w:rsid w:val="002331E3"/>
    <w:rsid w:val="00233303"/>
    <w:rsid w:val="002340C0"/>
    <w:rsid w:val="00235453"/>
    <w:rsid w:val="0023578E"/>
    <w:rsid w:val="00236698"/>
    <w:rsid w:val="00236736"/>
    <w:rsid w:val="00237A6D"/>
    <w:rsid w:val="00237F11"/>
    <w:rsid w:val="0024042A"/>
    <w:rsid w:val="0024099E"/>
    <w:rsid w:val="00241FA5"/>
    <w:rsid w:val="002432EE"/>
    <w:rsid w:val="0024496C"/>
    <w:rsid w:val="0024516D"/>
    <w:rsid w:val="002458B5"/>
    <w:rsid w:val="002514CC"/>
    <w:rsid w:val="002531A0"/>
    <w:rsid w:val="00253A80"/>
    <w:rsid w:val="002543D9"/>
    <w:rsid w:val="00254998"/>
    <w:rsid w:val="002558F3"/>
    <w:rsid w:val="002573A6"/>
    <w:rsid w:val="002575A5"/>
    <w:rsid w:val="0026051E"/>
    <w:rsid w:val="00260A29"/>
    <w:rsid w:val="00261160"/>
    <w:rsid w:val="002616DD"/>
    <w:rsid w:val="002623A0"/>
    <w:rsid w:val="00263598"/>
    <w:rsid w:val="0026382B"/>
    <w:rsid w:val="00264C0E"/>
    <w:rsid w:val="00265BD7"/>
    <w:rsid w:val="002667E1"/>
    <w:rsid w:val="00266CD7"/>
    <w:rsid w:val="002670F3"/>
    <w:rsid w:val="00267970"/>
    <w:rsid w:val="002712B8"/>
    <w:rsid w:val="002724C1"/>
    <w:rsid w:val="002724DA"/>
    <w:rsid w:val="0027251B"/>
    <w:rsid w:val="00272536"/>
    <w:rsid w:val="00275416"/>
    <w:rsid w:val="00276D37"/>
    <w:rsid w:val="00276DB2"/>
    <w:rsid w:val="0027726C"/>
    <w:rsid w:val="002772AF"/>
    <w:rsid w:val="00277ACD"/>
    <w:rsid w:val="00280458"/>
    <w:rsid w:val="0028060E"/>
    <w:rsid w:val="00280E2B"/>
    <w:rsid w:val="00285A8F"/>
    <w:rsid w:val="00285B4A"/>
    <w:rsid w:val="002865AE"/>
    <w:rsid w:val="00286DB9"/>
    <w:rsid w:val="002930BC"/>
    <w:rsid w:val="0029312D"/>
    <w:rsid w:val="002932FD"/>
    <w:rsid w:val="00293452"/>
    <w:rsid w:val="00293868"/>
    <w:rsid w:val="00294082"/>
    <w:rsid w:val="00295113"/>
    <w:rsid w:val="00295BBB"/>
    <w:rsid w:val="002976C5"/>
    <w:rsid w:val="002A3450"/>
    <w:rsid w:val="002A61E8"/>
    <w:rsid w:val="002A749D"/>
    <w:rsid w:val="002B154D"/>
    <w:rsid w:val="002B1664"/>
    <w:rsid w:val="002B17D1"/>
    <w:rsid w:val="002B24E4"/>
    <w:rsid w:val="002B3825"/>
    <w:rsid w:val="002B4BC4"/>
    <w:rsid w:val="002B5ACB"/>
    <w:rsid w:val="002B5F21"/>
    <w:rsid w:val="002B619B"/>
    <w:rsid w:val="002B73F8"/>
    <w:rsid w:val="002C0508"/>
    <w:rsid w:val="002C05AA"/>
    <w:rsid w:val="002C0B65"/>
    <w:rsid w:val="002C12B3"/>
    <w:rsid w:val="002C293D"/>
    <w:rsid w:val="002C2C95"/>
    <w:rsid w:val="002C3FCB"/>
    <w:rsid w:val="002C4846"/>
    <w:rsid w:val="002C549B"/>
    <w:rsid w:val="002C66B9"/>
    <w:rsid w:val="002C6E18"/>
    <w:rsid w:val="002D041C"/>
    <w:rsid w:val="002D1B2A"/>
    <w:rsid w:val="002D215F"/>
    <w:rsid w:val="002D2C3B"/>
    <w:rsid w:val="002D5559"/>
    <w:rsid w:val="002D5C5A"/>
    <w:rsid w:val="002D638B"/>
    <w:rsid w:val="002D651B"/>
    <w:rsid w:val="002D7699"/>
    <w:rsid w:val="002D7AA7"/>
    <w:rsid w:val="002D7DDB"/>
    <w:rsid w:val="002E03E8"/>
    <w:rsid w:val="002E052B"/>
    <w:rsid w:val="002E1838"/>
    <w:rsid w:val="002E1A75"/>
    <w:rsid w:val="002E20F7"/>
    <w:rsid w:val="002E20F9"/>
    <w:rsid w:val="002E36A7"/>
    <w:rsid w:val="002E370A"/>
    <w:rsid w:val="002E40B3"/>
    <w:rsid w:val="002E46CF"/>
    <w:rsid w:val="002E5B59"/>
    <w:rsid w:val="002E6821"/>
    <w:rsid w:val="002E70DD"/>
    <w:rsid w:val="002E7EA2"/>
    <w:rsid w:val="002F1655"/>
    <w:rsid w:val="002F17C8"/>
    <w:rsid w:val="002F2F92"/>
    <w:rsid w:val="002F69BE"/>
    <w:rsid w:val="002F79D0"/>
    <w:rsid w:val="00300599"/>
    <w:rsid w:val="00300ECB"/>
    <w:rsid w:val="00304FDB"/>
    <w:rsid w:val="00305A93"/>
    <w:rsid w:val="00307378"/>
    <w:rsid w:val="0031077E"/>
    <w:rsid w:val="00310A14"/>
    <w:rsid w:val="00310A41"/>
    <w:rsid w:val="00310E50"/>
    <w:rsid w:val="00311D38"/>
    <w:rsid w:val="003124BF"/>
    <w:rsid w:val="00312F13"/>
    <w:rsid w:val="00313587"/>
    <w:rsid w:val="0031369B"/>
    <w:rsid w:val="00313C28"/>
    <w:rsid w:val="003143DF"/>
    <w:rsid w:val="00314494"/>
    <w:rsid w:val="00314FD3"/>
    <w:rsid w:val="0031620A"/>
    <w:rsid w:val="00317B02"/>
    <w:rsid w:val="00317CE4"/>
    <w:rsid w:val="00321494"/>
    <w:rsid w:val="00322015"/>
    <w:rsid w:val="00322562"/>
    <w:rsid w:val="00322987"/>
    <w:rsid w:val="003233D8"/>
    <w:rsid w:val="00323DB2"/>
    <w:rsid w:val="00323E9E"/>
    <w:rsid w:val="00324537"/>
    <w:rsid w:val="00325A74"/>
    <w:rsid w:val="00325BE5"/>
    <w:rsid w:val="00330DC4"/>
    <w:rsid w:val="0033336C"/>
    <w:rsid w:val="003336FB"/>
    <w:rsid w:val="00334D21"/>
    <w:rsid w:val="0033650A"/>
    <w:rsid w:val="00337183"/>
    <w:rsid w:val="00337ABE"/>
    <w:rsid w:val="0034023C"/>
    <w:rsid w:val="00345F8C"/>
    <w:rsid w:val="00346E8A"/>
    <w:rsid w:val="003507A6"/>
    <w:rsid w:val="0035151B"/>
    <w:rsid w:val="003534DA"/>
    <w:rsid w:val="00353FED"/>
    <w:rsid w:val="00354730"/>
    <w:rsid w:val="0035512D"/>
    <w:rsid w:val="0035520D"/>
    <w:rsid w:val="003556D1"/>
    <w:rsid w:val="00355D03"/>
    <w:rsid w:val="0035792D"/>
    <w:rsid w:val="0036334F"/>
    <w:rsid w:val="00363ECE"/>
    <w:rsid w:val="00364958"/>
    <w:rsid w:val="0036547D"/>
    <w:rsid w:val="0036643E"/>
    <w:rsid w:val="00366962"/>
    <w:rsid w:val="00367188"/>
    <w:rsid w:val="00367A0F"/>
    <w:rsid w:val="00367F10"/>
    <w:rsid w:val="003711E5"/>
    <w:rsid w:val="003712FC"/>
    <w:rsid w:val="00372BDF"/>
    <w:rsid w:val="00372F2C"/>
    <w:rsid w:val="00373D35"/>
    <w:rsid w:val="003743E5"/>
    <w:rsid w:val="00374681"/>
    <w:rsid w:val="00375C03"/>
    <w:rsid w:val="0037676A"/>
    <w:rsid w:val="00377CA5"/>
    <w:rsid w:val="00377EE3"/>
    <w:rsid w:val="0038021E"/>
    <w:rsid w:val="00382157"/>
    <w:rsid w:val="00382E24"/>
    <w:rsid w:val="00384B75"/>
    <w:rsid w:val="00385C4E"/>
    <w:rsid w:val="00385C68"/>
    <w:rsid w:val="00390974"/>
    <w:rsid w:val="00390B3E"/>
    <w:rsid w:val="00391D43"/>
    <w:rsid w:val="00391D5D"/>
    <w:rsid w:val="00392433"/>
    <w:rsid w:val="00395E6F"/>
    <w:rsid w:val="0039698B"/>
    <w:rsid w:val="00397AE2"/>
    <w:rsid w:val="003A1EC5"/>
    <w:rsid w:val="003A2184"/>
    <w:rsid w:val="003A234F"/>
    <w:rsid w:val="003A28AC"/>
    <w:rsid w:val="003A3EAB"/>
    <w:rsid w:val="003A4218"/>
    <w:rsid w:val="003A432E"/>
    <w:rsid w:val="003A447A"/>
    <w:rsid w:val="003A4EED"/>
    <w:rsid w:val="003A5186"/>
    <w:rsid w:val="003A67F2"/>
    <w:rsid w:val="003A68BE"/>
    <w:rsid w:val="003A6D5A"/>
    <w:rsid w:val="003A708B"/>
    <w:rsid w:val="003B1281"/>
    <w:rsid w:val="003B3B95"/>
    <w:rsid w:val="003B4A5F"/>
    <w:rsid w:val="003B5A3D"/>
    <w:rsid w:val="003B740B"/>
    <w:rsid w:val="003B7E63"/>
    <w:rsid w:val="003C0F56"/>
    <w:rsid w:val="003C1EEB"/>
    <w:rsid w:val="003C33AA"/>
    <w:rsid w:val="003C4355"/>
    <w:rsid w:val="003C452F"/>
    <w:rsid w:val="003C45B8"/>
    <w:rsid w:val="003C48A5"/>
    <w:rsid w:val="003C5CC1"/>
    <w:rsid w:val="003C6244"/>
    <w:rsid w:val="003C67EB"/>
    <w:rsid w:val="003C6F24"/>
    <w:rsid w:val="003C7612"/>
    <w:rsid w:val="003C79A1"/>
    <w:rsid w:val="003C7F40"/>
    <w:rsid w:val="003D0C64"/>
    <w:rsid w:val="003D16F3"/>
    <w:rsid w:val="003D1E3E"/>
    <w:rsid w:val="003D25AD"/>
    <w:rsid w:val="003D28A4"/>
    <w:rsid w:val="003D3FBE"/>
    <w:rsid w:val="003D4391"/>
    <w:rsid w:val="003D47A3"/>
    <w:rsid w:val="003D4E2D"/>
    <w:rsid w:val="003D7198"/>
    <w:rsid w:val="003D7F21"/>
    <w:rsid w:val="003E0543"/>
    <w:rsid w:val="003E183F"/>
    <w:rsid w:val="003E2354"/>
    <w:rsid w:val="003E3500"/>
    <w:rsid w:val="003E70C0"/>
    <w:rsid w:val="003E7241"/>
    <w:rsid w:val="003E7D7C"/>
    <w:rsid w:val="003F02AB"/>
    <w:rsid w:val="003F24EE"/>
    <w:rsid w:val="003F2FBA"/>
    <w:rsid w:val="003F47E3"/>
    <w:rsid w:val="003F572F"/>
    <w:rsid w:val="003F7195"/>
    <w:rsid w:val="003F7E74"/>
    <w:rsid w:val="004009BD"/>
    <w:rsid w:val="00400F6D"/>
    <w:rsid w:val="00404130"/>
    <w:rsid w:val="004058E0"/>
    <w:rsid w:val="00406310"/>
    <w:rsid w:val="00406A82"/>
    <w:rsid w:val="0040714F"/>
    <w:rsid w:val="00407951"/>
    <w:rsid w:val="00411717"/>
    <w:rsid w:val="004134EE"/>
    <w:rsid w:val="004150CF"/>
    <w:rsid w:val="00415DD9"/>
    <w:rsid w:val="00416959"/>
    <w:rsid w:val="0042056D"/>
    <w:rsid w:val="00420932"/>
    <w:rsid w:val="00420A31"/>
    <w:rsid w:val="00420D14"/>
    <w:rsid w:val="00421390"/>
    <w:rsid w:val="00421A87"/>
    <w:rsid w:val="00421E94"/>
    <w:rsid w:val="00422014"/>
    <w:rsid w:val="00422483"/>
    <w:rsid w:val="00423AC6"/>
    <w:rsid w:val="004246D3"/>
    <w:rsid w:val="00424E97"/>
    <w:rsid w:val="004251FC"/>
    <w:rsid w:val="004254B6"/>
    <w:rsid w:val="004271D4"/>
    <w:rsid w:val="0042768A"/>
    <w:rsid w:val="0043137A"/>
    <w:rsid w:val="0043160D"/>
    <w:rsid w:val="00431827"/>
    <w:rsid w:val="004365F3"/>
    <w:rsid w:val="004369F5"/>
    <w:rsid w:val="004406E8"/>
    <w:rsid w:val="00440D5C"/>
    <w:rsid w:val="004439F8"/>
    <w:rsid w:val="004448B4"/>
    <w:rsid w:val="00445AB9"/>
    <w:rsid w:val="004462CD"/>
    <w:rsid w:val="0044692D"/>
    <w:rsid w:val="0044733D"/>
    <w:rsid w:val="00447D73"/>
    <w:rsid w:val="00447E13"/>
    <w:rsid w:val="0045084C"/>
    <w:rsid w:val="00450F46"/>
    <w:rsid w:val="00452CEC"/>
    <w:rsid w:val="00453661"/>
    <w:rsid w:val="0045490A"/>
    <w:rsid w:val="00454A10"/>
    <w:rsid w:val="00455C9A"/>
    <w:rsid w:val="00456336"/>
    <w:rsid w:val="00456646"/>
    <w:rsid w:val="004572DA"/>
    <w:rsid w:val="00457C29"/>
    <w:rsid w:val="00460BE1"/>
    <w:rsid w:val="004626E0"/>
    <w:rsid w:val="00463502"/>
    <w:rsid w:val="00464552"/>
    <w:rsid w:val="004651E2"/>
    <w:rsid w:val="0046544C"/>
    <w:rsid w:val="0046682E"/>
    <w:rsid w:val="004671AA"/>
    <w:rsid w:val="004672DC"/>
    <w:rsid w:val="00471CCE"/>
    <w:rsid w:val="004726EB"/>
    <w:rsid w:val="00473BAC"/>
    <w:rsid w:val="004741BE"/>
    <w:rsid w:val="0047569D"/>
    <w:rsid w:val="0047601B"/>
    <w:rsid w:val="00477E96"/>
    <w:rsid w:val="0048050F"/>
    <w:rsid w:val="00480543"/>
    <w:rsid w:val="00480842"/>
    <w:rsid w:val="0048095A"/>
    <w:rsid w:val="00480B28"/>
    <w:rsid w:val="00482B2E"/>
    <w:rsid w:val="0048341D"/>
    <w:rsid w:val="00483E5C"/>
    <w:rsid w:val="00483EB0"/>
    <w:rsid w:val="00485052"/>
    <w:rsid w:val="0048535A"/>
    <w:rsid w:val="004856BC"/>
    <w:rsid w:val="00485FDD"/>
    <w:rsid w:val="004864F9"/>
    <w:rsid w:val="00486598"/>
    <w:rsid w:val="00486CDD"/>
    <w:rsid w:val="00487978"/>
    <w:rsid w:val="0049094E"/>
    <w:rsid w:val="00493D66"/>
    <w:rsid w:val="004943A4"/>
    <w:rsid w:val="004948CF"/>
    <w:rsid w:val="00494978"/>
    <w:rsid w:val="00496ADF"/>
    <w:rsid w:val="00496CC0"/>
    <w:rsid w:val="00496FDD"/>
    <w:rsid w:val="00497575"/>
    <w:rsid w:val="004A09A1"/>
    <w:rsid w:val="004A28A0"/>
    <w:rsid w:val="004A28E6"/>
    <w:rsid w:val="004A2F6C"/>
    <w:rsid w:val="004A3243"/>
    <w:rsid w:val="004A3AB6"/>
    <w:rsid w:val="004A48F8"/>
    <w:rsid w:val="004A4A1E"/>
    <w:rsid w:val="004A6610"/>
    <w:rsid w:val="004A680A"/>
    <w:rsid w:val="004A6A97"/>
    <w:rsid w:val="004A6B3B"/>
    <w:rsid w:val="004A70F1"/>
    <w:rsid w:val="004A799A"/>
    <w:rsid w:val="004B0B4F"/>
    <w:rsid w:val="004B1047"/>
    <w:rsid w:val="004B1132"/>
    <w:rsid w:val="004B125E"/>
    <w:rsid w:val="004B247B"/>
    <w:rsid w:val="004B2889"/>
    <w:rsid w:val="004B2B14"/>
    <w:rsid w:val="004B3BCA"/>
    <w:rsid w:val="004B4C8C"/>
    <w:rsid w:val="004B5880"/>
    <w:rsid w:val="004B58BA"/>
    <w:rsid w:val="004B5FD8"/>
    <w:rsid w:val="004B6C5C"/>
    <w:rsid w:val="004B6D28"/>
    <w:rsid w:val="004B6F42"/>
    <w:rsid w:val="004B7C20"/>
    <w:rsid w:val="004C0E6E"/>
    <w:rsid w:val="004C26C6"/>
    <w:rsid w:val="004C3843"/>
    <w:rsid w:val="004C4B38"/>
    <w:rsid w:val="004C63FF"/>
    <w:rsid w:val="004D13BD"/>
    <w:rsid w:val="004D1518"/>
    <w:rsid w:val="004D16B7"/>
    <w:rsid w:val="004D3A56"/>
    <w:rsid w:val="004D47EA"/>
    <w:rsid w:val="004D49D8"/>
    <w:rsid w:val="004D67C3"/>
    <w:rsid w:val="004D6B31"/>
    <w:rsid w:val="004D6B8E"/>
    <w:rsid w:val="004E366E"/>
    <w:rsid w:val="004E377A"/>
    <w:rsid w:val="004E447C"/>
    <w:rsid w:val="004E4F0F"/>
    <w:rsid w:val="004E4FC6"/>
    <w:rsid w:val="004E59E7"/>
    <w:rsid w:val="004E5A71"/>
    <w:rsid w:val="004E6279"/>
    <w:rsid w:val="004F063B"/>
    <w:rsid w:val="004F2642"/>
    <w:rsid w:val="004F4602"/>
    <w:rsid w:val="004F5570"/>
    <w:rsid w:val="004F6550"/>
    <w:rsid w:val="0050184A"/>
    <w:rsid w:val="00502AF8"/>
    <w:rsid w:val="00502BD5"/>
    <w:rsid w:val="00502BEC"/>
    <w:rsid w:val="00502CE5"/>
    <w:rsid w:val="00503B42"/>
    <w:rsid w:val="00504EFF"/>
    <w:rsid w:val="0050549A"/>
    <w:rsid w:val="0050594B"/>
    <w:rsid w:val="005063E3"/>
    <w:rsid w:val="005068E6"/>
    <w:rsid w:val="005072D7"/>
    <w:rsid w:val="005115D4"/>
    <w:rsid w:val="00513092"/>
    <w:rsid w:val="0051335D"/>
    <w:rsid w:val="00513B96"/>
    <w:rsid w:val="005141F3"/>
    <w:rsid w:val="00514EE8"/>
    <w:rsid w:val="005158EA"/>
    <w:rsid w:val="0051678C"/>
    <w:rsid w:val="00516B60"/>
    <w:rsid w:val="00516C69"/>
    <w:rsid w:val="00516CA2"/>
    <w:rsid w:val="00516EDA"/>
    <w:rsid w:val="00517571"/>
    <w:rsid w:val="00520FE8"/>
    <w:rsid w:val="005216E0"/>
    <w:rsid w:val="00521ACA"/>
    <w:rsid w:val="0052390C"/>
    <w:rsid w:val="00524EFF"/>
    <w:rsid w:val="005250DA"/>
    <w:rsid w:val="00525925"/>
    <w:rsid w:val="00525D78"/>
    <w:rsid w:val="005265FE"/>
    <w:rsid w:val="005266C0"/>
    <w:rsid w:val="0052678E"/>
    <w:rsid w:val="00527078"/>
    <w:rsid w:val="00530164"/>
    <w:rsid w:val="00531502"/>
    <w:rsid w:val="005332A4"/>
    <w:rsid w:val="00533BA6"/>
    <w:rsid w:val="00536B26"/>
    <w:rsid w:val="00536E5A"/>
    <w:rsid w:val="0054122C"/>
    <w:rsid w:val="00541324"/>
    <w:rsid w:val="00542A32"/>
    <w:rsid w:val="00544C7B"/>
    <w:rsid w:val="00546831"/>
    <w:rsid w:val="00547655"/>
    <w:rsid w:val="005478C4"/>
    <w:rsid w:val="00551565"/>
    <w:rsid w:val="00551E4C"/>
    <w:rsid w:val="0055384B"/>
    <w:rsid w:val="00554F6B"/>
    <w:rsid w:val="005561B6"/>
    <w:rsid w:val="0056093A"/>
    <w:rsid w:val="0056093D"/>
    <w:rsid w:val="00561047"/>
    <w:rsid w:val="005648A8"/>
    <w:rsid w:val="005651E4"/>
    <w:rsid w:val="00565700"/>
    <w:rsid w:val="00565F89"/>
    <w:rsid w:val="00566652"/>
    <w:rsid w:val="00567C49"/>
    <w:rsid w:val="0057182F"/>
    <w:rsid w:val="005726A1"/>
    <w:rsid w:val="00572D40"/>
    <w:rsid w:val="005735E3"/>
    <w:rsid w:val="0057411E"/>
    <w:rsid w:val="0057442E"/>
    <w:rsid w:val="00574BBD"/>
    <w:rsid w:val="005766F6"/>
    <w:rsid w:val="005769ED"/>
    <w:rsid w:val="00582F7F"/>
    <w:rsid w:val="0058321D"/>
    <w:rsid w:val="0058448E"/>
    <w:rsid w:val="00584FE6"/>
    <w:rsid w:val="00585908"/>
    <w:rsid w:val="005864DA"/>
    <w:rsid w:val="00587803"/>
    <w:rsid w:val="00590856"/>
    <w:rsid w:val="00590ED6"/>
    <w:rsid w:val="00591EB5"/>
    <w:rsid w:val="005937CF"/>
    <w:rsid w:val="005937D6"/>
    <w:rsid w:val="00593DE1"/>
    <w:rsid w:val="005945F1"/>
    <w:rsid w:val="00594771"/>
    <w:rsid w:val="005957FF"/>
    <w:rsid w:val="00595ABF"/>
    <w:rsid w:val="005961D3"/>
    <w:rsid w:val="00597429"/>
    <w:rsid w:val="005977C7"/>
    <w:rsid w:val="005979C0"/>
    <w:rsid w:val="00597D0B"/>
    <w:rsid w:val="005A129A"/>
    <w:rsid w:val="005A1B4D"/>
    <w:rsid w:val="005A2909"/>
    <w:rsid w:val="005A2BA8"/>
    <w:rsid w:val="005A536C"/>
    <w:rsid w:val="005A544F"/>
    <w:rsid w:val="005A57A0"/>
    <w:rsid w:val="005A5D67"/>
    <w:rsid w:val="005A7DAA"/>
    <w:rsid w:val="005B0388"/>
    <w:rsid w:val="005B08EA"/>
    <w:rsid w:val="005B189F"/>
    <w:rsid w:val="005B1AE6"/>
    <w:rsid w:val="005B7AE9"/>
    <w:rsid w:val="005B7E55"/>
    <w:rsid w:val="005C0751"/>
    <w:rsid w:val="005C07DF"/>
    <w:rsid w:val="005C0871"/>
    <w:rsid w:val="005C2ADE"/>
    <w:rsid w:val="005C2C56"/>
    <w:rsid w:val="005C47B4"/>
    <w:rsid w:val="005C4A83"/>
    <w:rsid w:val="005C5AC3"/>
    <w:rsid w:val="005C5BAF"/>
    <w:rsid w:val="005C6E13"/>
    <w:rsid w:val="005C76AA"/>
    <w:rsid w:val="005D0230"/>
    <w:rsid w:val="005D0A56"/>
    <w:rsid w:val="005D25E7"/>
    <w:rsid w:val="005D4DBF"/>
    <w:rsid w:val="005D6060"/>
    <w:rsid w:val="005D672B"/>
    <w:rsid w:val="005E0498"/>
    <w:rsid w:val="005E0B6F"/>
    <w:rsid w:val="005E2C3B"/>
    <w:rsid w:val="005E4F78"/>
    <w:rsid w:val="005E51DA"/>
    <w:rsid w:val="005E536F"/>
    <w:rsid w:val="005E7906"/>
    <w:rsid w:val="005F0C6B"/>
    <w:rsid w:val="005F218E"/>
    <w:rsid w:val="005F3626"/>
    <w:rsid w:val="005F386D"/>
    <w:rsid w:val="005F3CF9"/>
    <w:rsid w:val="005F4B1E"/>
    <w:rsid w:val="005F53B6"/>
    <w:rsid w:val="005F5995"/>
    <w:rsid w:val="005F6343"/>
    <w:rsid w:val="005F6735"/>
    <w:rsid w:val="00600702"/>
    <w:rsid w:val="006014F7"/>
    <w:rsid w:val="0060156D"/>
    <w:rsid w:val="006018DC"/>
    <w:rsid w:val="00601BB0"/>
    <w:rsid w:val="0060294D"/>
    <w:rsid w:val="00602B1F"/>
    <w:rsid w:val="00603BFA"/>
    <w:rsid w:val="00605073"/>
    <w:rsid w:val="00605A4F"/>
    <w:rsid w:val="00606B72"/>
    <w:rsid w:val="00607163"/>
    <w:rsid w:val="006074B2"/>
    <w:rsid w:val="00611DA9"/>
    <w:rsid w:val="00612297"/>
    <w:rsid w:val="00612C23"/>
    <w:rsid w:val="00612D9A"/>
    <w:rsid w:val="00614492"/>
    <w:rsid w:val="00614E42"/>
    <w:rsid w:val="00615118"/>
    <w:rsid w:val="006170EE"/>
    <w:rsid w:val="006172F2"/>
    <w:rsid w:val="00617DF0"/>
    <w:rsid w:val="00620A70"/>
    <w:rsid w:val="006214CF"/>
    <w:rsid w:val="00621A63"/>
    <w:rsid w:val="00622672"/>
    <w:rsid w:val="00622BFD"/>
    <w:rsid w:val="006232B5"/>
    <w:rsid w:val="00624C7F"/>
    <w:rsid w:val="00624F41"/>
    <w:rsid w:val="00630A0B"/>
    <w:rsid w:val="00630C99"/>
    <w:rsid w:val="00633065"/>
    <w:rsid w:val="00633A51"/>
    <w:rsid w:val="006340D1"/>
    <w:rsid w:val="0063417F"/>
    <w:rsid w:val="00634F4E"/>
    <w:rsid w:val="00635B23"/>
    <w:rsid w:val="00635CBC"/>
    <w:rsid w:val="0063691C"/>
    <w:rsid w:val="00636ACD"/>
    <w:rsid w:val="006371C2"/>
    <w:rsid w:val="00637401"/>
    <w:rsid w:val="006379AD"/>
    <w:rsid w:val="00637A60"/>
    <w:rsid w:val="00640C70"/>
    <w:rsid w:val="00641B73"/>
    <w:rsid w:val="00644787"/>
    <w:rsid w:val="0064577D"/>
    <w:rsid w:val="0064736F"/>
    <w:rsid w:val="006473A0"/>
    <w:rsid w:val="00647E48"/>
    <w:rsid w:val="006504A0"/>
    <w:rsid w:val="00650951"/>
    <w:rsid w:val="00650FF3"/>
    <w:rsid w:val="006514A1"/>
    <w:rsid w:val="00651743"/>
    <w:rsid w:val="0065185D"/>
    <w:rsid w:val="00651B60"/>
    <w:rsid w:val="00651FFC"/>
    <w:rsid w:val="00652924"/>
    <w:rsid w:val="0065446C"/>
    <w:rsid w:val="00656DA5"/>
    <w:rsid w:val="0065723A"/>
    <w:rsid w:val="006573CF"/>
    <w:rsid w:val="00657CFE"/>
    <w:rsid w:val="00657E74"/>
    <w:rsid w:val="006605BD"/>
    <w:rsid w:val="006610A9"/>
    <w:rsid w:val="00661223"/>
    <w:rsid w:val="0066202B"/>
    <w:rsid w:val="00662C4D"/>
    <w:rsid w:val="006631BF"/>
    <w:rsid w:val="00663207"/>
    <w:rsid w:val="006644DE"/>
    <w:rsid w:val="00664999"/>
    <w:rsid w:val="006655F2"/>
    <w:rsid w:val="00666696"/>
    <w:rsid w:val="006669EB"/>
    <w:rsid w:val="0067105C"/>
    <w:rsid w:val="00671B77"/>
    <w:rsid w:val="00671F90"/>
    <w:rsid w:val="0067249C"/>
    <w:rsid w:val="00672850"/>
    <w:rsid w:val="006736B5"/>
    <w:rsid w:val="00675307"/>
    <w:rsid w:val="00675FE7"/>
    <w:rsid w:val="006761F7"/>
    <w:rsid w:val="00676340"/>
    <w:rsid w:val="00676774"/>
    <w:rsid w:val="006768B1"/>
    <w:rsid w:val="00676EC5"/>
    <w:rsid w:val="00677358"/>
    <w:rsid w:val="00680697"/>
    <w:rsid w:val="006812ED"/>
    <w:rsid w:val="00681AD3"/>
    <w:rsid w:val="00681CB9"/>
    <w:rsid w:val="00682C49"/>
    <w:rsid w:val="00682D7C"/>
    <w:rsid w:val="006835A1"/>
    <w:rsid w:val="0068422B"/>
    <w:rsid w:val="00685909"/>
    <w:rsid w:val="006859EE"/>
    <w:rsid w:val="00685BAB"/>
    <w:rsid w:val="006868D6"/>
    <w:rsid w:val="00686BEF"/>
    <w:rsid w:val="00687030"/>
    <w:rsid w:val="00687CA5"/>
    <w:rsid w:val="00691A33"/>
    <w:rsid w:val="0069429C"/>
    <w:rsid w:val="006948EF"/>
    <w:rsid w:val="00695567"/>
    <w:rsid w:val="0069633F"/>
    <w:rsid w:val="00697EB5"/>
    <w:rsid w:val="006A01C3"/>
    <w:rsid w:val="006A0A38"/>
    <w:rsid w:val="006A1715"/>
    <w:rsid w:val="006A188C"/>
    <w:rsid w:val="006A2ECB"/>
    <w:rsid w:val="006A3447"/>
    <w:rsid w:val="006A4BEC"/>
    <w:rsid w:val="006A6CAD"/>
    <w:rsid w:val="006A6CB9"/>
    <w:rsid w:val="006B0FBA"/>
    <w:rsid w:val="006B1AEA"/>
    <w:rsid w:val="006B1B29"/>
    <w:rsid w:val="006B24DA"/>
    <w:rsid w:val="006B65C0"/>
    <w:rsid w:val="006C03BE"/>
    <w:rsid w:val="006C1054"/>
    <w:rsid w:val="006C1307"/>
    <w:rsid w:val="006C2D80"/>
    <w:rsid w:val="006C3417"/>
    <w:rsid w:val="006C3456"/>
    <w:rsid w:val="006C3C9D"/>
    <w:rsid w:val="006C4B72"/>
    <w:rsid w:val="006C58E9"/>
    <w:rsid w:val="006C756C"/>
    <w:rsid w:val="006C7FF4"/>
    <w:rsid w:val="006D066D"/>
    <w:rsid w:val="006D149D"/>
    <w:rsid w:val="006D3DA2"/>
    <w:rsid w:val="006D3E2F"/>
    <w:rsid w:val="006D3FE7"/>
    <w:rsid w:val="006D4077"/>
    <w:rsid w:val="006D4564"/>
    <w:rsid w:val="006D475F"/>
    <w:rsid w:val="006D66C4"/>
    <w:rsid w:val="006D710E"/>
    <w:rsid w:val="006E037A"/>
    <w:rsid w:val="006E043A"/>
    <w:rsid w:val="006E113F"/>
    <w:rsid w:val="006E1C8B"/>
    <w:rsid w:val="006E39E3"/>
    <w:rsid w:val="006E5FA3"/>
    <w:rsid w:val="006F04B7"/>
    <w:rsid w:val="006F0C9B"/>
    <w:rsid w:val="006F1C83"/>
    <w:rsid w:val="006F236C"/>
    <w:rsid w:val="006F25B1"/>
    <w:rsid w:val="006F399F"/>
    <w:rsid w:val="006F62C4"/>
    <w:rsid w:val="006F72CA"/>
    <w:rsid w:val="006F73EE"/>
    <w:rsid w:val="007004A5"/>
    <w:rsid w:val="00701579"/>
    <w:rsid w:val="00701637"/>
    <w:rsid w:val="00701882"/>
    <w:rsid w:val="0070269C"/>
    <w:rsid w:val="00702C69"/>
    <w:rsid w:val="0070467B"/>
    <w:rsid w:val="00704889"/>
    <w:rsid w:val="00704B60"/>
    <w:rsid w:val="007111D1"/>
    <w:rsid w:val="00711204"/>
    <w:rsid w:val="007114D5"/>
    <w:rsid w:val="00711B1B"/>
    <w:rsid w:val="007138D5"/>
    <w:rsid w:val="007141F1"/>
    <w:rsid w:val="00714F6E"/>
    <w:rsid w:val="00715678"/>
    <w:rsid w:val="00715993"/>
    <w:rsid w:val="00715D5D"/>
    <w:rsid w:val="00715EA4"/>
    <w:rsid w:val="0071708B"/>
    <w:rsid w:val="007174E7"/>
    <w:rsid w:val="00717A7B"/>
    <w:rsid w:val="00717D25"/>
    <w:rsid w:val="00720E6B"/>
    <w:rsid w:val="00721FC6"/>
    <w:rsid w:val="007229BF"/>
    <w:rsid w:val="00722C07"/>
    <w:rsid w:val="00722D43"/>
    <w:rsid w:val="0072464A"/>
    <w:rsid w:val="007250C0"/>
    <w:rsid w:val="007257D8"/>
    <w:rsid w:val="007268B5"/>
    <w:rsid w:val="007277B5"/>
    <w:rsid w:val="00731BDC"/>
    <w:rsid w:val="007326CE"/>
    <w:rsid w:val="00732931"/>
    <w:rsid w:val="00732E03"/>
    <w:rsid w:val="00734857"/>
    <w:rsid w:val="00735BC3"/>
    <w:rsid w:val="0073636C"/>
    <w:rsid w:val="007367DB"/>
    <w:rsid w:val="00737583"/>
    <w:rsid w:val="007401CF"/>
    <w:rsid w:val="00741B6D"/>
    <w:rsid w:val="00741DA7"/>
    <w:rsid w:val="007437AA"/>
    <w:rsid w:val="00744781"/>
    <w:rsid w:val="007448B4"/>
    <w:rsid w:val="00747CA8"/>
    <w:rsid w:val="00750851"/>
    <w:rsid w:val="00751FB3"/>
    <w:rsid w:val="00751FCC"/>
    <w:rsid w:val="00753587"/>
    <w:rsid w:val="007543A9"/>
    <w:rsid w:val="007544E1"/>
    <w:rsid w:val="00755295"/>
    <w:rsid w:val="007560A9"/>
    <w:rsid w:val="00757FA0"/>
    <w:rsid w:val="00761D8F"/>
    <w:rsid w:val="007625AE"/>
    <w:rsid w:val="00762BDB"/>
    <w:rsid w:val="00763E55"/>
    <w:rsid w:val="00764531"/>
    <w:rsid w:val="00765FC6"/>
    <w:rsid w:val="00765FD8"/>
    <w:rsid w:val="007669D4"/>
    <w:rsid w:val="00767174"/>
    <w:rsid w:val="007701C9"/>
    <w:rsid w:val="00771648"/>
    <w:rsid w:val="007716BF"/>
    <w:rsid w:val="00771B15"/>
    <w:rsid w:val="00774952"/>
    <w:rsid w:val="00775CC7"/>
    <w:rsid w:val="0077638C"/>
    <w:rsid w:val="0078126F"/>
    <w:rsid w:val="007835ED"/>
    <w:rsid w:val="007838D1"/>
    <w:rsid w:val="00783974"/>
    <w:rsid w:val="007840E6"/>
    <w:rsid w:val="00785545"/>
    <w:rsid w:val="007868C6"/>
    <w:rsid w:val="00786904"/>
    <w:rsid w:val="007916C2"/>
    <w:rsid w:val="0079289E"/>
    <w:rsid w:val="00792CC7"/>
    <w:rsid w:val="00792ED4"/>
    <w:rsid w:val="0079499A"/>
    <w:rsid w:val="00794C1F"/>
    <w:rsid w:val="00796AA0"/>
    <w:rsid w:val="007974A3"/>
    <w:rsid w:val="007A0DB1"/>
    <w:rsid w:val="007A3307"/>
    <w:rsid w:val="007A390F"/>
    <w:rsid w:val="007A3BE3"/>
    <w:rsid w:val="007A5377"/>
    <w:rsid w:val="007A56E7"/>
    <w:rsid w:val="007A5ED9"/>
    <w:rsid w:val="007A5FF2"/>
    <w:rsid w:val="007A70C1"/>
    <w:rsid w:val="007A7615"/>
    <w:rsid w:val="007B1D38"/>
    <w:rsid w:val="007B261B"/>
    <w:rsid w:val="007B4DAA"/>
    <w:rsid w:val="007B50C7"/>
    <w:rsid w:val="007B7714"/>
    <w:rsid w:val="007B7C33"/>
    <w:rsid w:val="007C025C"/>
    <w:rsid w:val="007C031C"/>
    <w:rsid w:val="007C0330"/>
    <w:rsid w:val="007C03A9"/>
    <w:rsid w:val="007C1B0F"/>
    <w:rsid w:val="007C201D"/>
    <w:rsid w:val="007C4CDF"/>
    <w:rsid w:val="007C4F95"/>
    <w:rsid w:val="007C6267"/>
    <w:rsid w:val="007C6290"/>
    <w:rsid w:val="007C64D9"/>
    <w:rsid w:val="007C74C8"/>
    <w:rsid w:val="007D0532"/>
    <w:rsid w:val="007D2570"/>
    <w:rsid w:val="007D2DAD"/>
    <w:rsid w:val="007D34BB"/>
    <w:rsid w:val="007D3D9D"/>
    <w:rsid w:val="007D48C5"/>
    <w:rsid w:val="007D4B49"/>
    <w:rsid w:val="007D5853"/>
    <w:rsid w:val="007D67B1"/>
    <w:rsid w:val="007D726B"/>
    <w:rsid w:val="007E0CC6"/>
    <w:rsid w:val="007E0F93"/>
    <w:rsid w:val="007E306C"/>
    <w:rsid w:val="007E3600"/>
    <w:rsid w:val="007E37CE"/>
    <w:rsid w:val="007E3F95"/>
    <w:rsid w:val="007E4DA9"/>
    <w:rsid w:val="007E5388"/>
    <w:rsid w:val="007E54A6"/>
    <w:rsid w:val="007E574D"/>
    <w:rsid w:val="007E5804"/>
    <w:rsid w:val="007E5C97"/>
    <w:rsid w:val="007E60B8"/>
    <w:rsid w:val="007E6C38"/>
    <w:rsid w:val="007F0B0A"/>
    <w:rsid w:val="007F14C3"/>
    <w:rsid w:val="007F162B"/>
    <w:rsid w:val="007F16ED"/>
    <w:rsid w:val="007F2DCB"/>
    <w:rsid w:val="007F4DE7"/>
    <w:rsid w:val="007F780A"/>
    <w:rsid w:val="007F7935"/>
    <w:rsid w:val="007F7A3C"/>
    <w:rsid w:val="00802A00"/>
    <w:rsid w:val="00804C33"/>
    <w:rsid w:val="00806926"/>
    <w:rsid w:val="00810D8B"/>
    <w:rsid w:val="00811857"/>
    <w:rsid w:val="00811B99"/>
    <w:rsid w:val="00812398"/>
    <w:rsid w:val="00814597"/>
    <w:rsid w:val="00816FBE"/>
    <w:rsid w:val="00817D61"/>
    <w:rsid w:val="008206AD"/>
    <w:rsid w:val="00821D4F"/>
    <w:rsid w:val="008222A7"/>
    <w:rsid w:val="008240E9"/>
    <w:rsid w:val="0082459F"/>
    <w:rsid w:val="0082593A"/>
    <w:rsid w:val="008275A8"/>
    <w:rsid w:val="008277B0"/>
    <w:rsid w:val="00830161"/>
    <w:rsid w:val="0083191F"/>
    <w:rsid w:val="008323DA"/>
    <w:rsid w:val="00833CAC"/>
    <w:rsid w:val="00833D88"/>
    <w:rsid w:val="00833F31"/>
    <w:rsid w:val="00834602"/>
    <w:rsid w:val="00834BEB"/>
    <w:rsid w:val="00834CEE"/>
    <w:rsid w:val="00836C1B"/>
    <w:rsid w:val="00837537"/>
    <w:rsid w:val="00837E4A"/>
    <w:rsid w:val="00840216"/>
    <w:rsid w:val="00840265"/>
    <w:rsid w:val="008419D3"/>
    <w:rsid w:val="008430DD"/>
    <w:rsid w:val="00843654"/>
    <w:rsid w:val="008460C6"/>
    <w:rsid w:val="0085292F"/>
    <w:rsid w:val="008532C4"/>
    <w:rsid w:val="00853D7F"/>
    <w:rsid w:val="00854348"/>
    <w:rsid w:val="008543DC"/>
    <w:rsid w:val="00854700"/>
    <w:rsid w:val="00854EA7"/>
    <w:rsid w:val="0085531D"/>
    <w:rsid w:val="00857BE5"/>
    <w:rsid w:val="00860751"/>
    <w:rsid w:val="00860D93"/>
    <w:rsid w:val="008617E6"/>
    <w:rsid w:val="00862400"/>
    <w:rsid w:val="00863531"/>
    <w:rsid w:val="00865AAE"/>
    <w:rsid w:val="00865B32"/>
    <w:rsid w:val="0086673A"/>
    <w:rsid w:val="008667C7"/>
    <w:rsid w:val="0086693F"/>
    <w:rsid w:val="00867157"/>
    <w:rsid w:val="0086735E"/>
    <w:rsid w:val="008678C9"/>
    <w:rsid w:val="00867AE4"/>
    <w:rsid w:val="00867BDA"/>
    <w:rsid w:val="0087005F"/>
    <w:rsid w:val="00871577"/>
    <w:rsid w:val="008718F8"/>
    <w:rsid w:val="00871FBB"/>
    <w:rsid w:val="00872B00"/>
    <w:rsid w:val="0088032E"/>
    <w:rsid w:val="008810EA"/>
    <w:rsid w:val="00881DE8"/>
    <w:rsid w:val="0088336E"/>
    <w:rsid w:val="008853D6"/>
    <w:rsid w:val="00885536"/>
    <w:rsid w:val="00886349"/>
    <w:rsid w:val="00886517"/>
    <w:rsid w:val="00887FF9"/>
    <w:rsid w:val="008914B7"/>
    <w:rsid w:val="00891F33"/>
    <w:rsid w:val="008959D7"/>
    <w:rsid w:val="008963FD"/>
    <w:rsid w:val="008967BF"/>
    <w:rsid w:val="008979DA"/>
    <w:rsid w:val="008A058F"/>
    <w:rsid w:val="008A0612"/>
    <w:rsid w:val="008A09F1"/>
    <w:rsid w:val="008A2E7C"/>
    <w:rsid w:val="008A2E8D"/>
    <w:rsid w:val="008A3941"/>
    <w:rsid w:val="008A3CC0"/>
    <w:rsid w:val="008A5629"/>
    <w:rsid w:val="008A67BA"/>
    <w:rsid w:val="008A67E1"/>
    <w:rsid w:val="008A6FAB"/>
    <w:rsid w:val="008A709F"/>
    <w:rsid w:val="008A79BE"/>
    <w:rsid w:val="008B1DF7"/>
    <w:rsid w:val="008B2777"/>
    <w:rsid w:val="008B3885"/>
    <w:rsid w:val="008B3C98"/>
    <w:rsid w:val="008B3DAF"/>
    <w:rsid w:val="008B465C"/>
    <w:rsid w:val="008B54D3"/>
    <w:rsid w:val="008B56C7"/>
    <w:rsid w:val="008B6392"/>
    <w:rsid w:val="008B661F"/>
    <w:rsid w:val="008B7680"/>
    <w:rsid w:val="008B76BA"/>
    <w:rsid w:val="008C092B"/>
    <w:rsid w:val="008C16AB"/>
    <w:rsid w:val="008C2088"/>
    <w:rsid w:val="008C20D0"/>
    <w:rsid w:val="008C4EEC"/>
    <w:rsid w:val="008C5476"/>
    <w:rsid w:val="008C5E9D"/>
    <w:rsid w:val="008C72A0"/>
    <w:rsid w:val="008C74AD"/>
    <w:rsid w:val="008C75A8"/>
    <w:rsid w:val="008C7C12"/>
    <w:rsid w:val="008D0780"/>
    <w:rsid w:val="008D33C5"/>
    <w:rsid w:val="008D345E"/>
    <w:rsid w:val="008D3F46"/>
    <w:rsid w:val="008D64B6"/>
    <w:rsid w:val="008E0DFA"/>
    <w:rsid w:val="008E13B3"/>
    <w:rsid w:val="008E269B"/>
    <w:rsid w:val="008E278F"/>
    <w:rsid w:val="008E6175"/>
    <w:rsid w:val="008E61AA"/>
    <w:rsid w:val="008E6CDE"/>
    <w:rsid w:val="008E71FC"/>
    <w:rsid w:val="008E7350"/>
    <w:rsid w:val="008E7EE8"/>
    <w:rsid w:val="008F06E3"/>
    <w:rsid w:val="008F3185"/>
    <w:rsid w:val="008F3953"/>
    <w:rsid w:val="008F4193"/>
    <w:rsid w:val="008F4F12"/>
    <w:rsid w:val="008F604A"/>
    <w:rsid w:val="008F7AF4"/>
    <w:rsid w:val="008F7B59"/>
    <w:rsid w:val="008F7EF1"/>
    <w:rsid w:val="00901669"/>
    <w:rsid w:val="00901DFD"/>
    <w:rsid w:val="00902805"/>
    <w:rsid w:val="009031B8"/>
    <w:rsid w:val="009040BB"/>
    <w:rsid w:val="0090532C"/>
    <w:rsid w:val="009056D4"/>
    <w:rsid w:val="00905BB3"/>
    <w:rsid w:val="0090615A"/>
    <w:rsid w:val="00906CAB"/>
    <w:rsid w:val="00906E70"/>
    <w:rsid w:val="009077C7"/>
    <w:rsid w:val="00910EC3"/>
    <w:rsid w:val="00911C32"/>
    <w:rsid w:val="00912B1C"/>
    <w:rsid w:val="009145D1"/>
    <w:rsid w:val="009148AB"/>
    <w:rsid w:val="00914F69"/>
    <w:rsid w:val="00916A1C"/>
    <w:rsid w:val="00916BAC"/>
    <w:rsid w:val="0092018D"/>
    <w:rsid w:val="009201B5"/>
    <w:rsid w:val="0092148D"/>
    <w:rsid w:val="00921819"/>
    <w:rsid w:val="00923C36"/>
    <w:rsid w:val="00923D23"/>
    <w:rsid w:val="009248B6"/>
    <w:rsid w:val="009259CB"/>
    <w:rsid w:val="00927412"/>
    <w:rsid w:val="009278B9"/>
    <w:rsid w:val="00931F3F"/>
    <w:rsid w:val="00933377"/>
    <w:rsid w:val="009333D6"/>
    <w:rsid w:val="00933505"/>
    <w:rsid w:val="00934648"/>
    <w:rsid w:val="0093521C"/>
    <w:rsid w:val="00935398"/>
    <w:rsid w:val="00935783"/>
    <w:rsid w:val="0093590B"/>
    <w:rsid w:val="00935D99"/>
    <w:rsid w:val="00937A1B"/>
    <w:rsid w:val="00937EE8"/>
    <w:rsid w:val="00940028"/>
    <w:rsid w:val="00940D9A"/>
    <w:rsid w:val="00940FAD"/>
    <w:rsid w:val="0094125B"/>
    <w:rsid w:val="00941BD7"/>
    <w:rsid w:val="00942697"/>
    <w:rsid w:val="009427F0"/>
    <w:rsid w:val="00944876"/>
    <w:rsid w:val="00944EE3"/>
    <w:rsid w:val="009451CC"/>
    <w:rsid w:val="009461B6"/>
    <w:rsid w:val="009469BD"/>
    <w:rsid w:val="00947DFF"/>
    <w:rsid w:val="0095036F"/>
    <w:rsid w:val="00950AFB"/>
    <w:rsid w:val="009522A9"/>
    <w:rsid w:val="0095363E"/>
    <w:rsid w:val="009537D3"/>
    <w:rsid w:val="00954204"/>
    <w:rsid w:val="00957560"/>
    <w:rsid w:val="00957CD3"/>
    <w:rsid w:val="0096021F"/>
    <w:rsid w:val="009608A6"/>
    <w:rsid w:val="009625BB"/>
    <w:rsid w:val="0096375B"/>
    <w:rsid w:val="00963A36"/>
    <w:rsid w:val="00963BEF"/>
    <w:rsid w:val="00963F75"/>
    <w:rsid w:val="00966E0E"/>
    <w:rsid w:val="0096794E"/>
    <w:rsid w:val="009700CB"/>
    <w:rsid w:val="009707AA"/>
    <w:rsid w:val="00970B47"/>
    <w:rsid w:val="009722D6"/>
    <w:rsid w:val="009724D4"/>
    <w:rsid w:val="0097260A"/>
    <w:rsid w:val="00973614"/>
    <w:rsid w:val="009737E5"/>
    <w:rsid w:val="00973CE2"/>
    <w:rsid w:val="00974F66"/>
    <w:rsid w:val="00975C4D"/>
    <w:rsid w:val="00975D6F"/>
    <w:rsid w:val="009764E6"/>
    <w:rsid w:val="00976CB8"/>
    <w:rsid w:val="00980CC0"/>
    <w:rsid w:val="00981068"/>
    <w:rsid w:val="0098196D"/>
    <w:rsid w:val="00981A15"/>
    <w:rsid w:val="00981E97"/>
    <w:rsid w:val="00981FE5"/>
    <w:rsid w:val="00983CFE"/>
    <w:rsid w:val="009840EE"/>
    <w:rsid w:val="00984380"/>
    <w:rsid w:val="009852FE"/>
    <w:rsid w:val="00985831"/>
    <w:rsid w:val="00986E12"/>
    <w:rsid w:val="0098765D"/>
    <w:rsid w:val="00987BC5"/>
    <w:rsid w:val="00987C7C"/>
    <w:rsid w:val="00990476"/>
    <w:rsid w:val="0099072E"/>
    <w:rsid w:val="00991C19"/>
    <w:rsid w:val="009922F1"/>
    <w:rsid w:val="00993F68"/>
    <w:rsid w:val="00997064"/>
    <w:rsid w:val="00997F1A"/>
    <w:rsid w:val="009A0078"/>
    <w:rsid w:val="009A0F50"/>
    <w:rsid w:val="009A2D96"/>
    <w:rsid w:val="009A3853"/>
    <w:rsid w:val="009A4257"/>
    <w:rsid w:val="009A4A78"/>
    <w:rsid w:val="009A665F"/>
    <w:rsid w:val="009A6AAB"/>
    <w:rsid w:val="009A7D1D"/>
    <w:rsid w:val="009B14FE"/>
    <w:rsid w:val="009B1AD7"/>
    <w:rsid w:val="009B252C"/>
    <w:rsid w:val="009B2569"/>
    <w:rsid w:val="009B339B"/>
    <w:rsid w:val="009B3B52"/>
    <w:rsid w:val="009B3C20"/>
    <w:rsid w:val="009B60CD"/>
    <w:rsid w:val="009B616D"/>
    <w:rsid w:val="009B6582"/>
    <w:rsid w:val="009B7674"/>
    <w:rsid w:val="009C0AF9"/>
    <w:rsid w:val="009C227E"/>
    <w:rsid w:val="009C24E1"/>
    <w:rsid w:val="009C3C03"/>
    <w:rsid w:val="009C524B"/>
    <w:rsid w:val="009C5EDB"/>
    <w:rsid w:val="009C5FF3"/>
    <w:rsid w:val="009C62DB"/>
    <w:rsid w:val="009C7F59"/>
    <w:rsid w:val="009D0965"/>
    <w:rsid w:val="009D53AC"/>
    <w:rsid w:val="009D563C"/>
    <w:rsid w:val="009D656F"/>
    <w:rsid w:val="009E1618"/>
    <w:rsid w:val="009E19B1"/>
    <w:rsid w:val="009E2F00"/>
    <w:rsid w:val="009E367D"/>
    <w:rsid w:val="009E4600"/>
    <w:rsid w:val="009E5228"/>
    <w:rsid w:val="009E58D3"/>
    <w:rsid w:val="009E5E41"/>
    <w:rsid w:val="009E6C9E"/>
    <w:rsid w:val="009E7005"/>
    <w:rsid w:val="009E75DF"/>
    <w:rsid w:val="009E77C8"/>
    <w:rsid w:val="009F00A3"/>
    <w:rsid w:val="009F295D"/>
    <w:rsid w:val="009F2B97"/>
    <w:rsid w:val="009F2C85"/>
    <w:rsid w:val="009F429A"/>
    <w:rsid w:val="009F5FC4"/>
    <w:rsid w:val="009F64B3"/>
    <w:rsid w:val="009F78D3"/>
    <w:rsid w:val="00A01A90"/>
    <w:rsid w:val="00A02001"/>
    <w:rsid w:val="00A022BC"/>
    <w:rsid w:val="00A026D3"/>
    <w:rsid w:val="00A031A0"/>
    <w:rsid w:val="00A0321F"/>
    <w:rsid w:val="00A03DEE"/>
    <w:rsid w:val="00A04BA4"/>
    <w:rsid w:val="00A07406"/>
    <w:rsid w:val="00A078A9"/>
    <w:rsid w:val="00A11C05"/>
    <w:rsid w:val="00A11C8F"/>
    <w:rsid w:val="00A1253B"/>
    <w:rsid w:val="00A21353"/>
    <w:rsid w:val="00A22884"/>
    <w:rsid w:val="00A23E8D"/>
    <w:rsid w:val="00A2415D"/>
    <w:rsid w:val="00A252C1"/>
    <w:rsid w:val="00A27B79"/>
    <w:rsid w:val="00A30B11"/>
    <w:rsid w:val="00A31967"/>
    <w:rsid w:val="00A329CE"/>
    <w:rsid w:val="00A33A11"/>
    <w:rsid w:val="00A3586E"/>
    <w:rsid w:val="00A36525"/>
    <w:rsid w:val="00A36DC3"/>
    <w:rsid w:val="00A374A8"/>
    <w:rsid w:val="00A37C06"/>
    <w:rsid w:val="00A41C82"/>
    <w:rsid w:val="00A41E45"/>
    <w:rsid w:val="00A42C7B"/>
    <w:rsid w:val="00A44025"/>
    <w:rsid w:val="00A44502"/>
    <w:rsid w:val="00A44875"/>
    <w:rsid w:val="00A44EE6"/>
    <w:rsid w:val="00A46FB0"/>
    <w:rsid w:val="00A47DE7"/>
    <w:rsid w:val="00A51479"/>
    <w:rsid w:val="00A53482"/>
    <w:rsid w:val="00A53B59"/>
    <w:rsid w:val="00A54B7E"/>
    <w:rsid w:val="00A556BE"/>
    <w:rsid w:val="00A55FF2"/>
    <w:rsid w:val="00A561DE"/>
    <w:rsid w:val="00A5633B"/>
    <w:rsid w:val="00A568A8"/>
    <w:rsid w:val="00A569B2"/>
    <w:rsid w:val="00A60184"/>
    <w:rsid w:val="00A617CB"/>
    <w:rsid w:val="00A623D3"/>
    <w:rsid w:val="00A6361F"/>
    <w:rsid w:val="00A64997"/>
    <w:rsid w:val="00A653F6"/>
    <w:rsid w:val="00A663A7"/>
    <w:rsid w:val="00A66B79"/>
    <w:rsid w:val="00A66FFC"/>
    <w:rsid w:val="00A701FA"/>
    <w:rsid w:val="00A716D7"/>
    <w:rsid w:val="00A723E2"/>
    <w:rsid w:val="00A731E7"/>
    <w:rsid w:val="00A73722"/>
    <w:rsid w:val="00A75318"/>
    <w:rsid w:val="00A753F3"/>
    <w:rsid w:val="00A75F77"/>
    <w:rsid w:val="00A81477"/>
    <w:rsid w:val="00A82132"/>
    <w:rsid w:val="00A82377"/>
    <w:rsid w:val="00A8294A"/>
    <w:rsid w:val="00A82BAA"/>
    <w:rsid w:val="00A82D40"/>
    <w:rsid w:val="00A904D4"/>
    <w:rsid w:val="00A91282"/>
    <w:rsid w:val="00A922FE"/>
    <w:rsid w:val="00A940D4"/>
    <w:rsid w:val="00A94AB1"/>
    <w:rsid w:val="00A95062"/>
    <w:rsid w:val="00A95B8C"/>
    <w:rsid w:val="00A96BC8"/>
    <w:rsid w:val="00A97D9E"/>
    <w:rsid w:val="00A97DBE"/>
    <w:rsid w:val="00A97E43"/>
    <w:rsid w:val="00AA125A"/>
    <w:rsid w:val="00AA1B5D"/>
    <w:rsid w:val="00AA2D88"/>
    <w:rsid w:val="00AA324D"/>
    <w:rsid w:val="00AA3D21"/>
    <w:rsid w:val="00AA5191"/>
    <w:rsid w:val="00AA5B74"/>
    <w:rsid w:val="00AA6F01"/>
    <w:rsid w:val="00AA7C10"/>
    <w:rsid w:val="00AB02D8"/>
    <w:rsid w:val="00AB03BE"/>
    <w:rsid w:val="00AB19FF"/>
    <w:rsid w:val="00AB27B0"/>
    <w:rsid w:val="00AB3611"/>
    <w:rsid w:val="00AB446D"/>
    <w:rsid w:val="00AB4DB9"/>
    <w:rsid w:val="00AB5853"/>
    <w:rsid w:val="00AB5A35"/>
    <w:rsid w:val="00AB6AE4"/>
    <w:rsid w:val="00AB7A29"/>
    <w:rsid w:val="00AC04B8"/>
    <w:rsid w:val="00AC1236"/>
    <w:rsid w:val="00AC1752"/>
    <w:rsid w:val="00AC198A"/>
    <w:rsid w:val="00AC1BC2"/>
    <w:rsid w:val="00AC2247"/>
    <w:rsid w:val="00AC25C6"/>
    <w:rsid w:val="00AC3CD4"/>
    <w:rsid w:val="00AC5DB4"/>
    <w:rsid w:val="00AC633C"/>
    <w:rsid w:val="00AC6818"/>
    <w:rsid w:val="00AC69AA"/>
    <w:rsid w:val="00AC7A2B"/>
    <w:rsid w:val="00AD03C6"/>
    <w:rsid w:val="00AD22E8"/>
    <w:rsid w:val="00AD2C63"/>
    <w:rsid w:val="00AD30D5"/>
    <w:rsid w:val="00AD38DD"/>
    <w:rsid w:val="00AD423A"/>
    <w:rsid w:val="00AD53C6"/>
    <w:rsid w:val="00AD5F28"/>
    <w:rsid w:val="00AE00AD"/>
    <w:rsid w:val="00AE0244"/>
    <w:rsid w:val="00AE09D6"/>
    <w:rsid w:val="00AE3414"/>
    <w:rsid w:val="00AE345D"/>
    <w:rsid w:val="00AE3BC1"/>
    <w:rsid w:val="00AE40E2"/>
    <w:rsid w:val="00AE447D"/>
    <w:rsid w:val="00AE4AA4"/>
    <w:rsid w:val="00AE508B"/>
    <w:rsid w:val="00AE549C"/>
    <w:rsid w:val="00AE6264"/>
    <w:rsid w:val="00AE717A"/>
    <w:rsid w:val="00AE7985"/>
    <w:rsid w:val="00AF21D5"/>
    <w:rsid w:val="00AF3136"/>
    <w:rsid w:val="00AF4221"/>
    <w:rsid w:val="00AF501B"/>
    <w:rsid w:val="00AF65EF"/>
    <w:rsid w:val="00AF7F5E"/>
    <w:rsid w:val="00B000DD"/>
    <w:rsid w:val="00B00800"/>
    <w:rsid w:val="00B00A71"/>
    <w:rsid w:val="00B014D0"/>
    <w:rsid w:val="00B01B24"/>
    <w:rsid w:val="00B01D11"/>
    <w:rsid w:val="00B021D5"/>
    <w:rsid w:val="00B03211"/>
    <w:rsid w:val="00B03318"/>
    <w:rsid w:val="00B0338A"/>
    <w:rsid w:val="00B043F5"/>
    <w:rsid w:val="00B04473"/>
    <w:rsid w:val="00B04959"/>
    <w:rsid w:val="00B05CE4"/>
    <w:rsid w:val="00B06451"/>
    <w:rsid w:val="00B0655E"/>
    <w:rsid w:val="00B0731A"/>
    <w:rsid w:val="00B1064C"/>
    <w:rsid w:val="00B10FDF"/>
    <w:rsid w:val="00B138CC"/>
    <w:rsid w:val="00B14A7F"/>
    <w:rsid w:val="00B15318"/>
    <w:rsid w:val="00B157D5"/>
    <w:rsid w:val="00B15AEA"/>
    <w:rsid w:val="00B15E08"/>
    <w:rsid w:val="00B21923"/>
    <w:rsid w:val="00B22DFD"/>
    <w:rsid w:val="00B23DED"/>
    <w:rsid w:val="00B23E14"/>
    <w:rsid w:val="00B257BF"/>
    <w:rsid w:val="00B30E38"/>
    <w:rsid w:val="00B32457"/>
    <w:rsid w:val="00B332E6"/>
    <w:rsid w:val="00B336ED"/>
    <w:rsid w:val="00B3370E"/>
    <w:rsid w:val="00B33DD9"/>
    <w:rsid w:val="00B34D18"/>
    <w:rsid w:val="00B35083"/>
    <w:rsid w:val="00B3554D"/>
    <w:rsid w:val="00B36855"/>
    <w:rsid w:val="00B370DA"/>
    <w:rsid w:val="00B40D7A"/>
    <w:rsid w:val="00B41E0B"/>
    <w:rsid w:val="00B42680"/>
    <w:rsid w:val="00B46450"/>
    <w:rsid w:val="00B479DE"/>
    <w:rsid w:val="00B50113"/>
    <w:rsid w:val="00B50C7C"/>
    <w:rsid w:val="00B511CC"/>
    <w:rsid w:val="00B51D1F"/>
    <w:rsid w:val="00B51EC5"/>
    <w:rsid w:val="00B52B6A"/>
    <w:rsid w:val="00B5304C"/>
    <w:rsid w:val="00B53A37"/>
    <w:rsid w:val="00B53D49"/>
    <w:rsid w:val="00B547E1"/>
    <w:rsid w:val="00B5532B"/>
    <w:rsid w:val="00B55795"/>
    <w:rsid w:val="00B55A23"/>
    <w:rsid w:val="00B56FEA"/>
    <w:rsid w:val="00B57B32"/>
    <w:rsid w:val="00B60FA3"/>
    <w:rsid w:val="00B61D4D"/>
    <w:rsid w:val="00B621E7"/>
    <w:rsid w:val="00B624C3"/>
    <w:rsid w:val="00B62ECB"/>
    <w:rsid w:val="00B62EDE"/>
    <w:rsid w:val="00B64A8A"/>
    <w:rsid w:val="00B669F1"/>
    <w:rsid w:val="00B6711D"/>
    <w:rsid w:val="00B676D9"/>
    <w:rsid w:val="00B70472"/>
    <w:rsid w:val="00B715D0"/>
    <w:rsid w:val="00B71930"/>
    <w:rsid w:val="00B733FB"/>
    <w:rsid w:val="00B73696"/>
    <w:rsid w:val="00B74322"/>
    <w:rsid w:val="00B74A7B"/>
    <w:rsid w:val="00B74D08"/>
    <w:rsid w:val="00B75411"/>
    <w:rsid w:val="00B7572D"/>
    <w:rsid w:val="00B7606D"/>
    <w:rsid w:val="00B77091"/>
    <w:rsid w:val="00B77F93"/>
    <w:rsid w:val="00B815EF"/>
    <w:rsid w:val="00B81711"/>
    <w:rsid w:val="00B83CA7"/>
    <w:rsid w:val="00B84005"/>
    <w:rsid w:val="00B85B8B"/>
    <w:rsid w:val="00B8671C"/>
    <w:rsid w:val="00B90EA6"/>
    <w:rsid w:val="00B91236"/>
    <w:rsid w:val="00B915DC"/>
    <w:rsid w:val="00B91D1D"/>
    <w:rsid w:val="00B92153"/>
    <w:rsid w:val="00B92229"/>
    <w:rsid w:val="00B943AF"/>
    <w:rsid w:val="00B94B9E"/>
    <w:rsid w:val="00B9701A"/>
    <w:rsid w:val="00B97063"/>
    <w:rsid w:val="00B97C66"/>
    <w:rsid w:val="00B97CE7"/>
    <w:rsid w:val="00BA23CF"/>
    <w:rsid w:val="00BA2759"/>
    <w:rsid w:val="00BA621B"/>
    <w:rsid w:val="00BA6949"/>
    <w:rsid w:val="00BB0367"/>
    <w:rsid w:val="00BB0FF5"/>
    <w:rsid w:val="00BB2C3B"/>
    <w:rsid w:val="00BB4033"/>
    <w:rsid w:val="00BB5495"/>
    <w:rsid w:val="00BB6952"/>
    <w:rsid w:val="00BC00FE"/>
    <w:rsid w:val="00BC06D2"/>
    <w:rsid w:val="00BC138C"/>
    <w:rsid w:val="00BC2E13"/>
    <w:rsid w:val="00BC35A8"/>
    <w:rsid w:val="00BC4B15"/>
    <w:rsid w:val="00BC58E5"/>
    <w:rsid w:val="00BC65BD"/>
    <w:rsid w:val="00BD0108"/>
    <w:rsid w:val="00BD0388"/>
    <w:rsid w:val="00BD0494"/>
    <w:rsid w:val="00BD09DA"/>
    <w:rsid w:val="00BD0D3A"/>
    <w:rsid w:val="00BD1EA5"/>
    <w:rsid w:val="00BD2143"/>
    <w:rsid w:val="00BD245B"/>
    <w:rsid w:val="00BD2E5E"/>
    <w:rsid w:val="00BD310D"/>
    <w:rsid w:val="00BD3ED2"/>
    <w:rsid w:val="00BD45A9"/>
    <w:rsid w:val="00BD4E25"/>
    <w:rsid w:val="00BD4ED4"/>
    <w:rsid w:val="00BD7727"/>
    <w:rsid w:val="00BE0AF6"/>
    <w:rsid w:val="00BE28DB"/>
    <w:rsid w:val="00BE2D48"/>
    <w:rsid w:val="00BE3E4D"/>
    <w:rsid w:val="00BE492A"/>
    <w:rsid w:val="00BE516B"/>
    <w:rsid w:val="00BE6050"/>
    <w:rsid w:val="00BE7449"/>
    <w:rsid w:val="00BE7B2E"/>
    <w:rsid w:val="00BE7EAA"/>
    <w:rsid w:val="00BF0740"/>
    <w:rsid w:val="00BF0762"/>
    <w:rsid w:val="00BF10BA"/>
    <w:rsid w:val="00BF1B13"/>
    <w:rsid w:val="00BF211D"/>
    <w:rsid w:val="00BF3350"/>
    <w:rsid w:val="00BF37DF"/>
    <w:rsid w:val="00BF3898"/>
    <w:rsid w:val="00BF4492"/>
    <w:rsid w:val="00BF4E76"/>
    <w:rsid w:val="00BF504C"/>
    <w:rsid w:val="00BF53C8"/>
    <w:rsid w:val="00BF581F"/>
    <w:rsid w:val="00BF7111"/>
    <w:rsid w:val="00C0003A"/>
    <w:rsid w:val="00C014C7"/>
    <w:rsid w:val="00C02173"/>
    <w:rsid w:val="00C03508"/>
    <w:rsid w:val="00C04550"/>
    <w:rsid w:val="00C05C86"/>
    <w:rsid w:val="00C06013"/>
    <w:rsid w:val="00C06CBD"/>
    <w:rsid w:val="00C075D3"/>
    <w:rsid w:val="00C07F8A"/>
    <w:rsid w:val="00C107A3"/>
    <w:rsid w:val="00C11669"/>
    <w:rsid w:val="00C12843"/>
    <w:rsid w:val="00C13CD8"/>
    <w:rsid w:val="00C14D3D"/>
    <w:rsid w:val="00C15229"/>
    <w:rsid w:val="00C152A9"/>
    <w:rsid w:val="00C16461"/>
    <w:rsid w:val="00C17CF6"/>
    <w:rsid w:val="00C20AF1"/>
    <w:rsid w:val="00C21B69"/>
    <w:rsid w:val="00C2241D"/>
    <w:rsid w:val="00C2385C"/>
    <w:rsid w:val="00C24925"/>
    <w:rsid w:val="00C259F6"/>
    <w:rsid w:val="00C25F4D"/>
    <w:rsid w:val="00C278C8"/>
    <w:rsid w:val="00C33984"/>
    <w:rsid w:val="00C33B97"/>
    <w:rsid w:val="00C34A1E"/>
    <w:rsid w:val="00C35739"/>
    <w:rsid w:val="00C35FF6"/>
    <w:rsid w:val="00C370B7"/>
    <w:rsid w:val="00C37827"/>
    <w:rsid w:val="00C4104C"/>
    <w:rsid w:val="00C42023"/>
    <w:rsid w:val="00C42F0D"/>
    <w:rsid w:val="00C436F4"/>
    <w:rsid w:val="00C43D12"/>
    <w:rsid w:val="00C46E73"/>
    <w:rsid w:val="00C46EF2"/>
    <w:rsid w:val="00C473E3"/>
    <w:rsid w:val="00C476A3"/>
    <w:rsid w:val="00C50BBF"/>
    <w:rsid w:val="00C52B0A"/>
    <w:rsid w:val="00C52F33"/>
    <w:rsid w:val="00C53C2D"/>
    <w:rsid w:val="00C54A75"/>
    <w:rsid w:val="00C54B1A"/>
    <w:rsid w:val="00C54F93"/>
    <w:rsid w:val="00C55B26"/>
    <w:rsid w:val="00C55F2D"/>
    <w:rsid w:val="00C56AC9"/>
    <w:rsid w:val="00C56B29"/>
    <w:rsid w:val="00C56F97"/>
    <w:rsid w:val="00C6102C"/>
    <w:rsid w:val="00C635B5"/>
    <w:rsid w:val="00C644D8"/>
    <w:rsid w:val="00C646B2"/>
    <w:rsid w:val="00C647D0"/>
    <w:rsid w:val="00C649E4"/>
    <w:rsid w:val="00C64AB1"/>
    <w:rsid w:val="00C65359"/>
    <w:rsid w:val="00C66092"/>
    <w:rsid w:val="00C6736C"/>
    <w:rsid w:val="00C70727"/>
    <w:rsid w:val="00C719DB"/>
    <w:rsid w:val="00C723D3"/>
    <w:rsid w:val="00C72D74"/>
    <w:rsid w:val="00C733E5"/>
    <w:rsid w:val="00C766FD"/>
    <w:rsid w:val="00C768D4"/>
    <w:rsid w:val="00C76C5E"/>
    <w:rsid w:val="00C77121"/>
    <w:rsid w:val="00C77FB6"/>
    <w:rsid w:val="00C81651"/>
    <w:rsid w:val="00C81D7E"/>
    <w:rsid w:val="00C84432"/>
    <w:rsid w:val="00C865BF"/>
    <w:rsid w:val="00C92F43"/>
    <w:rsid w:val="00C93D22"/>
    <w:rsid w:val="00C958CE"/>
    <w:rsid w:val="00C9756C"/>
    <w:rsid w:val="00C976B9"/>
    <w:rsid w:val="00CA0AC2"/>
    <w:rsid w:val="00CA18D8"/>
    <w:rsid w:val="00CA1AF7"/>
    <w:rsid w:val="00CA234E"/>
    <w:rsid w:val="00CA3003"/>
    <w:rsid w:val="00CA30FE"/>
    <w:rsid w:val="00CA490F"/>
    <w:rsid w:val="00CA545B"/>
    <w:rsid w:val="00CA5EA0"/>
    <w:rsid w:val="00CA6BDB"/>
    <w:rsid w:val="00CB0183"/>
    <w:rsid w:val="00CB09BA"/>
    <w:rsid w:val="00CB0C40"/>
    <w:rsid w:val="00CB0CD5"/>
    <w:rsid w:val="00CB16CE"/>
    <w:rsid w:val="00CB2ABD"/>
    <w:rsid w:val="00CB45DC"/>
    <w:rsid w:val="00CB469B"/>
    <w:rsid w:val="00CB48B1"/>
    <w:rsid w:val="00CB5985"/>
    <w:rsid w:val="00CB5DC7"/>
    <w:rsid w:val="00CC14EC"/>
    <w:rsid w:val="00CC4614"/>
    <w:rsid w:val="00CC668A"/>
    <w:rsid w:val="00CC671C"/>
    <w:rsid w:val="00CC6D1D"/>
    <w:rsid w:val="00CC717F"/>
    <w:rsid w:val="00CC7A07"/>
    <w:rsid w:val="00CD0E4A"/>
    <w:rsid w:val="00CD1660"/>
    <w:rsid w:val="00CD22C3"/>
    <w:rsid w:val="00CD23A9"/>
    <w:rsid w:val="00CD2676"/>
    <w:rsid w:val="00CD3AE1"/>
    <w:rsid w:val="00CD4056"/>
    <w:rsid w:val="00CE0015"/>
    <w:rsid w:val="00CE15CB"/>
    <w:rsid w:val="00CE1A3A"/>
    <w:rsid w:val="00CE1B57"/>
    <w:rsid w:val="00CE378B"/>
    <w:rsid w:val="00CE5B9E"/>
    <w:rsid w:val="00CE6679"/>
    <w:rsid w:val="00CE6CF2"/>
    <w:rsid w:val="00CE74CC"/>
    <w:rsid w:val="00CF011F"/>
    <w:rsid w:val="00CF0873"/>
    <w:rsid w:val="00CF1779"/>
    <w:rsid w:val="00CF32D0"/>
    <w:rsid w:val="00CF3FA7"/>
    <w:rsid w:val="00CF4260"/>
    <w:rsid w:val="00CF46DB"/>
    <w:rsid w:val="00CF4805"/>
    <w:rsid w:val="00CF4928"/>
    <w:rsid w:val="00CF6074"/>
    <w:rsid w:val="00CF616E"/>
    <w:rsid w:val="00CF6BC4"/>
    <w:rsid w:val="00CF6D93"/>
    <w:rsid w:val="00CF715F"/>
    <w:rsid w:val="00CF725F"/>
    <w:rsid w:val="00CF77B0"/>
    <w:rsid w:val="00D009A3"/>
    <w:rsid w:val="00D00AAA"/>
    <w:rsid w:val="00D03C95"/>
    <w:rsid w:val="00D03FE1"/>
    <w:rsid w:val="00D04C83"/>
    <w:rsid w:val="00D05C57"/>
    <w:rsid w:val="00D07687"/>
    <w:rsid w:val="00D10FF9"/>
    <w:rsid w:val="00D11584"/>
    <w:rsid w:val="00D143D5"/>
    <w:rsid w:val="00D14AAA"/>
    <w:rsid w:val="00D14B3E"/>
    <w:rsid w:val="00D177A1"/>
    <w:rsid w:val="00D21706"/>
    <w:rsid w:val="00D23612"/>
    <w:rsid w:val="00D24663"/>
    <w:rsid w:val="00D24976"/>
    <w:rsid w:val="00D2561D"/>
    <w:rsid w:val="00D25D28"/>
    <w:rsid w:val="00D31EB0"/>
    <w:rsid w:val="00D32D78"/>
    <w:rsid w:val="00D33478"/>
    <w:rsid w:val="00D33837"/>
    <w:rsid w:val="00D347B9"/>
    <w:rsid w:val="00D34CA1"/>
    <w:rsid w:val="00D35B51"/>
    <w:rsid w:val="00D373C5"/>
    <w:rsid w:val="00D378F0"/>
    <w:rsid w:val="00D37A5A"/>
    <w:rsid w:val="00D37E73"/>
    <w:rsid w:val="00D403DE"/>
    <w:rsid w:val="00D409F2"/>
    <w:rsid w:val="00D44691"/>
    <w:rsid w:val="00D45408"/>
    <w:rsid w:val="00D45E8A"/>
    <w:rsid w:val="00D468FF"/>
    <w:rsid w:val="00D472F0"/>
    <w:rsid w:val="00D47507"/>
    <w:rsid w:val="00D47C31"/>
    <w:rsid w:val="00D47D2F"/>
    <w:rsid w:val="00D551FC"/>
    <w:rsid w:val="00D5590A"/>
    <w:rsid w:val="00D56118"/>
    <w:rsid w:val="00D5707F"/>
    <w:rsid w:val="00D60A22"/>
    <w:rsid w:val="00D61EA6"/>
    <w:rsid w:val="00D628F2"/>
    <w:rsid w:val="00D63555"/>
    <w:rsid w:val="00D63DFC"/>
    <w:rsid w:val="00D64642"/>
    <w:rsid w:val="00D64FFA"/>
    <w:rsid w:val="00D6553E"/>
    <w:rsid w:val="00D6562F"/>
    <w:rsid w:val="00D659F2"/>
    <w:rsid w:val="00D6633A"/>
    <w:rsid w:val="00D668E7"/>
    <w:rsid w:val="00D674F9"/>
    <w:rsid w:val="00D67983"/>
    <w:rsid w:val="00D67EFD"/>
    <w:rsid w:val="00D703B5"/>
    <w:rsid w:val="00D706F7"/>
    <w:rsid w:val="00D7236D"/>
    <w:rsid w:val="00D72975"/>
    <w:rsid w:val="00D73A12"/>
    <w:rsid w:val="00D75C9F"/>
    <w:rsid w:val="00D8010D"/>
    <w:rsid w:val="00D8158D"/>
    <w:rsid w:val="00D8247C"/>
    <w:rsid w:val="00D82EF2"/>
    <w:rsid w:val="00D83355"/>
    <w:rsid w:val="00D83BBA"/>
    <w:rsid w:val="00D85C88"/>
    <w:rsid w:val="00D85FB6"/>
    <w:rsid w:val="00D8649A"/>
    <w:rsid w:val="00D869D3"/>
    <w:rsid w:val="00D86C3E"/>
    <w:rsid w:val="00D86E0B"/>
    <w:rsid w:val="00D87397"/>
    <w:rsid w:val="00D90C57"/>
    <w:rsid w:val="00D91AFD"/>
    <w:rsid w:val="00D9386F"/>
    <w:rsid w:val="00D93D91"/>
    <w:rsid w:val="00D940B8"/>
    <w:rsid w:val="00D9480A"/>
    <w:rsid w:val="00D96781"/>
    <w:rsid w:val="00D9741B"/>
    <w:rsid w:val="00D97BFF"/>
    <w:rsid w:val="00DA023F"/>
    <w:rsid w:val="00DA2B91"/>
    <w:rsid w:val="00DA3A2F"/>
    <w:rsid w:val="00DA5094"/>
    <w:rsid w:val="00DA62EA"/>
    <w:rsid w:val="00DA6552"/>
    <w:rsid w:val="00DA7034"/>
    <w:rsid w:val="00DA7A36"/>
    <w:rsid w:val="00DA7D1B"/>
    <w:rsid w:val="00DB00F2"/>
    <w:rsid w:val="00DB0FCC"/>
    <w:rsid w:val="00DB1443"/>
    <w:rsid w:val="00DB1F30"/>
    <w:rsid w:val="00DB2C25"/>
    <w:rsid w:val="00DB3392"/>
    <w:rsid w:val="00DB419C"/>
    <w:rsid w:val="00DB456B"/>
    <w:rsid w:val="00DB70CD"/>
    <w:rsid w:val="00DB77FC"/>
    <w:rsid w:val="00DB7A26"/>
    <w:rsid w:val="00DC175C"/>
    <w:rsid w:val="00DC227A"/>
    <w:rsid w:val="00DC3035"/>
    <w:rsid w:val="00DC3437"/>
    <w:rsid w:val="00DC3DDA"/>
    <w:rsid w:val="00DC4598"/>
    <w:rsid w:val="00DC4766"/>
    <w:rsid w:val="00DC60BB"/>
    <w:rsid w:val="00DC778F"/>
    <w:rsid w:val="00DC7D25"/>
    <w:rsid w:val="00DD013D"/>
    <w:rsid w:val="00DD2101"/>
    <w:rsid w:val="00DD34D5"/>
    <w:rsid w:val="00DD37DE"/>
    <w:rsid w:val="00DD7F24"/>
    <w:rsid w:val="00DE0EDD"/>
    <w:rsid w:val="00DE1A95"/>
    <w:rsid w:val="00DE1B13"/>
    <w:rsid w:val="00DE243F"/>
    <w:rsid w:val="00DE3F09"/>
    <w:rsid w:val="00DE4090"/>
    <w:rsid w:val="00DE59CA"/>
    <w:rsid w:val="00DE7653"/>
    <w:rsid w:val="00DF113A"/>
    <w:rsid w:val="00DF1B65"/>
    <w:rsid w:val="00DF2D20"/>
    <w:rsid w:val="00DF32D0"/>
    <w:rsid w:val="00DF51D5"/>
    <w:rsid w:val="00DF5493"/>
    <w:rsid w:val="00DF55EF"/>
    <w:rsid w:val="00DF66F0"/>
    <w:rsid w:val="00DF6CCE"/>
    <w:rsid w:val="00DF704F"/>
    <w:rsid w:val="00DF7088"/>
    <w:rsid w:val="00DF759F"/>
    <w:rsid w:val="00DF7667"/>
    <w:rsid w:val="00DF7E90"/>
    <w:rsid w:val="00E00ACF"/>
    <w:rsid w:val="00E00E03"/>
    <w:rsid w:val="00E01FCD"/>
    <w:rsid w:val="00E021D7"/>
    <w:rsid w:val="00E0451D"/>
    <w:rsid w:val="00E05455"/>
    <w:rsid w:val="00E05C22"/>
    <w:rsid w:val="00E07310"/>
    <w:rsid w:val="00E076A0"/>
    <w:rsid w:val="00E07B5B"/>
    <w:rsid w:val="00E07D46"/>
    <w:rsid w:val="00E101FB"/>
    <w:rsid w:val="00E106D8"/>
    <w:rsid w:val="00E11B7A"/>
    <w:rsid w:val="00E120FB"/>
    <w:rsid w:val="00E12D6A"/>
    <w:rsid w:val="00E142B1"/>
    <w:rsid w:val="00E1440B"/>
    <w:rsid w:val="00E1557E"/>
    <w:rsid w:val="00E162DA"/>
    <w:rsid w:val="00E166E9"/>
    <w:rsid w:val="00E16E09"/>
    <w:rsid w:val="00E17030"/>
    <w:rsid w:val="00E177F1"/>
    <w:rsid w:val="00E20FFA"/>
    <w:rsid w:val="00E229EB"/>
    <w:rsid w:val="00E232B6"/>
    <w:rsid w:val="00E2453B"/>
    <w:rsid w:val="00E25B44"/>
    <w:rsid w:val="00E26763"/>
    <w:rsid w:val="00E2678E"/>
    <w:rsid w:val="00E274E4"/>
    <w:rsid w:val="00E2768F"/>
    <w:rsid w:val="00E30572"/>
    <w:rsid w:val="00E30F5B"/>
    <w:rsid w:val="00E30F83"/>
    <w:rsid w:val="00E30FBE"/>
    <w:rsid w:val="00E31373"/>
    <w:rsid w:val="00E33720"/>
    <w:rsid w:val="00E36320"/>
    <w:rsid w:val="00E36414"/>
    <w:rsid w:val="00E36CA9"/>
    <w:rsid w:val="00E409A8"/>
    <w:rsid w:val="00E41308"/>
    <w:rsid w:val="00E418C4"/>
    <w:rsid w:val="00E426AC"/>
    <w:rsid w:val="00E42EFF"/>
    <w:rsid w:val="00E45A26"/>
    <w:rsid w:val="00E47C64"/>
    <w:rsid w:val="00E47DEF"/>
    <w:rsid w:val="00E506E4"/>
    <w:rsid w:val="00E50892"/>
    <w:rsid w:val="00E52916"/>
    <w:rsid w:val="00E52B28"/>
    <w:rsid w:val="00E52FFB"/>
    <w:rsid w:val="00E542FC"/>
    <w:rsid w:val="00E5454B"/>
    <w:rsid w:val="00E5455C"/>
    <w:rsid w:val="00E561D1"/>
    <w:rsid w:val="00E564D3"/>
    <w:rsid w:val="00E5759D"/>
    <w:rsid w:val="00E578E4"/>
    <w:rsid w:val="00E62F16"/>
    <w:rsid w:val="00E636A9"/>
    <w:rsid w:val="00E63998"/>
    <w:rsid w:val="00E63E7D"/>
    <w:rsid w:val="00E6476C"/>
    <w:rsid w:val="00E64A30"/>
    <w:rsid w:val="00E657B7"/>
    <w:rsid w:val="00E6606E"/>
    <w:rsid w:val="00E66A9C"/>
    <w:rsid w:val="00E66AE0"/>
    <w:rsid w:val="00E67283"/>
    <w:rsid w:val="00E67BCC"/>
    <w:rsid w:val="00E67C55"/>
    <w:rsid w:val="00E67F7F"/>
    <w:rsid w:val="00E67FE9"/>
    <w:rsid w:val="00E70571"/>
    <w:rsid w:val="00E7080F"/>
    <w:rsid w:val="00E720FC"/>
    <w:rsid w:val="00E72EF0"/>
    <w:rsid w:val="00E744B8"/>
    <w:rsid w:val="00E74605"/>
    <w:rsid w:val="00E750D0"/>
    <w:rsid w:val="00E7552A"/>
    <w:rsid w:val="00E761A2"/>
    <w:rsid w:val="00E762B4"/>
    <w:rsid w:val="00E76817"/>
    <w:rsid w:val="00E804D6"/>
    <w:rsid w:val="00E80E8A"/>
    <w:rsid w:val="00E82748"/>
    <w:rsid w:val="00E8326F"/>
    <w:rsid w:val="00E83A14"/>
    <w:rsid w:val="00E83C3E"/>
    <w:rsid w:val="00E84BED"/>
    <w:rsid w:val="00E86462"/>
    <w:rsid w:val="00E86C45"/>
    <w:rsid w:val="00E8742F"/>
    <w:rsid w:val="00E90507"/>
    <w:rsid w:val="00E90E59"/>
    <w:rsid w:val="00E92205"/>
    <w:rsid w:val="00E926E8"/>
    <w:rsid w:val="00E9279D"/>
    <w:rsid w:val="00E92FF2"/>
    <w:rsid w:val="00E9354F"/>
    <w:rsid w:val="00E941CD"/>
    <w:rsid w:val="00E953DE"/>
    <w:rsid w:val="00E976FB"/>
    <w:rsid w:val="00EA1020"/>
    <w:rsid w:val="00EA1CF9"/>
    <w:rsid w:val="00EA581D"/>
    <w:rsid w:val="00EA6F80"/>
    <w:rsid w:val="00EB185D"/>
    <w:rsid w:val="00EB1D2B"/>
    <w:rsid w:val="00EB1FAB"/>
    <w:rsid w:val="00EB38C9"/>
    <w:rsid w:val="00EB4D44"/>
    <w:rsid w:val="00EB5B74"/>
    <w:rsid w:val="00EB5BB6"/>
    <w:rsid w:val="00EB71D3"/>
    <w:rsid w:val="00EB75F4"/>
    <w:rsid w:val="00EB7F39"/>
    <w:rsid w:val="00EC1A33"/>
    <w:rsid w:val="00EC24A0"/>
    <w:rsid w:val="00EC2C68"/>
    <w:rsid w:val="00EC4448"/>
    <w:rsid w:val="00EC4750"/>
    <w:rsid w:val="00EC536F"/>
    <w:rsid w:val="00EC5528"/>
    <w:rsid w:val="00EC68AF"/>
    <w:rsid w:val="00EC77E1"/>
    <w:rsid w:val="00ED15FC"/>
    <w:rsid w:val="00ED2549"/>
    <w:rsid w:val="00ED29DA"/>
    <w:rsid w:val="00ED3FAF"/>
    <w:rsid w:val="00ED4438"/>
    <w:rsid w:val="00ED5235"/>
    <w:rsid w:val="00ED57E5"/>
    <w:rsid w:val="00ED67FA"/>
    <w:rsid w:val="00ED6FF5"/>
    <w:rsid w:val="00ED7980"/>
    <w:rsid w:val="00ED7A3B"/>
    <w:rsid w:val="00EE12A1"/>
    <w:rsid w:val="00EE14B5"/>
    <w:rsid w:val="00EE270D"/>
    <w:rsid w:val="00EE2C1E"/>
    <w:rsid w:val="00EE37C9"/>
    <w:rsid w:val="00EE3F80"/>
    <w:rsid w:val="00EE444E"/>
    <w:rsid w:val="00EE4719"/>
    <w:rsid w:val="00EE4D50"/>
    <w:rsid w:val="00EE6B95"/>
    <w:rsid w:val="00EE768F"/>
    <w:rsid w:val="00EF0B16"/>
    <w:rsid w:val="00EF25EF"/>
    <w:rsid w:val="00EF2F89"/>
    <w:rsid w:val="00EF3937"/>
    <w:rsid w:val="00EF4A77"/>
    <w:rsid w:val="00EF5F70"/>
    <w:rsid w:val="00EF6251"/>
    <w:rsid w:val="00EF647A"/>
    <w:rsid w:val="00EF64E9"/>
    <w:rsid w:val="00EF7352"/>
    <w:rsid w:val="00F00528"/>
    <w:rsid w:val="00F03E39"/>
    <w:rsid w:val="00F042EF"/>
    <w:rsid w:val="00F0516D"/>
    <w:rsid w:val="00F0579E"/>
    <w:rsid w:val="00F05CBA"/>
    <w:rsid w:val="00F05FCB"/>
    <w:rsid w:val="00F060DC"/>
    <w:rsid w:val="00F0618E"/>
    <w:rsid w:val="00F06EF0"/>
    <w:rsid w:val="00F07016"/>
    <w:rsid w:val="00F07BBC"/>
    <w:rsid w:val="00F07C39"/>
    <w:rsid w:val="00F07D3C"/>
    <w:rsid w:val="00F10AC2"/>
    <w:rsid w:val="00F119B6"/>
    <w:rsid w:val="00F11C59"/>
    <w:rsid w:val="00F13579"/>
    <w:rsid w:val="00F14CE8"/>
    <w:rsid w:val="00F152E5"/>
    <w:rsid w:val="00F157FD"/>
    <w:rsid w:val="00F158B1"/>
    <w:rsid w:val="00F15DB6"/>
    <w:rsid w:val="00F174BC"/>
    <w:rsid w:val="00F17A29"/>
    <w:rsid w:val="00F2001D"/>
    <w:rsid w:val="00F2023D"/>
    <w:rsid w:val="00F20677"/>
    <w:rsid w:val="00F20955"/>
    <w:rsid w:val="00F21BE2"/>
    <w:rsid w:val="00F240A0"/>
    <w:rsid w:val="00F30E15"/>
    <w:rsid w:val="00F30F9D"/>
    <w:rsid w:val="00F3121F"/>
    <w:rsid w:val="00F32BE1"/>
    <w:rsid w:val="00F33097"/>
    <w:rsid w:val="00F358D8"/>
    <w:rsid w:val="00F36D7D"/>
    <w:rsid w:val="00F37164"/>
    <w:rsid w:val="00F40105"/>
    <w:rsid w:val="00F41236"/>
    <w:rsid w:val="00F419E3"/>
    <w:rsid w:val="00F42F00"/>
    <w:rsid w:val="00F4370C"/>
    <w:rsid w:val="00F46180"/>
    <w:rsid w:val="00F46375"/>
    <w:rsid w:val="00F46EAE"/>
    <w:rsid w:val="00F47726"/>
    <w:rsid w:val="00F507AD"/>
    <w:rsid w:val="00F50A81"/>
    <w:rsid w:val="00F52864"/>
    <w:rsid w:val="00F52D93"/>
    <w:rsid w:val="00F53A4A"/>
    <w:rsid w:val="00F53BE4"/>
    <w:rsid w:val="00F54762"/>
    <w:rsid w:val="00F54D13"/>
    <w:rsid w:val="00F60C53"/>
    <w:rsid w:val="00F611F5"/>
    <w:rsid w:val="00F61CF2"/>
    <w:rsid w:val="00F62DEC"/>
    <w:rsid w:val="00F63A55"/>
    <w:rsid w:val="00F63B3C"/>
    <w:rsid w:val="00F64577"/>
    <w:rsid w:val="00F67951"/>
    <w:rsid w:val="00F67F71"/>
    <w:rsid w:val="00F702EA"/>
    <w:rsid w:val="00F729AB"/>
    <w:rsid w:val="00F72B01"/>
    <w:rsid w:val="00F734EE"/>
    <w:rsid w:val="00F74946"/>
    <w:rsid w:val="00F75D24"/>
    <w:rsid w:val="00F7694F"/>
    <w:rsid w:val="00F76FED"/>
    <w:rsid w:val="00F77437"/>
    <w:rsid w:val="00F7744F"/>
    <w:rsid w:val="00F77636"/>
    <w:rsid w:val="00F7796B"/>
    <w:rsid w:val="00F813E6"/>
    <w:rsid w:val="00F8218E"/>
    <w:rsid w:val="00F82AB3"/>
    <w:rsid w:val="00F82BA1"/>
    <w:rsid w:val="00F82F17"/>
    <w:rsid w:val="00F845BB"/>
    <w:rsid w:val="00F84D8D"/>
    <w:rsid w:val="00F84DC6"/>
    <w:rsid w:val="00F84DE2"/>
    <w:rsid w:val="00F858DA"/>
    <w:rsid w:val="00F85DB5"/>
    <w:rsid w:val="00F862B2"/>
    <w:rsid w:val="00F87DCE"/>
    <w:rsid w:val="00F901DE"/>
    <w:rsid w:val="00F902A0"/>
    <w:rsid w:val="00F91137"/>
    <w:rsid w:val="00F919DF"/>
    <w:rsid w:val="00F93398"/>
    <w:rsid w:val="00F94076"/>
    <w:rsid w:val="00F9428E"/>
    <w:rsid w:val="00F9501B"/>
    <w:rsid w:val="00F952D9"/>
    <w:rsid w:val="00F95797"/>
    <w:rsid w:val="00FA13BF"/>
    <w:rsid w:val="00FA2017"/>
    <w:rsid w:val="00FA2E57"/>
    <w:rsid w:val="00FA3FCB"/>
    <w:rsid w:val="00FA433E"/>
    <w:rsid w:val="00FA43D2"/>
    <w:rsid w:val="00FA4FF9"/>
    <w:rsid w:val="00FA6A46"/>
    <w:rsid w:val="00FA71E7"/>
    <w:rsid w:val="00FA7995"/>
    <w:rsid w:val="00FB1453"/>
    <w:rsid w:val="00FB1A5F"/>
    <w:rsid w:val="00FB2ECC"/>
    <w:rsid w:val="00FB34CA"/>
    <w:rsid w:val="00FB5A67"/>
    <w:rsid w:val="00FB6A07"/>
    <w:rsid w:val="00FC0A4C"/>
    <w:rsid w:val="00FC0EF0"/>
    <w:rsid w:val="00FC111E"/>
    <w:rsid w:val="00FC1A16"/>
    <w:rsid w:val="00FC2FE7"/>
    <w:rsid w:val="00FC3D09"/>
    <w:rsid w:val="00FC3D89"/>
    <w:rsid w:val="00FC4B1A"/>
    <w:rsid w:val="00FC54B1"/>
    <w:rsid w:val="00FC5A54"/>
    <w:rsid w:val="00FC6290"/>
    <w:rsid w:val="00FC66F6"/>
    <w:rsid w:val="00FC689A"/>
    <w:rsid w:val="00FC7131"/>
    <w:rsid w:val="00FD1C66"/>
    <w:rsid w:val="00FD233B"/>
    <w:rsid w:val="00FD25A0"/>
    <w:rsid w:val="00FD622D"/>
    <w:rsid w:val="00FD765F"/>
    <w:rsid w:val="00FE001A"/>
    <w:rsid w:val="00FE0AB4"/>
    <w:rsid w:val="00FE2AF1"/>
    <w:rsid w:val="00FE3234"/>
    <w:rsid w:val="00FE52FC"/>
    <w:rsid w:val="00FE5E2C"/>
    <w:rsid w:val="00FE63AA"/>
    <w:rsid w:val="00FF0125"/>
    <w:rsid w:val="00FF4240"/>
    <w:rsid w:val="00FF50AC"/>
    <w:rsid w:val="00FF5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71"/>
  </w:style>
  <w:style w:type="paragraph" w:styleId="Titre1">
    <w:name w:val="heading 1"/>
    <w:basedOn w:val="Normal"/>
    <w:next w:val="Normal"/>
    <w:qFormat/>
    <w:rsid w:val="00020DA7"/>
    <w:pPr>
      <w:keepNext/>
      <w:outlineLvl w:val="0"/>
    </w:pPr>
    <w:rPr>
      <w:b/>
      <w:sz w:val="24"/>
    </w:rPr>
  </w:style>
  <w:style w:type="paragraph" w:styleId="Titre2">
    <w:name w:val="heading 2"/>
    <w:basedOn w:val="Normal"/>
    <w:next w:val="Normal"/>
    <w:qFormat/>
    <w:rsid w:val="00020DA7"/>
    <w:pPr>
      <w:keepNext/>
      <w:outlineLvl w:val="1"/>
    </w:pPr>
    <w:rPr>
      <w:b/>
      <w:i/>
      <w:sz w:val="24"/>
    </w:rPr>
  </w:style>
  <w:style w:type="paragraph" w:styleId="Titre3">
    <w:name w:val="heading 3"/>
    <w:basedOn w:val="Normal"/>
    <w:next w:val="Normal"/>
    <w:qFormat/>
    <w:rsid w:val="00F9428E"/>
    <w:pPr>
      <w:keepNext/>
      <w:spacing w:before="240" w:after="60"/>
      <w:outlineLvl w:val="2"/>
    </w:pPr>
    <w:rPr>
      <w:rFonts w:ascii="Arial" w:hAnsi="Arial" w:cs="Arial"/>
      <w:b/>
      <w:bCs/>
      <w:sz w:val="26"/>
      <w:szCs w:val="26"/>
    </w:rPr>
  </w:style>
  <w:style w:type="paragraph" w:styleId="Titre4">
    <w:name w:val="heading 4"/>
    <w:basedOn w:val="Normal"/>
    <w:next w:val="Normal"/>
    <w:qFormat/>
    <w:rsid w:val="000D0E9F"/>
    <w:pPr>
      <w:keepNext/>
      <w:spacing w:before="240" w:after="60"/>
      <w:outlineLvl w:val="3"/>
    </w:pPr>
    <w:rPr>
      <w:b/>
      <w:bCs/>
      <w:sz w:val="28"/>
      <w:szCs w:val="28"/>
    </w:rPr>
  </w:style>
  <w:style w:type="paragraph" w:styleId="Titre5">
    <w:name w:val="heading 5"/>
    <w:basedOn w:val="Normal"/>
    <w:next w:val="Normal"/>
    <w:qFormat/>
    <w:rsid w:val="0006131F"/>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2E20F7"/>
    <w:rPr>
      <w:rFonts w:ascii="Tahoma" w:hAnsi="Tahoma" w:cs="Tahoma"/>
      <w:sz w:val="16"/>
      <w:szCs w:val="16"/>
    </w:rPr>
  </w:style>
  <w:style w:type="paragraph" w:styleId="En-tte">
    <w:name w:val="header"/>
    <w:basedOn w:val="Normal"/>
    <w:rsid w:val="003D1E3E"/>
    <w:pPr>
      <w:tabs>
        <w:tab w:val="center" w:pos="4536"/>
        <w:tab w:val="right" w:pos="9072"/>
      </w:tabs>
    </w:pPr>
  </w:style>
  <w:style w:type="paragraph" w:styleId="Pieddepage">
    <w:name w:val="footer"/>
    <w:basedOn w:val="Normal"/>
    <w:rsid w:val="003D1E3E"/>
    <w:pPr>
      <w:tabs>
        <w:tab w:val="center" w:pos="4536"/>
        <w:tab w:val="right" w:pos="9072"/>
      </w:tabs>
    </w:pPr>
  </w:style>
  <w:style w:type="paragraph" w:styleId="Retraitcorpsdetexte">
    <w:name w:val="Body Text Indent"/>
    <w:basedOn w:val="Normal"/>
    <w:rsid w:val="00C42023"/>
    <w:pPr>
      <w:spacing w:after="120"/>
      <w:ind w:left="283"/>
    </w:pPr>
  </w:style>
  <w:style w:type="paragraph" w:styleId="Notedebasdepage">
    <w:name w:val="footnote text"/>
    <w:aliases w:val="Note de bas de page Car Car,Note de bas de page Car,Note de bas de page Car1 Car,Note de bas de page Car Car Car,Note de bas de page Car2 Car,Note de bas de page Car1 Car Car,Note de bas de page Car Car Car Car"/>
    <w:basedOn w:val="Normal"/>
    <w:semiHidden/>
    <w:rsid w:val="00944EE3"/>
  </w:style>
  <w:style w:type="character" w:styleId="Appelnotedebasdep">
    <w:name w:val="footnote reference"/>
    <w:aliases w:val="titre"/>
    <w:semiHidden/>
    <w:rsid w:val="00944EE3"/>
    <w:rPr>
      <w:vertAlign w:val="superscript"/>
    </w:rPr>
  </w:style>
  <w:style w:type="paragraph" w:customStyle="1" w:styleId="Paragraphe">
    <w:name w:val="Paragraphe"/>
    <w:basedOn w:val="Normal"/>
    <w:rsid w:val="00F85DB5"/>
    <w:pPr>
      <w:keepLines/>
      <w:spacing w:after="480"/>
      <w:ind w:left="1134" w:firstLine="1134"/>
      <w:jc w:val="both"/>
    </w:pPr>
    <w:rPr>
      <w:sz w:val="24"/>
    </w:rPr>
  </w:style>
  <w:style w:type="paragraph" w:customStyle="1" w:styleId="Paragraphebis">
    <w:name w:val="Paragraphe bis"/>
    <w:basedOn w:val="Paragraphe"/>
    <w:rsid w:val="00F85DB5"/>
    <w:pPr>
      <w:spacing w:after="240"/>
    </w:pPr>
  </w:style>
  <w:style w:type="paragraph" w:customStyle="1" w:styleId="Enumration">
    <w:name w:val="Enumération"/>
    <w:basedOn w:val="Normal"/>
    <w:rsid w:val="00F85DB5"/>
    <w:pPr>
      <w:keepLines/>
      <w:spacing w:after="240"/>
      <w:ind w:left="1134"/>
      <w:jc w:val="both"/>
    </w:pPr>
    <w:rPr>
      <w:sz w:val="24"/>
    </w:rPr>
  </w:style>
  <w:style w:type="paragraph" w:customStyle="1" w:styleId="ps">
    <w:name w:val="ps"/>
    <w:basedOn w:val="Normal"/>
    <w:rsid w:val="00030AFB"/>
    <w:pPr>
      <w:spacing w:after="480"/>
      <w:ind w:left="1701" w:firstLine="1134"/>
      <w:jc w:val="both"/>
    </w:pPr>
    <w:rPr>
      <w:sz w:val="24"/>
    </w:rPr>
  </w:style>
  <w:style w:type="paragraph" w:styleId="Corpsdetexte">
    <w:name w:val="Body Text"/>
    <w:basedOn w:val="Normal"/>
    <w:rsid w:val="00030AFB"/>
    <w:pPr>
      <w:spacing w:after="120"/>
    </w:pPr>
  </w:style>
  <w:style w:type="paragraph" w:customStyle="1" w:styleId="P0">
    <w:name w:val="P0"/>
    <w:basedOn w:val="ps"/>
    <w:link w:val="P0Car"/>
    <w:rsid w:val="00030AFB"/>
    <w:pPr>
      <w:spacing w:after="0"/>
      <w:ind w:firstLine="0"/>
    </w:pPr>
  </w:style>
  <w:style w:type="paragraph" w:styleId="Retraitnormal">
    <w:name w:val="Normal Indent"/>
    <w:basedOn w:val="Normal"/>
    <w:rsid w:val="000A7033"/>
    <w:pPr>
      <w:keepLines/>
      <w:spacing w:after="240"/>
      <w:ind w:left="708"/>
      <w:jc w:val="both"/>
    </w:pPr>
    <w:rPr>
      <w:sz w:val="24"/>
    </w:rPr>
  </w:style>
  <w:style w:type="paragraph" w:customStyle="1" w:styleId="REFERENCES">
    <w:name w:val="REFERENCES"/>
    <w:rsid w:val="000A7033"/>
    <w:pPr>
      <w:keepNext/>
      <w:keepLines/>
      <w:ind w:left="284" w:hanging="284"/>
    </w:pPr>
    <w:rPr>
      <w:rFonts w:ascii="Courier" w:hAnsi="Courier"/>
      <w:sz w:val="24"/>
    </w:rPr>
  </w:style>
  <w:style w:type="table" w:styleId="Grilledutableau">
    <w:name w:val="Table Grid"/>
    <w:basedOn w:val="TableauNormal"/>
    <w:rsid w:val="00D96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mdudestinataire">
    <w:name w:val="Nom du destinataire"/>
    <w:basedOn w:val="Adressedest"/>
    <w:next w:val="Adressedest"/>
    <w:rsid w:val="0063691C"/>
    <w:pPr>
      <w:spacing w:before="60"/>
    </w:pPr>
  </w:style>
  <w:style w:type="paragraph" w:customStyle="1" w:styleId="Adressedest">
    <w:name w:val="Adresse dest."/>
    <w:basedOn w:val="Normal"/>
    <w:rsid w:val="0063691C"/>
    <w:pPr>
      <w:ind w:left="4321"/>
    </w:pPr>
  </w:style>
  <w:style w:type="paragraph" w:customStyle="1" w:styleId="renvoi">
    <w:name w:val="renvoi"/>
    <w:rsid w:val="00C04550"/>
    <w:pPr>
      <w:keepLines/>
      <w:ind w:left="1701"/>
      <w:jc w:val="both"/>
    </w:pPr>
    <w:rPr>
      <w:rFonts w:ascii="Courier" w:hAnsi="Courier"/>
      <w:sz w:val="24"/>
    </w:rPr>
  </w:style>
  <w:style w:type="paragraph" w:customStyle="1" w:styleId="Tiret125">
    <w:name w:val="Tiret à 1.25"/>
    <w:basedOn w:val="Normal"/>
    <w:rsid w:val="00811B99"/>
    <w:pPr>
      <w:numPr>
        <w:numId w:val="1"/>
      </w:numPr>
      <w:spacing w:before="120" w:after="120"/>
      <w:jc w:val="both"/>
    </w:pPr>
    <w:rPr>
      <w:noProof/>
      <w:sz w:val="24"/>
    </w:rPr>
  </w:style>
  <w:style w:type="paragraph" w:customStyle="1" w:styleId="Intertitre">
    <w:name w:val="Intertitre"/>
    <w:basedOn w:val="Normal"/>
    <w:next w:val="Corpsdetexte"/>
    <w:autoRedefine/>
    <w:rsid w:val="00916A1C"/>
    <w:pPr>
      <w:keepNext/>
      <w:keepLines/>
      <w:spacing w:before="240"/>
      <w:jc w:val="both"/>
    </w:pPr>
    <w:rPr>
      <w:i/>
      <w:snapToGrid w:val="0"/>
      <w:sz w:val="24"/>
    </w:rPr>
  </w:style>
  <w:style w:type="paragraph" w:styleId="Retraitcorpsdetexte2">
    <w:name w:val="Body Text Indent 2"/>
    <w:basedOn w:val="Normal"/>
    <w:rsid w:val="00A46FB0"/>
    <w:pPr>
      <w:spacing w:after="120" w:line="480" w:lineRule="auto"/>
      <w:ind w:left="283"/>
    </w:pPr>
  </w:style>
  <w:style w:type="paragraph" w:customStyle="1" w:styleId="references0">
    <w:name w:val="references"/>
    <w:basedOn w:val="Normal"/>
    <w:rsid w:val="00A46FB0"/>
    <w:pPr>
      <w:spacing w:before="100" w:beforeAutospacing="1" w:after="100" w:afterAutospacing="1"/>
    </w:pPr>
    <w:rPr>
      <w:sz w:val="24"/>
      <w:szCs w:val="24"/>
    </w:rPr>
  </w:style>
  <w:style w:type="paragraph" w:customStyle="1" w:styleId="adressedest0">
    <w:name w:val="adressedest"/>
    <w:basedOn w:val="Normal"/>
    <w:rsid w:val="00A46FB0"/>
    <w:pPr>
      <w:spacing w:before="100" w:beforeAutospacing="1" w:after="100" w:afterAutospacing="1"/>
    </w:pPr>
    <w:rPr>
      <w:sz w:val="24"/>
      <w:szCs w:val="24"/>
    </w:rPr>
  </w:style>
  <w:style w:type="paragraph" w:customStyle="1" w:styleId="nomdudestinataire0">
    <w:name w:val="nomdudestinataire"/>
    <w:basedOn w:val="Normal"/>
    <w:rsid w:val="00A46FB0"/>
    <w:pPr>
      <w:spacing w:before="100" w:beforeAutospacing="1" w:after="100" w:afterAutospacing="1"/>
    </w:pPr>
    <w:rPr>
      <w:sz w:val="24"/>
      <w:szCs w:val="24"/>
    </w:rPr>
  </w:style>
  <w:style w:type="paragraph" w:styleId="NormalWeb">
    <w:name w:val="Normal (Web)"/>
    <w:basedOn w:val="Normal"/>
    <w:rsid w:val="00AC7A2B"/>
    <w:pPr>
      <w:spacing w:before="100" w:beforeAutospacing="1" w:after="100" w:afterAutospacing="1"/>
    </w:pPr>
    <w:rPr>
      <w:sz w:val="24"/>
      <w:szCs w:val="24"/>
    </w:rPr>
  </w:style>
  <w:style w:type="character" w:styleId="Marquedecommentaire">
    <w:name w:val="annotation reference"/>
    <w:semiHidden/>
    <w:rsid w:val="00C72D74"/>
    <w:rPr>
      <w:sz w:val="16"/>
      <w:szCs w:val="16"/>
    </w:rPr>
  </w:style>
  <w:style w:type="paragraph" w:styleId="Commentaire">
    <w:name w:val="annotation text"/>
    <w:basedOn w:val="Normal"/>
    <w:link w:val="CommentaireCar"/>
    <w:semiHidden/>
    <w:rsid w:val="00C72D74"/>
  </w:style>
  <w:style w:type="character" w:customStyle="1" w:styleId="ListepucesCar">
    <w:name w:val="Liste à puces Car"/>
    <w:link w:val="Listepuces"/>
    <w:rsid w:val="009E2F00"/>
    <w:rPr>
      <w:sz w:val="21"/>
      <w:szCs w:val="24"/>
    </w:rPr>
  </w:style>
  <w:style w:type="paragraph" w:styleId="Listepuces">
    <w:name w:val="List Bullet"/>
    <w:basedOn w:val="Corpsdetexte"/>
    <w:link w:val="ListepucesCar"/>
    <w:rsid w:val="009E2F00"/>
    <w:pPr>
      <w:numPr>
        <w:numId w:val="2"/>
      </w:numPr>
      <w:tabs>
        <w:tab w:val="clear" w:pos="360"/>
        <w:tab w:val="num" w:pos="927"/>
      </w:tabs>
      <w:ind w:left="927" w:firstLine="567"/>
      <w:jc w:val="both"/>
    </w:pPr>
    <w:rPr>
      <w:sz w:val="21"/>
      <w:szCs w:val="24"/>
    </w:rPr>
  </w:style>
  <w:style w:type="paragraph" w:customStyle="1" w:styleId="a">
    <w:basedOn w:val="Normal"/>
    <w:rsid w:val="00BD0108"/>
    <w:pPr>
      <w:spacing w:after="160" w:line="240" w:lineRule="exact"/>
    </w:pPr>
    <w:rPr>
      <w:rFonts w:ascii="Tahoma" w:hAnsi="Tahoma"/>
      <w:lang w:val="en-US" w:eastAsia="en-US"/>
    </w:rPr>
  </w:style>
  <w:style w:type="paragraph" w:customStyle="1" w:styleId="Cc">
    <w:name w:val="Cc"/>
    <w:basedOn w:val="Corpsdetexte"/>
    <w:rsid w:val="00605073"/>
    <w:pPr>
      <w:keepLines/>
      <w:spacing w:before="400" w:after="160"/>
    </w:pPr>
    <w:rPr>
      <w:rFonts w:ascii="Arial" w:hAnsi="Arial"/>
      <w:sz w:val="22"/>
    </w:rPr>
  </w:style>
  <w:style w:type="paragraph" w:styleId="Notedefin">
    <w:name w:val="endnote text"/>
    <w:basedOn w:val="Normal"/>
    <w:semiHidden/>
    <w:rsid w:val="00525D78"/>
    <w:pPr>
      <w:spacing w:before="120" w:after="120"/>
      <w:ind w:firstLine="709"/>
      <w:jc w:val="both"/>
    </w:pPr>
  </w:style>
  <w:style w:type="character" w:styleId="Appeldenotedefin">
    <w:name w:val="endnote reference"/>
    <w:semiHidden/>
    <w:rsid w:val="00525D78"/>
    <w:rPr>
      <w:vertAlign w:val="superscript"/>
    </w:rPr>
  </w:style>
  <w:style w:type="paragraph" w:customStyle="1" w:styleId="CarCar2CarCarCarCarCarCarCarCarCar">
    <w:name w:val="Car Car2 Car Car Car Car Car Car Car Car Car"/>
    <w:basedOn w:val="Normal"/>
    <w:rsid w:val="004439F8"/>
    <w:pPr>
      <w:spacing w:after="160" w:line="240" w:lineRule="exact"/>
    </w:pPr>
    <w:rPr>
      <w:rFonts w:ascii="Tahoma" w:hAnsi="Tahoma"/>
      <w:lang w:val="en-US" w:eastAsia="en-US"/>
    </w:rPr>
  </w:style>
  <w:style w:type="paragraph" w:customStyle="1" w:styleId="CorpsdetextePrsentation">
    <w:name w:val="Corps de texte Présentation"/>
    <w:basedOn w:val="Corpsdetexte"/>
    <w:rsid w:val="006C03BE"/>
    <w:pPr>
      <w:spacing w:before="120"/>
      <w:ind w:firstLine="567"/>
      <w:jc w:val="both"/>
    </w:pPr>
    <w:rPr>
      <w:i/>
      <w:sz w:val="21"/>
    </w:rPr>
  </w:style>
  <w:style w:type="paragraph" w:customStyle="1" w:styleId="CorpsConclusionetReco">
    <w:name w:val="Corps Conclusion et Reco"/>
    <w:basedOn w:val="Corpsdetexte"/>
    <w:rsid w:val="006C03BE"/>
    <w:pPr>
      <w:spacing w:before="120"/>
      <w:ind w:firstLine="567"/>
      <w:jc w:val="both"/>
    </w:pPr>
    <w:rPr>
      <w:i/>
      <w:sz w:val="21"/>
    </w:rPr>
  </w:style>
  <w:style w:type="paragraph" w:customStyle="1" w:styleId="Tableau">
    <w:name w:val="Tableau"/>
    <w:rsid w:val="00B9701A"/>
    <w:pPr>
      <w:keepNext/>
      <w:spacing w:before="120" w:after="120" w:line="240" w:lineRule="exact"/>
      <w:jc w:val="center"/>
    </w:pPr>
    <w:rPr>
      <w:sz w:val="24"/>
    </w:rPr>
  </w:style>
  <w:style w:type="character" w:styleId="Lienhypertexte">
    <w:name w:val="Hyperlink"/>
    <w:rsid w:val="00175794"/>
    <w:rPr>
      <w:color w:val="0000FF"/>
      <w:u w:val="single"/>
    </w:rPr>
  </w:style>
  <w:style w:type="paragraph" w:customStyle="1" w:styleId="StyleRetraitcorpsdetexteTimesNewRomanGauche15cm">
    <w:name w:val="Style Retrait corps de texte + Times New Roman Gauche :  15 cm"/>
    <w:basedOn w:val="Retraitcorpsdetexte"/>
    <w:rsid w:val="003B4A5F"/>
    <w:pPr>
      <w:spacing w:after="0"/>
      <w:ind w:left="851" w:right="567" w:firstLine="709"/>
      <w:jc w:val="both"/>
    </w:pPr>
    <w:rPr>
      <w:sz w:val="22"/>
    </w:rPr>
  </w:style>
  <w:style w:type="paragraph" w:customStyle="1" w:styleId="CarCar">
    <w:name w:val="Car Car"/>
    <w:basedOn w:val="Normal"/>
    <w:rsid w:val="0073636C"/>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Titretableau">
    <w:name w:val="Titre tableau"/>
    <w:basedOn w:val="Corpsdetexte"/>
    <w:next w:val="Corpsdetexte"/>
    <w:link w:val="TitretableauCar"/>
    <w:rsid w:val="00337183"/>
    <w:pPr>
      <w:numPr>
        <w:numId w:val="3"/>
      </w:numPr>
      <w:spacing w:before="480" w:after="240"/>
      <w:ind w:left="360" w:hanging="360"/>
      <w:jc w:val="center"/>
    </w:pPr>
    <w:rPr>
      <w:b/>
      <w:sz w:val="24"/>
    </w:rPr>
  </w:style>
  <w:style w:type="character" w:customStyle="1" w:styleId="TitretableauCar">
    <w:name w:val="Titre tableau Car"/>
    <w:link w:val="Titretableau"/>
    <w:rsid w:val="00337183"/>
    <w:rPr>
      <w:b/>
      <w:sz w:val="24"/>
    </w:rPr>
  </w:style>
  <w:style w:type="paragraph" w:styleId="Titre">
    <w:name w:val="Title"/>
    <w:basedOn w:val="Normal"/>
    <w:qFormat/>
    <w:rsid w:val="00337183"/>
    <w:pPr>
      <w:jc w:val="center"/>
    </w:pPr>
    <w:rPr>
      <w:b/>
      <w:bCs/>
      <w:sz w:val="22"/>
      <w:szCs w:val="24"/>
    </w:rPr>
  </w:style>
  <w:style w:type="paragraph" w:customStyle="1" w:styleId="PS0">
    <w:name w:val="PS"/>
    <w:basedOn w:val="Normal"/>
    <w:link w:val="PSCar"/>
    <w:rsid w:val="00E67BCC"/>
    <w:pPr>
      <w:spacing w:after="480"/>
      <w:ind w:left="1701" w:firstLine="1418"/>
      <w:jc w:val="both"/>
    </w:pPr>
    <w:rPr>
      <w:rFonts w:ascii="CG Times (WN)" w:hAnsi="CG Times (WN)"/>
      <w:sz w:val="24"/>
    </w:rPr>
  </w:style>
  <w:style w:type="paragraph" w:customStyle="1" w:styleId="Sous-titrerapport">
    <w:name w:val="Sous-titre rapport"/>
    <w:basedOn w:val="Normal"/>
    <w:rsid w:val="00DB00F2"/>
    <w:pPr>
      <w:spacing w:before="160" w:after="160"/>
      <w:jc w:val="center"/>
    </w:pPr>
    <w:rPr>
      <w:sz w:val="24"/>
    </w:rPr>
  </w:style>
  <w:style w:type="paragraph" w:customStyle="1" w:styleId="Default">
    <w:name w:val="Default"/>
    <w:rsid w:val="001E79B9"/>
    <w:pPr>
      <w:autoSpaceDE w:val="0"/>
      <w:autoSpaceDN w:val="0"/>
      <w:adjustRightInd w:val="0"/>
    </w:pPr>
    <w:rPr>
      <w:color w:val="000000"/>
      <w:sz w:val="24"/>
      <w:szCs w:val="24"/>
    </w:rPr>
  </w:style>
  <w:style w:type="paragraph" w:customStyle="1" w:styleId="Normal5">
    <w:name w:val="Normal+5"/>
    <w:basedOn w:val="Default"/>
    <w:next w:val="Default"/>
    <w:rsid w:val="001E79B9"/>
    <w:rPr>
      <w:color w:val="auto"/>
    </w:rPr>
  </w:style>
  <w:style w:type="paragraph" w:styleId="Corpsdetexte2">
    <w:name w:val="Body Text 2"/>
    <w:basedOn w:val="Normal"/>
    <w:rsid w:val="00FE52FC"/>
    <w:pPr>
      <w:spacing w:after="120" w:line="480" w:lineRule="auto"/>
    </w:pPr>
  </w:style>
  <w:style w:type="paragraph" w:styleId="Retraitcorpsdetexte3">
    <w:name w:val="Body Text Indent 3"/>
    <w:basedOn w:val="Normal"/>
    <w:rsid w:val="00EC1A33"/>
    <w:pPr>
      <w:spacing w:after="120"/>
      <w:ind w:left="283" w:firstLine="1134"/>
      <w:jc w:val="both"/>
    </w:pPr>
    <w:rPr>
      <w:sz w:val="16"/>
      <w:szCs w:val="16"/>
    </w:rPr>
  </w:style>
  <w:style w:type="paragraph" w:styleId="Listepuces2">
    <w:name w:val="List Bullet 2"/>
    <w:basedOn w:val="Normal"/>
    <w:autoRedefine/>
    <w:rsid w:val="0082593A"/>
    <w:pPr>
      <w:numPr>
        <w:numId w:val="4"/>
      </w:numPr>
    </w:pPr>
    <w:rPr>
      <w:sz w:val="24"/>
      <w:szCs w:val="24"/>
    </w:rPr>
  </w:style>
  <w:style w:type="character" w:styleId="Numrodepage">
    <w:name w:val="page number"/>
    <w:basedOn w:val="Policepardfaut"/>
    <w:rsid w:val="00BF4E76"/>
  </w:style>
  <w:style w:type="paragraph" w:customStyle="1" w:styleId="Char">
    <w:name w:val="Char"/>
    <w:basedOn w:val="Normal"/>
    <w:rsid w:val="00F419E3"/>
    <w:pPr>
      <w:spacing w:after="160" w:line="240" w:lineRule="exact"/>
    </w:pPr>
    <w:rPr>
      <w:rFonts w:ascii="Tahoma" w:hAnsi="Tahoma"/>
      <w:lang w:val="en-US" w:eastAsia="en-US"/>
    </w:rPr>
  </w:style>
  <w:style w:type="paragraph" w:customStyle="1" w:styleId="Tableautexte">
    <w:name w:val="Tableau texte"/>
    <w:basedOn w:val="Normal"/>
    <w:rsid w:val="00B7572D"/>
    <w:pPr>
      <w:widowControl w:val="0"/>
      <w:ind w:left="57" w:right="57"/>
      <w:jc w:val="both"/>
    </w:pPr>
    <w:rPr>
      <w:color w:val="000000"/>
    </w:rPr>
  </w:style>
  <w:style w:type="paragraph" w:customStyle="1" w:styleId="StylepsNoirPremireligne222cmAvantAutomatiqueApr">
    <w:name w:val="Style ps + Noir Première ligne : 2.22 cm Avant : Automatique Apr..."/>
    <w:basedOn w:val="Normal"/>
    <w:rsid w:val="00D2561D"/>
    <w:pPr>
      <w:spacing w:before="100" w:beforeAutospacing="1" w:after="100" w:afterAutospacing="1"/>
      <w:ind w:firstLine="1259"/>
      <w:jc w:val="both"/>
    </w:pPr>
    <w:rPr>
      <w:color w:val="000000"/>
      <w:sz w:val="24"/>
    </w:rPr>
  </w:style>
  <w:style w:type="character" w:customStyle="1" w:styleId="P0Car">
    <w:name w:val="P0 Car"/>
    <w:link w:val="P0"/>
    <w:rsid w:val="00AB5853"/>
    <w:rPr>
      <w:sz w:val="24"/>
      <w:lang w:val="fr-FR" w:eastAsia="fr-FR" w:bidi="ar-SA"/>
    </w:rPr>
  </w:style>
  <w:style w:type="character" w:customStyle="1" w:styleId="PSCar">
    <w:name w:val="PS Car"/>
    <w:link w:val="PS0"/>
    <w:rsid w:val="00AB5853"/>
    <w:rPr>
      <w:rFonts w:ascii="CG Times (WN)" w:hAnsi="CG Times (WN)"/>
      <w:sz w:val="24"/>
      <w:lang w:val="fr-FR" w:eastAsia="fr-FR" w:bidi="ar-SA"/>
    </w:rPr>
  </w:style>
  <w:style w:type="paragraph" w:customStyle="1" w:styleId="tableau0">
    <w:name w:val="tableau"/>
    <w:basedOn w:val="Normal"/>
    <w:link w:val="tableauCar"/>
    <w:rsid w:val="00701579"/>
    <w:pPr>
      <w:keepNext/>
      <w:jc w:val="both"/>
    </w:pPr>
    <w:rPr>
      <w:sz w:val="24"/>
      <w:szCs w:val="24"/>
    </w:rPr>
  </w:style>
  <w:style w:type="character" w:customStyle="1" w:styleId="tableauCar">
    <w:name w:val="tableau Car"/>
    <w:link w:val="tableau0"/>
    <w:rsid w:val="00701579"/>
    <w:rPr>
      <w:sz w:val="24"/>
      <w:szCs w:val="24"/>
      <w:lang w:val="fr-FR" w:eastAsia="fr-FR" w:bidi="ar-SA"/>
    </w:rPr>
  </w:style>
  <w:style w:type="table" w:styleId="Grilledetableau5">
    <w:name w:val="Table Grid 5"/>
    <w:basedOn w:val="TableauNormal"/>
    <w:rsid w:val="00385C68"/>
    <w:pPr>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Objetducommentaire">
    <w:name w:val="annotation subject"/>
    <w:basedOn w:val="Commentaire"/>
    <w:next w:val="Commentaire"/>
    <w:link w:val="ObjetducommentaireCar"/>
    <w:uiPriority w:val="99"/>
    <w:semiHidden/>
    <w:unhideWhenUsed/>
    <w:rsid w:val="00A66B79"/>
    <w:rPr>
      <w:b/>
      <w:bCs/>
    </w:rPr>
  </w:style>
  <w:style w:type="character" w:customStyle="1" w:styleId="CommentaireCar">
    <w:name w:val="Commentaire Car"/>
    <w:basedOn w:val="Policepardfaut"/>
    <w:link w:val="Commentaire"/>
    <w:semiHidden/>
    <w:rsid w:val="00A66B79"/>
  </w:style>
  <w:style w:type="character" w:customStyle="1" w:styleId="ObjetducommentaireCar">
    <w:name w:val="Objet du commentaire Car"/>
    <w:link w:val="Objetducommentaire"/>
    <w:uiPriority w:val="99"/>
    <w:semiHidden/>
    <w:rsid w:val="00A66B79"/>
    <w:rPr>
      <w:b/>
      <w:bCs/>
    </w:rPr>
  </w:style>
  <w:style w:type="paragraph" w:styleId="Rvision">
    <w:name w:val="Revision"/>
    <w:hidden/>
    <w:uiPriority w:val="99"/>
    <w:semiHidden/>
    <w:rsid w:val="00A66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7252">
      <w:bodyDiv w:val="1"/>
      <w:marLeft w:val="0"/>
      <w:marRight w:val="0"/>
      <w:marTop w:val="0"/>
      <w:marBottom w:val="0"/>
      <w:divBdr>
        <w:top w:val="none" w:sz="0" w:space="0" w:color="auto"/>
        <w:left w:val="none" w:sz="0" w:space="0" w:color="auto"/>
        <w:bottom w:val="none" w:sz="0" w:space="0" w:color="auto"/>
        <w:right w:val="none" w:sz="0" w:space="0" w:color="auto"/>
      </w:divBdr>
    </w:div>
    <w:div w:id="92551723">
      <w:bodyDiv w:val="1"/>
      <w:marLeft w:val="0"/>
      <w:marRight w:val="0"/>
      <w:marTop w:val="0"/>
      <w:marBottom w:val="0"/>
      <w:divBdr>
        <w:top w:val="none" w:sz="0" w:space="0" w:color="auto"/>
        <w:left w:val="none" w:sz="0" w:space="0" w:color="auto"/>
        <w:bottom w:val="none" w:sz="0" w:space="0" w:color="auto"/>
        <w:right w:val="none" w:sz="0" w:space="0" w:color="auto"/>
      </w:divBdr>
    </w:div>
    <w:div w:id="93985615">
      <w:bodyDiv w:val="1"/>
      <w:marLeft w:val="0"/>
      <w:marRight w:val="0"/>
      <w:marTop w:val="0"/>
      <w:marBottom w:val="0"/>
      <w:divBdr>
        <w:top w:val="none" w:sz="0" w:space="0" w:color="auto"/>
        <w:left w:val="none" w:sz="0" w:space="0" w:color="auto"/>
        <w:bottom w:val="none" w:sz="0" w:space="0" w:color="auto"/>
        <w:right w:val="none" w:sz="0" w:space="0" w:color="auto"/>
      </w:divBdr>
    </w:div>
    <w:div w:id="148720176">
      <w:bodyDiv w:val="1"/>
      <w:marLeft w:val="0"/>
      <w:marRight w:val="0"/>
      <w:marTop w:val="0"/>
      <w:marBottom w:val="0"/>
      <w:divBdr>
        <w:top w:val="none" w:sz="0" w:space="0" w:color="auto"/>
        <w:left w:val="none" w:sz="0" w:space="0" w:color="auto"/>
        <w:bottom w:val="none" w:sz="0" w:space="0" w:color="auto"/>
        <w:right w:val="none" w:sz="0" w:space="0" w:color="auto"/>
      </w:divBdr>
    </w:div>
    <w:div w:id="213080787">
      <w:bodyDiv w:val="1"/>
      <w:marLeft w:val="0"/>
      <w:marRight w:val="0"/>
      <w:marTop w:val="0"/>
      <w:marBottom w:val="0"/>
      <w:divBdr>
        <w:top w:val="none" w:sz="0" w:space="0" w:color="auto"/>
        <w:left w:val="none" w:sz="0" w:space="0" w:color="auto"/>
        <w:bottom w:val="none" w:sz="0" w:space="0" w:color="auto"/>
        <w:right w:val="none" w:sz="0" w:space="0" w:color="auto"/>
      </w:divBdr>
    </w:div>
    <w:div w:id="223416982">
      <w:bodyDiv w:val="1"/>
      <w:marLeft w:val="0"/>
      <w:marRight w:val="0"/>
      <w:marTop w:val="0"/>
      <w:marBottom w:val="0"/>
      <w:divBdr>
        <w:top w:val="none" w:sz="0" w:space="0" w:color="auto"/>
        <w:left w:val="none" w:sz="0" w:space="0" w:color="auto"/>
        <w:bottom w:val="none" w:sz="0" w:space="0" w:color="auto"/>
        <w:right w:val="none" w:sz="0" w:space="0" w:color="auto"/>
      </w:divBdr>
    </w:div>
    <w:div w:id="241377239">
      <w:bodyDiv w:val="1"/>
      <w:marLeft w:val="0"/>
      <w:marRight w:val="0"/>
      <w:marTop w:val="0"/>
      <w:marBottom w:val="0"/>
      <w:divBdr>
        <w:top w:val="none" w:sz="0" w:space="0" w:color="auto"/>
        <w:left w:val="none" w:sz="0" w:space="0" w:color="auto"/>
        <w:bottom w:val="none" w:sz="0" w:space="0" w:color="auto"/>
        <w:right w:val="none" w:sz="0" w:space="0" w:color="auto"/>
      </w:divBdr>
    </w:div>
    <w:div w:id="277300187">
      <w:bodyDiv w:val="1"/>
      <w:marLeft w:val="0"/>
      <w:marRight w:val="0"/>
      <w:marTop w:val="0"/>
      <w:marBottom w:val="0"/>
      <w:divBdr>
        <w:top w:val="none" w:sz="0" w:space="0" w:color="auto"/>
        <w:left w:val="none" w:sz="0" w:space="0" w:color="auto"/>
        <w:bottom w:val="none" w:sz="0" w:space="0" w:color="auto"/>
        <w:right w:val="none" w:sz="0" w:space="0" w:color="auto"/>
      </w:divBdr>
    </w:div>
    <w:div w:id="359089065">
      <w:bodyDiv w:val="1"/>
      <w:marLeft w:val="0"/>
      <w:marRight w:val="0"/>
      <w:marTop w:val="0"/>
      <w:marBottom w:val="0"/>
      <w:divBdr>
        <w:top w:val="none" w:sz="0" w:space="0" w:color="auto"/>
        <w:left w:val="none" w:sz="0" w:space="0" w:color="auto"/>
        <w:bottom w:val="none" w:sz="0" w:space="0" w:color="auto"/>
        <w:right w:val="none" w:sz="0" w:space="0" w:color="auto"/>
      </w:divBdr>
    </w:div>
    <w:div w:id="419565418">
      <w:bodyDiv w:val="1"/>
      <w:marLeft w:val="0"/>
      <w:marRight w:val="0"/>
      <w:marTop w:val="0"/>
      <w:marBottom w:val="0"/>
      <w:divBdr>
        <w:top w:val="none" w:sz="0" w:space="0" w:color="auto"/>
        <w:left w:val="none" w:sz="0" w:space="0" w:color="auto"/>
        <w:bottom w:val="none" w:sz="0" w:space="0" w:color="auto"/>
        <w:right w:val="none" w:sz="0" w:space="0" w:color="auto"/>
      </w:divBdr>
    </w:div>
    <w:div w:id="500704176">
      <w:bodyDiv w:val="1"/>
      <w:marLeft w:val="0"/>
      <w:marRight w:val="0"/>
      <w:marTop w:val="0"/>
      <w:marBottom w:val="0"/>
      <w:divBdr>
        <w:top w:val="none" w:sz="0" w:space="0" w:color="auto"/>
        <w:left w:val="none" w:sz="0" w:space="0" w:color="auto"/>
        <w:bottom w:val="none" w:sz="0" w:space="0" w:color="auto"/>
        <w:right w:val="none" w:sz="0" w:space="0" w:color="auto"/>
      </w:divBdr>
    </w:div>
    <w:div w:id="504825457">
      <w:bodyDiv w:val="1"/>
      <w:marLeft w:val="0"/>
      <w:marRight w:val="0"/>
      <w:marTop w:val="0"/>
      <w:marBottom w:val="0"/>
      <w:divBdr>
        <w:top w:val="none" w:sz="0" w:space="0" w:color="auto"/>
        <w:left w:val="none" w:sz="0" w:space="0" w:color="auto"/>
        <w:bottom w:val="none" w:sz="0" w:space="0" w:color="auto"/>
        <w:right w:val="none" w:sz="0" w:space="0" w:color="auto"/>
      </w:divBdr>
    </w:div>
    <w:div w:id="514882767">
      <w:bodyDiv w:val="1"/>
      <w:marLeft w:val="0"/>
      <w:marRight w:val="0"/>
      <w:marTop w:val="0"/>
      <w:marBottom w:val="0"/>
      <w:divBdr>
        <w:top w:val="none" w:sz="0" w:space="0" w:color="auto"/>
        <w:left w:val="none" w:sz="0" w:space="0" w:color="auto"/>
        <w:bottom w:val="none" w:sz="0" w:space="0" w:color="auto"/>
        <w:right w:val="none" w:sz="0" w:space="0" w:color="auto"/>
      </w:divBdr>
    </w:div>
    <w:div w:id="564074947">
      <w:bodyDiv w:val="1"/>
      <w:marLeft w:val="0"/>
      <w:marRight w:val="0"/>
      <w:marTop w:val="0"/>
      <w:marBottom w:val="0"/>
      <w:divBdr>
        <w:top w:val="none" w:sz="0" w:space="0" w:color="auto"/>
        <w:left w:val="none" w:sz="0" w:space="0" w:color="auto"/>
        <w:bottom w:val="none" w:sz="0" w:space="0" w:color="auto"/>
        <w:right w:val="none" w:sz="0" w:space="0" w:color="auto"/>
      </w:divBdr>
      <w:divsChild>
        <w:div w:id="505021634">
          <w:marLeft w:val="0"/>
          <w:marRight w:val="0"/>
          <w:marTop w:val="0"/>
          <w:marBottom w:val="0"/>
          <w:divBdr>
            <w:top w:val="none" w:sz="0" w:space="0" w:color="auto"/>
            <w:left w:val="none" w:sz="0" w:space="0" w:color="auto"/>
            <w:bottom w:val="none" w:sz="0" w:space="0" w:color="auto"/>
            <w:right w:val="none" w:sz="0" w:space="0" w:color="auto"/>
          </w:divBdr>
          <w:divsChild>
            <w:div w:id="1117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5599">
      <w:bodyDiv w:val="1"/>
      <w:marLeft w:val="0"/>
      <w:marRight w:val="0"/>
      <w:marTop w:val="0"/>
      <w:marBottom w:val="0"/>
      <w:divBdr>
        <w:top w:val="none" w:sz="0" w:space="0" w:color="auto"/>
        <w:left w:val="none" w:sz="0" w:space="0" w:color="auto"/>
        <w:bottom w:val="none" w:sz="0" w:space="0" w:color="auto"/>
        <w:right w:val="none" w:sz="0" w:space="0" w:color="auto"/>
      </w:divBdr>
    </w:div>
    <w:div w:id="606739138">
      <w:bodyDiv w:val="1"/>
      <w:marLeft w:val="0"/>
      <w:marRight w:val="0"/>
      <w:marTop w:val="0"/>
      <w:marBottom w:val="0"/>
      <w:divBdr>
        <w:top w:val="none" w:sz="0" w:space="0" w:color="auto"/>
        <w:left w:val="none" w:sz="0" w:space="0" w:color="auto"/>
        <w:bottom w:val="none" w:sz="0" w:space="0" w:color="auto"/>
        <w:right w:val="none" w:sz="0" w:space="0" w:color="auto"/>
      </w:divBdr>
    </w:div>
    <w:div w:id="619460124">
      <w:bodyDiv w:val="1"/>
      <w:marLeft w:val="0"/>
      <w:marRight w:val="0"/>
      <w:marTop w:val="0"/>
      <w:marBottom w:val="0"/>
      <w:divBdr>
        <w:top w:val="none" w:sz="0" w:space="0" w:color="auto"/>
        <w:left w:val="none" w:sz="0" w:space="0" w:color="auto"/>
        <w:bottom w:val="none" w:sz="0" w:space="0" w:color="auto"/>
        <w:right w:val="none" w:sz="0" w:space="0" w:color="auto"/>
      </w:divBdr>
    </w:div>
    <w:div w:id="649141468">
      <w:bodyDiv w:val="1"/>
      <w:marLeft w:val="0"/>
      <w:marRight w:val="0"/>
      <w:marTop w:val="0"/>
      <w:marBottom w:val="0"/>
      <w:divBdr>
        <w:top w:val="none" w:sz="0" w:space="0" w:color="auto"/>
        <w:left w:val="none" w:sz="0" w:space="0" w:color="auto"/>
        <w:bottom w:val="none" w:sz="0" w:space="0" w:color="auto"/>
        <w:right w:val="none" w:sz="0" w:space="0" w:color="auto"/>
      </w:divBdr>
    </w:div>
    <w:div w:id="660502142">
      <w:bodyDiv w:val="1"/>
      <w:marLeft w:val="0"/>
      <w:marRight w:val="0"/>
      <w:marTop w:val="0"/>
      <w:marBottom w:val="0"/>
      <w:divBdr>
        <w:top w:val="none" w:sz="0" w:space="0" w:color="auto"/>
        <w:left w:val="none" w:sz="0" w:space="0" w:color="auto"/>
        <w:bottom w:val="none" w:sz="0" w:space="0" w:color="auto"/>
        <w:right w:val="none" w:sz="0" w:space="0" w:color="auto"/>
      </w:divBdr>
    </w:div>
    <w:div w:id="682780896">
      <w:bodyDiv w:val="1"/>
      <w:marLeft w:val="0"/>
      <w:marRight w:val="0"/>
      <w:marTop w:val="0"/>
      <w:marBottom w:val="0"/>
      <w:divBdr>
        <w:top w:val="none" w:sz="0" w:space="0" w:color="auto"/>
        <w:left w:val="none" w:sz="0" w:space="0" w:color="auto"/>
        <w:bottom w:val="none" w:sz="0" w:space="0" w:color="auto"/>
        <w:right w:val="none" w:sz="0" w:space="0" w:color="auto"/>
      </w:divBdr>
    </w:div>
    <w:div w:id="756056030">
      <w:bodyDiv w:val="1"/>
      <w:marLeft w:val="0"/>
      <w:marRight w:val="0"/>
      <w:marTop w:val="0"/>
      <w:marBottom w:val="0"/>
      <w:divBdr>
        <w:top w:val="none" w:sz="0" w:space="0" w:color="auto"/>
        <w:left w:val="none" w:sz="0" w:space="0" w:color="auto"/>
        <w:bottom w:val="none" w:sz="0" w:space="0" w:color="auto"/>
        <w:right w:val="none" w:sz="0" w:space="0" w:color="auto"/>
      </w:divBdr>
    </w:div>
    <w:div w:id="761032318">
      <w:bodyDiv w:val="1"/>
      <w:marLeft w:val="0"/>
      <w:marRight w:val="0"/>
      <w:marTop w:val="0"/>
      <w:marBottom w:val="0"/>
      <w:divBdr>
        <w:top w:val="none" w:sz="0" w:space="0" w:color="auto"/>
        <w:left w:val="none" w:sz="0" w:space="0" w:color="auto"/>
        <w:bottom w:val="none" w:sz="0" w:space="0" w:color="auto"/>
        <w:right w:val="none" w:sz="0" w:space="0" w:color="auto"/>
      </w:divBdr>
    </w:div>
    <w:div w:id="792283952">
      <w:bodyDiv w:val="1"/>
      <w:marLeft w:val="0"/>
      <w:marRight w:val="0"/>
      <w:marTop w:val="0"/>
      <w:marBottom w:val="0"/>
      <w:divBdr>
        <w:top w:val="none" w:sz="0" w:space="0" w:color="auto"/>
        <w:left w:val="none" w:sz="0" w:space="0" w:color="auto"/>
        <w:bottom w:val="none" w:sz="0" w:space="0" w:color="auto"/>
        <w:right w:val="none" w:sz="0" w:space="0" w:color="auto"/>
      </w:divBdr>
    </w:div>
    <w:div w:id="870387004">
      <w:bodyDiv w:val="1"/>
      <w:marLeft w:val="0"/>
      <w:marRight w:val="0"/>
      <w:marTop w:val="0"/>
      <w:marBottom w:val="0"/>
      <w:divBdr>
        <w:top w:val="none" w:sz="0" w:space="0" w:color="auto"/>
        <w:left w:val="none" w:sz="0" w:space="0" w:color="auto"/>
        <w:bottom w:val="none" w:sz="0" w:space="0" w:color="auto"/>
        <w:right w:val="none" w:sz="0" w:space="0" w:color="auto"/>
      </w:divBdr>
    </w:div>
    <w:div w:id="1230385202">
      <w:bodyDiv w:val="1"/>
      <w:marLeft w:val="0"/>
      <w:marRight w:val="0"/>
      <w:marTop w:val="0"/>
      <w:marBottom w:val="0"/>
      <w:divBdr>
        <w:top w:val="none" w:sz="0" w:space="0" w:color="auto"/>
        <w:left w:val="none" w:sz="0" w:space="0" w:color="auto"/>
        <w:bottom w:val="none" w:sz="0" w:space="0" w:color="auto"/>
        <w:right w:val="none" w:sz="0" w:space="0" w:color="auto"/>
      </w:divBdr>
    </w:div>
    <w:div w:id="1287471735">
      <w:bodyDiv w:val="1"/>
      <w:marLeft w:val="0"/>
      <w:marRight w:val="0"/>
      <w:marTop w:val="0"/>
      <w:marBottom w:val="0"/>
      <w:divBdr>
        <w:top w:val="none" w:sz="0" w:space="0" w:color="auto"/>
        <w:left w:val="none" w:sz="0" w:space="0" w:color="auto"/>
        <w:bottom w:val="none" w:sz="0" w:space="0" w:color="auto"/>
        <w:right w:val="none" w:sz="0" w:space="0" w:color="auto"/>
      </w:divBdr>
    </w:div>
    <w:div w:id="1329823243">
      <w:bodyDiv w:val="1"/>
      <w:marLeft w:val="0"/>
      <w:marRight w:val="0"/>
      <w:marTop w:val="0"/>
      <w:marBottom w:val="0"/>
      <w:divBdr>
        <w:top w:val="none" w:sz="0" w:space="0" w:color="auto"/>
        <w:left w:val="none" w:sz="0" w:space="0" w:color="auto"/>
        <w:bottom w:val="none" w:sz="0" w:space="0" w:color="auto"/>
        <w:right w:val="none" w:sz="0" w:space="0" w:color="auto"/>
      </w:divBdr>
      <w:divsChild>
        <w:div w:id="1432816576">
          <w:marLeft w:val="45"/>
          <w:marRight w:val="0"/>
          <w:marTop w:val="0"/>
          <w:marBottom w:val="0"/>
          <w:divBdr>
            <w:top w:val="none" w:sz="0" w:space="0" w:color="auto"/>
            <w:left w:val="none" w:sz="0" w:space="0" w:color="auto"/>
            <w:bottom w:val="none" w:sz="0" w:space="0" w:color="auto"/>
            <w:right w:val="none" w:sz="0" w:space="0" w:color="auto"/>
          </w:divBdr>
          <w:divsChild>
            <w:div w:id="402139054">
              <w:marLeft w:val="45"/>
              <w:marRight w:val="0"/>
              <w:marTop w:val="0"/>
              <w:marBottom w:val="0"/>
              <w:divBdr>
                <w:top w:val="none" w:sz="0" w:space="0" w:color="auto"/>
                <w:left w:val="none" w:sz="0" w:space="0" w:color="auto"/>
                <w:bottom w:val="none" w:sz="0" w:space="0" w:color="auto"/>
                <w:right w:val="none" w:sz="0" w:space="0" w:color="auto"/>
              </w:divBdr>
              <w:divsChild>
                <w:div w:id="1713967319">
                  <w:marLeft w:val="45"/>
                  <w:marRight w:val="0"/>
                  <w:marTop w:val="0"/>
                  <w:marBottom w:val="0"/>
                  <w:divBdr>
                    <w:top w:val="none" w:sz="0" w:space="0" w:color="auto"/>
                    <w:left w:val="none" w:sz="0" w:space="0" w:color="auto"/>
                    <w:bottom w:val="none" w:sz="0" w:space="0" w:color="auto"/>
                    <w:right w:val="none" w:sz="0" w:space="0" w:color="auto"/>
                  </w:divBdr>
                  <w:divsChild>
                    <w:div w:id="1017191125">
                      <w:marLeft w:val="45"/>
                      <w:marRight w:val="0"/>
                      <w:marTop w:val="0"/>
                      <w:marBottom w:val="0"/>
                      <w:divBdr>
                        <w:top w:val="none" w:sz="0" w:space="0" w:color="auto"/>
                        <w:left w:val="none" w:sz="0" w:space="0" w:color="auto"/>
                        <w:bottom w:val="none" w:sz="0" w:space="0" w:color="auto"/>
                        <w:right w:val="none" w:sz="0" w:space="0" w:color="auto"/>
                      </w:divBdr>
                      <w:divsChild>
                        <w:div w:id="13458023">
                          <w:marLeft w:val="45"/>
                          <w:marRight w:val="0"/>
                          <w:marTop w:val="0"/>
                          <w:marBottom w:val="0"/>
                          <w:divBdr>
                            <w:top w:val="none" w:sz="0" w:space="0" w:color="auto"/>
                            <w:left w:val="single" w:sz="6" w:space="0" w:color="BFBFBF"/>
                            <w:bottom w:val="none" w:sz="0" w:space="0" w:color="auto"/>
                            <w:right w:val="none" w:sz="0" w:space="0" w:color="auto"/>
                          </w:divBdr>
                        </w:div>
                      </w:divsChild>
                    </w:div>
                  </w:divsChild>
                </w:div>
              </w:divsChild>
            </w:div>
          </w:divsChild>
        </w:div>
      </w:divsChild>
    </w:div>
    <w:div w:id="1384790322">
      <w:bodyDiv w:val="1"/>
      <w:marLeft w:val="0"/>
      <w:marRight w:val="0"/>
      <w:marTop w:val="0"/>
      <w:marBottom w:val="0"/>
      <w:divBdr>
        <w:top w:val="none" w:sz="0" w:space="0" w:color="auto"/>
        <w:left w:val="none" w:sz="0" w:space="0" w:color="auto"/>
        <w:bottom w:val="none" w:sz="0" w:space="0" w:color="auto"/>
        <w:right w:val="none" w:sz="0" w:space="0" w:color="auto"/>
      </w:divBdr>
    </w:div>
    <w:div w:id="1395665236">
      <w:bodyDiv w:val="1"/>
      <w:marLeft w:val="0"/>
      <w:marRight w:val="0"/>
      <w:marTop w:val="0"/>
      <w:marBottom w:val="0"/>
      <w:divBdr>
        <w:top w:val="none" w:sz="0" w:space="0" w:color="auto"/>
        <w:left w:val="none" w:sz="0" w:space="0" w:color="auto"/>
        <w:bottom w:val="none" w:sz="0" w:space="0" w:color="auto"/>
        <w:right w:val="none" w:sz="0" w:space="0" w:color="auto"/>
      </w:divBdr>
    </w:div>
    <w:div w:id="1401750940">
      <w:bodyDiv w:val="1"/>
      <w:marLeft w:val="0"/>
      <w:marRight w:val="0"/>
      <w:marTop w:val="0"/>
      <w:marBottom w:val="0"/>
      <w:divBdr>
        <w:top w:val="none" w:sz="0" w:space="0" w:color="auto"/>
        <w:left w:val="none" w:sz="0" w:space="0" w:color="auto"/>
        <w:bottom w:val="none" w:sz="0" w:space="0" w:color="auto"/>
        <w:right w:val="none" w:sz="0" w:space="0" w:color="auto"/>
      </w:divBdr>
    </w:div>
    <w:div w:id="1502433678">
      <w:bodyDiv w:val="1"/>
      <w:marLeft w:val="0"/>
      <w:marRight w:val="0"/>
      <w:marTop w:val="0"/>
      <w:marBottom w:val="0"/>
      <w:divBdr>
        <w:top w:val="none" w:sz="0" w:space="0" w:color="auto"/>
        <w:left w:val="none" w:sz="0" w:space="0" w:color="auto"/>
        <w:bottom w:val="none" w:sz="0" w:space="0" w:color="auto"/>
        <w:right w:val="none" w:sz="0" w:space="0" w:color="auto"/>
      </w:divBdr>
    </w:div>
    <w:div w:id="1558515366">
      <w:bodyDiv w:val="1"/>
      <w:marLeft w:val="0"/>
      <w:marRight w:val="0"/>
      <w:marTop w:val="0"/>
      <w:marBottom w:val="0"/>
      <w:divBdr>
        <w:top w:val="none" w:sz="0" w:space="0" w:color="auto"/>
        <w:left w:val="none" w:sz="0" w:space="0" w:color="auto"/>
        <w:bottom w:val="none" w:sz="0" w:space="0" w:color="auto"/>
        <w:right w:val="none" w:sz="0" w:space="0" w:color="auto"/>
      </w:divBdr>
    </w:div>
    <w:div w:id="1570000366">
      <w:bodyDiv w:val="1"/>
      <w:marLeft w:val="0"/>
      <w:marRight w:val="0"/>
      <w:marTop w:val="0"/>
      <w:marBottom w:val="0"/>
      <w:divBdr>
        <w:top w:val="none" w:sz="0" w:space="0" w:color="auto"/>
        <w:left w:val="none" w:sz="0" w:space="0" w:color="auto"/>
        <w:bottom w:val="none" w:sz="0" w:space="0" w:color="auto"/>
        <w:right w:val="none" w:sz="0" w:space="0" w:color="auto"/>
      </w:divBdr>
    </w:div>
    <w:div w:id="1616522595">
      <w:bodyDiv w:val="1"/>
      <w:marLeft w:val="0"/>
      <w:marRight w:val="0"/>
      <w:marTop w:val="0"/>
      <w:marBottom w:val="0"/>
      <w:divBdr>
        <w:top w:val="none" w:sz="0" w:space="0" w:color="auto"/>
        <w:left w:val="none" w:sz="0" w:space="0" w:color="auto"/>
        <w:bottom w:val="none" w:sz="0" w:space="0" w:color="auto"/>
        <w:right w:val="none" w:sz="0" w:space="0" w:color="auto"/>
      </w:divBdr>
      <w:divsChild>
        <w:div w:id="1937596155">
          <w:marLeft w:val="0"/>
          <w:marRight w:val="0"/>
          <w:marTop w:val="0"/>
          <w:marBottom w:val="0"/>
          <w:divBdr>
            <w:top w:val="none" w:sz="0" w:space="0" w:color="auto"/>
            <w:left w:val="none" w:sz="0" w:space="0" w:color="auto"/>
            <w:bottom w:val="none" w:sz="0" w:space="0" w:color="auto"/>
            <w:right w:val="none" w:sz="0" w:space="0" w:color="auto"/>
          </w:divBdr>
        </w:div>
      </w:divsChild>
    </w:div>
    <w:div w:id="1704481199">
      <w:bodyDiv w:val="1"/>
      <w:marLeft w:val="0"/>
      <w:marRight w:val="0"/>
      <w:marTop w:val="0"/>
      <w:marBottom w:val="0"/>
      <w:divBdr>
        <w:top w:val="none" w:sz="0" w:space="0" w:color="auto"/>
        <w:left w:val="none" w:sz="0" w:space="0" w:color="auto"/>
        <w:bottom w:val="none" w:sz="0" w:space="0" w:color="auto"/>
        <w:right w:val="none" w:sz="0" w:space="0" w:color="auto"/>
      </w:divBdr>
    </w:div>
    <w:div w:id="1712152475">
      <w:bodyDiv w:val="1"/>
      <w:marLeft w:val="0"/>
      <w:marRight w:val="0"/>
      <w:marTop w:val="0"/>
      <w:marBottom w:val="0"/>
      <w:divBdr>
        <w:top w:val="none" w:sz="0" w:space="0" w:color="auto"/>
        <w:left w:val="none" w:sz="0" w:space="0" w:color="auto"/>
        <w:bottom w:val="none" w:sz="0" w:space="0" w:color="auto"/>
        <w:right w:val="none" w:sz="0" w:space="0" w:color="auto"/>
      </w:divBdr>
    </w:div>
    <w:div w:id="1714382539">
      <w:bodyDiv w:val="1"/>
      <w:marLeft w:val="0"/>
      <w:marRight w:val="0"/>
      <w:marTop w:val="0"/>
      <w:marBottom w:val="0"/>
      <w:divBdr>
        <w:top w:val="none" w:sz="0" w:space="0" w:color="auto"/>
        <w:left w:val="none" w:sz="0" w:space="0" w:color="auto"/>
        <w:bottom w:val="none" w:sz="0" w:space="0" w:color="auto"/>
        <w:right w:val="none" w:sz="0" w:space="0" w:color="auto"/>
      </w:divBdr>
    </w:div>
    <w:div w:id="1816530684">
      <w:bodyDiv w:val="1"/>
      <w:marLeft w:val="0"/>
      <w:marRight w:val="0"/>
      <w:marTop w:val="0"/>
      <w:marBottom w:val="0"/>
      <w:divBdr>
        <w:top w:val="none" w:sz="0" w:space="0" w:color="auto"/>
        <w:left w:val="none" w:sz="0" w:space="0" w:color="auto"/>
        <w:bottom w:val="none" w:sz="0" w:space="0" w:color="auto"/>
        <w:right w:val="none" w:sz="0" w:space="0" w:color="auto"/>
      </w:divBdr>
    </w:div>
    <w:div w:id="1888447701">
      <w:bodyDiv w:val="1"/>
      <w:marLeft w:val="0"/>
      <w:marRight w:val="0"/>
      <w:marTop w:val="0"/>
      <w:marBottom w:val="0"/>
      <w:divBdr>
        <w:top w:val="none" w:sz="0" w:space="0" w:color="auto"/>
        <w:left w:val="none" w:sz="0" w:space="0" w:color="auto"/>
        <w:bottom w:val="none" w:sz="0" w:space="0" w:color="auto"/>
        <w:right w:val="none" w:sz="0" w:space="0" w:color="auto"/>
      </w:divBdr>
    </w:div>
    <w:div w:id="1892686972">
      <w:bodyDiv w:val="1"/>
      <w:marLeft w:val="0"/>
      <w:marRight w:val="0"/>
      <w:marTop w:val="0"/>
      <w:marBottom w:val="0"/>
      <w:divBdr>
        <w:top w:val="none" w:sz="0" w:space="0" w:color="auto"/>
        <w:left w:val="none" w:sz="0" w:space="0" w:color="auto"/>
        <w:bottom w:val="none" w:sz="0" w:space="0" w:color="auto"/>
        <w:right w:val="none" w:sz="0" w:space="0" w:color="auto"/>
      </w:divBdr>
    </w:div>
    <w:div w:id="1952394428">
      <w:bodyDiv w:val="1"/>
      <w:marLeft w:val="0"/>
      <w:marRight w:val="0"/>
      <w:marTop w:val="0"/>
      <w:marBottom w:val="0"/>
      <w:divBdr>
        <w:top w:val="none" w:sz="0" w:space="0" w:color="auto"/>
        <w:left w:val="none" w:sz="0" w:space="0" w:color="auto"/>
        <w:bottom w:val="none" w:sz="0" w:space="0" w:color="auto"/>
        <w:right w:val="none" w:sz="0" w:space="0" w:color="auto"/>
      </w:divBdr>
    </w:div>
    <w:div w:id="1983536265">
      <w:bodyDiv w:val="1"/>
      <w:marLeft w:val="0"/>
      <w:marRight w:val="0"/>
      <w:marTop w:val="0"/>
      <w:marBottom w:val="0"/>
      <w:divBdr>
        <w:top w:val="none" w:sz="0" w:space="0" w:color="auto"/>
        <w:left w:val="none" w:sz="0" w:space="0" w:color="auto"/>
        <w:bottom w:val="none" w:sz="0" w:space="0" w:color="auto"/>
        <w:right w:val="none" w:sz="0" w:space="0" w:color="auto"/>
      </w:divBdr>
    </w:div>
    <w:div w:id="2015838471">
      <w:bodyDiv w:val="1"/>
      <w:marLeft w:val="0"/>
      <w:marRight w:val="0"/>
      <w:marTop w:val="0"/>
      <w:marBottom w:val="0"/>
      <w:divBdr>
        <w:top w:val="none" w:sz="0" w:space="0" w:color="auto"/>
        <w:left w:val="none" w:sz="0" w:space="0" w:color="auto"/>
        <w:bottom w:val="none" w:sz="0" w:space="0" w:color="auto"/>
        <w:right w:val="none" w:sz="0" w:space="0" w:color="auto"/>
      </w:divBdr>
    </w:div>
    <w:div w:id="2079473463">
      <w:bodyDiv w:val="1"/>
      <w:marLeft w:val="0"/>
      <w:marRight w:val="0"/>
      <w:marTop w:val="0"/>
      <w:marBottom w:val="0"/>
      <w:divBdr>
        <w:top w:val="none" w:sz="0" w:space="0" w:color="auto"/>
        <w:left w:val="none" w:sz="0" w:space="0" w:color="auto"/>
        <w:bottom w:val="none" w:sz="0" w:space="0" w:color="auto"/>
        <w:right w:val="none" w:sz="0" w:space="0" w:color="auto"/>
      </w:divBdr>
    </w:div>
    <w:div w:id="2087919645">
      <w:bodyDiv w:val="1"/>
      <w:marLeft w:val="0"/>
      <w:marRight w:val="0"/>
      <w:marTop w:val="0"/>
      <w:marBottom w:val="0"/>
      <w:divBdr>
        <w:top w:val="none" w:sz="0" w:space="0" w:color="auto"/>
        <w:left w:val="none" w:sz="0" w:space="0" w:color="auto"/>
        <w:bottom w:val="none" w:sz="0" w:space="0" w:color="auto"/>
        <w:right w:val="none" w:sz="0" w:space="0" w:color="auto"/>
      </w:divBdr>
    </w:div>
    <w:div w:id="212260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ARConfidenti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ARConfidentiel.dot</Template>
  <TotalTime>37</TotalTime>
  <Pages>5</Pages>
  <Words>2120</Words>
  <Characters>11664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dguedon</dc:creator>
  <cp:lastModifiedBy>Lecroisey, Marie Thérèse</cp:lastModifiedBy>
  <cp:revision>5</cp:revision>
  <cp:lastPrinted>2013-09-04T10:15:00Z</cp:lastPrinted>
  <dcterms:created xsi:type="dcterms:W3CDTF">2014-03-13T10:43:00Z</dcterms:created>
  <dcterms:modified xsi:type="dcterms:W3CDTF">2014-06-05T14:33:00Z</dcterms:modified>
</cp:coreProperties>
</file>