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0FA" w:rsidRPr="00EB6713" w:rsidRDefault="002E10FA" w:rsidP="002E10FA">
      <w:pPr>
        <w:pStyle w:val="ET"/>
      </w:pPr>
      <w:r>
        <w:t xml:space="preserve">  </w:t>
      </w:r>
      <w:r w:rsidRPr="00EB6713">
        <w:t>COUR DES COMPTES</w:t>
      </w:r>
    </w:p>
    <w:p w:rsidR="002E10FA" w:rsidRPr="00EB6713" w:rsidRDefault="002E10FA" w:rsidP="002E10FA">
      <w:pPr>
        <w:pStyle w:val="ET"/>
      </w:pPr>
      <w:r w:rsidRPr="00EB6713">
        <w:t xml:space="preserve">               --------</w:t>
      </w:r>
    </w:p>
    <w:p w:rsidR="002E10FA" w:rsidRPr="00EB6713" w:rsidRDefault="002E10FA" w:rsidP="002E10FA">
      <w:pPr>
        <w:pStyle w:val="ET"/>
      </w:pPr>
      <w:r w:rsidRPr="00EB6713">
        <w:t>QUATRIEME CHAMBRE</w:t>
      </w:r>
    </w:p>
    <w:p w:rsidR="002E10FA" w:rsidRPr="00EB6713" w:rsidRDefault="002E10FA" w:rsidP="002E10FA">
      <w:pPr>
        <w:pStyle w:val="ET"/>
      </w:pPr>
      <w:r w:rsidRPr="00EB6713">
        <w:t xml:space="preserve">               --------</w:t>
      </w:r>
    </w:p>
    <w:p w:rsidR="002E10FA" w:rsidRPr="00EB6713" w:rsidRDefault="002E10FA" w:rsidP="002E10FA">
      <w:pPr>
        <w:pStyle w:val="ET"/>
      </w:pPr>
      <w:r>
        <w:t xml:space="preserve">  </w:t>
      </w:r>
      <w:r w:rsidRPr="00EB6713">
        <w:t>PREMIERE SECTION</w:t>
      </w:r>
    </w:p>
    <w:p w:rsidR="002E10FA" w:rsidRDefault="002E10FA" w:rsidP="002E10FA">
      <w:pPr>
        <w:pStyle w:val="ET"/>
        <w:spacing w:after="120"/>
      </w:pPr>
      <w:r>
        <w:t xml:space="preserve">               --------</w:t>
      </w:r>
    </w:p>
    <w:p w:rsidR="002E10FA" w:rsidRPr="00BF6DC8" w:rsidRDefault="002E10FA" w:rsidP="002E10FA">
      <w:pPr>
        <w:pStyle w:val="En-tte"/>
        <w:rPr>
          <w:b/>
          <w:i/>
          <w:sz w:val="22"/>
        </w:rPr>
      </w:pPr>
      <w:r>
        <w:rPr>
          <w:i/>
          <w:sz w:val="22"/>
        </w:rPr>
        <w:t xml:space="preserve">            </w:t>
      </w:r>
      <w:r>
        <w:rPr>
          <w:b/>
          <w:i/>
          <w:sz w:val="22"/>
        </w:rPr>
        <w:t xml:space="preserve">Arrêt n° </w:t>
      </w:r>
      <w:r w:rsidR="00E87CCC">
        <w:rPr>
          <w:b/>
          <w:i/>
          <w:sz w:val="22"/>
        </w:rPr>
        <w:t>67631</w:t>
      </w:r>
    </w:p>
    <w:p w:rsidR="002E10FA" w:rsidRPr="005F641F" w:rsidRDefault="002E10FA" w:rsidP="002E10FA"/>
    <w:p w:rsidR="002E10FA" w:rsidRDefault="002E10FA" w:rsidP="002E10FA">
      <w:pPr>
        <w:pStyle w:val="OR"/>
        <w:ind w:left="5103"/>
        <w:rPr>
          <w:caps/>
        </w:rPr>
      </w:pPr>
      <w:r w:rsidRPr="003E5D77">
        <w:rPr>
          <w:caps/>
        </w:rPr>
        <w:t>c</w:t>
      </w:r>
      <w:r>
        <w:rPr>
          <w:caps/>
        </w:rPr>
        <w:t>ENTRE HOSPITALIER de MONTLUçon</w:t>
      </w:r>
    </w:p>
    <w:p w:rsidR="002E10FA" w:rsidRPr="00042DE1" w:rsidRDefault="002E10FA" w:rsidP="002E10FA">
      <w:pPr>
        <w:pStyle w:val="OR"/>
        <w:ind w:left="5103"/>
      </w:pPr>
      <w:r>
        <w:t>(</w:t>
      </w:r>
      <w:r>
        <w:rPr>
          <w:caps/>
        </w:rPr>
        <w:t>allier</w:t>
      </w:r>
      <w:r>
        <w:t>)</w:t>
      </w:r>
    </w:p>
    <w:p w:rsidR="002E10FA" w:rsidRDefault="002E10FA" w:rsidP="002E10FA">
      <w:pPr>
        <w:pStyle w:val="OR"/>
        <w:ind w:left="5103"/>
      </w:pPr>
    </w:p>
    <w:p w:rsidR="002E10FA" w:rsidRDefault="002E10FA" w:rsidP="002E10FA">
      <w:pPr>
        <w:pStyle w:val="OR"/>
        <w:ind w:left="5103"/>
      </w:pPr>
      <w:r>
        <w:t>Appel d’un jugement de la chambre régionale des comptes d’Auvergne, Rhône-Alpes</w:t>
      </w:r>
    </w:p>
    <w:p w:rsidR="002E10FA" w:rsidRDefault="002E10FA" w:rsidP="002E10FA">
      <w:pPr>
        <w:pStyle w:val="OR"/>
        <w:ind w:left="5103"/>
      </w:pPr>
    </w:p>
    <w:p w:rsidR="002E10FA" w:rsidRDefault="002E10FA" w:rsidP="002E10FA">
      <w:pPr>
        <w:pStyle w:val="OR"/>
        <w:ind w:left="5103"/>
      </w:pPr>
      <w:r>
        <w:t>Rapport n° 2013-</w:t>
      </w:r>
      <w:r w:rsidR="0003003E">
        <w:t>470-0</w:t>
      </w:r>
    </w:p>
    <w:p w:rsidR="002E10FA" w:rsidRDefault="002E10FA" w:rsidP="002E10FA">
      <w:pPr>
        <w:pStyle w:val="OR"/>
        <w:ind w:left="5103"/>
      </w:pPr>
    </w:p>
    <w:p w:rsidR="002E10FA" w:rsidRDefault="002E10FA" w:rsidP="002E10FA">
      <w:pPr>
        <w:pStyle w:val="OR"/>
        <w:ind w:left="5103"/>
      </w:pPr>
      <w:r>
        <w:t>Audience publique du 11 juillet 2013</w:t>
      </w:r>
    </w:p>
    <w:p w:rsidR="008135D9" w:rsidRDefault="008135D9" w:rsidP="002E10FA">
      <w:pPr>
        <w:pStyle w:val="OR"/>
        <w:ind w:left="5103"/>
      </w:pPr>
    </w:p>
    <w:p w:rsidR="0003003E" w:rsidRDefault="0003003E" w:rsidP="002E10FA">
      <w:pPr>
        <w:pStyle w:val="OR"/>
        <w:ind w:left="5103"/>
      </w:pPr>
      <w:r>
        <w:t>Délibéré du 15 juillet 2013</w:t>
      </w:r>
    </w:p>
    <w:p w:rsidR="002E10FA" w:rsidRDefault="002E10FA" w:rsidP="002E10FA">
      <w:pPr>
        <w:pStyle w:val="OR"/>
        <w:ind w:left="5103"/>
      </w:pPr>
    </w:p>
    <w:p w:rsidR="002E10FA" w:rsidRDefault="002E10FA" w:rsidP="002E10FA">
      <w:pPr>
        <w:pStyle w:val="OR"/>
        <w:spacing w:after="120"/>
        <w:ind w:left="5103"/>
      </w:pPr>
      <w:r>
        <w:t xml:space="preserve">Lecture publique du </w:t>
      </w:r>
      <w:r w:rsidR="004535C3">
        <w:t>12 septembre 2013</w:t>
      </w:r>
    </w:p>
    <w:p w:rsidR="002E10FA" w:rsidRDefault="002E10FA" w:rsidP="002E10FA">
      <w:pPr>
        <w:pStyle w:val="OR"/>
      </w:pPr>
    </w:p>
    <w:p w:rsidR="00970BF8" w:rsidRDefault="00970BF8" w:rsidP="002E10FA">
      <w:pPr>
        <w:pStyle w:val="OR"/>
      </w:pPr>
    </w:p>
    <w:p w:rsidR="00970BF8" w:rsidRPr="00545591" w:rsidRDefault="00970BF8" w:rsidP="00970BF8">
      <w:pPr>
        <w:pStyle w:val="P0"/>
        <w:spacing w:after="360"/>
        <w:ind w:left="0"/>
        <w:jc w:val="center"/>
      </w:pPr>
      <w:r w:rsidRPr="00545591">
        <w:t>REPUBLIQUE FRANÇAISE</w:t>
      </w:r>
    </w:p>
    <w:p w:rsidR="00970BF8" w:rsidRPr="00545591" w:rsidRDefault="00970BF8" w:rsidP="00970BF8">
      <w:pPr>
        <w:pStyle w:val="P0"/>
        <w:spacing w:after="360"/>
        <w:ind w:left="0"/>
        <w:jc w:val="center"/>
      </w:pPr>
      <w:r w:rsidRPr="00545591">
        <w:t>AU NOM DU PEUPLE FRANÇAIS</w:t>
      </w:r>
    </w:p>
    <w:p w:rsidR="00970BF8" w:rsidRPr="00545591" w:rsidRDefault="00970BF8" w:rsidP="00970BF8">
      <w:pPr>
        <w:pStyle w:val="P0"/>
        <w:spacing w:after="360"/>
        <w:ind w:left="0" w:firstLine="567"/>
        <w:jc w:val="center"/>
      </w:pPr>
      <w:r w:rsidRPr="00545591">
        <w:t>LA COUR DES COMPTES a rendu l’arrêt suivant :</w:t>
      </w:r>
    </w:p>
    <w:p w:rsidR="002E10FA" w:rsidRPr="00937591" w:rsidRDefault="002E10FA" w:rsidP="002E10FA">
      <w:pPr>
        <w:pStyle w:val="PS"/>
        <w:spacing w:after="440"/>
      </w:pPr>
      <w:r w:rsidRPr="00937591">
        <w:t>L</w:t>
      </w:r>
      <w:r>
        <w:t>A</w:t>
      </w:r>
      <w:r w:rsidRPr="00937591">
        <w:t xml:space="preserve"> COUR,</w:t>
      </w:r>
    </w:p>
    <w:p w:rsidR="002E10FA" w:rsidRPr="00937591" w:rsidRDefault="002E10FA" w:rsidP="002E10FA">
      <w:pPr>
        <w:pStyle w:val="PS"/>
        <w:spacing w:after="440"/>
      </w:pPr>
      <w:r w:rsidRPr="00937591">
        <w:t xml:space="preserve">Vu la requête, enregistrée le </w:t>
      </w:r>
      <w:r>
        <w:t>14 décembre</w:t>
      </w:r>
      <w:r w:rsidRPr="00937591">
        <w:t xml:space="preserve"> 2012 au greffe de la chambre r</w:t>
      </w:r>
      <w:r>
        <w:t xml:space="preserve">égionale des comptes </w:t>
      </w:r>
      <w:r w:rsidR="008135D9">
        <w:rPr>
          <w:lang w:val="fr-FR"/>
        </w:rPr>
        <w:t xml:space="preserve">(CRC) </w:t>
      </w:r>
      <w:r>
        <w:t>d’Auvergne, Rhône-Alpes</w:t>
      </w:r>
      <w:r w:rsidRPr="00937591">
        <w:t xml:space="preserve">, par laquelle </w:t>
      </w:r>
      <w:r w:rsidR="00D13EAE">
        <w:t>M. X</w:t>
      </w:r>
      <w:r>
        <w:t xml:space="preserve">, </w:t>
      </w:r>
      <w:r>
        <w:rPr>
          <w:rStyle w:val="CorpsdetexteCarCar"/>
        </w:rPr>
        <w:t xml:space="preserve">comptable du </w:t>
      </w:r>
      <w:r w:rsidR="00E87CCC">
        <w:rPr>
          <w:rStyle w:val="CorpsdetexteCarCar"/>
        </w:rPr>
        <w:t>CENTRE HOSPITALIER DE MONTLU</w:t>
      </w:r>
      <w:r w:rsidR="00002D2A">
        <w:rPr>
          <w:rStyle w:val="CorpsdetexteCarCar"/>
        </w:rPr>
        <w:t>Ç</w:t>
      </w:r>
      <w:r w:rsidR="00E87CCC">
        <w:rPr>
          <w:rStyle w:val="CorpsdetexteCarCar"/>
        </w:rPr>
        <w:t xml:space="preserve">ON </w:t>
      </w:r>
      <w:r>
        <w:rPr>
          <w:rStyle w:val="CorpsdetexteCarCar"/>
        </w:rPr>
        <w:t>(Allier) du 1</w:t>
      </w:r>
      <w:r w:rsidRPr="00026BDB">
        <w:rPr>
          <w:rStyle w:val="CorpsdetexteCarCar"/>
          <w:vertAlign w:val="superscript"/>
        </w:rPr>
        <w:t>er</w:t>
      </w:r>
      <w:r w:rsidR="00A72B69">
        <w:rPr>
          <w:rStyle w:val="CorpsdetexteCarCar"/>
        </w:rPr>
        <w:t> </w:t>
      </w:r>
      <w:r>
        <w:rPr>
          <w:rStyle w:val="CorpsdetexteCarCar"/>
        </w:rPr>
        <w:t xml:space="preserve">mars 2005 au 31 décembre 2007, </w:t>
      </w:r>
      <w:r w:rsidRPr="00937591">
        <w:t>a élevé appel du jugement n°</w:t>
      </w:r>
      <w:r>
        <w:t> </w:t>
      </w:r>
      <w:r w:rsidR="00A72B69">
        <w:rPr>
          <w:rStyle w:val="CorpsdetexteCarCar"/>
        </w:rPr>
        <w:t>2012-0016 du 11 </w:t>
      </w:r>
      <w:r>
        <w:rPr>
          <w:rStyle w:val="CorpsdetexteCarCar"/>
        </w:rPr>
        <w:t xml:space="preserve">octobre 2012 </w:t>
      </w:r>
      <w:r w:rsidRPr="00937591">
        <w:t>par</w:t>
      </w:r>
      <w:r w:rsidR="00FF406D">
        <w:rPr>
          <w:lang w:val="fr-FR"/>
        </w:rPr>
        <w:t xml:space="preserve"> </w:t>
      </w:r>
      <w:r>
        <w:t xml:space="preserve">lequel ladite </w:t>
      </w:r>
      <w:r w:rsidR="008135D9">
        <w:rPr>
          <w:lang w:val="fr-FR"/>
        </w:rPr>
        <w:t>CRC</w:t>
      </w:r>
      <w:r w:rsidR="0003003E">
        <w:rPr>
          <w:lang w:val="fr-FR"/>
        </w:rPr>
        <w:t xml:space="preserve"> </w:t>
      </w:r>
      <w:r>
        <w:t xml:space="preserve">l’a constitué débiteur </w:t>
      </w:r>
      <w:r w:rsidR="008135D9">
        <w:rPr>
          <w:lang w:val="fr-FR"/>
        </w:rPr>
        <w:t>du</w:t>
      </w:r>
      <w:r w:rsidRPr="00937591">
        <w:t xml:space="preserve"> c</w:t>
      </w:r>
      <w:r>
        <w:t xml:space="preserve">entre hospitalier </w:t>
      </w:r>
      <w:r w:rsidR="008135D9">
        <w:rPr>
          <w:lang w:val="fr-FR"/>
        </w:rPr>
        <w:t xml:space="preserve">précité </w:t>
      </w:r>
      <w:r>
        <w:t>de</w:t>
      </w:r>
      <w:r w:rsidRPr="00937591">
        <w:t xml:space="preserve"> la somme de</w:t>
      </w:r>
      <w:r w:rsidR="00FF406D">
        <w:rPr>
          <w:lang w:val="fr-FR"/>
        </w:rPr>
        <w:t xml:space="preserve"> </w:t>
      </w:r>
      <w:r>
        <w:rPr>
          <w:rStyle w:val="CorpsdetexteCarCar"/>
        </w:rPr>
        <w:t>25 500 €, augmentée des intérêts de droit calculés à compter du 31 mars 2011</w:t>
      </w:r>
      <w:r>
        <w:t xml:space="preserve"> </w:t>
      </w:r>
      <w:r w:rsidRPr="00937591">
        <w:t>;</w:t>
      </w:r>
    </w:p>
    <w:p w:rsidR="002E10FA" w:rsidRPr="00937591" w:rsidRDefault="002E10FA" w:rsidP="002E10FA">
      <w:pPr>
        <w:pStyle w:val="PS"/>
        <w:spacing w:after="440"/>
      </w:pPr>
      <w:r>
        <w:t xml:space="preserve">Vu le réquisitoire </w:t>
      </w:r>
      <w:r w:rsidRPr="00937591">
        <w:t xml:space="preserve">du Procureur général </w:t>
      </w:r>
      <w:r>
        <w:t>près la Cour des comptes n° 2013-34</w:t>
      </w:r>
      <w:r w:rsidRPr="00831934">
        <w:t xml:space="preserve"> </w:t>
      </w:r>
      <w:r>
        <w:t>d</w:t>
      </w:r>
      <w:r w:rsidRPr="00831934">
        <w:t xml:space="preserve">u </w:t>
      </w:r>
      <w:r>
        <w:t>24 mai 2013</w:t>
      </w:r>
      <w:r w:rsidRPr="00937591">
        <w:t xml:space="preserve"> transmettant </w:t>
      </w:r>
      <w:r>
        <w:t xml:space="preserve">à la Cour </w:t>
      </w:r>
      <w:r w:rsidRPr="00937591">
        <w:t>la requête précitée ;</w:t>
      </w:r>
    </w:p>
    <w:p w:rsidR="002E10FA" w:rsidRDefault="002E10FA" w:rsidP="002E10FA">
      <w:pPr>
        <w:pStyle w:val="PS"/>
        <w:spacing w:after="440"/>
      </w:pPr>
      <w:r w:rsidRPr="00937591">
        <w:t>Vu les pièces de la procédure suivie en première instance, notamment le réquisito</w:t>
      </w:r>
      <w:r>
        <w:t>ire du procureur financier près la chambre régionale des comptes d’Auvergne du 24 mars</w:t>
      </w:r>
      <w:r w:rsidR="004D3C7B">
        <w:t xml:space="preserve"> 2011 </w:t>
      </w:r>
      <w:r w:rsidRPr="00937591">
        <w:t>;</w:t>
      </w:r>
    </w:p>
    <w:p w:rsidR="002E10FA" w:rsidRDefault="002E10FA" w:rsidP="002E10FA">
      <w:pPr>
        <w:pStyle w:val="PS"/>
        <w:spacing w:after="440"/>
      </w:pPr>
      <w:r>
        <w:t>Vu le code de la santé publique ;</w:t>
      </w:r>
    </w:p>
    <w:p w:rsidR="002E10FA" w:rsidRDefault="002E10FA" w:rsidP="002E10FA">
      <w:pPr>
        <w:pStyle w:val="PS"/>
        <w:rPr>
          <w:rFonts w:cs="Arial"/>
          <w:bCs/>
          <w:szCs w:val="26"/>
        </w:rPr>
      </w:pPr>
      <w:r>
        <w:rPr>
          <w:rFonts w:cs="Arial"/>
          <w:bCs/>
          <w:szCs w:val="26"/>
        </w:rPr>
        <w:lastRenderedPageBreak/>
        <w:t xml:space="preserve">Vu </w:t>
      </w:r>
      <w:r w:rsidRPr="00730268">
        <w:rPr>
          <w:rFonts w:cs="Arial"/>
          <w:bCs/>
          <w:szCs w:val="26"/>
        </w:rPr>
        <w:t>la loi n° 86-33 du 9 janvier 1986 portant dispositions statutaires relatives à la</w:t>
      </w:r>
      <w:r>
        <w:rPr>
          <w:rFonts w:cs="Arial"/>
          <w:bCs/>
          <w:szCs w:val="26"/>
        </w:rPr>
        <w:t xml:space="preserve"> fonction publique hospitalière</w:t>
      </w:r>
      <w:r w:rsidR="00FF406D">
        <w:rPr>
          <w:rFonts w:cs="Arial"/>
          <w:bCs/>
          <w:szCs w:val="26"/>
          <w:lang w:val="fr-FR"/>
        </w:rPr>
        <w:t> </w:t>
      </w:r>
      <w:r>
        <w:rPr>
          <w:rFonts w:cs="Arial"/>
          <w:bCs/>
          <w:szCs w:val="26"/>
        </w:rPr>
        <w:t>;</w:t>
      </w:r>
    </w:p>
    <w:p w:rsidR="002E10FA" w:rsidRDefault="002E10FA" w:rsidP="002E10FA">
      <w:pPr>
        <w:pStyle w:val="PS"/>
      </w:pPr>
      <w:r>
        <w:t xml:space="preserve">Vu </w:t>
      </w:r>
      <w:r w:rsidRPr="000C50D6">
        <w:t xml:space="preserve">la loi n° 94-628 du 25 juillet 1994 </w:t>
      </w:r>
      <w:r>
        <w:t xml:space="preserve">modifiée </w:t>
      </w:r>
      <w:r w:rsidRPr="000C50D6">
        <w:t>relative à l’organisation du temps de travail, aux recrutements et aux mutations dans la fonction publique</w:t>
      </w:r>
      <w:r w:rsidR="00FF406D">
        <w:rPr>
          <w:lang w:val="fr-FR"/>
        </w:rPr>
        <w:t> </w:t>
      </w:r>
      <w:r>
        <w:t>;</w:t>
      </w:r>
    </w:p>
    <w:p w:rsidR="002E10FA" w:rsidRDefault="002E10FA" w:rsidP="002E10FA">
      <w:pPr>
        <w:pStyle w:val="PS"/>
        <w:spacing w:after="360"/>
        <w:rPr>
          <w:rFonts w:cs="Arial"/>
          <w:bCs/>
          <w:szCs w:val="26"/>
        </w:rPr>
      </w:pPr>
      <w:r>
        <w:t xml:space="preserve">Vu le </w:t>
      </w:r>
      <w:r w:rsidRPr="00730268">
        <w:rPr>
          <w:rFonts w:cs="Arial"/>
          <w:bCs/>
          <w:szCs w:val="26"/>
        </w:rPr>
        <w:t>décret n° 2002-9 du 4 janvier 2002 relatif au temps de travail et à l'organisation du travail dans les établissements</w:t>
      </w:r>
      <w:r>
        <w:rPr>
          <w:rFonts w:cs="Arial"/>
          <w:bCs/>
          <w:szCs w:val="26"/>
        </w:rPr>
        <w:t xml:space="preserve"> </w:t>
      </w:r>
      <w:r w:rsidRPr="00730268">
        <w:rPr>
          <w:rFonts w:cs="Arial"/>
          <w:bCs/>
          <w:szCs w:val="26"/>
        </w:rPr>
        <w:t>mentionnés à</w:t>
      </w:r>
      <w:r>
        <w:rPr>
          <w:rFonts w:cs="Arial"/>
          <w:bCs/>
          <w:szCs w:val="26"/>
        </w:rPr>
        <w:t xml:space="preserve"> l'article 2 de la loi </w:t>
      </w:r>
      <w:r w:rsidR="00E87CCC">
        <w:rPr>
          <w:rFonts w:cs="Arial"/>
          <w:bCs/>
          <w:szCs w:val="26"/>
        </w:rPr>
        <w:t>du 9</w:t>
      </w:r>
      <w:r w:rsidR="00E87CCC">
        <w:rPr>
          <w:rFonts w:cs="Arial"/>
          <w:bCs/>
          <w:szCs w:val="26"/>
          <w:lang w:val="fr-FR"/>
        </w:rPr>
        <w:t> </w:t>
      </w:r>
      <w:r w:rsidRPr="00730268">
        <w:rPr>
          <w:rFonts w:cs="Arial"/>
          <w:bCs/>
          <w:szCs w:val="26"/>
        </w:rPr>
        <w:t>janvier 1986</w:t>
      </w:r>
      <w:r>
        <w:rPr>
          <w:rFonts w:cs="Arial"/>
          <w:bCs/>
          <w:szCs w:val="26"/>
        </w:rPr>
        <w:t xml:space="preserve"> susvisée</w:t>
      </w:r>
      <w:r w:rsidR="00FF406D">
        <w:rPr>
          <w:rFonts w:cs="Arial"/>
          <w:bCs/>
          <w:szCs w:val="26"/>
          <w:lang w:val="fr-FR"/>
        </w:rPr>
        <w:t> </w:t>
      </w:r>
      <w:r>
        <w:rPr>
          <w:rFonts w:cs="Arial"/>
          <w:bCs/>
          <w:szCs w:val="26"/>
        </w:rPr>
        <w:t>;</w:t>
      </w:r>
    </w:p>
    <w:p w:rsidR="002E10FA" w:rsidRDefault="002E10FA" w:rsidP="002E10FA">
      <w:pPr>
        <w:pStyle w:val="PS"/>
        <w:spacing w:after="360"/>
        <w:rPr>
          <w:rFonts w:cs="Arial"/>
          <w:bCs/>
          <w:szCs w:val="26"/>
        </w:rPr>
      </w:pPr>
      <w:r>
        <w:rPr>
          <w:rFonts w:cs="Arial"/>
          <w:bCs/>
          <w:szCs w:val="26"/>
        </w:rPr>
        <w:t xml:space="preserve">Vu les </w:t>
      </w:r>
      <w:r w:rsidRPr="004420E9">
        <w:rPr>
          <w:rFonts w:cs="Arial"/>
          <w:bCs/>
          <w:szCs w:val="26"/>
        </w:rPr>
        <w:t>décret</w:t>
      </w:r>
      <w:r>
        <w:rPr>
          <w:rFonts w:cs="Arial"/>
          <w:bCs/>
          <w:szCs w:val="26"/>
        </w:rPr>
        <w:t>s</w:t>
      </w:r>
      <w:r w:rsidRPr="004420E9">
        <w:rPr>
          <w:rFonts w:cs="Arial"/>
          <w:bCs/>
          <w:szCs w:val="26"/>
        </w:rPr>
        <w:t xml:space="preserve"> n° 2002-1244 du 7 octobre 2002 </w:t>
      </w:r>
      <w:r>
        <w:rPr>
          <w:rFonts w:cs="Arial"/>
          <w:bCs/>
          <w:szCs w:val="26"/>
        </w:rPr>
        <w:t xml:space="preserve">et </w:t>
      </w:r>
      <w:r>
        <w:rPr>
          <w:rFonts w:cs="Arial"/>
          <w:szCs w:val="22"/>
        </w:rPr>
        <w:t xml:space="preserve">n° 2003-968 du 9 octobre 2003 </w:t>
      </w:r>
      <w:r w:rsidRPr="004420E9">
        <w:rPr>
          <w:rFonts w:cs="Arial"/>
          <w:bCs/>
          <w:szCs w:val="26"/>
        </w:rPr>
        <w:t>relatif</w:t>
      </w:r>
      <w:r>
        <w:rPr>
          <w:rFonts w:cs="Arial"/>
          <w:bCs/>
          <w:szCs w:val="26"/>
        </w:rPr>
        <w:t>s</w:t>
      </w:r>
      <w:r w:rsidRPr="004420E9">
        <w:rPr>
          <w:rFonts w:cs="Arial"/>
          <w:bCs/>
          <w:szCs w:val="26"/>
        </w:rPr>
        <w:t xml:space="preserve"> à la réduction du temps de travail des personnels médicaux,</w:t>
      </w:r>
      <w:r>
        <w:rPr>
          <w:rFonts w:cs="Arial"/>
          <w:bCs/>
          <w:szCs w:val="26"/>
        </w:rPr>
        <w:t xml:space="preserve"> pharmaceutiques et odontologiqu</w:t>
      </w:r>
      <w:r w:rsidRPr="004420E9">
        <w:rPr>
          <w:rFonts w:cs="Arial"/>
          <w:bCs/>
          <w:szCs w:val="26"/>
        </w:rPr>
        <w:t>es des établissements publics de santé</w:t>
      </w:r>
      <w:r w:rsidR="00FF406D">
        <w:rPr>
          <w:rFonts w:cs="Arial"/>
          <w:bCs/>
          <w:szCs w:val="26"/>
          <w:lang w:val="fr-FR"/>
        </w:rPr>
        <w:t> </w:t>
      </w:r>
      <w:r>
        <w:rPr>
          <w:rFonts w:cs="Arial"/>
          <w:bCs/>
          <w:szCs w:val="26"/>
        </w:rPr>
        <w:t>;</w:t>
      </w:r>
    </w:p>
    <w:p w:rsidR="002E10FA" w:rsidRDefault="002E10FA" w:rsidP="002E10FA">
      <w:pPr>
        <w:pStyle w:val="PS"/>
        <w:spacing w:after="360"/>
        <w:rPr>
          <w:rFonts w:cs="Arial"/>
          <w:bCs/>
          <w:szCs w:val="26"/>
        </w:rPr>
      </w:pPr>
      <w:r>
        <w:rPr>
          <w:rFonts w:cs="Arial"/>
          <w:bCs/>
          <w:szCs w:val="26"/>
        </w:rPr>
        <w:t xml:space="preserve">Vu le </w:t>
      </w:r>
      <w:r w:rsidRPr="00275ADB">
        <w:t xml:space="preserve">décret </w:t>
      </w:r>
      <w:r w:rsidRPr="00275ADB">
        <w:rPr>
          <w:rFonts w:cs="Arial"/>
          <w:bCs/>
          <w:szCs w:val="26"/>
        </w:rPr>
        <w:t>n° 2002-1358 du 18 novembre 2002 portant création d'un compte épargne-temps pour les personnels médicaux, pharmaceutiques et odontologiques des établissements publics de santé</w:t>
      </w:r>
      <w:r w:rsidR="00FF406D">
        <w:rPr>
          <w:rFonts w:cs="Arial"/>
          <w:bCs/>
          <w:szCs w:val="26"/>
          <w:lang w:val="fr-FR"/>
        </w:rPr>
        <w:t> </w:t>
      </w:r>
      <w:r>
        <w:rPr>
          <w:rFonts w:cs="Arial"/>
          <w:bCs/>
          <w:szCs w:val="26"/>
        </w:rPr>
        <w:t>;</w:t>
      </w:r>
    </w:p>
    <w:p w:rsidR="002E10FA" w:rsidRDefault="002E10FA" w:rsidP="002E10FA">
      <w:pPr>
        <w:pStyle w:val="PS"/>
        <w:spacing w:after="360"/>
        <w:rPr>
          <w:rFonts w:cs="Arial"/>
          <w:bCs/>
          <w:szCs w:val="26"/>
        </w:rPr>
      </w:pPr>
      <w:r>
        <w:t xml:space="preserve">Vu le </w:t>
      </w:r>
      <w:r w:rsidRPr="00315318">
        <w:t>décret n°</w:t>
      </w:r>
      <w:r>
        <w:t xml:space="preserve"> 2004-73 du 19 janvier 2004 </w:t>
      </w:r>
      <w:r w:rsidRPr="00315318">
        <w:t>relatif au financement par le fonds pour l'emploi hospitalier du compte épargne-temps des personnels médicaux et non médicaux exerçant dans les établissements mentionnés à</w:t>
      </w:r>
      <w:r>
        <w:t xml:space="preserve"> l'article 2 de la loi </w:t>
      </w:r>
      <w:r w:rsidR="00E87CCC">
        <w:t>du 9</w:t>
      </w:r>
      <w:r w:rsidR="00E87CCC">
        <w:rPr>
          <w:lang w:val="fr-FR"/>
        </w:rPr>
        <w:t> </w:t>
      </w:r>
      <w:r w:rsidRPr="00315318">
        <w:t>janvier 1986</w:t>
      </w:r>
      <w:r>
        <w:t xml:space="preserve"> susvisé</w:t>
      </w:r>
      <w:r w:rsidR="00FF406D">
        <w:rPr>
          <w:lang w:val="fr-FR"/>
        </w:rPr>
        <w:t> </w:t>
      </w:r>
      <w:r>
        <w:t>;</w:t>
      </w:r>
    </w:p>
    <w:p w:rsidR="002E10FA" w:rsidRDefault="002E10FA" w:rsidP="002E10FA">
      <w:pPr>
        <w:pStyle w:val="PS"/>
        <w:spacing w:after="360"/>
        <w:rPr>
          <w:b/>
        </w:rPr>
      </w:pPr>
      <w:r>
        <w:t>Vu le décret</w:t>
      </w:r>
      <w:r w:rsidR="00E87CCC">
        <w:t xml:space="preserve"> n</w:t>
      </w:r>
      <w:r w:rsidR="00E87CCC">
        <w:rPr>
          <w:lang w:val="fr-FR"/>
        </w:rPr>
        <w:t>° </w:t>
      </w:r>
      <w:r w:rsidRPr="00853BE9">
        <w:t>2008-455 du 14 mai 2008</w:t>
      </w:r>
      <w:r w:rsidRPr="00853BE9">
        <w:rPr>
          <w:b/>
        </w:rPr>
        <w:t xml:space="preserve"> </w:t>
      </w:r>
      <w:r w:rsidRPr="00853BE9">
        <w:t>relatif aux modalités d'indemnisation des jours accumulés sur le compte épargne-temps des personnels médicaux, pharmaceutiques et odontologiques des établissements publics de santé</w:t>
      </w:r>
      <w:r w:rsidR="00FF406D">
        <w:rPr>
          <w:lang w:val="fr-FR"/>
        </w:rPr>
        <w:t> </w:t>
      </w:r>
      <w:r>
        <w:t>;</w:t>
      </w:r>
    </w:p>
    <w:p w:rsidR="002E10FA" w:rsidRPr="009D2CFE" w:rsidRDefault="002E10FA" w:rsidP="002E10FA">
      <w:pPr>
        <w:pStyle w:val="PS"/>
        <w:spacing w:after="360"/>
        <w:rPr>
          <w:rStyle w:val="CorpsdetexteCarCar"/>
        </w:rPr>
      </w:pPr>
      <w:r>
        <w:t xml:space="preserve">Vu l’instruction </w:t>
      </w:r>
      <w:r w:rsidR="009D2CFE">
        <w:rPr>
          <w:lang w:val="fr-FR"/>
        </w:rPr>
        <w:t xml:space="preserve">budgétaire et </w:t>
      </w:r>
      <w:r w:rsidRPr="009D2CFE">
        <w:rPr>
          <w:rStyle w:val="CorpsdetexteCarCar"/>
        </w:rPr>
        <w:t xml:space="preserve">comptable </w:t>
      </w:r>
      <w:r w:rsidR="00A72B69">
        <w:rPr>
          <w:rStyle w:val="CorpsdetexteCarCar"/>
        </w:rPr>
        <w:t>M</w:t>
      </w:r>
      <w:r w:rsidRPr="009D2CFE">
        <w:rPr>
          <w:rStyle w:val="CorpsdetexteCarCar"/>
        </w:rPr>
        <w:t>21</w:t>
      </w:r>
      <w:r w:rsidR="009D2CFE" w:rsidRPr="009D2CFE">
        <w:rPr>
          <w:rStyle w:val="CorpsdetexteCarCar"/>
        </w:rPr>
        <w:t xml:space="preserve"> applicable aux établissements publics de santé</w:t>
      </w:r>
      <w:r w:rsidR="00FF406D">
        <w:rPr>
          <w:rStyle w:val="CorpsdetexteCarCar"/>
        </w:rPr>
        <w:t> </w:t>
      </w:r>
      <w:r w:rsidRPr="009D2CFE">
        <w:rPr>
          <w:rStyle w:val="CorpsdetexteCarCar"/>
        </w:rPr>
        <w:t>;</w:t>
      </w:r>
    </w:p>
    <w:p w:rsidR="0003003E" w:rsidRDefault="0003003E" w:rsidP="0003003E">
      <w:pPr>
        <w:pStyle w:val="PS"/>
      </w:pPr>
      <w:r w:rsidRPr="00B82C1D">
        <w:t>Vu l’article 60 de la loi de finances n°</w:t>
      </w:r>
      <w:r>
        <w:t> </w:t>
      </w:r>
      <w:r w:rsidRPr="00B82C1D">
        <w:t>63-156 du 23 février 1963</w:t>
      </w:r>
      <w:r>
        <w:t xml:space="preserve"> modifiée</w:t>
      </w:r>
      <w:r w:rsidR="00FF406D">
        <w:rPr>
          <w:lang w:val="fr-FR"/>
        </w:rPr>
        <w:t> </w:t>
      </w:r>
      <w:r w:rsidRPr="00B82C1D">
        <w:t>;</w:t>
      </w:r>
    </w:p>
    <w:p w:rsidR="0003003E" w:rsidRPr="00B82C1D" w:rsidRDefault="0003003E" w:rsidP="0003003E">
      <w:pPr>
        <w:pStyle w:val="PS"/>
      </w:pPr>
      <w:r w:rsidRPr="00B82C1D">
        <w:t>Vu le décret n°</w:t>
      </w:r>
      <w:r>
        <w:t> </w:t>
      </w:r>
      <w:r w:rsidRPr="00B82C1D">
        <w:t>62-1587 du 29 décembre 1962 modifié portant règlement général sur la comptabilité publique</w:t>
      </w:r>
      <w:r w:rsidR="0033464C">
        <w:rPr>
          <w:lang w:val="fr-FR"/>
        </w:rPr>
        <w:t>, en vigueur au moment des faits</w:t>
      </w:r>
      <w:r w:rsidRPr="00B82C1D">
        <w:t> ;</w:t>
      </w:r>
    </w:p>
    <w:p w:rsidR="0003003E" w:rsidRPr="0003003E" w:rsidRDefault="0003003E" w:rsidP="002E10FA">
      <w:pPr>
        <w:pStyle w:val="PS"/>
        <w:rPr>
          <w:lang w:val="fr-FR"/>
        </w:rPr>
      </w:pPr>
      <w:r>
        <w:rPr>
          <w:lang w:val="fr-FR"/>
        </w:rPr>
        <w:t>Vu le code des juridictions financières,</w:t>
      </w:r>
    </w:p>
    <w:p w:rsidR="002E10FA" w:rsidRPr="00B82C1D" w:rsidRDefault="002E10FA" w:rsidP="002E10FA">
      <w:pPr>
        <w:pStyle w:val="PS"/>
      </w:pPr>
      <w:r>
        <w:t>Vu</w:t>
      </w:r>
      <w:r w:rsidRPr="00B82C1D">
        <w:t xml:space="preserve"> le rapport de M</w:t>
      </w:r>
      <w:r>
        <w:t>. Roch-Olivier Maistre, conseiller maître</w:t>
      </w:r>
      <w:r w:rsidRPr="00B82C1D">
        <w:t> ;</w:t>
      </w:r>
    </w:p>
    <w:p w:rsidR="002E10FA" w:rsidRPr="00B82C1D" w:rsidRDefault="002E10FA" w:rsidP="002E10FA">
      <w:pPr>
        <w:pStyle w:val="PS"/>
      </w:pPr>
      <w:r w:rsidRPr="00B82C1D">
        <w:t>Vu les conclusions du Procureur général</w:t>
      </w:r>
      <w:r>
        <w:t xml:space="preserve"> n° </w:t>
      </w:r>
      <w:r w:rsidR="009C59D8">
        <w:rPr>
          <w:lang w:val="fr-FR"/>
        </w:rPr>
        <w:t xml:space="preserve">475 </w:t>
      </w:r>
      <w:r>
        <w:t xml:space="preserve">du </w:t>
      </w:r>
      <w:r w:rsidR="009C59D8">
        <w:rPr>
          <w:lang w:val="fr-FR"/>
        </w:rPr>
        <w:t xml:space="preserve">28 juin </w:t>
      </w:r>
      <w:r>
        <w:t xml:space="preserve">2013 </w:t>
      </w:r>
      <w:r w:rsidRPr="00B82C1D">
        <w:t>;</w:t>
      </w:r>
    </w:p>
    <w:p w:rsidR="002E10FA" w:rsidRPr="00FF406D" w:rsidRDefault="002E10FA" w:rsidP="002E10FA">
      <w:pPr>
        <w:pStyle w:val="PS"/>
        <w:rPr>
          <w:lang w:val="fr-FR"/>
        </w:rPr>
      </w:pPr>
      <w:r w:rsidRPr="00B82C1D">
        <w:lastRenderedPageBreak/>
        <w:t xml:space="preserve">Entendu, lors de l’audience publique de ce jour, </w:t>
      </w:r>
      <w:r>
        <w:t>M. Roch-Olivier Maistre,</w:t>
      </w:r>
      <w:r w:rsidRPr="00B82C1D">
        <w:t xml:space="preserve"> </w:t>
      </w:r>
      <w:r>
        <w:t>en</w:t>
      </w:r>
      <w:r w:rsidRPr="00B82C1D">
        <w:t xml:space="preserve"> son </w:t>
      </w:r>
      <w:r>
        <w:t>rapport</w:t>
      </w:r>
      <w:r w:rsidRPr="00B82C1D">
        <w:t xml:space="preserve">, M. </w:t>
      </w:r>
      <w:r w:rsidR="009C59D8">
        <w:rPr>
          <w:lang w:val="fr-FR"/>
        </w:rPr>
        <w:t>Christian Michaut</w:t>
      </w:r>
      <w:r w:rsidRPr="00B82C1D">
        <w:t xml:space="preserve">, avocat général, en </w:t>
      </w:r>
      <w:r>
        <w:t>l</w:t>
      </w:r>
      <w:r w:rsidRPr="00B82C1D">
        <w:t>es conclusions</w:t>
      </w:r>
      <w:r>
        <w:t xml:space="preserve"> du ministère public</w:t>
      </w:r>
      <w:r w:rsidRPr="00B82C1D">
        <w:t>, l</w:t>
      </w:r>
      <w:r w:rsidR="00E87CCC">
        <w:rPr>
          <w:lang w:val="fr-FR"/>
        </w:rPr>
        <w:t>’appelant</w:t>
      </w:r>
      <w:r w:rsidRPr="00B82C1D">
        <w:t>, informé de l’audience,</w:t>
      </w:r>
      <w:r>
        <w:t xml:space="preserve"> n’étant ni présent ni représenté</w:t>
      </w:r>
      <w:r w:rsidR="00FF406D">
        <w:t> </w:t>
      </w:r>
      <w:r w:rsidR="00FF406D">
        <w:rPr>
          <w:lang w:val="fr-FR"/>
        </w:rPr>
        <w:t>;</w:t>
      </w:r>
    </w:p>
    <w:p w:rsidR="002E10FA" w:rsidRDefault="002E10FA" w:rsidP="002E10FA">
      <w:pPr>
        <w:pStyle w:val="PS"/>
      </w:pPr>
      <w:r w:rsidRPr="00B82C1D">
        <w:t xml:space="preserve">Entendu, </w:t>
      </w:r>
      <w:r>
        <w:t>en délibéré</w:t>
      </w:r>
      <w:r w:rsidRPr="00B82C1D">
        <w:t>, M.</w:t>
      </w:r>
      <w:r>
        <w:t xml:space="preserve"> Philippe Geoffroy, conseiller maître, en ses </w:t>
      </w:r>
      <w:r w:rsidRPr="00B82C1D">
        <w:t>observations ;</w:t>
      </w:r>
    </w:p>
    <w:p w:rsidR="005B5B10" w:rsidRDefault="002E10FA" w:rsidP="005B5B10">
      <w:pPr>
        <w:pStyle w:val="PS"/>
        <w:rPr>
          <w:rStyle w:val="CorpsdetexteCarCar"/>
        </w:rPr>
      </w:pPr>
      <w:r>
        <w:t xml:space="preserve">Attendu que, par le jugement entrepris, la </w:t>
      </w:r>
      <w:r w:rsidR="0003003E">
        <w:rPr>
          <w:lang w:val="fr-FR"/>
        </w:rPr>
        <w:t xml:space="preserve">chambre régionale des comptes </w:t>
      </w:r>
      <w:r>
        <w:t>d’Auvergne</w:t>
      </w:r>
      <w:r w:rsidR="0003003E">
        <w:rPr>
          <w:lang w:val="fr-FR"/>
        </w:rPr>
        <w:t xml:space="preserve">, </w:t>
      </w:r>
      <w:r>
        <w:t>Rhône-Alpes</w:t>
      </w:r>
      <w:r w:rsidRPr="00937591">
        <w:t xml:space="preserve"> </w:t>
      </w:r>
      <w:r>
        <w:t xml:space="preserve">a constitué </w:t>
      </w:r>
      <w:r w:rsidR="00D13EAE">
        <w:t>M. X</w:t>
      </w:r>
      <w:r w:rsidR="0033464C">
        <w:rPr>
          <w:lang w:val="fr-FR"/>
        </w:rPr>
        <w:t xml:space="preserve"> </w:t>
      </w:r>
      <w:r>
        <w:t>débiteur envers le</w:t>
      </w:r>
      <w:r w:rsidRPr="00937591">
        <w:t xml:space="preserve"> c</w:t>
      </w:r>
      <w:r>
        <w:t xml:space="preserve">entre hospitalier </w:t>
      </w:r>
      <w:r w:rsidR="0033464C">
        <w:rPr>
          <w:lang w:val="fr-FR"/>
        </w:rPr>
        <w:t>de Mon</w:t>
      </w:r>
      <w:r w:rsidR="00E87CCC">
        <w:rPr>
          <w:lang w:val="fr-FR"/>
        </w:rPr>
        <w:t>t</w:t>
      </w:r>
      <w:r w:rsidR="0033464C">
        <w:rPr>
          <w:lang w:val="fr-FR"/>
        </w:rPr>
        <w:t xml:space="preserve">luçon </w:t>
      </w:r>
      <w:r>
        <w:t>de</w:t>
      </w:r>
      <w:r w:rsidRPr="00937591">
        <w:t xml:space="preserve"> la somme de</w:t>
      </w:r>
      <w:r w:rsidR="00FF406D">
        <w:rPr>
          <w:lang w:val="fr-FR"/>
        </w:rPr>
        <w:t xml:space="preserve"> </w:t>
      </w:r>
      <w:r>
        <w:rPr>
          <w:rStyle w:val="CorpsdetexteCarCar"/>
        </w:rPr>
        <w:t>25</w:t>
      </w:r>
      <w:r w:rsidR="00FF406D">
        <w:rPr>
          <w:rStyle w:val="CorpsdetexteCarCar"/>
        </w:rPr>
        <w:t> </w:t>
      </w:r>
      <w:r>
        <w:rPr>
          <w:rStyle w:val="CorpsdetexteCarCar"/>
        </w:rPr>
        <w:t>500</w:t>
      </w:r>
      <w:r w:rsidR="00FF406D">
        <w:rPr>
          <w:rStyle w:val="CorpsdetexteCarCar"/>
        </w:rPr>
        <w:t> </w:t>
      </w:r>
      <w:r>
        <w:rPr>
          <w:rStyle w:val="CorpsdetexteCarCar"/>
        </w:rPr>
        <w:t>€, augmentée des intérêts de droit</w:t>
      </w:r>
      <w:r w:rsidR="0003003E">
        <w:rPr>
          <w:rStyle w:val="CorpsdetexteCarCar"/>
        </w:rPr>
        <w:t>,</w:t>
      </w:r>
      <w:r w:rsidR="00322096">
        <w:rPr>
          <w:rStyle w:val="CorpsdetexteCarCar"/>
        </w:rPr>
        <w:t xml:space="preserve"> </w:t>
      </w:r>
      <w:r>
        <w:rPr>
          <w:rStyle w:val="CorpsdetexteCarCar"/>
        </w:rPr>
        <w:t>pour avoir procédé en 2005 au paiement d</w:t>
      </w:r>
      <w:r w:rsidR="00D43876">
        <w:rPr>
          <w:rStyle w:val="CorpsdetexteCarCar"/>
        </w:rPr>
        <w:t xml:space="preserve">e mandats collectifs correspondant à l’indemnisation </w:t>
      </w:r>
      <w:r>
        <w:rPr>
          <w:rStyle w:val="CorpsdetexteCarCar"/>
        </w:rPr>
        <w:t xml:space="preserve">de jours non pris de réduction du temps de travail </w:t>
      </w:r>
      <w:r w:rsidR="00322096">
        <w:rPr>
          <w:rStyle w:val="CorpsdetexteCarCar"/>
        </w:rPr>
        <w:t xml:space="preserve">(RTT) </w:t>
      </w:r>
      <w:r>
        <w:rPr>
          <w:rStyle w:val="CorpsdetexteCarCar"/>
        </w:rPr>
        <w:t>acquis au titre de l’année 2004</w:t>
      </w:r>
      <w:r w:rsidR="00FF406D">
        <w:rPr>
          <w:rStyle w:val="CorpsdetexteCarCar"/>
        </w:rPr>
        <w:t xml:space="preserve"> </w:t>
      </w:r>
      <w:r w:rsidR="00D16374">
        <w:rPr>
          <w:rStyle w:val="CorpsdetexteCarCar"/>
        </w:rPr>
        <w:t>par des médecins hospitaliers</w:t>
      </w:r>
      <w:r w:rsidR="00FF406D">
        <w:rPr>
          <w:rStyle w:val="CorpsdetexteCarCar"/>
        </w:rPr>
        <w:t> ;</w:t>
      </w:r>
    </w:p>
    <w:p w:rsidR="00AF2AA7" w:rsidRPr="00D550BD" w:rsidRDefault="00AF2AA7" w:rsidP="005B5B10">
      <w:pPr>
        <w:pStyle w:val="PS"/>
        <w:rPr>
          <w:rStyle w:val="CorpsdetexteCarCar"/>
          <w:b/>
          <w:i/>
        </w:rPr>
      </w:pPr>
      <w:r w:rsidRPr="00D550BD">
        <w:rPr>
          <w:rStyle w:val="CorpsdetexteCarCar"/>
          <w:b/>
          <w:i/>
        </w:rPr>
        <w:t>Sur le défaut de pièces justificatives</w:t>
      </w:r>
    </w:p>
    <w:p w:rsidR="000B358F" w:rsidRDefault="005B5B10" w:rsidP="005B5B10">
      <w:pPr>
        <w:pStyle w:val="PS"/>
        <w:rPr>
          <w:rStyle w:val="CorpsdetexteCarCar"/>
        </w:rPr>
      </w:pPr>
      <w:r>
        <w:rPr>
          <w:rStyle w:val="CorpsdetexteCarCar"/>
        </w:rPr>
        <w:t>Attendu que le jugement entrepris</w:t>
      </w:r>
      <w:r w:rsidR="009C59D8">
        <w:rPr>
          <w:rStyle w:val="CorpsdetexteCarCar"/>
        </w:rPr>
        <w:t xml:space="preserve"> </w:t>
      </w:r>
      <w:r>
        <w:rPr>
          <w:rStyle w:val="CorpsdetexteCarCar"/>
        </w:rPr>
        <w:t>a prononcé l</w:t>
      </w:r>
      <w:r w:rsidR="00D43876">
        <w:rPr>
          <w:rStyle w:val="CorpsdetexteCarCar"/>
        </w:rPr>
        <w:t xml:space="preserve">e débet </w:t>
      </w:r>
      <w:r w:rsidR="0003003E">
        <w:rPr>
          <w:rStyle w:val="CorpsdetexteCarCar"/>
        </w:rPr>
        <w:t xml:space="preserve">à raison du </w:t>
      </w:r>
      <w:r>
        <w:rPr>
          <w:rStyle w:val="CorpsdetexteCarCar"/>
        </w:rPr>
        <w:t>défaut d</w:t>
      </w:r>
      <w:r w:rsidR="00D43876">
        <w:rPr>
          <w:rStyle w:val="CorpsdetexteCarCar"/>
        </w:rPr>
        <w:t>’une pièce justificative</w:t>
      </w:r>
      <w:r>
        <w:rPr>
          <w:rStyle w:val="CorpsdetexteCarCar"/>
        </w:rPr>
        <w:t> </w:t>
      </w:r>
      <w:r w:rsidR="0003003E">
        <w:rPr>
          <w:rStyle w:val="CorpsdetexteCarCar"/>
        </w:rPr>
        <w:t xml:space="preserve">suffisante </w:t>
      </w:r>
      <w:r>
        <w:rPr>
          <w:rStyle w:val="CorpsdetexteCarCar"/>
        </w:rPr>
        <w:t xml:space="preserve">à l’appui des </w:t>
      </w:r>
      <w:r w:rsidR="00D43876">
        <w:rPr>
          <w:rStyle w:val="CorpsdetexteCarCar"/>
        </w:rPr>
        <w:t xml:space="preserve">mandats </w:t>
      </w:r>
      <w:r w:rsidR="00A54F02">
        <w:rPr>
          <w:rStyle w:val="CorpsdetexteCarCar"/>
        </w:rPr>
        <w:t>litigieux</w:t>
      </w:r>
      <w:r w:rsidR="00FF406D">
        <w:rPr>
          <w:rStyle w:val="CorpsdetexteCarCar"/>
        </w:rPr>
        <w:t> ;</w:t>
      </w:r>
    </w:p>
    <w:p w:rsidR="005B5B10" w:rsidRPr="00FF406D" w:rsidRDefault="000B358F" w:rsidP="000B358F">
      <w:pPr>
        <w:pStyle w:val="PS"/>
        <w:rPr>
          <w:lang w:val="fr-FR"/>
        </w:rPr>
      </w:pPr>
      <w:r>
        <w:rPr>
          <w:rStyle w:val="CorpsdetexteCarCar"/>
        </w:rPr>
        <w:t xml:space="preserve">Considérant </w:t>
      </w:r>
      <w:r w:rsidR="00D11C73">
        <w:rPr>
          <w:rStyle w:val="CorpsdetexteCarCar"/>
        </w:rPr>
        <w:t>que</w:t>
      </w:r>
      <w:r>
        <w:rPr>
          <w:rStyle w:val="CorpsdetexteCarCar"/>
        </w:rPr>
        <w:t xml:space="preserve"> </w:t>
      </w:r>
      <w:r>
        <w:rPr>
          <w:lang w:val="fr-FR"/>
        </w:rPr>
        <w:t>le jugement entrepris ne précise pas</w:t>
      </w:r>
      <w:r w:rsidR="0033464C">
        <w:rPr>
          <w:lang w:val="fr-FR"/>
        </w:rPr>
        <w:t xml:space="preserve"> </w:t>
      </w:r>
      <w:r>
        <w:rPr>
          <w:lang w:val="fr-FR"/>
        </w:rPr>
        <w:t>quelle serait la justification qui ferait défaut</w:t>
      </w:r>
      <w:r w:rsidR="00FF406D">
        <w:rPr>
          <w:lang w:val="fr-FR"/>
        </w:rPr>
        <w:t> ;</w:t>
      </w:r>
      <w:r>
        <w:rPr>
          <w:rStyle w:val="CorpsdetexteCarCar"/>
        </w:rPr>
        <w:t xml:space="preserve"> que</w:t>
      </w:r>
      <w:r w:rsidR="008135D9">
        <w:rPr>
          <w:rStyle w:val="CorpsdetexteCarCar"/>
        </w:rPr>
        <w:t>,</w:t>
      </w:r>
      <w:r>
        <w:rPr>
          <w:rStyle w:val="CorpsdetexteCarCar"/>
        </w:rPr>
        <w:t xml:space="preserve"> comme le soutient</w:t>
      </w:r>
      <w:r w:rsidR="00D11C73">
        <w:rPr>
          <w:rStyle w:val="CorpsdetexteCarCar"/>
        </w:rPr>
        <w:t xml:space="preserve"> M.</w:t>
      </w:r>
      <w:r>
        <w:rPr>
          <w:rStyle w:val="CorpsdetexteCarCar"/>
        </w:rPr>
        <w:t> </w:t>
      </w:r>
      <w:r w:rsidR="00D13EAE">
        <w:rPr>
          <w:rStyle w:val="CorpsdetexteCarCar"/>
        </w:rPr>
        <w:t>X</w:t>
      </w:r>
      <w:r>
        <w:rPr>
          <w:rStyle w:val="CorpsdetexteCarCar"/>
        </w:rPr>
        <w:t xml:space="preserve">, il n’est pas établi qu’une </w:t>
      </w:r>
      <w:r w:rsidR="00D11C73">
        <w:rPr>
          <w:rStyle w:val="CorpsdetexteCarCar"/>
        </w:rPr>
        <w:t xml:space="preserve">réglementation </w:t>
      </w:r>
      <w:r w:rsidR="003853B4">
        <w:rPr>
          <w:rStyle w:val="CorpsdetexteCarCar"/>
        </w:rPr>
        <w:t xml:space="preserve">aurait </w:t>
      </w:r>
      <w:r w:rsidR="00D11C73">
        <w:rPr>
          <w:rStyle w:val="CorpsdetexteCarCar"/>
        </w:rPr>
        <w:t>impos</w:t>
      </w:r>
      <w:r w:rsidR="003853B4">
        <w:rPr>
          <w:rStyle w:val="CorpsdetexteCarCar"/>
        </w:rPr>
        <w:t>é,</w:t>
      </w:r>
      <w:r w:rsidR="00D11C73">
        <w:rPr>
          <w:rStyle w:val="CorpsdetexteCarCar"/>
        </w:rPr>
        <w:t xml:space="preserve"> </w:t>
      </w:r>
      <w:r>
        <w:rPr>
          <w:rStyle w:val="CorpsdetexteCarCar"/>
        </w:rPr>
        <w:t>en l’espèce</w:t>
      </w:r>
      <w:r w:rsidR="003853B4">
        <w:rPr>
          <w:rStyle w:val="CorpsdetexteCarCar"/>
        </w:rPr>
        <w:t>,</w:t>
      </w:r>
      <w:r>
        <w:rPr>
          <w:rStyle w:val="CorpsdetexteCarCar"/>
        </w:rPr>
        <w:t xml:space="preserve"> </w:t>
      </w:r>
      <w:r w:rsidR="00D11C73">
        <w:rPr>
          <w:rStyle w:val="CorpsdetexteCarCar"/>
        </w:rPr>
        <w:t>des pièces justificatives supplémentaires ;</w:t>
      </w:r>
      <w:r>
        <w:rPr>
          <w:rStyle w:val="CorpsdetexteCarCar"/>
        </w:rPr>
        <w:t xml:space="preserve"> </w:t>
      </w:r>
      <w:r w:rsidR="005B5B10">
        <w:rPr>
          <w:lang w:val="fr-FR"/>
        </w:rPr>
        <w:t xml:space="preserve">que le comptable est ainsi fondé à soutenir </w:t>
      </w:r>
      <w:r w:rsidR="005B5B10">
        <w:t>qu</w:t>
      </w:r>
      <w:r w:rsidR="005B5B10">
        <w:rPr>
          <w:lang w:val="fr-FR"/>
        </w:rPr>
        <w:t>e le reproche d’avoir manqué au contrôle de</w:t>
      </w:r>
      <w:r w:rsidR="00D43876">
        <w:rPr>
          <w:lang w:val="fr-FR"/>
        </w:rPr>
        <w:t xml:space="preserve"> la pr</w:t>
      </w:r>
      <w:r w:rsidR="00367304">
        <w:rPr>
          <w:lang w:val="fr-FR"/>
        </w:rPr>
        <w:t>oduc</w:t>
      </w:r>
      <w:r w:rsidR="00D43876">
        <w:rPr>
          <w:lang w:val="fr-FR"/>
        </w:rPr>
        <w:t xml:space="preserve">tion des </w:t>
      </w:r>
      <w:r w:rsidR="005B5B10">
        <w:rPr>
          <w:lang w:val="fr-FR"/>
        </w:rPr>
        <w:t>justificati</w:t>
      </w:r>
      <w:r w:rsidR="00D43876">
        <w:rPr>
          <w:lang w:val="fr-FR"/>
        </w:rPr>
        <w:t>ons</w:t>
      </w:r>
      <w:r w:rsidR="005B5B10">
        <w:rPr>
          <w:lang w:val="fr-FR"/>
        </w:rPr>
        <w:t xml:space="preserve"> manque en droit ; qu’il convient donc d’infirmer le jugement en ce qu’il a fondé la charge </w:t>
      </w:r>
      <w:r w:rsidR="00D43876">
        <w:rPr>
          <w:lang w:val="fr-FR"/>
        </w:rPr>
        <w:t xml:space="preserve">sur </w:t>
      </w:r>
      <w:r w:rsidR="00A54F02">
        <w:rPr>
          <w:lang w:val="fr-FR"/>
        </w:rPr>
        <w:t>ce motif</w:t>
      </w:r>
      <w:r w:rsidR="00FF406D">
        <w:rPr>
          <w:lang w:val="fr-FR"/>
        </w:rPr>
        <w:t> ;</w:t>
      </w:r>
    </w:p>
    <w:p w:rsidR="00D43876" w:rsidRPr="00D550BD" w:rsidRDefault="00D43876" w:rsidP="00D43876">
      <w:pPr>
        <w:pStyle w:val="PS"/>
        <w:rPr>
          <w:b/>
          <w:i/>
          <w:lang w:val="fr-FR" w:eastAsia="fr-FR"/>
        </w:rPr>
      </w:pPr>
      <w:r w:rsidRPr="00D550BD">
        <w:rPr>
          <w:b/>
          <w:i/>
          <w:lang w:val="fr-FR"/>
        </w:rPr>
        <w:t>Sur l’existence de textes qui autoriseraient la dépense</w:t>
      </w:r>
    </w:p>
    <w:p w:rsidR="005B5B10" w:rsidRDefault="00AF2AA7" w:rsidP="005B5B10">
      <w:pPr>
        <w:pStyle w:val="PS"/>
        <w:rPr>
          <w:rStyle w:val="CorpsdetexteCarCar"/>
        </w:rPr>
      </w:pPr>
      <w:r>
        <w:rPr>
          <w:lang w:val="fr-FR"/>
        </w:rPr>
        <w:t>C</w:t>
      </w:r>
      <w:r w:rsidR="005B5B10">
        <w:rPr>
          <w:lang w:val="fr-FR"/>
        </w:rPr>
        <w:t xml:space="preserve">onsidérant </w:t>
      </w:r>
      <w:r w:rsidR="00D43876">
        <w:rPr>
          <w:lang w:val="fr-FR"/>
        </w:rPr>
        <w:t xml:space="preserve">toutefois </w:t>
      </w:r>
      <w:r w:rsidR="005B5B10">
        <w:rPr>
          <w:lang w:val="fr-FR"/>
        </w:rPr>
        <w:t>que</w:t>
      </w:r>
      <w:r w:rsidR="000B358F">
        <w:rPr>
          <w:lang w:val="fr-FR"/>
        </w:rPr>
        <w:t>, sans fonder le débet à ce motif,</w:t>
      </w:r>
      <w:r w:rsidR="005B5B10">
        <w:rPr>
          <w:lang w:val="fr-FR"/>
        </w:rPr>
        <w:t xml:space="preserve"> l</w:t>
      </w:r>
      <w:r w:rsidR="00A54F02">
        <w:rPr>
          <w:lang w:val="fr-FR"/>
        </w:rPr>
        <w:t>a chambre régionale</w:t>
      </w:r>
      <w:r w:rsidR="00D43876">
        <w:rPr>
          <w:lang w:val="fr-FR"/>
        </w:rPr>
        <w:t xml:space="preserve"> </w:t>
      </w:r>
      <w:r w:rsidR="005B5B10">
        <w:rPr>
          <w:lang w:val="fr-FR"/>
        </w:rPr>
        <w:t>estim</w:t>
      </w:r>
      <w:r w:rsidR="00A54F02">
        <w:rPr>
          <w:lang w:val="fr-FR"/>
        </w:rPr>
        <w:t xml:space="preserve">ait dans </w:t>
      </w:r>
      <w:r w:rsidR="009C59D8">
        <w:rPr>
          <w:lang w:val="fr-FR"/>
        </w:rPr>
        <w:t xml:space="preserve">le </w:t>
      </w:r>
      <w:r w:rsidR="00A54F02">
        <w:rPr>
          <w:lang w:val="fr-FR"/>
        </w:rPr>
        <w:t>jugement entrepris</w:t>
      </w:r>
      <w:r w:rsidR="005B5B10">
        <w:rPr>
          <w:lang w:val="fr-FR"/>
        </w:rPr>
        <w:t xml:space="preserve"> que le comptable ne pouvait, en l’absence d’un</w:t>
      </w:r>
      <w:r w:rsidR="00D43876">
        <w:rPr>
          <w:lang w:val="fr-FR"/>
        </w:rPr>
        <w:t xml:space="preserve">e disposition législative ou réglementaire </w:t>
      </w:r>
      <w:r w:rsidR="005B5B10">
        <w:rPr>
          <w:lang w:val="fr-FR"/>
        </w:rPr>
        <w:t>prévoyant l</w:t>
      </w:r>
      <w:r w:rsidR="0003003E">
        <w:rPr>
          <w:lang w:val="fr-FR"/>
        </w:rPr>
        <w:t xml:space="preserve">’indemnisation </w:t>
      </w:r>
      <w:r w:rsidR="005B5B10">
        <w:rPr>
          <w:lang w:val="fr-FR"/>
        </w:rPr>
        <w:t>de jours de RTT acquis en 2004</w:t>
      </w:r>
      <w:r w:rsidR="0003003E">
        <w:rPr>
          <w:lang w:val="fr-FR"/>
        </w:rPr>
        <w:t xml:space="preserve"> au bénéfice des personnels concernés</w:t>
      </w:r>
      <w:r w:rsidR="005B5B10">
        <w:rPr>
          <w:lang w:val="fr-FR"/>
        </w:rPr>
        <w:t xml:space="preserve">, </w:t>
      </w:r>
      <w:r w:rsidR="00E56BC4">
        <w:rPr>
          <w:lang w:val="fr-FR"/>
        </w:rPr>
        <w:t>procéder aux</w:t>
      </w:r>
      <w:r w:rsidR="005B5B10">
        <w:rPr>
          <w:lang w:val="fr-FR"/>
        </w:rPr>
        <w:t>dits paiements ; que cet élément</w:t>
      </w:r>
      <w:r w:rsidR="00F45129">
        <w:rPr>
          <w:lang w:val="fr-FR"/>
        </w:rPr>
        <w:t xml:space="preserve"> était </w:t>
      </w:r>
      <w:r w:rsidR="005B5B10">
        <w:rPr>
          <w:lang w:val="fr-FR"/>
        </w:rPr>
        <w:t xml:space="preserve">également contenu dans le réquisitoire du </w:t>
      </w:r>
      <w:r w:rsidR="008135D9">
        <w:rPr>
          <w:lang w:val="fr-FR"/>
        </w:rPr>
        <w:t xml:space="preserve">procureur financier du </w:t>
      </w:r>
      <w:r w:rsidR="005B5B10">
        <w:rPr>
          <w:lang w:val="fr-FR"/>
        </w:rPr>
        <w:t>24 mars 2011 susvisé</w:t>
      </w:r>
      <w:r w:rsidR="00D43876">
        <w:rPr>
          <w:lang w:val="fr-FR"/>
        </w:rPr>
        <w:t xml:space="preserve"> ; qu’au surplus le comptable manie un moyen en ce sens ; </w:t>
      </w:r>
      <w:r w:rsidR="00F45129">
        <w:rPr>
          <w:lang w:val="fr-FR"/>
        </w:rPr>
        <w:t>qu</w:t>
      </w:r>
      <w:r w:rsidR="00D43876">
        <w:rPr>
          <w:lang w:val="fr-FR"/>
        </w:rPr>
        <w:t xml:space="preserve">e </w:t>
      </w:r>
      <w:r w:rsidR="0084177B">
        <w:rPr>
          <w:lang w:val="fr-FR"/>
        </w:rPr>
        <w:t xml:space="preserve">ce grief </w:t>
      </w:r>
      <w:r w:rsidR="00D43876">
        <w:rPr>
          <w:lang w:val="fr-FR"/>
        </w:rPr>
        <w:t xml:space="preserve">a </w:t>
      </w:r>
      <w:r w:rsidR="00D66022">
        <w:rPr>
          <w:lang w:val="fr-FR"/>
        </w:rPr>
        <w:t xml:space="preserve">donc </w:t>
      </w:r>
      <w:r w:rsidR="005B5B10">
        <w:rPr>
          <w:lang w:val="fr-FR"/>
        </w:rPr>
        <w:t xml:space="preserve">été soumis à la contradiction </w:t>
      </w:r>
      <w:r>
        <w:rPr>
          <w:lang w:val="fr-FR"/>
        </w:rPr>
        <w:t>des parties</w:t>
      </w:r>
      <w:r w:rsidR="00D43876">
        <w:rPr>
          <w:lang w:val="fr-FR"/>
        </w:rPr>
        <w:t>,</w:t>
      </w:r>
      <w:r>
        <w:rPr>
          <w:lang w:val="fr-FR"/>
        </w:rPr>
        <w:t xml:space="preserve"> </w:t>
      </w:r>
      <w:r w:rsidR="005B5B10">
        <w:rPr>
          <w:lang w:val="fr-FR"/>
        </w:rPr>
        <w:t xml:space="preserve">en première instance comme en appel ; </w:t>
      </w:r>
      <w:r w:rsidR="00D66022">
        <w:rPr>
          <w:lang w:val="fr-FR"/>
        </w:rPr>
        <w:t xml:space="preserve">qu’ainsi, et </w:t>
      </w:r>
      <w:r w:rsidR="00E56BC4">
        <w:rPr>
          <w:lang w:val="fr-FR"/>
        </w:rPr>
        <w:t xml:space="preserve">sans autre formalité, </w:t>
      </w:r>
      <w:r w:rsidR="005B5B10">
        <w:rPr>
          <w:lang w:val="fr-FR"/>
        </w:rPr>
        <w:t>la Cour</w:t>
      </w:r>
      <w:r w:rsidR="008135D9">
        <w:rPr>
          <w:lang w:val="fr-FR"/>
        </w:rPr>
        <w:t>,</w:t>
      </w:r>
      <w:r w:rsidR="005B5B10">
        <w:rPr>
          <w:lang w:val="fr-FR"/>
        </w:rPr>
        <w:t xml:space="preserve"> statuant en appel</w:t>
      </w:r>
      <w:r w:rsidR="008135D9">
        <w:rPr>
          <w:lang w:val="fr-FR"/>
        </w:rPr>
        <w:t>,</w:t>
      </w:r>
      <w:r w:rsidR="005B5B10">
        <w:rPr>
          <w:lang w:val="fr-FR"/>
        </w:rPr>
        <w:t xml:space="preserve"> </w:t>
      </w:r>
      <w:r w:rsidR="00F45129">
        <w:rPr>
          <w:lang w:val="fr-FR"/>
        </w:rPr>
        <w:t>est fondée</w:t>
      </w:r>
      <w:r w:rsidR="00FC7251">
        <w:rPr>
          <w:lang w:val="fr-FR"/>
        </w:rPr>
        <w:t xml:space="preserve">, sans manquer au principe du contradictoire, </w:t>
      </w:r>
      <w:r w:rsidR="00F45129">
        <w:rPr>
          <w:lang w:val="fr-FR"/>
        </w:rPr>
        <w:t xml:space="preserve">à examiner s’il y </w:t>
      </w:r>
      <w:r w:rsidR="00D66022">
        <w:rPr>
          <w:lang w:val="fr-FR"/>
        </w:rPr>
        <w:t xml:space="preserve">eu </w:t>
      </w:r>
      <w:r w:rsidR="00F45129">
        <w:rPr>
          <w:lang w:val="fr-FR"/>
        </w:rPr>
        <w:t xml:space="preserve">ou non </w:t>
      </w:r>
      <w:r w:rsidR="00D43876">
        <w:rPr>
          <w:lang w:val="fr-FR"/>
        </w:rPr>
        <w:t xml:space="preserve">manquement </w:t>
      </w:r>
      <w:r w:rsidR="005B5B10">
        <w:rPr>
          <w:lang w:val="fr-FR"/>
        </w:rPr>
        <w:t>à ce motif</w:t>
      </w:r>
      <w:r w:rsidR="00D43876">
        <w:rPr>
          <w:lang w:val="fr-FR"/>
        </w:rPr>
        <w:t> </w:t>
      </w:r>
      <w:r w:rsidR="005B5B10">
        <w:rPr>
          <w:lang w:val="fr-FR"/>
        </w:rPr>
        <w:t>;</w:t>
      </w:r>
    </w:p>
    <w:p w:rsidR="0077091A" w:rsidRPr="00FF406D" w:rsidRDefault="0077091A" w:rsidP="0077091A">
      <w:pPr>
        <w:pStyle w:val="PS"/>
        <w:rPr>
          <w:lang w:val="fr-FR"/>
        </w:rPr>
      </w:pPr>
      <w:r>
        <w:t xml:space="preserve">Attendu que le requérant, </w:t>
      </w:r>
      <w:r w:rsidRPr="002A2EB5">
        <w:t xml:space="preserve">tout en </w:t>
      </w:r>
      <w:r w:rsidRPr="009C59D8">
        <w:t>reconnaissant qu’aucun</w:t>
      </w:r>
      <w:r w:rsidR="00D66022">
        <w:rPr>
          <w:lang w:val="fr-FR"/>
        </w:rPr>
        <w:t xml:space="preserve">e loi ni aucun règlement </w:t>
      </w:r>
      <w:r w:rsidRPr="009C59D8">
        <w:t>ne prévoyait l’indemnisation</w:t>
      </w:r>
      <w:r w:rsidR="00D16374">
        <w:rPr>
          <w:lang w:val="fr-FR"/>
        </w:rPr>
        <w:t>, au bénéfice des médecins hospitaliers,</w:t>
      </w:r>
      <w:r w:rsidRPr="009C59D8">
        <w:t xml:space="preserve"> des jours de RTT non pris en 2004, fait</w:t>
      </w:r>
      <w:r w:rsidRPr="002A2EB5">
        <w:t xml:space="preserve"> valoir</w:t>
      </w:r>
      <w:r w:rsidR="00AF2AA7">
        <w:rPr>
          <w:lang w:val="fr-FR"/>
        </w:rPr>
        <w:t xml:space="preserve"> </w:t>
      </w:r>
      <w:r w:rsidR="00D43876">
        <w:rPr>
          <w:lang w:val="fr-FR"/>
        </w:rPr>
        <w:t xml:space="preserve">que certains </w:t>
      </w:r>
      <w:r w:rsidRPr="002A2EB5">
        <w:t xml:space="preserve">textes pouvaient </w:t>
      </w:r>
      <w:r w:rsidR="00D66022">
        <w:rPr>
          <w:lang w:val="fr-FR"/>
        </w:rPr>
        <w:t xml:space="preserve">utilement </w:t>
      </w:r>
      <w:r w:rsidR="00A54F02">
        <w:rPr>
          <w:lang w:val="fr-FR"/>
        </w:rPr>
        <w:t xml:space="preserve">fonder </w:t>
      </w:r>
      <w:r w:rsidR="00D43876">
        <w:rPr>
          <w:lang w:val="fr-FR"/>
        </w:rPr>
        <w:t>les mandats collectifs</w:t>
      </w:r>
      <w:r>
        <w:t>, en particulier le décret du 19 janvier 2004,</w:t>
      </w:r>
      <w:r w:rsidRPr="002A2EB5">
        <w:t xml:space="preserve"> </w:t>
      </w:r>
      <w:r>
        <w:t>la loi du 25 juillet 1994 modifiée et l’instruction comptable M21</w:t>
      </w:r>
      <w:r w:rsidR="004D3C7B">
        <w:rPr>
          <w:lang w:val="fr-FR"/>
        </w:rPr>
        <w:t>,</w:t>
      </w:r>
      <w:r>
        <w:t xml:space="preserve"> </w:t>
      </w:r>
      <w:r w:rsidR="00A54F02">
        <w:rPr>
          <w:lang w:val="fr-FR"/>
        </w:rPr>
        <w:t>susvisés</w:t>
      </w:r>
      <w:r w:rsidR="00FF406D">
        <w:rPr>
          <w:lang w:val="fr-FR"/>
        </w:rPr>
        <w:t> ;</w:t>
      </w:r>
    </w:p>
    <w:p w:rsidR="00192E55" w:rsidRPr="00192E55" w:rsidRDefault="00FC7251" w:rsidP="0077091A">
      <w:pPr>
        <w:pStyle w:val="PS"/>
        <w:rPr>
          <w:lang w:val="fr-FR"/>
        </w:rPr>
      </w:pPr>
      <w:r>
        <w:rPr>
          <w:lang w:val="fr-FR"/>
        </w:rPr>
        <w:lastRenderedPageBreak/>
        <w:t xml:space="preserve">Considérant </w:t>
      </w:r>
      <w:r w:rsidR="00192E55">
        <w:rPr>
          <w:lang w:val="fr-FR"/>
        </w:rPr>
        <w:t xml:space="preserve">que les sommes versées en vue d’indemniser </w:t>
      </w:r>
      <w:r w:rsidR="00712359">
        <w:rPr>
          <w:lang w:val="fr-FR"/>
        </w:rPr>
        <w:t xml:space="preserve">des agents publics au titre de jours </w:t>
      </w:r>
      <w:r w:rsidR="00192E55">
        <w:rPr>
          <w:lang w:val="fr-FR"/>
        </w:rPr>
        <w:t xml:space="preserve">de RTT non pris sont un élément de </w:t>
      </w:r>
      <w:r w:rsidR="00712359">
        <w:rPr>
          <w:lang w:val="fr-FR"/>
        </w:rPr>
        <w:t xml:space="preserve">leur </w:t>
      </w:r>
      <w:r w:rsidR="00192E55">
        <w:rPr>
          <w:lang w:val="fr-FR"/>
        </w:rPr>
        <w:t>rémunération qui</w:t>
      </w:r>
      <w:r w:rsidR="00712359">
        <w:rPr>
          <w:lang w:val="fr-FR"/>
        </w:rPr>
        <w:t xml:space="preserve"> comme tel </w:t>
      </w:r>
      <w:r w:rsidR="00192E55">
        <w:rPr>
          <w:lang w:val="fr-FR"/>
        </w:rPr>
        <w:t xml:space="preserve">doit </w:t>
      </w:r>
      <w:r w:rsidR="00712359">
        <w:rPr>
          <w:lang w:val="fr-FR"/>
        </w:rPr>
        <w:t xml:space="preserve">être prévu par un texte </w:t>
      </w:r>
      <w:r w:rsidR="009C59D8">
        <w:rPr>
          <w:lang w:val="fr-FR"/>
        </w:rPr>
        <w:t>exprès</w:t>
      </w:r>
      <w:r w:rsidR="00FF406D">
        <w:rPr>
          <w:lang w:val="fr-FR"/>
        </w:rPr>
        <w:t> ;</w:t>
      </w:r>
    </w:p>
    <w:p w:rsidR="004D3C7B" w:rsidRPr="00192E55" w:rsidRDefault="0077091A" w:rsidP="00D550BD">
      <w:pPr>
        <w:pStyle w:val="PS"/>
        <w:rPr>
          <w:lang w:val="fr-FR" w:eastAsia="fr-FR"/>
        </w:rPr>
      </w:pPr>
      <w:r>
        <w:t xml:space="preserve">Considérant que les différents </w:t>
      </w:r>
      <w:r w:rsidR="000B358F">
        <w:rPr>
          <w:lang w:val="fr-FR"/>
        </w:rPr>
        <w:t xml:space="preserve">textes </w:t>
      </w:r>
      <w:r>
        <w:rPr>
          <w:rFonts w:cs="Arial"/>
          <w:szCs w:val="22"/>
        </w:rPr>
        <w:t>évoqués par l</w:t>
      </w:r>
      <w:r w:rsidR="003853B4">
        <w:rPr>
          <w:rFonts w:cs="Arial"/>
          <w:szCs w:val="22"/>
          <w:lang w:val="fr-FR"/>
        </w:rPr>
        <w:t>’appel</w:t>
      </w:r>
      <w:r>
        <w:rPr>
          <w:rFonts w:cs="Arial"/>
          <w:szCs w:val="22"/>
        </w:rPr>
        <w:t>ant ont trait aux modalités de financement des comptes épargne-temps</w:t>
      </w:r>
      <w:r w:rsidR="00A54F02">
        <w:rPr>
          <w:rFonts w:cs="Arial"/>
          <w:szCs w:val="22"/>
          <w:lang w:val="fr-FR"/>
        </w:rPr>
        <w:t xml:space="preserve"> </w:t>
      </w:r>
      <w:r w:rsidR="00AF2AA7">
        <w:rPr>
          <w:rFonts w:cs="Arial"/>
          <w:bCs/>
          <w:szCs w:val="26"/>
          <w:lang w:val="fr-FR"/>
        </w:rPr>
        <w:t xml:space="preserve">et ne comportent aucune disposition </w:t>
      </w:r>
      <w:r w:rsidR="00D16374">
        <w:rPr>
          <w:rFonts w:cs="Arial"/>
          <w:bCs/>
          <w:szCs w:val="26"/>
          <w:lang w:val="fr-FR"/>
        </w:rPr>
        <w:t>qui autoris</w:t>
      </w:r>
      <w:r w:rsidR="00FF406D">
        <w:rPr>
          <w:rFonts w:cs="Arial"/>
          <w:bCs/>
          <w:szCs w:val="26"/>
          <w:lang w:val="fr-FR"/>
        </w:rPr>
        <w:t>er</w:t>
      </w:r>
      <w:r w:rsidR="00D16374">
        <w:rPr>
          <w:rFonts w:cs="Arial"/>
          <w:bCs/>
          <w:szCs w:val="26"/>
          <w:lang w:val="fr-FR"/>
        </w:rPr>
        <w:t xml:space="preserve">ait </w:t>
      </w:r>
      <w:r w:rsidR="00CE31A6">
        <w:rPr>
          <w:rFonts w:cs="Arial"/>
          <w:bCs/>
          <w:szCs w:val="26"/>
          <w:lang w:val="fr-FR"/>
        </w:rPr>
        <w:t>l</w:t>
      </w:r>
      <w:r w:rsidR="00AF2AA7">
        <w:rPr>
          <w:rFonts w:cs="Arial"/>
          <w:szCs w:val="22"/>
          <w:lang w:val="fr-FR"/>
        </w:rPr>
        <w:t xml:space="preserve">’indemnisation </w:t>
      </w:r>
      <w:r w:rsidR="00D16374">
        <w:rPr>
          <w:rFonts w:cs="Arial"/>
          <w:szCs w:val="22"/>
          <w:lang w:val="fr-FR"/>
        </w:rPr>
        <w:t xml:space="preserve">de médecins hospitaliers au titre </w:t>
      </w:r>
      <w:r w:rsidR="00AF2AA7">
        <w:rPr>
          <w:rFonts w:cs="Arial"/>
          <w:szCs w:val="22"/>
          <w:lang w:val="fr-FR"/>
        </w:rPr>
        <w:t>de jours de RTT</w:t>
      </w:r>
      <w:r w:rsidR="00FF406D">
        <w:rPr>
          <w:rFonts w:cs="Arial"/>
          <w:szCs w:val="22"/>
          <w:lang w:val="fr-FR"/>
        </w:rPr>
        <w:t xml:space="preserve"> </w:t>
      </w:r>
      <w:r w:rsidR="00A54F02">
        <w:rPr>
          <w:rFonts w:cs="Arial"/>
          <w:szCs w:val="22"/>
          <w:lang w:val="fr-FR"/>
        </w:rPr>
        <w:t>non pris</w:t>
      </w:r>
      <w:r w:rsidR="00FF406D">
        <w:rPr>
          <w:rFonts w:cs="Arial"/>
          <w:szCs w:val="22"/>
          <w:lang w:val="fr-FR"/>
        </w:rPr>
        <w:t> ;</w:t>
      </w:r>
      <w:r w:rsidR="00D550BD">
        <w:rPr>
          <w:rStyle w:val="CorpsdetexteCarCar"/>
        </w:rPr>
        <w:t xml:space="preserve"> </w:t>
      </w:r>
      <w:r w:rsidR="003853B4">
        <w:rPr>
          <w:rFonts w:cs="Arial"/>
          <w:szCs w:val="22"/>
          <w:lang w:val="fr-FR"/>
        </w:rPr>
        <w:t xml:space="preserve">que </w:t>
      </w:r>
      <w:r w:rsidR="003853B4">
        <w:rPr>
          <w:rStyle w:val="CorpsdetexteCarCar"/>
        </w:rPr>
        <w:t xml:space="preserve">si </w:t>
      </w:r>
      <w:r w:rsidR="003853B4">
        <w:rPr>
          <w:rFonts w:cs="Arial"/>
          <w:bCs/>
          <w:szCs w:val="26"/>
        </w:rPr>
        <w:t xml:space="preserve">les </w:t>
      </w:r>
      <w:r w:rsidR="003853B4" w:rsidRPr="004420E9">
        <w:rPr>
          <w:rFonts w:cs="Arial"/>
          <w:bCs/>
          <w:szCs w:val="26"/>
        </w:rPr>
        <w:t>décret</w:t>
      </w:r>
      <w:r w:rsidR="003853B4">
        <w:rPr>
          <w:rFonts w:cs="Arial"/>
          <w:bCs/>
          <w:szCs w:val="26"/>
        </w:rPr>
        <w:t>s</w:t>
      </w:r>
      <w:r w:rsidR="003853B4" w:rsidRPr="004420E9">
        <w:rPr>
          <w:rFonts w:cs="Arial"/>
          <w:bCs/>
          <w:szCs w:val="26"/>
        </w:rPr>
        <w:t xml:space="preserve"> </w:t>
      </w:r>
      <w:r w:rsidR="003853B4">
        <w:rPr>
          <w:rFonts w:cs="Arial"/>
          <w:bCs/>
          <w:szCs w:val="26"/>
          <w:lang w:val="fr-FR"/>
        </w:rPr>
        <w:t xml:space="preserve">des </w:t>
      </w:r>
      <w:r w:rsidR="003853B4" w:rsidRPr="004420E9">
        <w:rPr>
          <w:rFonts w:cs="Arial"/>
          <w:bCs/>
          <w:szCs w:val="26"/>
        </w:rPr>
        <w:t xml:space="preserve">7 octobre 2002 </w:t>
      </w:r>
      <w:r w:rsidR="003853B4">
        <w:rPr>
          <w:rFonts w:cs="Arial"/>
          <w:bCs/>
          <w:szCs w:val="26"/>
          <w:lang w:val="fr-FR"/>
        </w:rPr>
        <w:t xml:space="preserve">et </w:t>
      </w:r>
      <w:r w:rsidR="003853B4">
        <w:rPr>
          <w:rFonts w:cs="Arial"/>
          <w:szCs w:val="22"/>
        </w:rPr>
        <w:t>9 octobre 2003</w:t>
      </w:r>
      <w:r w:rsidR="003853B4">
        <w:rPr>
          <w:rFonts w:cs="Arial"/>
          <w:szCs w:val="22"/>
          <w:lang w:val="fr-FR"/>
        </w:rPr>
        <w:t xml:space="preserve"> susvisés ont prévu un dispositif transitoire d’indemnisation de jours de RTT non pris au bénéfice</w:t>
      </w:r>
      <w:r w:rsidR="003853B4" w:rsidRPr="00192E55">
        <w:rPr>
          <w:lang w:val="fr-FR"/>
        </w:rPr>
        <w:t xml:space="preserve"> des agents de la fonction publique hospitalière</w:t>
      </w:r>
      <w:r w:rsidR="003853B4">
        <w:rPr>
          <w:lang w:val="fr-FR"/>
        </w:rPr>
        <w:t xml:space="preserve">, respectivement au titre des années </w:t>
      </w:r>
      <w:r w:rsidR="003853B4" w:rsidRPr="00192E55">
        <w:rPr>
          <w:lang w:val="fr-FR"/>
        </w:rPr>
        <w:t xml:space="preserve">2002 et 2003, </w:t>
      </w:r>
      <w:r w:rsidR="00D16374">
        <w:rPr>
          <w:lang w:val="fr-FR"/>
        </w:rPr>
        <w:t xml:space="preserve">ce dispositif n’a pas été reconduit pour </w:t>
      </w:r>
      <w:r w:rsidR="003853B4">
        <w:rPr>
          <w:lang w:val="fr-FR"/>
        </w:rPr>
        <w:t>l’</w:t>
      </w:r>
      <w:r w:rsidR="003853B4" w:rsidRPr="00192E55">
        <w:rPr>
          <w:lang w:val="fr-FR"/>
        </w:rPr>
        <w:t>année</w:t>
      </w:r>
      <w:r w:rsidR="003853B4">
        <w:rPr>
          <w:lang w:val="fr-FR"/>
        </w:rPr>
        <w:t xml:space="preserve"> </w:t>
      </w:r>
      <w:r w:rsidR="003853B4" w:rsidRPr="00192E55">
        <w:rPr>
          <w:lang w:val="fr-FR"/>
        </w:rPr>
        <w:t>2004</w:t>
      </w:r>
      <w:r w:rsidR="003853B4">
        <w:rPr>
          <w:lang w:val="fr-FR"/>
        </w:rPr>
        <w:t xml:space="preserve"> ; que </w:t>
      </w:r>
      <w:r w:rsidR="00AF2AA7">
        <w:rPr>
          <w:rStyle w:val="CorpsdetexteCarCar"/>
        </w:rPr>
        <w:t xml:space="preserve">par ailleurs </w:t>
      </w:r>
      <w:r>
        <w:rPr>
          <w:rStyle w:val="CorpsdetexteCarCar"/>
        </w:rPr>
        <w:t xml:space="preserve">ni le code de la santé publique susvisé ni aucun </w:t>
      </w:r>
      <w:r w:rsidR="00AF2AA7">
        <w:rPr>
          <w:rStyle w:val="CorpsdetexteCarCar"/>
        </w:rPr>
        <w:t xml:space="preserve">autre </w:t>
      </w:r>
      <w:r>
        <w:rPr>
          <w:rStyle w:val="CorpsdetexteCarCar"/>
        </w:rPr>
        <w:t>texte général n’autoris</w:t>
      </w:r>
      <w:r w:rsidR="00CE31A6">
        <w:rPr>
          <w:rStyle w:val="CorpsdetexteCarCar"/>
        </w:rPr>
        <w:t>e</w:t>
      </w:r>
      <w:r>
        <w:rPr>
          <w:rStyle w:val="CorpsdetexteCarCar"/>
        </w:rPr>
        <w:t xml:space="preserve"> le conseil d’administration </w:t>
      </w:r>
      <w:r w:rsidR="00E56BC4">
        <w:rPr>
          <w:rStyle w:val="CorpsdetexteCarCar"/>
        </w:rPr>
        <w:t xml:space="preserve">ou </w:t>
      </w:r>
      <w:r>
        <w:rPr>
          <w:rStyle w:val="CorpsdetexteCarCar"/>
        </w:rPr>
        <w:t xml:space="preserve">le directeur d’un établissement public hospitalier à instituer </w:t>
      </w:r>
      <w:r>
        <w:rPr>
          <w:rFonts w:cs="Arial"/>
          <w:szCs w:val="22"/>
          <w:lang w:val="fr-FR"/>
        </w:rPr>
        <w:t>un dispositif d’indemnisation de jours de RTT</w:t>
      </w:r>
      <w:r w:rsidR="00FF406D">
        <w:rPr>
          <w:rFonts w:cs="Arial"/>
          <w:szCs w:val="22"/>
          <w:lang w:val="fr-FR"/>
        </w:rPr>
        <w:t xml:space="preserve"> </w:t>
      </w:r>
      <w:r>
        <w:rPr>
          <w:rFonts w:cs="Arial"/>
          <w:szCs w:val="22"/>
          <w:lang w:val="fr-FR"/>
        </w:rPr>
        <w:t>non pris au bénéfice des agents concernés </w:t>
      </w:r>
      <w:r w:rsidRPr="00192E55">
        <w:rPr>
          <w:lang w:val="fr-FR"/>
        </w:rPr>
        <w:t>;</w:t>
      </w:r>
      <w:r w:rsidR="00D550BD">
        <w:rPr>
          <w:lang w:val="fr-FR" w:eastAsia="fr-FR"/>
        </w:rPr>
        <w:t xml:space="preserve"> q</w:t>
      </w:r>
      <w:r w:rsidR="004D3C7B">
        <w:rPr>
          <w:lang w:val="fr-FR"/>
        </w:rPr>
        <w:t>u’ainsi, au moment des paiements, les mandats litigieux étaient dépourvus de base juridique ;</w:t>
      </w:r>
    </w:p>
    <w:p w:rsidR="00761595" w:rsidRPr="00D16374" w:rsidRDefault="008135D9" w:rsidP="00761595">
      <w:pPr>
        <w:pStyle w:val="PS"/>
        <w:rPr>
          <w:lang w:val="fr-FR"/>
        </w:rPr>
      </w:pPr>
      <w:r>
        <w:rPr>
          <w:lang w:val="fr-FR"/>
        </w:rPr>
        <w:t xml:space="preserve">Considérant </w:t>
      </w:r>
      <w:r w:rsidR="00761595">
        <w:rPr>
          <w:lang w:val="fr-FR"/>
        </w:rPr>
        <w:t>qu’en application de l’article 60 modifié de la loi du 23 février 1963 susvisée, l</w:t>
      </w:r>
      <w:r w:rsidR="00761595">
        <w:t xml:space="preserve">a responsabilité personnelle et pécuniaire </w:t>
      </w:r>
      <w:r w:rsidR="00761595">
        <w:rPr>
          <w:lang w:val="fr-FR"/>
        </w:rPr>
        <w:t xml:space="preserve">du comptable </w:t>
      </w:r>
      <w:r w:rsidR="00761595">
        <w:t>se trouve engagée dès lors qu'une dépense a été irrégulièrement payée</w:t>
      </w:r>
      <w:r w:rsidR="00761595">
        <w:rPr>
          <w:lang w:val="fr-FR"/>
        </w:rPr>
        <w:t> ;</w:t>
      </w:r>
    </w:p>
    <w:p w:rsidR="00D16374" w:rsidRDefault="008135D9" w:rsidP="007F1765">
      <w:pPr>
        <w:pStyle w:val="PS"/>
        <w:rPr>
          <w:lang w:val="fr-FR"/>
        </w:rPr>
      </w:pPr>
      <w:r>
        <w:rPr>
          <w:lang w:val="fr-FR"/>
        </w:rPr>
        <w:t xml:space="preserve">Considérant </w:t>
      </w:r>
      <w:r w:rsidR="00192E55" w:rsidRPr="00192E55">
        <w:t xml:space="preserve">que, pour apprécier la validité des créances, il appartient </w:t>
      </w:r>
      <w:r w:rsidR="00192E55">
        <w:rPr>
          <w:lang w:val="fr-FR"/>
        </w:rPr>
        <w:t xml:space="preserve">aux comptables </w:t>
      </w:r>
      <w:r w:rsidR="00192E55" w:rsidRPr="00192E55">
        <w:t>d'interpréter conformément aux lois et règlements en vigueur les actes administratifs qui en sont l'origine</w:t>
      </w:r>
      <w:r w:rsidR="00FF406D">
        <w:rPr>
          <w:lang w:val="fr-FR"/>
        </w:rPr>
        <w:t> </w:t>
      </w:r>
      <w:r w:rsidR="00192E55" w:rsidRPr="00192E55">
        <w:t>;</w:t>
      </w:r>
      <w:r w:rsidR="00192E55">
        <w:rPr>
          <w:lang w:val="fr-FR"/>
        </w:rPr>
        <w:t xml:space="preserve"> </w:t>
      </w:r>
      <w:r w:rsidR="00322096">
        <w:rPr>
          <w:lang w:val="fr-FR"/>
        </w:rPr>
        <w:t>qu’</w:t>
      </w:r>
      <w:r w:rsidR="00D16374">
        <w:rPr>
          <w:lang w:val="fr-FR"/>
        </w:rPr>
        <w:t xml:space="preserve">en application des articles 12 et 13 du décret du 29 décembre 1962 susvisé, </w:t>
      </w:r>
      <w:r w:rsidR="00712359">
        <w:rPr>
          <w:lang w:val="fr-FR"/>
        </w:rPr>
        <w:t xml:space="preserve">il revenait </w:t>
      </w:r>
      <w:r w:rsidR="00322096">
        <w:rPr>
          <w:lang w:val="fr-FR"/>
        </w:rPr>
        <w:t xml:space="preserve">à </w:t>
      </w:r>
      <w:r w:rsidR="00D13EAE">
        <w:rPr>
          <w:lang w:val="fr-FR"/>
        </w:rPr>
        <w:t>M. X</w:t>
      </w:r>
      <w:r w:rsidR="00322096">
        <w:rPr>
          <w:lang w:val="fr-FR"/>
        </w:rPr>
        <w:t xml:space="preserve"> de constater le défaut de base juridique </w:t>
      </w:r>
      <w:r w:rsidR="00FC7251">
        <w:rPr>
          <w:lang w:val="fr-FR"/>
        </w:rPr>
        <w:t xml:space="preserve">de la créance et, en présence de sommes non dues, </w:t>
      </w:r>
      <w:r w:rsidR="00712359">
        <w:rPr>
          <w:lang w:val="fr-FR"/>
        </w:rPr>
        <w:t>de surseoir au paiement</w:t>
      </w:r>
      <w:r w:rsidR="00FF406D">
        <w:rPr>
          <w:lang w:val="fr-FR"/>
        </w:rPr>
        <w:t xml:space="preserve"> </w:t>
      </w:r>
      <w:r w:rsidR="00322096">
        <w:rPr>
          <w:lang w:val="fr-FR"/>
        </w:rPr>
        <w:t xml:space="preserve">des mandats </w:t>
      </w:r>
      <w:r w:rsidR="00387A12">
        <w:rPr>
          <w:lang w:val="fr-FR"/>
        </w:rPr>
        <w:t>litigieux</w:t>
      </w:r>
      <w:r w:rsidR="00FF406D">
        <w:rPr>
          <w:lang w:val="fr-FR"/>
        </w:rPr>
        <w:t> ;</w:t>
      </w:r>
      <w:bookmarkStart w:id="0" w:name="_GoBack"/>
      <w:bookmarkEnd w:id="0"/>
    </w:p>
    <w:p w:rsidR="00192E55" w:rsidRDefault="008135D9" w:rsidP="00D16374">
      <w:pPr>
        <w:pStyle w:val="PS"/>
        <w:rPr>
          <w:lang w:val="fr-FR"/>
        </w:rPr>
      </w:pPr>
      <w:r>
        <w:rPr>
          <w:lang w:val="fr-FR"/>
        </w:rPr>
        <w:t xml:space="preserve">Considérant qu’il résulte de l’ensemble des éléments </w:t>
      </w:r>
      <w:r w:rsidR="00D550BD">
        <w:rPr>
          <w:lang w:val="fr-FR"/>
        </w:rPr>
        <w:t xml:space="preserve">ainsi </w:t>
      </w:r>
      <w:r>
        <w:rPr>
          <w:lang w:val="fr-FR"/>
        </w:rPr>
        <w:t>rappelés qu’</w:t>
      </w:r>
      <w:r w:rsidR="00D16374">
        <w:rPr>
          <w:lang w:val="fr-FR"/>
        </w:rPr>
        <w:t xml:space="preserve">il </w:t>
      </w:r>
      <w:r w:rsidR="00A54F02">
        <w:rPr>
          <w:lang w:val="fr-FR"/>
        </w:rPr>
        <w:t>y a</w:t>
      </w:r>
      <w:r w:rsidR="00D16374">
        <w:rPr>
          <w:lang w:val="fr-FR"/>
        </w:rPr>
        <w:t xml:space="preserve"> </w:t>
      </w:r>
      <w:r w:rsidR="00A54F02">
        <w:rPr>
          <w:lang w:val="fr-FR"/>
        </w:rPr>
        <w:t>lieu</w:t>
      </w:r>
      <w:r w:rsidR="0084177B">
        <w:rPr>
          <w:lang w:val="fr-FR"/>
        </w:rPr>
        <w:t xml:space="preserve">, </w:t>
      </w:r>
      <w:r w:rsidR="00387A12">
        <w:rPr>
          <w:lang w:val="fr-FR"/>
        </w:rPr>
        <w:t xml:space="preserve">par </w:t>
      </w:r>
      <w:r w:rsidR="0084177B">
        <w:rPr>
          <w:lang w:val="fr-FR"/>
        </w:rPr>
        <w:t xml:space="preserve">ce motif </w:t>
      </w:r>
      <w:r w:rsidR="00A72B69">
        <w:rPr>
          <w:lang w:val="fr-FR"/>
        </w:rPr>
        <w:t>su</w:t>
      </w:r>
      <w:r w:rsidR="00387A12">
        <w:rPr>
          <w:lang w:val="fr-FR"/>
        </w:rPr>
        <w:t xml:space="preserve">bstitué </w:t>
      </w:r>
      <w:r w:rsidR="0084177B">
        <w:rPr>
          <w:lang w:val="fr-FR"/>
        </w:rPr>
        <w:t>au précédent,</w:t>
      </w:r>
      <w:r w:rsidR="00A54F02">
        <w:rPr>
          <w:lang w:val="fr-FR"/>
        </w:rPr>
        <w:t xml:space="preserve"> de </w:t>
      </w:r>
      <w:r w:rsidR="0084177B">
        <w:rPr>
          <w:lang w:val="fr-FR"/>
        </w:rPr>
        <w:t xml:space="preserve">confirmer </w:t>
      </w:r>
      <w:r w:rsidR="00D16374">
        <w:rPr>
          <w:lang w:val="fr-FR"/>
        </w:rPr>
        <w:t xml:space="preserve">que </w:t>
      </w:r>
      <w:r w:rsidR="00D13EAE">
        <w:rPr>
          <w:lang w:val="fr-FR"/>
        </w:rPr>
        <w:t>M. X</w:t>
      </w:r>
      <w:r w:rsidR="00D16374">
        <w:rPr>
          <w:lang w:val="fr-FR"/>
        </w:rPr>
        <w:t xml:space="preserve"> est mis </w:t>
      </w:r>
      <w:r w:rsidR="0084177B">
        <w:rPr>
          <w:lang w:val="fr-FR"/>
        </w:rPr>
        <w:t xml:space="preserve">en débet </w:t>
      </w:r>
      <w:r w:rsidR="00A54F02">
        <w:rPr>
          <w:lang w:val="fr-FR"/>
        </w:rPr>
        <w:t xml:space="preserve">des deniers du centre hospitalier </w:t>
      </w:r>
      <w:r w:rsidR="00D550BD">
        <w:rPr>
          <w:lang w:val="fr-FR"/>
        </w:rPr>
        <w:t>de Mon</w:t>
      </w:r>
      <w:r w:rsidR="00E87CCC">
        <w:rPr>
          <w:lang w:val="fr-FR"/>
        </w:rPr>
        <w:t>t</w:t>
      </w:r>
      <w:r w:rsidR="00D550BD">
        <w:rPr>
          <w:lang w:val="fr-FR"/>
        </w:rPr>
        <w:t xml:space="preserve">luçon </w:t>
      </w:r>
      <w:r w:rsidR="00A54F02">
        <w:rPr>
          <w:lang w:val="fr-FR"/>
        </w:rPr>
        <w:t xml:space="preserve">pour </w:t>
      </w:r>
      <w:r w:rsidR="00387A12">
        <w:rPr>
          <w:lang w:val="fr-FR"/>
        </w:rPr>
        <w:t xml:space="preserve">la </w:t>
      </w:r>
      <w:r w:rsidR="00A54F02">
        <w:rPr>
          <w:lang w:val="fr-FR"/>
        </w:rPr>
        <w:t xml:space="preserve">somme de </w:t>
      </w:r>
      <w:r w:rsidR="00A54F02">
        <w:rPr>
          <w:rStyle w:val="CorpsdetexteCarCar"/>
        </w:rPr>
        <w:t>25 500 €</w:t>
      </w:r>
      <w:r>
        <w:rPr>
          <w:rStyle w:val="CorpsdetexteCarCar"/>
        </w:rPr>
        <w:t>,</w:t>
      </w:r>
      <w:r w:rsidR="00387A12">
        <w:rPr>
          <w:rStyle w:val="CorpsdetexteCarCar"/>
        </w:rPr>
        <w:t xml:space="preserve"> </w:t>
      </w:r>
      <w:r w:rsidR="00A54F02">
        <w:rPr>
          <w:rStyle w:val="CorpsdetexteCarCar"/>
        </w:rPr>
        <w:t xml:space="preserve">augmentée des intérêts de droit calculés à compter du 31 mars 2011, date de notification du réquisitoire du </w:t>
      </w:r>
      <w:r w:rsidR="00A54F02">
        <w:rPr>
          <w:lang w:val="fr-FR"/>
        </w:rPr>
        <w:t>24 mars 2011 susvisé ;</w:t>
      </w:r>
    </w:p>
    <w:p w:rsidR="002E10FA" w:rsidRPr="00520567" w:rsidRDefault="002E10FA" w:rsidP="002E10FA">
      <w:pPr>
        <w:pStyle w:val="PS"/>
      </w:pPr>
      <w:r>
        <w:t>Par ces motifs,</w:t>
      </w:r>
    </w:p>
    <w:p w:rsidR="002E10FA" w:rsidRPr="009A7118" w:rsidRDefault="002E10FA" w:rsidP="002E10FA">
      <w:pPr>
        <w:pStyle w:val="PS"/>
        <w:ind w:firstLine="0"/>
        <w:jc w:val="center"/>
        <w:rPr>
          <w:b/>
        </w:rPr>
      </w:pPr>
      <w:r>
        <w:rPr>
          <w:b/>
        </w:rPr>
        <w:t>DECIDE</w:t>
      </w:r>
      <w:r w:rsidRPr="009A7118">
        <w:rPr>
          <w:b/>
        </w:rPr>
        <w:t> :</w:t>
      </w:r>
    </w:p>
    <w:p w:rsidR="002E10FA" w:rsidRDefault="002E10FA" w:rsidP="002E10FA">
      <w:pPr>
        <w:pStyle w:val="PS"/>
        <w:rPr>
          <w:lang w:val="fr-FR"/>
        </w:rPr>
      </w:pPr>
      <w:r w:rsidRPr="008135D9">
        <w:rPr>
          <w:b/>
        </w:rPr>
        <w:t xml:space="preserve">Article </w:t>
      </w:r>
      <w:r w:rsidR="008135D9" w:rsidRPr="008135D9">
        <w:rPr>
          <w:b/>
          <w:lang w:val="fr-FR"/>
        </w:rPr>
        <w:t>1</w:t>
      </w:r>
      <w:r w:rsidR="00712359">
        <w:rPr>
          <w:lang w:val="fr-FR"/>
        </w:rPr>
        <w:t xml:space="preserve"> </w:t>
      </w:r>
      <w:r w:rsidR="008135D9">
        <w:rPr>
          <w:lang w:val="fr-FR"/>
        </w:rPr>
        <w:t>-</w:t>
      </w:r>
      <w:r>
        <w:t> L</w:t>
      </w:r>
      <w:r w:rsidR="005B5B10">
        <w:rPr>
          <w:lang w:val="fr-FR"/>
        </w:rPr>
        <w:t xml:space="preserve">e jugement </w:t>
      </w:r>
      <w:r w:rsidR="00786D2E" w:rsidRPr="00937591">
        <w:t>n°</w:t>
      </w:r>
      <w:r w:rsidR="00786D2E">
        <w:t> </w:t>
      </w:r>
      <w:r w:rsidR="00786D2E">
        <w:rPr>
          <w:rStyle w:val="CorpsdetexteCarCar"/>
        </w:rPr>
        <w:t xml:space="preserve">2012-0016 du 11 octobre 2012 </w:t>
      </w:r>
      <w:r w:rsidR="005B5B10">
        <w:rPr>
          <w:lang w:val="fr-FR"/>
        </w:rPr>
        <w:t>est infirmé en ce qu’il a prononcé l</w:t>
      </w:r>
      <w:r w:rsidR="00761595">
        <w:rPr>
          <w:lang w:val="fr-FR"/>
        </w:rPr>
        <w:t xml:space="preserve">e débet </w:t>
      </w:r>
      <w:r w:rsidR="00712359">
        <w:rPr>
          <w:lang w:val="fr-FR"/>
        </w:rPr>
        <w:t>à raison d’un défaut de contrôle des justificati</w:t>
      </w:r>
      <w:r w:rsidR="008135D9">
        <w:rPr>
          <w:lang w:val="fr-FR"/>
        </w:rPr>
        <w:t>on</w:t>
      </w:r>
      <w:r w:rsidR="00712359">
        <w:rPr>
          <w:lang w:val="fr-FR"/>
        </w:rPr>
        <w:t>s</w:t>
      </w:r>
      <w:r w:rsidR="00A54F02">
        <w:rPr>
          <w:lang w:val="fr-FR"/>
        </w:rPr>
        <w:t>.</w:t>
      </w:r>
    </w:p>
    <w:p w:rsidR="00712359" w:rsidRPr="00712359" w:rsidRDefault="00712359" w:rsidP="002E10FA">
      <w:pPr>
        <w:pStyle w:val="PS"/>
        <w:rPr>
          <w:lang w:val="fr-FR"/>
        </w:rPr>
      </w:pPr>
      <w:r w:rsidRPr="008135D9">
        <w:rPr>
          <w:b/>
          <w:lang w:val="fr-FR"/>
        </w:rPr>
        <w:t>Article 2</w:t>
      </w:r>
      <w:r w:rsidR="008135D9">
        <w:rPr>
          <w:lang w:val="fr-FR"/>
        </w:rPr>
        <w:t xml:space="preserve"> - </w:t>
      </w:r>
      <w:r w:rsidR="000B358F">
        <w:rPr>
          <w:lang w:val="fr-FR"/>
        </w:rPr>
        <w:t xml:space="preserve">Le débet prononcé à l’encontre de </w:t>
      </w:r>
      <w:r w:rsidR="00D13EAE">
        <w:rPr>
          <w:lang w:val="fr-FR"/>
        </w:rPr>
        <w:t>M. X</w:t>
      </w:r>
      <w:r w:rsidR="000B358F">
        <w:rPr>
          <w:lang w:val="fr-FR"/>
        </w:rPr>
        <w:t xml:space="preserve">, pour une </w:t>
      </w:r>
      <w:r w:rsidR="00A54F02" w:rsidRPr="00937591">
        <w:t>somme de</w:t>
      </w:r>
      <w:r w:rsidR="00A54F02">
        <w:t> </w:t>
      </w:r>
      <w:r w:rsidR="00A54F02">
        <w:rPr>
          <w:rStyle w:val="CorpsdetexteCarCar"/>
        </w:rPr>
        <w:t>25</w:t>
      </w:r>
      <w:r w:rsidR="00340BFB">
        <w:rPr>
          <w:rStyle w:val="CorpsdetexteCarCar"/>
        </w:rPr>
        <w:t> </w:t>
      </w:r>
      <w:r w:rsidR="00A54F02">
        <w:rPr>
          <w:rStyle w:val="CorpsdetexteCarCar"/>
        </w:rPr>
        <w:t>500</w:t>
      </w:r>
      <w:r w:rsidR="00340BFB">
        <w:rPr>
          <w:rStyle w:val="CorpsdetexteCarCar"/>
        </w:rPr>
        <w:t> </w:t>
      </w:r>
      <w:r w:rsidR="00A54F02">
        <w:rPr>
          <w:rStyle w:val="CorpsdetexteCarCar"/>
        </w:rPr>
        <w:t>€</w:t>
      </w:r>
      <w:r w:rsidR="000B358F">
        <w:rPr>
          <w:rStyle w:val="CorpsdetexteCarCar"/>
        </w:rPr>
        <w:t xml:space="preserve"> </w:t>
      </w:r>
      <w:r w:rsidR="00A54F02">
        <w:rPr>
          <w:rStyle w:val="CorpsdetexteCarCar"/>
        </w:rPr>
        <w:t>augmentée des intérêts de droit calculés à compter du 31 mars 2011</w:t>
      </w:r>
      <w:r w:rsidR="000B358F">
        <w:rPr>
          <w:rStyle w:val="CorpsdetexteCarCar"/>
        </w:rPr>
        <w:t>, est confirmé</w:t>
      </w:r>
      <w:r w:rsidR="00A54F02">
        <w:rPr>
          <w:rStyle w:val="CorpsdetexteCarCar"/>
        </w:rPr>
        <w:t>.</w:t>
      </w:r>
    </w:p>
    <w:p w:rsidR="002E10FA" w:rsidRDefault="002E10FA" w:rsidP="001470DA">
      <w:pPr>
        <w:pStyle w:val="PS"/>
        <w:spacing w:after="0"/>
        <w:rPr>
          <w:lang w:val="fr-FR"/>
        </w:rPr>
      </w:pPr>
      <w:r w:rsidRPr="00AC30BD">
        <w:lastRenderedPageBreak/>
        <w:t>Fait et jugé en la Cour des comptes, quatrième chambre, première section. Présents : M.</w:t>
      </w:r>
      <w:r>
        <w:t> </w:t>
      </w:r>
      <w:r w:rsidRPr="00AC30BD">
        <w:t>Bayle, président, MM.</w:t>
      </w:r>
      <w:r>
        <w:t> </w:t>
      </w:r>
      <w:r w:rsidR="00E87CCC">
        <w:rPr>
          <w:lang w:val="fr-FR"/>
        </w:rPr>
        <w:t>Ganser, Lafaure, Vermeulen, Vachia, Mmes</w:t>
      </w:r>
      <w:r w:rsidR="00A72B69">
        <w:rPr>
          <w:lang w:val="fr-FR"/>
        </w:rPr>
        <w:t> </w:t>
      </w:r>
      <w:r w:rsidR="00E87CCC">
        <w:rPr>
          <w:lang w:val="fr-FR"/>
        </w:rPr>
        <w:t xml:space="preserve">Gadriot-Renard, Démier, MM. Rousselot et Geoffroy, </w:t>
      </w:r>
      <w:r w:rsidRPr="00AC30BD">
        <w:t>conseillers maîtres.</w:t>
      </w:r>
    </w:p>
    <w:p w:rsidR="000A1910" w:rsidRPr="000A1910" w:rsidRDefault="000A1910" w:rsidP="001470DA">
      <w:pPr>
        <w:pStyle w:val="PS"/>
        <w:spacing w:after="0"/>
        <w:rPr>
          <w:lang w:val="fr-FR"/>
        </w:rPr>
      </w:pPr>
    </w:p>
    <w:p w:rsidR="003237A3" w:rsidRDefault="003237A3" w:rsidP="001470DA">
      <w:pPr>
        <w:ind w:left="1701" w:firstLine="1134"/>
        <w:rPr>
          <w:sz w:val="24"/>
          <w:szCs w:val="24"/>
        </w:rPr>
      </w:pPr>
      <w:r w:rsidRPr="005F1A0D">
        <w:rPr>
          <w:sz w:val="24"/>
          <w:szCs w:val="24"/>
        </w:rPr>
        <w:t xml:space="preserve">Signé : </w:t>
      </w:r>
      <w:r>
        <w:rPr>
          <w:sz w:val="24"/>
          <w:szCs w:val="24"/>
        </w:rPr>
        <w:t>Bayle</w:t>
      </w:r>
      <w:r w:rsidRPr="005F1A0D">
        <w:rPr>
          <w:sz w:val="24"/>
          <w:szCs w:val="24"/>
        </w:rPr>
        <w:t xml:space="preserve">, </w:t>
      </w:r>
      <w:r>
        <w:rPr>
          <w:sz w:val="24"/>
          <w:szCs w:val="24"/>
        </w:rPr>
        <w:t>p</w:t>
      </w:r>
      <w:r w:rsidRPr="005F1A0D">
        <w:rPr>
          <w:sz w:val="24"/>
          <w:szCs w:val="24"/>
        </w:rPr>
        <w:t xml:space="preserve">résident, </w:t>
      </w:r>
      <w:r>
        <w:rPr>
          <w:sz w:val="24"/>
          <w:szCs w:val="24"/>
        </w:rPr>
        <w:t>et Le Baron</w:t>
      </w:r>
      <w:r w:rsidRPr="005F1A0D">
        <w:rPr>
          <w:sz w:val="24"/>
          <w:szCs w:val="24"/>
        </w:rPr>
        <w:t>, greffier.</w:t>
      </w:r>
    </w:p>
    <w:p w:rsidR="00D52F66" w:rsidRPr="005F1A0D" w:rsidRDefault="00D52F66" w:rsidP="00D52F66">
      <w:pPr>
        <w:ind w:left="1701" w:firstLine="1134"/>
        <w:rPr>
          <w:sz w:val="24"/>
          <w:szCs w:val="24"/>
        </w:rPr>
      </w:pPr>
    </w:p>
    <w:p w:rsidR="003237A3" w:rsidRDefault="003237A3" w:rsidP="00D52F66">
      <w:pPr>
        <w:ind w:left="1701" w:firstLine="1134"/>
        <w:jc w:val="both"/>
        <w:rPr>
          <w:sz w:val="24"/>
          <w:szCs w:val="24"/>
        </w:rPr>
      </w:pPr>
      <w:r w:rsidRPr="005F1A0D">
        <w:rPr>
          <w:sz w:val="24"/>
          <w:szCs w:val="24"/>
        </w:rPr>
        <w:t>Collationné, certifié conforme à la minute étant au greffe de la Cour des comptes.</w:t>
      </w:r>
    </w:p>
    <w:p w:rsidR="00D52F66" w:rsidRPr="005F1A0D" w:rsidRDefault="00D52F66" w:rsidP="00D52F66">
      <w:pPr>
        <w:ind w:left="1701" w:firstLine="1134"/>
        <w:jc w:val="both"/>
        <w:rPr>
          <w:sz w:val="24"/>
          <w:szCs w:val="24"/>
        </w:rPr>
      </w:pPr>
    </w:p>
    <w:p w:rsidR="003237A3" w:rsidRDefault="003237A3" w:rsidP="00D52F66">
      <w:pPr>
        <w:ind w:left="1701" w:firstLine="1134"/>
        <w:jc w:val="both"/>
        <w:rPr>
          <w:sz w:val="24"/>
          <w:szCs w:val="24"/>
        </w:rPr>
      </w:pPr>
      <w:r w:rsidRPr="005F1A0D">
        <w:rPr>
          <w:sz w:val="24"/>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D52F66" w:rsidRPr="005F1A0D" w:rsidRDefault="00D52F66" w:rsidP="00D52F66">
      <w:pPr>
        <w:ind w:left="1701" w:firstLine="1134"/>
        <w:jc w:val="both"/>
        <w:rPr>
          <w:sz w:val="24"/>
          <w:szCs w:val="24"/>
        </w:rPr>
      </w:pPr>
    </w:p>
    <w:p w:rsidR="003237A3" w:rsidRPr="005F1A0D" w:rsidRDefault="003237A3" w:rsidP="00D52F66">
      <w:pPr>
        <w:ind w:left="1701" w:firstLine="1134"/>
        <w:jc w:val="both"/>
        <w:rPr>
          <w:sz w:val="24"/>
          <w:szCs w:val="24"/>
        </w:rPr>
      </w:pPr>
      <w:r w:rsidRPr="005F1A0D">
        <w:rPr>
          <w:sz w:val="24"/>
          <w:szCs w:val="24"/>
        </w:rPr>
        <w:t>Délivré par moi</w:t>
      </w:r>
      <w:r>
        <w:rPr>
          <w:sz w:val="24"/>
          <w:szCs w:val="24"/>
        </w:rPr>
        <w:t>,</w:t>
      </w:r>
      <w:r w:rsidRPr="005F1A0D">
        <w:rPr>
          <w:sz w:val="24"/>
          <w:szCs w:val="24"/>
        </w:rPr>
        <w:t xml:space="preserve"> secrétaire général.</w:t>
      </w:r>
    </w:p>
    <w:p w:rsidR="003237A3" w:rsidRPr="005F1A0D" w:rsidRDefault="003237A3" w:rsidP="003237A3">
      <w:pPr>
        <w:spacing w:before="480"/>
        <w:ind w:left="4820"/>
        <w:jc w:val="center"/>
        <w:rPr>
          <w:sz w:val="24"/>
          <w:szCs w:val="24"/>
        </w:rPr>
      </w:pPr>
      <w:r w:rsidRPr="005F1A0D">
        <w:rPr>
          <w:b/>
          <w:bCs/>
          <w:sz w:val="24"/>
          <w:szCs w:val="24"/>
        </w:rPr>
        <w:t>Pour le Secrétaire général</w:t>
      </w:r>
    </w:p>
    <w:p w:rsidR="003237A3" w:rsidRPr="005F1A0D" w:rsidRDefault="003237A3" w:rsidP="003237A3">
      <w:pPr>
        <w:ind w:left="4820"/>
        <w:jc w:val="center"/>
        <w:rPr>
          <w:sz w:val="24"/>
          <w:szCs w:val="24"/>
        </w:rPr>
      </w:pPr>
      <w:r w:rsidRPr="005F1A0D">
        <w:rPr>
          <w:b/>
          <w:bCs/>
          <w:sz w:val="24"/>
          <w:szCs w:val="24"/>
        </w:rPr>
        <w:t>et par délégation,</w:t>
      </w:r>
    </w:p>
    <w:p w:rsidR="003237A3" w:rsidRPr="005F1A0D" w:rsidRDefault="003237A3" w:rsidP="003237A3">
      <w:pPr>
        <w:ind w:left="4820"/>
        <w:jc w:val="center"/>
        <w:rPr>
          <w:b/>
          <w:bCs/>
          <w:sz w:val="24"/>
          <w:szCs w:val="24"/>
        </w:rPr>
      </w:pPr>
      <w:r w:rsidRPr="005F1A0D">
        <w:rPr>
          <w:b/>
          <w:bCs/>
          <w:sz w:val="24"/>
          <w:szCs w:val="24"/>
        </w:rPr>
        <w:t xml:space="preserve">le </w:t>
      </w:r>
      <w:r>
        <w:rPr>
          <w:b/>
          <w:bCs/>
          <w:sz w:val="24"/>
          <w:szCs w:val="24"/>
        </w:rPr>
        <w:t>C</w:t>
      </w:r>
      <w:r w:rsidRPr="005F1A0D">
        <w:rPr>
          <w:b/>
          <w:bCs/>
          <w:sz w:val="24"/>
          <w:szCs w:val="24"/>
        </w:rPr>
        <w:t xml:space="preserve">hef du </w:t>
      </w:r>
      <w:r>
        <w:rPr>
          <w:b/>
          <w:bCs/>
          <w:sz w:val="24"/>
          <w:szCs w:val="24"/>
        </w:rPr>
        <w:t>G</w:t>
      </w:r>
      <w:r w:rsidRPr="005F1A0D">
        <w:rPr>
          <w:b/>
          <w:bCs/>
          <w:sz w:val="24"/>
          <w:szCs w:val="24"/>
        </w:rPr>
        <w:t>reffe contentieux</w:t>
      </w:r>
    </w:p>
    <w:p w:rsidR="003237A3" w:rsidRDefault="003237A3" w:rsidP="003237A3">
      <w:pPr>
        <w:ind w:left="4820"/>
        <w:jc w:val="center"/>
        <w:rPr>
          <w:b/>
          <w:bCs/>
          <w:sz w:val="24"/>
          <w:szCs w:val="24"/>
        </w:rPr>
      </w:pPr>
    </w:p>
    <w:p w:rsidR="003237A3" w:rsidRDefault="003237A3" w:rsidP="003237A3">
      <w:pPr>
        <w:ind w:left="4820"/>
        <w:jc w:val="center"/>
        <w:rPr>
          <w:b/>
          <w:bCs/>
          <w:sz w:val="24"/>
          <w:szCs w:val="24"/>
        </w:rPr>
      </w:pPr>
    </w:p>
    <w:p w:rsidR="003237A3" w:rsidRDefault="003237A3" w:rsidP="003237A3">
      <w:pPr>
        <w:ind w:left="4820"/>
        <w:jc w:val="center"/>
        <w:rPr>
          <w:b/>
          <w:bCs/>
          <w:sz w:val="24"/>
          <w:szCs w:val="24"/>
        </w:rPr>
      </w:pPr>
    </w:p>
    <w:p w:rsidR="003237A3" w:rsidRPr="009A0F25" w:rsidRDefault="003237A3" w:rsidP="003237A3">
      <w:pPr>
        <w:ind w:left="4820"/>
        <w:jc w:val="center"/>
        <w:rPr>
          <w:b/>
          <w:bCs/>
          <w:sz w:val="24"/>
          <w:szCs w:val="24"/>
        </w:rPr>
      </w:pPr>
    </w:p>
    <w:p w:rsidR="003237A3" w:rsidRPr="009A0F25" w:rsidRDefault="003237A3" w:rsidP="003237A3">
      <w:pPr>
        <w:ind w:left="4820"/>
        <w:jc w:val="center"/>
        <w:rPr>
          <w:b/>
          <w:bCs/>
          <w:sz w:val="24"/>
          <w:szCs w:val="24"/>
        </w:rPr>
      </w:pPr>
    </w:p>
    <w:p w:rsidR="003237A3" w:rsidRPr="009A0F25" w:rsidRDefault="003237A3" w:rsidP="003237A3">
      <w:pPr>
        <w:ind w:left="4820"/>
        <w:jc w:val="center"/>
        <w:rPr>
          <w:b/>
          <w:bCs/>
          <w:sz w:val="24"/>
          <w:szCs w:val="24"/>
        </w:rPr>
      </w:pPr>
    </w:p>
    <w:p w:rsidR="003237A3" w:rsidRPr="009A0F25" w:rsidRDefault="003237A3" w:rsidP="003237A3">
      <w:pPr>
        <w:ind w:left="5103"/>
        <w:jc w:val="center"/>
        <w:rPr>
          <w:sz w:val="24"/>
          <w:szCs w:val="24"/>
        </w:rPr>
      </w:pPr>
      <w:r w:rsidRPr="009A0F25">
        <w:rPr>
          <w:b/>
          <w:bCs/>
          <w:sz w:val="24"/>
          <w:szCs w:val="24"/>
        </w:rPr>
        <w:t>Daniel FEREZ</w:t>
      </w:r>
      <w:bookmarkStart w:id="1" w:name="footnote1"/>
      <w:bookmarkStart w:id="2" w:name="footnote2"/>
      <w:bookmarkStart w:id="3" w:name="footnote3"/>
      <w:bookmarkStart w:id="4" w:name="footnote4"/>
      <w:bookmarkStart w:id="5" w:name="footnote5"/>
      <w:bookmarkStart w:id="6" w:name="footnote6"/>
      <w:bookmarkStart w:id="7" w:name="footnote7"/>
      <w:bookmarkStart w:id="8" w:name="footnote8"/>
      <w:bookmarkEnd w:id="1"/>
      <w:bookmarkEnd w:id="2"/>
      <w:bookmarkEnd w:id="3"/>
      <w:bookmarkEnd w:id="4"/>
      <w:bookmarkEnd w:id="5"/>
      <w:bookmarkEnd w:id="6"/>
      <w:bookmarkEnd w:id="7"/>
      <w:bookmarkEnd w:id="8"/>
    </w:p>
    <w:p w:rsidR="002E10FA" w:rsidRPr="003237A3" w:rsidRDefault="002E10FA" w:rsidP="00280499">
      <w:pPr>
        <w:pStyle w:val="PS"/>
        <w:rPr>
          <w:lang w:val="fr-FR"/>
        </w:rPr>
      </w:pPr>
    </w:p>
    <w:sectPr w:rsidR="002E10FA" w:rsidRPr="003237A3">
      <w:foot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896" w:rsidRDefault="00E95896">
      <w:r>
        <w:separator/>
      </w:r>
    </w:p>
  </w:endnote>
  <w:endnote w:type="continuationSeparator" w:id="0">
    <w:p w:rsidR="00E95896" w:rsidRDefault="00E9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36A" w:rsidRDefault="0006336A">
    <w:pPr>
      <w:pStyle w:val="Pieddepage"/>
      <w:jc w:val="right"/>
    </w:pPr>
    <w:r>
      <w:fldChar w:fldCharType="begin"/>
    </w:r>
    <w:r>
      <w:instrText>PAGE   \* MERGEFORMAT</w:instrText>
    </w:r>
    <w:r>
      <w:fldChar w:fldCharType="separate"/>
    </w:r>
    <w:r w:rsidR="00FF406D">
      <w:rPr>
        <w:noProof/>
      </w:rPr>
      <w:t>5</w:t>
    </w:r>
    <w:r>
      <w:fldChar w:fldCharType="end"/>
    </w:r>
  </w:p>
  <w:p w:rsidR="0006336A" w:rsidRDefault="0006336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896" w:rsidRDefault="00E95896">
      <w:r>
        <w:separator/>
      </w:r>
    </w:p>
  </w:footnote>
  <w:footnote w:type="continuationSeparator" w:id="0">
    <w:p w:rsidR="00E95896" w:rsidRDefault="00E95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460"/>
    <w:multiLevelType w:val="hybridMultilevel"/>
    <w:tmpl w:val="4F46BA60"/>
    <w:lvl w:ilvl="0" w:tplc="1D0EE89E">
      <w:start w:val="1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E93E23"/>
    <w:multiLevelType w:val="multilevel"/>
    <w:tmpl w:val="D0A4CD88"/>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66B166A2"/>
    <w:multiLevelType w:val="singleLevel"/>
    <w:tmpl w:val="5DBA24BA"/>
    <w:lvl w:ilvl="0">
      <w:start w:val="1"/>
      <w:numFmt w:val="decimal"/>
      <w:pStyle w:val="Enumrationliste"/>
      <w:lvlText w:val="%1."/>
      <w:lvlJc w:val="left"/>
      <w:pPr>
        <w:tabs>
          <w:tab w:val="num" w:pos="927"/>
        </w:tabs>
        <w:ind w:left="907" w:hanging="3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D2A"/>
    <w:rsid w:val="00005265"/>
    <w:rsid w:val="0003003E"/>
    <w:rsid w:val="0006336A"/>
    <w:rsid w:val="000A12E1"/>
    <w:rsid w:val="000A1910"/>
    <w:rsid w:val="000B358F"/>
    <w:rsid w:val="000F3B05"/>
    <w:rsid w:val="001470DA"/>
    <w:rsid w:val="00192E55"/>
    <w:rsid w:val="002160C7"/>
    <w:rsid w:val="00264EB0"/>
    <w:rsid w:val="00280499"/>
    <w:rsid w:val="002D4BDF"/>
    <w:rsid w:val="002E10FA"/>
    <w:rsid w:val="00322096"/>
    <w:rsid w:val="003237A3"/>
    <w:rsid w:val="0032399B"/>
    <w:rsid w:val="0033464C"/>
    <w:rsid w:val="00340BFB"/>
    <w:rsid w:val="00350771"/>
    <w:rsid w:val="00367304"/>
    <w:rsid w:val="003853B4"/>
    <w:rsid w:val="00387A12"/>
    <w:rsid w:val="003B332D"/>
    <w:rsid w:val="003B7914"/>
    <w:rsid w:val="003C1D12"/>
    <w:rsid w:val="004535C3"/>
    <w:rsid w:val="00470426"/>
    <w:rsid w:val="004D3C7B"/>
    <w:rsid w:val="004F098D"/>
    <w:rsid w:val="005B5B10"/>
    <w:rsid w:val="00680838"/>
    <w:rsid w:val="0069321C"/>
    <w:rsid w:val="006B5573"/>
    <w:rsid w:val="00712359"/>
    <w:rsid w:val="00761595"/>
    <w:rsid w:val="0077091A"/>
    <w:rsid w:val="00786D2E"/>
    <w:rsid w:val="007F1765"/>
    <w:rsid w:val="00804B80"/>
    <w:rsid w:val="008135D9"/>
    <w:rsid w:val="0084177B"/>
    <w:rsid w:val="00847152"/>
    <w:rsid w:val="008A773D"/>
    <w:rsid w:val="008B0EF1"/>
    <w:rsid w:val="00910613"/>
    <w:rsid w:val="009374BE"/>
    <w:rsid w:val="00970BF8"/>
    <w:rsid w:val="009976CE"/>
    <w:rsid w:val="009A66FA"/>
    <w:rsid w:val="009C59D8"/>
    <w:rsid w:val="009D262D"/>
    <w:rsid w:val="009D2CFE"/>
    <w:rsid w:val="00A54F02"/>
    <w:rsid w:val="00A72B69"/>
    <w:rsid w:val="00AA673D"/>
    <w:rsid w:val="00AF2AA7"/>
    <w:rsid w:val="00BC164C"/>
    <w:rsid w:val="00BD5212"/>
    <w:rsid w:val="00BD75D1"/>
    <w:rsid w:val="00C051A2"/>
    <w:rsid w:val="00C911F3"/>
    <w:rsid w:val="00CC309A"/>
    <w:rsid w:val="00CE31A6"/>
    <w:rsid w:val="00D11C73"/>
    <w:rsid w:val="00D13EAE"/>
    <w:rsid w:val="00D16374"/>
    <w:rsid w:val="00D43876"/>
    <w:rsid w:val="00D52F66"/>
    <w:rsid w:val="00D550BD"/>
    <w:rsid w:val="00D66022"/>
    <w:rsid w:val="00DC43A7"/>
    <w:rsid w:val="00DE53FA"/>
    <w:rsid w:val="00E56BC4"/>
    <w:rsid w:val="00E75245"/>
    <w:rsid w:val="00E823A2"/>
    <w:rsid w:val="00E87CCC"/>
    <w:rsid w:val="00E94C84"/>
    <w:rsid w:val="00E95896"/>
    <w:rsid w:val="00EB2C88"/>
    <w:rsid w:val="00EE4863"/>
    <w:rsid w:val="00F41586"/>
    <w:rsid w:val="00F45129"/>
    <w:rsid w:val="00F502EE"/>
    <w:rsid w:val="00FC7251"/>
    <w:rsid w:val="00FF4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qFormat/>
    <w:rsid w:val="00BF6DC8"/>
    <w:pPr>
      <w:keepNext/>
      <w:spacing w:before="240" w:after="60"/>
      <w:outlineLvl w:val="3"/>
    </w:pPr>
    <w:rPr>
      <w:rFonts w:ascii="Calibri" w:hAnsi="Calibri"/>
      <w:b/>
      <w:bCs/>
      <w:sz w:val="28"/>
      <w:szCs w:val="28"/>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lang w:val="x-none" w:eastAsia="x-none"/>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BF6DC8"/>
    <w:rPr>
      <w:rFonts w:ascii="Calibri" w:eastAsia="Times New Roman" w:hAnsi="Calibri" w:cs="Times New Roman"/>
      <w:b/>
      <w:bCs/>
      <w:sz w:val="28"/>
      <w:szCs w:val="28"/>
    </w:rPr>
  </w:style>
  <w:style w:type="character" w:customStyle="1" w:styleId="PSCar">
    <w:name w:val="PS Car"/>
    <w:link w:val="PS"/>
    <w:rsid w:val="00BF6DC8"/>
    <w:rPr>
      <w:sz w:val="24"/>
      <w:szCs w:val="24"/>
    </w:rPr>
  </w:style>
  <w:style w:type="paragraph" w:customStyle="1" w:styleId="Car1Car">
    <w:name w:val="Car1 Car"/>
    <w:basedOn w:val="Normal"/>
    <w:rsid w:val="00BF6DC8"/>
    <w:pPr>
      <w:spacing w:after="160" w:line="240" w:lineRule="exact"/>
    </w:pPr>
    <w:rPr>
      <w:rFonts w:ascii="Tahoma" w:hAnsi="Tahoma"/>
      <w:lang w:val="en-US" w:eastAsia="en-US"/>
    </w:rPr>
  </w:style>
  <w:style w:type="paragraph" w:customStyle="1" w:styleId="Grillemoyenne21">
    <w:name w:val="Grille moyenne 21"/>
    <w:qFormat/>
    <w:rsid w:val="00117D3A"/>
    <w:rPr>
      <w:rFonts w:ascii="Calibri" w:eastAsia="Calibri" w:hAnsi="Calibri" w:cs="Calibri"/>
      <w:sz w:val="22"/>
      <w:szCs w:val="22"/>
      <w:lang w:eastAsia="en-US"/>
    </w:rPr>
  </w:style>
  <w:style w:type="character" w:customStyle="1" w:styleId="P0Car">
    <w:name w:val="P0 Car"/>
    <w:link w:val="P0"/>
    <w:rsid w:val="00004EC6"/>
    <w:rPr>
      <w:sz w:val="24"/>
      <w:szCs w:val="24"/>
    </w:rPr>
  </w:style>
  <w:style w:type="paragraph" w:customStyle="1" w:styleId="CarCar1">
    <w:name w:val="Car Car1"/>
    <w:basedOn w:val="Normal"/>
    <w:rsid w:val="00004EC6"/>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styleId="Textedebulles">
    <w:name w:val="Balloon Text"/>
    <w:basedOn w:val="Normal"/>
    <w:link w:val="TextedebullesCar"/>
    <w:uiPriority w:val="99"/>
    <w:semiHidden/>
    <w:unhideWhenUsed/>
    <w:rsid w:val="00AB2714"/>
    <w:rPr>
      <w:rFonts w:ascii="Tahoma" w:hAnsi="Tahoma"/>
      <w:sz w:val="16"/>
      <w:szCs w:val="16"/>
      <w:lang w:val="x-none" w:eastAsia="x-none"/>
    </w:rPr>
  </w:style>
  <w:style w:type="character" w:customStyle="1" w:styleId="TextedebullesCar">
    <w:name w:val="Texte de bulles Car"/>
    <w:link w:val="Textedebulles"/>
    <w:uiPriority w:val="99"/>
    <w:semiHidden/>
    <w:rsid w:val="00AB2714"/>
    <w:rPr>
      <w:rFonts w:ascii="Tahoma" w:hAnsi="Tahoma" w:cs="Tahoma"/>
      <w:sz w:val="16"/>
      <w:szCs w:val="16"/>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B30AC7"/>
    <w:rPr>
      <w:sz w:val="24"/>
      <w:lang w:val="fr-FR" w:eastAsia="fr-FR" w:bidi="ar-SA"/>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iPriority w:val="99"/>
    <w:rsid w:val="007430CD"/>
    <w:pPr>
      <w:spacing w:before="120" w:after="120"/>
      <w:ind w:firstLine="709"/>
      <w:jc w:val="both"/>
    </w:pPr>
    <w:rPr>
      <w:sz w:val="24"/>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link w:val="Corpsdetexte"/>
    <w:uiPriority w:val="99"/>
    <w:rsid w:val="007430CD"/>
    <w:rPr>
      <w:sz w:val="24"/>
    </w:rPr>
  </w:style>
  <w:style w:type="paragraph" w:styleId="NormalWeb">
    <w:name w:val="Normal (Web)"/>
    <w:basedOn w:val="Normal"/>
    <w:uiPriority w:val="99"/>
    <w:rsid w:val="00AE3BC5"/>
    <w:pPr>
      <w:spacing w:before="100" w:beforeAutospacing="1" w:after="100" w:afterAutospacing="1"/>
    </w:pPr>
    <w:rPr>
      <w:sz w:val="24"/>
      <w:szCs w:val="24"/>
    </w:rPr>
  </w:style>
  <w:style w:type="paragraph" w:customStyle="1" w:styleId="Enumrationliste">
    <w:name w:val="Enumération liste"/>
    <w:basedOn w:val="Corpsdetexte"/>
    <w:rsid w:val="007922FA"/>
    <w:pPr>
      <w:numPr>
        <w:numId w:val="3"/>
      </w:numPr>
      <w:tabs>
        <w:tab w:val="clear" w:pos="927"/>
        <w:tab w:val="num" w:pos="360"/>
        <w:tab w:val="num" w:pos="1800"/>
      </w:tabs>
      <w:ind w:left="360" w:hanging="360"/>
    </w:pPr>
  </w:style>
  <w:style w:type="character" w:styleId="Lienhypertexte">
    <w:name w:val="Hyperlink"/>
    <w:rsid w:val="007922FA"/>
    <w:rPr>
      <w:color w:val="0000FF"/>
      <w:u w:val="single"/>
    </w:rPr>
  </w:style>
  <w:style w:type="paragraph" w:styleId="Textebrut">
    <w:name w:val="Plain Text"/>
    <w:basedOn w:val="Normal"/>
    <w:link w:val="TextebrutCar"/>
    <w:uiPriority w:val="99"/>
    <w:rsid w:val="002A2EB5"/>
    <w:rPr>
      <w:rFonts w:ascii="Consolas" w:eastAsia="Calibri" w:hAnsi="Consolas"/>
      <w:sz w:val="21"/>
      <w:szCs w:val="21"/>
      <w:lang w:val="x-none" w:eastAsia="en-US"/>
    </w:rPr>
  </w:style>
  <w:style w:type="character" w:customStyle="1" w:styleId="TextebrutCar">
    <w:name w:val="Texte brut Car"/>
    <w:link w:val="Textebrut"/>
    <w:uiPriority w:val="99"/>
    <w:rsid w:val="002A2EB5"/>
    <w:rPr>
      <w:rFonts w:ascii="Consolas" w:eastAsia="Calibri" w:hAnsi="Consolas"/>
      <w:sz w:val="21"/>
      <w:szCs w:val="21"/>
      <w:lang w:val="x-none" w:eastAsia="en-US"/>
    </w:rPr>
  </w:style>
  <w:style w:type="character" w:styleId="Marquedecommentaire">
    <w:name w:val="annotation reference"/>
    <w:rsid w:val="00470426"/>
    <w:rPr>
      <w:sz w:val="16"/>
      <w:szCs w:val="16"/>
    </w:rPr>
  </w:style>
  <w:style w:type="paragraph" w:styleId="Commentaire">
    <w:name w:val="annotation text"/>
    <w:basedOn w:val="Normal"/>
    <w:link w:val="CommentaireCar"/>
    <w:rsid w:val="00470426"/>
  </w:style>
  <w:style w:type="character" w:customStyle="1" w:styleId="CommentaireCar">
    <w:name w:val="Commentaire Car"/>
    <w:basedOn w:val="Policepardfaut"/>
    <w:link w:val="Commentaire"/>
    <w:rsid w:val="00470426"/>
  </w:style>
  <w:style w:type="paragraph" w:styleId="Objetducommentaire">
    <w:name w:val="annotation subject"/>
    <w:basedOn w:val="Commentaire"/>
    <w:next w:val="Commentaire"/>
    <w:link w:val="ObjetducommentaireCar"/>
    <w:rsid w:val="00470426"/>
    <w:rPr>
      <w:b/>
      <w:bCs/>
    </w:rPr>
  </w:style>
  <w:style w:type="character" w:customStyle="1" w:styleId="ObjetducommentaireCar">
    <w:name w:val="Objet du commentaire Car"/>
    <w:link w:val="Objetducommentaire"/>
    <w:rsid w:val="00470426"/>
    <w:rPr>
      <w:b/>
      <w:bCs/>
    </w:rPr>
  </w:style>
  <w:style w:type="character" w:customStyle="1" w:styleId="arial41rouge1">
    <w:name w:val="arial41rouge1"/>
    <w:rsid w:val="009D2CFE"/>
    <w:rPr>
      <w:rFonts w:ascii="Arial" w:hAnsi="Arial" w:cs="Arial" w:hint="default"/>
      <w:b/>
      <w:bCs/>
      <w:color w:val="D20935"/>
      <w:sz w:val="21"/>
      <w:szCs w:val="21"/>
    </w:rPr>
  </w:style>
  <w:style w:type="paragraph" w:styleId="Pieddepage">
    <w:name w:val="footer"/>
    <w:basedOn w:val="Normal"/>
    <w:link w:val="PieddepageCar"/>
    <w:uiPriority w:val="99"/>
    <w:rsid w:val="0006336A"/>
    <w:pPr>
      <w:tabs>
        <w:tab w:val="center" w:pos="4536"/>
        <w:tab w:val="right" w:pos="9072"/>
      </w:tabs>
    </w:pPr>
  </w:style>
  <w:style w:type="character" w:customStyle="1" w:styleId="PieddepageCar">
    <w:name w:val="Pied de page Car"/>
    <w:basedOn w:val="Policepardfaut"/>
    <w:link w:val="Pieddepage"/>
    <w:uiPriority w:val="99"/>
    <w:rsid w:val="0006336A"/>
  </w:style>
  <w:style w:type="paragraph" w:customStyle="1" w:styleId="CarCar1CarCarCar">
    <w:name w:val="Car Car1 Car Car Car"/>
    <w:basedOn w:val="Normal"/>
    <w:rsid w:val="00970BF8"/>
    <w:pPr>
      <w:spacing w:after="160" w:line="240"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06578">
      <w:bodyDiv w:val="1"/>
      <w:marLeft w:val="0"/>
      <w:marRight w:val="0"/>
      <w:marTop w:val="0"/>
      <w:marBottom w:val="0"/>
      <w:divBdr>
        <w:top w:val="none" w:sz="0" w:space="0" w:color="auto"/>
        <w:left w:val="none" w:sz="0" w:space="0" w:color="auto"/>
        <w:bottom w:val="none" w:sz="0" w:space="0" w:color="auto"/>
        <w:right w:val="none" w:sz="0" w:space="0" w:color="auto"/>
      </w:divBdr>
    </w:div>
    <w:div w:id="114065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A757E-F0CC-401F-BA60-705CC811B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10</TotalTime>
  <Pages>5</Pages>
  <Words>1408</Words>
  <Characters>7746</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Modèle pour les arrêts</vt:lpstr>
      <vt:lpstr>Modèle pour les arrêts</vt:lpstr>
    </vt:vector>
  </TitlesOfParts>
  <Company>COUR DES COMPTES</Company>
  <LinksUpToDate>false</LinksUpToDate>
  <CharactersWithSpaces>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4</cp:revision>
  <cp:lastPrinted>2013-07-23T15:10:00Z</cp:lastPrinted>
  <dcterms:created xsi:type="dcterms:W3CDTF">2013-09-24T13:31:00Z</dcterms:created>
  <dcterms:modified xsi:type="dcterms:W3CDTF">2013-10-01T11:09:00Z</dcterms:modified>
</cp:coreProperties>
</file>