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bookmarkStart w:id="0" w:name="_GoBack"/>
      <w:bookmarkEnd w:id="0"/>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9630FA">
        <w:rPr>
          <w:b/>
          <w:i/>
          <w:sz w:val="22"/>
          <w:szCs w:val="22"/>
        </w:rPr>
        <w:t xml:space="preserve">Arrêt n° </w:t>
      </w:r>
      <w:r w:rsidR="00837E11">
        <w:rPr>
          <w:b/>
          <w:i/>
          <w:sz w:val="22"/>
          <w:szCs w:val="22"/>
        </w:rPr>
        <w:t>68467</w:t>
      </w:r>
    </w:p>
    <w:p w:rsidR="00CF1084" w:rsidRDefault="00CF1084" w:rsidP="00CF1084">
      <w:pPr>
        <w:pStyle w:val="OR"/>
      </w:pPr>
      <w:r>
        <w:t>C</w:t>
      </w:r>
      <w:r w:rsidR="009630FA">
        <w:t>ENTRE R</w:t>
      </w:r>
      <w:r w:rsidR="003C30FF">
        <w:t>É</w:t>
      </w:r>
      <w:r w:rsidR="009630FA">
        <w:t>GIONAL DE LA PROPRI</w:t>
      </w:r>
      <w:r w:rsidR="003C30FF">
        <w:t>É</w:t>
      </w:r>
      <w:r w:rsidR="009630FA">
        <w:t>T</w:t>
      </w:r>
      <w:r w:rsidR="003C30FF">
        <w:t>É</w:t>
      </w:r>
      <w:r w:rsidR="009630FA">
        <w:t xml:space="preserve"> FORESTI</w:t>
      </w:r>
      <w:r w:rsidR="003C30FF">
        <w:t>È</w:t>
      </w:r>
      <w:r w:rsidR="009630FA">
        <w:t>RE D</w:t>
      </w:r>
      <w:r w:rsidR="00F06591">
        <w:t>E NORD-PAS-DE-CALAIS-PICARDIE</w:t>
      </w:r>
    </w:p>
    <w:p w:rsidR="00CF1084" w:rsidRDefault="00CF1084" w:rsidP="00CF1084">
      <w:pPr>
        <w:pStyle w:val="OR"/>
      </w:pPr>
    </w:p>
    <w:p w:rsidR="00837E11" w:rsidRDefault="00837E11"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w:t>
      </w:r>
      <w:r w:rsidR="00F44988">
        <w:t>09</w:t>
      </w:r>
    </w:p>
    <w:p w:rsidR="00CF1084" w:rsidRDefault="00CF1084" w:rsidP="00CF1084">
      <w:pPr>
        <w:pStyle w:val="OR"/>
      </w:pPr>
    </w:p>
    <w:p w:rsidR="00CF1084" w:rsidRDefault="00CF1084" w:rsidP="00CF1084">
      <w:pPr>
        <w:pStyle w:val="OR"/>
      </w:pPr>
      <w:r>
        <w:t>Rapport n° 201</w:t>
      </w:r>
      <w:r w:rsidR="009630FA">
        <w:t>3</w:t>
      </w:r>
      <w:r>
        <w:t>-</w:t>
      </w:r>
      <w:r w:rsidR="009630FA">
        <w:t>6</w:t>
      </w:r>
      <w:r w:rsidR="00F06591">
        <w:t>28</w:t>
      </w:r>
      <w:r>
        <w:t>-0</w:t>
      </w:r>
    </w:p>
    <w:p w:rsidR="00CF1084" w:rsidRDefault="00CF1084" w:rsidP="00CF1084">
      <w:pPr>
        <w:pStyle w:val="OR"/>
      </w:pPr>
    </w:p>
    <w:p w:rsidR="00CF1084" w:rsidRDefault="00CF1084" w:rsidP="00CF1084">
      <w:pPr>
        <w:pStyle w:val="OR"/>
      </w:pPr>
      <w:r>
        <w:t xml:space="preserve">Audience publique du </w:t>
      </w:r>
      <w:r w:rsidR="009630FA">
        <w:t>25</w:t>
      </w:r>
      <w:r>
        <w:t xml:space="preserve"> </w:t>
      </w:r>
      <w:r w:rsidR="009630FA">
        <w:t>novembre</w:t>
      </w:r>
      <w:r>
        <w:t xml:space="preserve"> 2013</w:t>
      </w:r>
    </w:p>
    <w:p w:rsidR="00CF1084" w:rsidRDefault="00CF1084" w:rsidP="00CF1084">
      <w:pPr>
        <w:pStyle w:val="OR"/>
      </w:pPr>
    </w:p>
    <w:p w:rsidR="00CF1084" w:rsidRDefault="00CF1084" w:rsidP="00CF1084">
      <w:pPr>
        <w:pStyle w:val="OR"/>
      </w:pPr>
      <w:r>
        <w:t xml:space="preserve">Lecture publique </w:t>
      </w:r>
      <w:r w:rsidR="009630FA">
        <w:t>du</w:t>
      </w:r>
      <w:r w:rsidR="00622921">
        <w:t xml:space="preserve"> 7 janvier 2014</w:t>
      </w:r>
    </w:p>
    <w:p w:rsidR="00CF1084" w:rsidRDefault="00CF1084" w:rsidP="00CF1084">
      <w:pPr>
        <w:pStyle w:val="OR"/>
      </w:pPr>
    </w:p>
    <w:p w:rsidR="000C7B4C" w:rsidRDefault="000C7B4C" w:rsidP="000C7B4C">
      <w:pPr>
        <w:pStyle w:val="P0"/>
        <w:spacing w:after="280"/>
        <w:jc w:val="center"/>
      </w:pPr>
      <w:r>
        <w:t>REPUBLIQUE FRANÇAISE</w:t>
      </w:r>
    </w:p>
    <w:p w:rsidR="000C7B4C" w:rsidRDefault="000C7B4C" w:rsidP="000C7B4C">
      <w:pPr>
        <w:pStyle w:val="P0"/>
        <w:spacing w:after="280"/>
        <w:jc w:val="center"/>
      </w:pPr>
      <w:r>
        <w:t>AU NOM DU PEUPLE FRANÇAIS</w:t>
      </w:r>
    </w:p>
    <w:p w:rsidR="000C7B4C" w:rsidRDefault="000C7B4C" w:rsidP="000C7B4C">
      <w:pPr>
        <w:pStyle w:val="P0"/>
        <w:spacing w:after="280"/>
        <w:jc w:val="center"/>
      </w:pPr>
      <w:r>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837E11">
      <w:pPr>
        <w:pStyle w:val="PS"/>
        <w:spacing w:after="360"/>
      </w:pPr>
      <w:r>
        <w:t>Vu le réquisitoire n°</w:t>
      </w:r>
      <w:r w:rsidR="00511713">
        <w:t> </w:t>
      </w:r>
      <w:r>
        <w:t>201</w:t>
      </w:r>
      <w:r w:rsidR="009630FA">
        <w:t>3</w:t>
      </w:r>
      <w:r>
        <w:t>-</w:t>
      </w:r>
      <w:r w:rsidR="00F06591">
        <w:t>31</w:t>
      </w:r>
      <w:r w:rsidRPr="00BC105C">
        <w:t xml:space="preserve"> RQ-DB </w:t>
      </w:r>
      <w:r>
        <w:t xml:space="preserve">du </w:t>
      </w:r>
      <w:r w:rsidR="00F06591">
        <w:t>17</w:t>
      </w:r>
      <w:r>
        <w:t xml:space="preserve"> </w:t>
      </w:r>
      <w:r w:rsidR="00F06591">
        <w:t>mai</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F06591">
        <w:t>e trois</w:t>
      </w:r>
      <w:r w:rsidR="009630FA">
        <w:t xml:space="preserve"> présomption</w:t>
      </w:r>
      <w:r w:rsidR="00F06591">
        <w:t>s</w:t>
      </w:r>
      <w:r w:rsidRPr="00BC105C">
        <w:t xml:space="preserve"> de charge</w:t>
      </w:r>
      <w:r w:rsidR="00F06591">
        <w:t>s</w:t>
      </w:r>
      <w:r w:rsidRPr="00BC105C">
        <w:t xml:space="preserve"> soulevé</w:t>
      </w:r>
      <w:r w:rsidR="000C1EB8">
        <w:t>e</w:t>
      </w:r>
      <w:r w:rsidR="00F06591">
        <w:t>s</w:t>
      </w:r>
      <w:r w:rsidRPr="00BC105C">
        <w:t xml:space="preserve"> au cours des exercices 200</w:t>
      </w:r>
      <w:r w:rsidR="009630FA">
        <w:t>7</w:t>
      </w:r>
      <w:r w:rsidRPr="00BC105C">
        <w:t xml:space="preserve"> à 20</w:t>
      </w:r>
      <w:r w:rsidR="00210065">
        <w:t>09</w:t>
      </w:r>
      <w:r w:rsidRPr="00BC105C">
        <w:t xml:space="preserve"> à l’encontre</w:t>
      </w:r>
      <w:r w:rsidR="00F06591">
        <w:t>, pour les deux premières,</w:t>
      </w:r>
      <w:r w:rsidRPr="00BC105C">
        <w:t xml:space="preserve"> de M</w:t>
      </w:r>
      <w:r>
        <w:t>.</w:t>
      </w:r>
      <w:r w:rsidR="00511713">
        <w:t> </w:t>
      </w:r>
      <w:r w:rsidR="00157A84">
        <w:t>X</w:t>
      </w:r>
      <w:r w:rsidR="007E23E6">
        <w:t>,</w:t>
      </w:r>
      <w:r>
        <w:t xml:space="preserve"> </w:t>
      </w:r>
      <w:r w:rsidR="00F06591">
        <w:t>et pour la troisième de M.</w:t>
      </w:r>
      <w:r w:rsidR="00837E11">
        <w:t> </w:t>
      </w:r>
      <w:r w:rsidR="00157A84">
        <w:t>Y</w:t>
      </w:r>
      <w:r w:rsidR="00F06591">
        <w:t xml:space="preserve">, </w:t>
      </w:r>
      <w:r w:rsidRPr="00BC105C">
        <w:t>agent</w:t>
      </w:r>
      <w:r w:rsidR="00F06591">
        <w:t>s</w:t>
      </w:r>
      <w:r w:rsidRPr="00BC105C">
        <w:t xml:space="preserve"> comptable</w:t>
      </w:r>
      <w:r w:rsidR="00F06591">
        <w:t>s</w:t>
      </w:r>
      <w:r>
        <w:t xml:space="preserve"> du C</w:t>
      </w:r>
      <w:r w:rsidR="009630FA">
        <w:t>ENTRE R</w:t>
      </w:r>
      <w:r w:rsidR="003C30FF">
        <w:t>É</w:t>
      </w:r>
      <w:r w:rsidR="009630FA">
        <w:t>GIONAL DE LA PROPRI</w:t>
      </w:r>
      <w:r w:rsidR="003C30FF">
        <w:t>É</w:t>
      </w:r>
      <w:r w:rsidR="009630FA">
        <w:t>T</w:t>
      </w:r>
      <w:r w:rsidR="003C30FF">
        <w:t>É</w:t>
      </w:r>
      <w:r w:rsidR="009630FA">
        <w:t xml:space="preserve"> FORESTI</w:t>
      </w:r>
      <w:r w:rsidR="003C30FF">
        <w:t>È</w:t>
      </w:r>
      <w:r w:rsidR="009630FA">
        <w:t>RE D</w:t>
      </w:r>
      <w:r w:rsidR="00F06591">
        <w:t>E NORD-PAS-DE-CALAIS-PICARDIE, respectivement du 24 mai 2007 au 31 mars 2010 et du 29</w:t>
      </w:r>
      <w:r w:rsidR="00666564">
        <w:t> </w:t>
      </w:r>
      <w:r w:rsidR="00F06591">
        <w:t>septembre 2006 au 23</w:t>
      </w:r>
      <w:r w:rsidR="00666564">
        <w:t xml:space="preserve"> </w:t>
      </w:r>
      <w:r w:rsidR="00F06591">
        <w:t>mai</w:t>
      </w:r>
      <w:r w:rsidR="00666564">
        <w:t xml:space="preserve"> </w:t>
      </w:r>
      <w:r w:rsidR="00F06591">
        <w:t>2007</w:t>
      </w:r>
      <w:r w:rsidRPr="00BC105C">
        <w:t xml:space="preserve"> ;</w:t>
      </w:r>
    </w:p>
    <w:p w:rsidR="00CF1084" w:rsidRDefault="00CF1084" w:rsidP="00837E11">
      <w:pPr>
        <w:pStyle w:val="PS"/>
        <w:spacing w:after="360"/>
      </w:pPr>
      <w:r w:rsidRPr="00BC105C">
        <w:t>Vu le code des juridictions financières ;</w:t>
      </w:r>
    </w:p>
    <w:p w:rsidR="00CF1084" w:rsidRPr="00BC105C" w:rsidRDefault="00CF1084" w:rsidP="00837E11">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837E11">
      <w:pPr>
        <w:pStyle w:val="PS"/>
        <w:spacing w:before="120" w:after="360"/>
      </w:pPr>
      <w:r w:rsidRPr="00BC105C">
        <w:t>Vu le décret n°</w:t>
      </w:r>
      <w:r w:rsidR="006F5676">
        <w:t xml:space="preserve">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537A7A">
      <w:pPr>
        <w:pStyle w:val="PS"/>
        <w:spacing w:after="240"/>
      </w:pPr>
      <w:r>
        <w:t xml:space="preserve">Vu le code forestier, ainsi que les lois, décrets et règlements sur la comptabilité publique des </w:t>
      </w:r>
      <w:r w:rsidRPr="00BC105C">
        <w:t>établissements publi</w:t>
      </w:r>
      <w:r>
        <w:t>cs nationaux à caractère administratif ;</w:t>
      </w:r>
    </w:p>
    <w:p w:rsidR="006F5676" w:rsidRDefault="006F5676" w:rsidP="006F5676">
      <w:pPr>
        <w:pStyle w:val="PS"/>
        <w:spacing w:before="120" w:after="360"/>
      </w:pPr>
      <w:r>
        <w:lastRenderedPageBreak/>
        <w:t>Vu l’ordonnance n°</w:t>
      </w:r>
      <w:r w:rsidR="00837E11">
        <w:t> </w:t>
      </w:r>
      <w:r>
        <w:t>2009-1369 du 6 novembre 2009 relative au regroupement du Centre national professionnel de la propriété forestière (CNPPF) et des centres régionaux de la propriété forestière (CRPF) ainsi que le décret n° 2010-326 du</w:t>
      </w:r>
      <w:r w:rsidR="00666564">
        <w:t xml:space="preserve"> </w:t>
      </w:r>
      <w:r>
        <w:t>22 mars 2010, en vigueur à compter du 1er avril 2010, relatif au Centre national de la propriété forestière, codifiés ;</w:t>
      </w:r>
    </w:p>
    <w:p w:rsidR="006F5676" w:rsidRDefault="006F5676" w:rsidP="00537A7A">
      <w:pPr>
        <w:pStyle w:val="PS"/>
        <w:spacing w:before="120" w:after="240"/>
      </w:pPr>
      <w:r>
        <w:t>Vu l'arrêté du Premier président de la Cour des comptes n°</w:t>
      </w:r>
      <w:r w:rsidR="00837E11">
        <w:t> </w:t>
      </w:r>
      <w:r>
        <w:t xml:space="preserve">12-831 du </w:t>
      </w:r>
      <w:r w:rsidR="00EA396B">
        <w:br/>
      </w:r>
      <w:r>
        <w:t>21 décembre 2012 portant répartition des attributions entre les chambres de la Cour des comptes ;</w:t>
      </w:r>
    </w:p>
    <w:p w:rsidR="00753C98" w:rsidRPr="00753C98" w:rsidRDefault="00753C98" w:rsidP="00537A7A">
      <w:pPr>
        <w:pStyle w:val="PS"/>
        <w:spacing w:before="120" w:after="240"/>
      </w:pPr>
      <w:r w:rsidRPr="00753C98">
        <w:t>Vu l’ordonnance n° 6</w:t>
      </w:r>
      <w:r w:rsidR="00195CA9">
        <w:t>7497</w:t>
      </w:r>
      <w:r w:rsidRPr="00753C98">
        <w:t xml:space="preserve"> du </w:t>
      </w:r>
      <w:r w:rsidR="00195CA9">
        <w:t>9</w:t>
      </w:r>
      <w:r w:rsidRPr="00753C98">
        <w:t xml:space="preserve"> </w:t>
      </w:r>
      <w:r w:rsidR="00195CA9">
        <w:t>juillet</w:t>
      </w:r>
      <w:r w:rsidRPr="00753C98">
        <w:t xml:space="preserve"> 2013 constatant la décharge de M. </w:t>
      </w:r>
      <w:r w:rsidR="00157A84">
        <w:t>Y</w:t>
      </w:r>
      <w:r w:rsidRPr="00753C98">
        <w:t xml:space="preserve"> de sa gestion du </w:t>
      </w:r>
      <w:r w:rsidR="00195CA9">
        <w:t>29 septembre au</w:t>
      </w:r>
      <w:r w:rsidRPr="00753C98">
        <w:t xml:space="preserve"> 31 décembre 2006 ;</w:t>
      </w:r>
    </w:p>
    <w:p w:rsidR="00CF1084" w:rsidRPr="00BC105C" w:rsidRDefault="00753C98" w:rsidP="00537A7A">
      <w:pPr>
        <w:pStyle w:val="PS"/>
        <w:spacing w:before="120" w:after="240"/>
      </w:pPr>
      <w:r>
        <w:t xml:space="preserve">Vu les lettres </w:t>
      </w:r>
      <w:r w:rsidR="001A1EE9">
        <w:t>d</w:t>
      </w:r>
      <w:r w:rsidR="002D5CDC">
        <w:t>u 23</w:t>
      </w:r>
      <w:r w:rsidR="001A1EE9">
        <w:t xml:space="preserve"> mai 2013 à fin de notification du</w:t>
      </w:r>
      <w:r w:rsidR="00CF1084" w:rsidRPr="00BC105C">
        <w:t xml:space="preserve"> réquisitoire du ministère public </w:t>
      </w:r>
      <w:r w:rsidR="00CF1084">
        <w:t>au</w:t>
      </w:r>
      <w:r w:rsidR="002D5CDC">
        <w:t>x</w:t>
      </w:r>
      <w:r w:rsidR="001A1EE9">
        <w:t xml:space="preserve"> c</w:t>
      </w:r>
      <w:r w:rsidR="00CF1084">
        <w:t>omptable</w:t>
      </w:r>
      <w:r w:rsidR="002D5CDC">
        <w:t>s</w:t>
      </w:r>
      <w:r w:rsidR="001A1EE9">
        <w:t xml:space="preserve"> </w:t>
      </w:r>
      <w:r w:rsidR="00CF1084">
        <w:t>concerné</w:t>
      </w:r>
      <w:r w:rsidR="002D5CDC">
        <w:t>s et</w:t>
      </w:r>
      <w:r w:rsidR="001A1EE9">
        <w:t xml:space="preserve"> au directeur </w:t>
      </w:r>
      <w:r w:rsidR="002D5CDC">
        <w:t xml:space="preserve">général </w:t>
      </w:r>
      <w:r w:rsidR="001A1EE9">
        <w:t>du Centre national de la propriété forestière</w:t>
      </w:r>
      <w:r w:rsidR="00CF1084" w:rsidRPr="00BC105C">
        <w:t xml:space="preserve">, </w:t>
      </w:r>
      <w:r w:rsidR="00CF1084">
        <w:t>ainsi que leurs accusés de réception</w:t>
      </w:r>
      <w:r w:rsidR="002D5CDC">
        <w:t xml:space="preserve">, respectivement </w:t>
      </w:r>
      <w:r w:rsidR="00CF1084">
        <w:t>en date d</w:t>
      </w:r>
      <w:r w:rsidR="001A1EE9">
        <w:t>es</w:t>
      </w:r>
      <w:r w:rsidR="00666564">
        <w:t xml:space="preserve"> </w:t>
      </w:r>
      <w:r w:rsidR="002D5CDC">
        <w:t xml:space="preserve">25 </w:t>
      </w:r>
      <w:r w:rsidR="001A1EE9">
        <w:t xml:space="preserve">mai </w:t>
      </w:r>
      <w:r w:rsidR="002D5CDC">
        <w:t>2013 pour M.</w:t>
      </w:r>
      <w:r w:rsidR="00837E11">
        <w:t> </w:t>
      </w:r>
      <w:r w:rsidR="00157A84">
        <w:t>Y</w:t>
      </w:r>
      <w:r w:rsidR="002D5CDC">
        <w:t>, 27</w:t>
      </w:r>
      <w:r w:rsidR="001A1EE9">
        <w:t xml:space="preserve"> mai</w:t>
      </w:r>
      <w:r w:rsidR="00CF1084" w:rsidRPr="00BC105C">
        <w:t xml:space="preserve"> 201</w:t>
      </w:r>
      <w:r w:rsidR="001A1EE9">
        <w:t>3</w:t>
      </w:r>
      <w:r w:rsidR="002D5CDC">
        <w:t xml:space="preserve"> pour M.</w:t>
      </w:r>
      <w:r w:rsidR="00837E11">
        <w:t> </w:t>
      </w:r>
      <w:r w:rsidR="00157A84">
        <w:t>X</w:t>
      </w:r>
      <w:r w:rsidR="002D5CDC">
        <w:t>, et 24 mai 2013</w:t>
      </w:r>
      <w:r w:rsidR="00CF1084" w:rsidRPr="00BC105C">
        <w:t xml:space="preserve"> ;</w:t>
      </w:r>
    </w:p>
    <w:p w:rsidR="00CF1084" w:rsidRPr="00BC105C" w:rsidRDefault="00CF1084" w:rsidP="00537A7A">
      <w:pPr>
        <w:pStyle w:val="PS"/>
        <w:spacing w:before="120" w:after="240"/>
      </w:pPr>
      <w:r>
        <w:t xml:space="preserve">Vu les autres pièces du dossier et notamment les courriers </w:t>
      </w:r>
      <w:r w:rsidR="00837E11">
        <w:t xml:space="preserve">en réponse </w:t>
      </w:r>
      <w:r>
        <w:t>d</w:t>
      </w:r>
      <w:r w:rsidR="001A1EE9">
        <w:t>e</w:t>
      </w:r>
      <w:r w:rsidR="00666564">
        <w:t xml:space="preserve"> </w:t>
      </w:r>
      <w:r w:rsidR="001A1EE9">
        <w:t>M.</w:t>
      </w:r>
      <w:r w:rsidR="00837E11">
        <w:t> </w:t>
      </w:r>
      <w:r w:rsidR="00157A84">
        <w:t>X</w:t>
      </w:r>
      <w:r w:rsidR="002D5CDC">
        <w:t xml:space="preserve"> en date des 19 et 20</w:t>
      </w:r>
      <w:r w:rsidR="00666564">
        <w:t xml:space="preserve"> </w:t>
      </w:r>
      <w:r w:rsidR="002D5CDC">
        <w:t>septembre</w:t>
      </w:r>
      <w:r w:rsidR="00666564">
        <w:t xml:space="preserve"> </w:t>
      </w:r>
      <w:r w:rsidR="002D5CDC">
        <w:t>2013, et M.</w:t>
      </w:r>
      <w:r w:rsidR="00837E11">
        <w:t> </w:t>
      </w:r>
      <w:r w:rsidR="00157A84">
        <w:t>Y</w:t>
      </w:r>
      <w:r w:rsidR="002D5CDC">
        <w:t xml:space="preserve"> en date des 7</w:t>
      </w:r>
      <w:r w:rsidR="00837E11">
        <w:t>,</w:t>
      </w:r>
      <w:r w:rsidR="002D5CDC">
        <w:t xml:space="preserve"> 9</w:t>
      </w:r>
      <w:r w:rsidR="00666564">
        <w:t xml:space="preserve"> </w:t>
      </w:r>
      <w:r w:rsidR="00837E11">
        <w:t>et 16 </w:t>
      </w:r>
      <w:r w:rsidR="002D5CDC">
        <w:t>septembre</w:t>
      </w:r>
      <w:r w:rsidR="00837E11">
        <w:t> </w:t>
      </w:r>
      <w:r w:rsidR="002D5CDC">
        <w:t>2013</w:t>
      </w:r>
      <w:r w:rsidR="00293BF3">
        <w:t xml:space="preserve"> et 21</w:t>
      </w:r>
      <w:r w:rsidR="00837E11">
        <w:t> </w:t>
      </w:r>
      <w:r w:rsidR="00293BF3">
        <w:t>novembre</w:t>
      </w:r>
      <w:r w:rsidR="00837E11">
        <w:t> </w:t>
      </w:r>
      <w:r w:rsidR="00293BF3">
        <w:t>2013</w:t>
      </w:r>
      <w:r w:rsidR="00837E11">
        <w:t xml:space="preserve"> </w:t>
      </w:r>
      <w:r w:rsidRPr="00BC105C">
        <w:t>;</w:t>
      </w:r>
    </w:p>
    <w:p w:rsidR="00CF1084" w:rsidRPr="00BC105C" w:rsidRDefault="00CF1084" w:rsidP="00537A7A">
      <w:pPr>
        <w:pStyle w:val="PS"/>
        <w:spacing w:before="120" w:after="240"/>
      </w:pPr>
      <w:r>
        <w:t>Vu</w:t>
      </w:r>
      <w:r w:rsidRPr="00BC105C">
        <w:t xml:space="preserve"> le rapport </w:t>
      </w:r>
      <w:r w:rsidR="00AA72F5">
        <w:t>n° </w:t>
      </w:r>
      <w:r w:rsidR="00460733">
        <w:t>201</w:t>
      </w:r>
      <w:r w:rsidR="00EE3112">
        <w:t>3</w:t>
      </w:r>
      <w:r w:rsidR="00460733">
        <w:t>-</w:t>
      </w:r>
      <w:r w:rsidR="00EE3112">
        <w:t>6</w:t>
      </w:r>
      <w:r w:rsidR="002D5CDC">
        <w:t>28</w:t>
      </w:r>
      <w:r w:rsidR="00460733">
        <w:t xml:space="preserve">-0 </w:t>
      </w:r>
      <w:r>
        <w:t xml:space="preserve">du </w:t>
      </w:r>
      <w:r w:rsidR="002D5CDC">
        <w:t>26</w:t>
      </w:r>
      <w:r w:rsidR="00666564">
        <w:t xml:space="preserve"> </w:t>
      </w:r>
      <w:r w:rsidR="00EE3112">
        <w:t>septembre</w:t>
      </w:r>
      <w:r w:rsidR="00666564">
        <w:t xml:space="preserve"> </w:t>
      </w:r>
      <w:r w:rsidRPr="00BC105C">
        <w:t>201</w:t>
      </w:r>
      <w:r w:rsidR="00EE3112">
        <w:t>3</w:t>
      </w:r>
      <w:r>
        <w:t xml:space="preserve"> </w:t>
      </w:r>
      <w:r w:rsidRPr="00BC105C">
        <w:t>de M.</w:t>
      </w:r>
      <w:r w:rsidR="00666564">
        <w:t xml:space="preserve"> </w:t>
      </w:r>
      <w:r w:rsidR="00EE3112">
        <w:t>Stéphane Gaillard</w:t>
      </w:r>
      <w:r w:rsidRPr="00BC105C">
        <w:t xml:space="preserve">, </w:t>
      </w:r>
      <w:r w:rsidR="00EE3112">
        <w:t>auditeur</w:t>
      </w:r>
      <w:r w:rsidRPr="00BC105C">
        <w:t xml:space="preserve"> ;</w:t>
      </w:r>
    </w:p>
    <w:p w:rsidR="00CF1084" w:rsidRPr="00BC105C" w:rsidRDefault="00CF1084" w:rsidP="00537A7A">
      <w:pPr>
        <w:pStyle w:val="PS"/>
        <w:spacing w:before="120" w:after="240"/>
      </w:pPr>
      <w:r w:rsidRPr="00BC105C">
        <w:t>Vu les conclusions n°</w:t>
      </w:r>
      <w:r w:rsidR="004D65E6">
        <w:t> </w:t>
      </w:r>
      <w:r w:rsidR="00EE3112">
        <w:t>67</w:t>
      </w:r>
      <w:r w:rsidR="002D5CDC">
        <w:t>2</w:t>
      </w:r>
      <w:r w:rsidRPr="00BC105C">
        <w:t xml:space="preserve"> </w:t>
      </w:r>
      <w:r>
        <w:t xml:space="preserve">du </w:t>
      </w:r>
      <w:r w:rsidR="00EE3112">
        <w:t>7</w:t>
      </w:r>
      <w:r w:rsidR="004D65E6">
        <w:t> </w:t>
      </w:r>
      <w:r w:rsidR="00EE3112">
        <w:t>octobre</w:t>
      </w:r>
      <w:r w:rsidR="004D65E6">
        <w:t> </w:t>
      </w:r>
      <w:r>
        <w:t>2013</w:t>
      </w:r>
      <w:r w:rsidRPr="00BC105C">
        <w:t xml:space="preserve"> du Procureur génér</w:t>
      </w:r>
      <w:r>
        <w:t>al de</w:t>
      </w:r>
      <w:r w:rsidR="00666564">
        <w:t xml:space="preserve"> </w:t>
      </w:r>
      <w:r>
        <w:t>la</w:t>
      </w:r>
      <w:r w:rsidR="00666564">
        <w:t xml:space="preserve"> </w:t>
      </w:r>
      <w:r>
        <w:t xml:space="preserve">République </w:t>
      </w:r>
      <w:r w:rsidRPr="00BC105C">
        <w:t>;</w:t>
      </w:r>
    </w:p>
    <w:p w:rsidR="00CF1084" w:rsidRPr="00BC105C" w:rsidRDefault="00CF1084" w:rsidP="00537A7A">
      <w:pPr>
        <w:pStyle w:val="PS"/>
        <w:spacing w:before="120" w:after="240"/>
      </w:pPr>
      <w:r w:rsidRPr="00BC105C">
        <w:t>Vu les lettres du</w:t>
      </w:r>
      <w:r>
        <w:t xml:space="preserve"> </w:t>
      </w:r>
      <w:r w:rsidR="003C30FF">
        <w:t xml:space="preserve">21 octobre </w:t>
      </w:r>
      <w:r>
        <w:t>2013</w:t>
      </w:r>
      <w:r w:rsidRPr="00BC105C">
        <w:t xml:space="preserve"> </w:t>
      </w:r>
      <w:r>
        <w:t>informant l</w:t>
      </w:r>
      <w:r w:rsidR="002D5CDC">
        <w:t xml:space="preserve">es </w:t>
      </w:r>
      <w:r w:rsidR="00C252B3">
        <w:t>comptable</w:t>
      </w:r>
      <w:r w:rsidR="002D5CDC">
        <w:t>s concernés</w:t>
      </w:r>
      <w:r w:rsidR="00C252B3">
        <w:t xml:space="preserve"> </w:t>
      </w:r>
      <w:r>
        <w:t>et la direction</w:t>
      </w:r>
      <w:r w:rsidRPr="00BC105C">
        <w:t xml:space="preserve"> d</w:t>
      </w:r>
      <w:r w:rsidR="00C252B3">
        <w:t xml:space="preserve">u </w:t>
      </w:r>
      <w:r w:rsidR="00C252B3" w:rsidRPr="00C252B3">
        <w:t xml:space="preserve">Centre national de la propriété forestière </w:t>
      </w:r>
      <w:r w:rsidRPr="00BC105C">
        <w:t xml:space="preserve">de la date </w:t>
      </w:r>
      <w:r>
        <w:t>de l’audience publique, et</w:t>
      </w:r>
      <w:r w:rsidRPr="00BC105C">
        <w:t xml:space="preserve"> leurs accusés </w:t>
      </w:r>
      <w:r>
        <w:t>de réception datés d</w:t>
      </w:r>
      <w:r w:rsidR="003C30FF">
        <w:t xml:space="preserve">es 22 octobre </w:t>
      </w:r>
      <w:r>
        <w:t>2013</w:t>
      </w:r>
      <w:r w:rsidR="003C30FF">
        <w:t xml:space="preserve"> pour le directeur général du</w:t>
      </w:r>
      <w:r w:rsidR="00666564">
        <w:t xml:space="preserve"> </w:t>
      </w:r>
      <w:r w:rsidR="003C30FF">
        <w:t xml:space="preserve">CNPF et M. </w:t>
      </w:r>
      <w:r w:rsidR="00666564">
        <w:t>X</w:t>
      </w:r>
      <w:r w:rsidR="003C30FF">
        <w:t xml:space="preserve">, et du 26 octobre 2013 pour </w:t>
      </w:r>
      <w:r w:rsidR="00157A84">
        <w:t>M. Y</w:t>
      </w:r>
      <w:r w:rsidRPr="00BC105C">
        <w:t xml:space="preserve"> ;</w:t>
      </w:r>
    </w:p>
    <w:p w:rsidR="00CF1084" w:rsidRPr="00BC105C" w:rsidRDefault="00CF1084" w:rsidP="00537A7A">
      <w:pPr>
        <w:pStyle w:val="PS"/>
        <w:spacing w:before="120" w:after="240"/>
      </w:pPr>
      <w:r w:rsidRPr="00BC105C">
        <w:t>Entendu, l</w:t>
      </w:r>
      <w:r>
        <w:t xml:space="preserve">ors de l’audience publique du </w:t>
      </w:r>
      <w:r w:rsidR="00C252B3">
        <w:t>25 novembre</w:t>
      </w:r>
      <w:r>
        <w:t xml:space="preserve"> 2013, M.</w:t>
      </w:r>
      <w:r w:rsidR="00511713">
        <w:t> </w:t>
      </w:r>
      <w:r w:rsidR="00BD763A">
        <w:t xml:space="preserve">Stéphane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at général, en ses conclusions, M</w:t>
      </w:r>
      <w:r w:rsidR="002D5CDC">
        <w:t>M</w:t>
      </w:r>
      <w:r w:rsidR="00C252B3">
        <w:t>.</w:t>
      </w:r>
      <w:r w:rsidR="00837E11">
        <w:t> </w:t>
      </w:r>
      <w:r w:rsidR="00157A84">
        <w:t>Y</w:t>
      </w:r>
      <w:r w:rsidR="003C30FF">
        <w:t xml:space="preserve"> et </w:t>
      </w:r>
      <w:r w:rsidR="00157A84">
        <w:t>X</w:t>
      </w:r>
      <w:r w:rsidR="003C30FF">
        <w:t xml:space="preserve"> et le CNPF n'étant ni présents, ni représentés</w:t>
      </w:r>
      <w:r w:rsidR="00666564">
        <w:t> </w:t>
      </w:r>
      <w:r w:rsidRPr="00BC105C">
        <w:t>;</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CF1084" w:rsidRPr="00DB3C8E" w:rsidRDefault="002E10F4" w:rsidP="00837E11">
      <w:pPr>
        <w:pStyle w:val="PS"/>
        <w:spacing w:before="240" w:after="240"/>
        <w:rPr>
          <w:b/>
          <w:i/>
          <w:u w:val="single"/>
        </w:rPr>
      </w:pPr>
      <w:r w:rsidRPr="00DB3C8E">
        <w:rPr>
          <w:b/>
          <w:i/>
          <w:u w:val="single"/>
        </w:rPr>
        <w:t>Sur la charge n°</w:t>
      </w:r>
      <w:r w:rsidR="00837E11">
        <w:rPr>
          <w:b/>
          <w:i/>
          <w:u w:val="single"/>
        </w:rPr>
        <w:t> </w:t>
      </w:r>
      <w:r w:rsidRPr="00DB3C8E">
        <w:rPr>
          <w:b/>
          <w:i/>
          <w:u w:val="single"/>
        </w:rPr>
        <w:t>1</w:t>
      </w:r>
    </w:p>
    <w:p w:rsidR="009475BB" w:rsidRDefault="00CF1084" w:rsidP="00837E11">
      <w:pPr>
        <w:pStyle w:val="PS"/>
        <w:spacing w:after="240"/>
      </w:pPr>
      <w:r w:rsidRPr="002E10F4">
        <w:t xml:space="preserve">Considérant que </w:t>
      </w:r>
      <w:r w:rsidR="009475BB" w:rsidRPr="002E10F4">
        <w:t>M.</w:t>
      </w:r>
      <w:r w:rsidR="00837E11">
        <w:t> </w:t>
      </w:r>
      <w:r w:rsidR="00157A84">
        <w:t>X</w:t>
      </w:r>
      <w:r w:rsidRPr="002E10F4">
        <w:t xml:space="preserve"> a réglé </w:t>
      </w:r>
      <w:r w:rsidR="009475BB" w:rsidRPr="002E10F4">
        <w:t xml:space="preserve">durant ses gestions </w:t>
      </w:r>
      <w:r w:rsidRPr="002E10F4">
        <w:t>200</w:t>
      </w:r>
      <w:r w:rsidR="009475BB" w:rsidRPr="002E10F4">
        <w:t>7</w:t>
      </w:r>
      <w:r w:rsidRPr="002E10F4">
        <w:t xml:space="preserve"> </w:t>
      </w:r>
      <w:r w:rsidR="009475BB" w:rsidRPr="002E10F4">
        <w:t>à</w:t>
      </w:r>
      <w:r w:rsidRPr="002E10F4">
        <w:t xml:space="preserve"> 20</w:t>
      </w:r>
      <w:r w:rsidR="002E10F4" w:rsidRPr="002E10F4">
        <w:t>09</w:t>
      </w:r>
      <w:r w:rsidR="009475BB" w:rsidRPr="002E10F4">
        <w:t>,</w:t>
      </w:r>
      <w:r w:rsidRPr="002E10F4">
        <w:t xml:space="preserve"> </w:t>
      </w:r>
      <w:r w:rsidR="009475BB" w:rsidRPr="002E10F4">
        <w:t>au</w:t>
      </w:r>
      <w:r w:rsidR="00666564">
        <w:t xml:space="preserve"> </w:t>
      </w:r>
      <w:r w:rsidR="009475BB" w:rsidRPr="002E10F4">
        <w:t xml:space="preserve">profit </w:t>
      </w:r>
      <w:r w:rsidR="00EC3418" w:rsidRPr="002E10F4">
        <w:t xml:space="preserve">du président du conseil d’administration et </w:t>
      </w:r>
      <w:r w:rsidR="009475BB" w:rsidRPr="002E10F4">
        <w:t xml:space="preserve">d’administrateurs du CRPF, </w:t>
      </w:r>
      <w:r w:rsidR="00EC3418" w:rsidRPr="002E10F4">
        <w:t>en</w:t>
      </w:r>
      <w:r w:rsidR="00666564">
        <w:t xml:space="preserve"> </w:t>
      </w:r>
      <w:r w:rsidR="00EC3418" w:rsidRPr="002E10F4">
        <w:t xml:space="preserve">exécution de </w:t>
      </w:r>
      <w:r w:rsidR="002E10F4" w:rsidRPr="002E10F4">
        <w:t>six</w:t>
      </w:r>
      <w:r w:rsidR="00EC3418" w:rsidRPr="002E10F4">
        <w:t xml:space="preserve"> </w:t>
      </w:r>
      <w:r w:rsidRPr="002E10F4">
        <w:t xml:space="preserve">mandats </w:t>
      </w:r>
      <w:r w:rsidR="00EC3418" w:rsidRPr="002E10F4">
        <w:t>répertoriés dans le tableau suivant, la somme totale de</w:t>
      </w:r>
      <w:r w:rsidR="00666564">
        <w:t xml:space="preserve"> </w:t>
      </w:r>
      <w:r w:rsidR="002E10F4" w:rsidRPr="002E10F4">
        <w:t>6 552,21</w:t>
      </w:r>
      <w:r w:rsidR="00837E11">
        <w:t> </w:t>
      </w:r>
      <w:r w:rsidR="00EC3418" w:rsidRPr="002E10F4">
        <w:t xml:space="preserve">€ </w:t>
      </w:r>
      <w:r w:rsidRPr="002E10F4">
        <w:t>relati</w:t>
      </w:r>
      <w:r w:rsidR="00EC3418" w:rsidRPr="002E10F4">
        <w:t>ve</w:t>
      </w:r>
      <w:r w:rsidRPr="002E10F4">
        <w:t xml:space="preserve"> à des </w:t>
      </w:r>
      <w:r w:rsidR="009475BB" w:rsidRPr="002E10F4">
        <w:t xml:space="preserve">indemnités </w:t>
      </w:r>
      <w:r w:rsidR="00E31294" w:rsidRPr="002E10F4">
        <w:t xml:space="preserve">de perte de temps de travail et </w:t>
      </w:r>
      <w:r w:rsidR="002E10F4" w:rsidRPr="002E10F4">
        <w:t xml:space="preserve">des </w:t>
      </w:r>
      <w:r w:rsidR="00E31294" w:rsidRPr="002E10F4">
        <w:t xml:space="preserve">indemnités </w:t>
      </w:r>
      <w:r w:rsidR="009475BB" w:rsidRPr="002E10F4">
        <w:t>représentatives de temps passé</w:t>
      </w:r>
      <w:r w:rsidR="00EC3418" w:rsidRPr="002E10F4">
        <w:t> </w:t>
      </w:r>
      <w:r w:rsidR="009475BB" w:rsidRPr="002E10F4">
        <w:t>:</w:t>
      </w:r>
    </w:p>
    <w:p w:rsidR="00666564" w:rsidRDefault="00666564">
      <w:r>
        <w:br w:type="page"/>
      </w:r>
    </w:p>
    <w:tbl>
      <w:tblPr>
        <w:tblW w:w="0" w:type="auto"/>
        <w:tblInd w:w="1523" w:type="dxa"/>
        <w:tblLayout w:type="fixed"/>
        <w:tblCellMar>
          <w:left w:w="70" w:type="dxa"/>
          <w:right w:w="70" w:type="dxa"/>
        </w:tblCellMar>
        <w:tblLook w:val="04A0" w:firstRow="1" w:lastRow="0" w:firstColumn="1" w:lastColumn="0" w:noHBand="0" w:noVBand="1"/>
      </w:tblPr>
      <w:tblGrid>
        <w:gridCol w:w="736"/>
        <w:gridCol w:w="993"/>
        <w:gridCol w:w="1417"/>
        <w:gridCol w:w="992"/>
        <w:gridCol w:w="2064"/>
        <w:gridCol w:w="992"/>
        <w:gridCol w:w="1559"/>
      </w:tblGrid>
      <w:tr w:rsidR="002E10F4" w:rsidRPr="006D0E5C">
        <w:trPr>
          <w:trHeight w:val="567"/>
        </w:trPr>
        <w:tc>
          <w:tcPr>
            <w:tcW w:w="736" w:type="dxa"/>
            <w:tcBorders>
              <w:top w:val="single" w:sz="4" w:space="0" w:color="auto"/>
              <w:left w:val="single" w:sz="4" w:space="0" w:color="auto"/>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N° du mandat</w:t>
            </w:r>
          </w:p>
        </w:tc>
        <w:tc>
          <w:tcPr>
            <w:tcW w:w="993"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Date d’émission</w:t>
            </w:r>
          </w:p>
        </w:tc>
        <w:tc>
          <w:tcPr>
            <w:tcW w:w="1417"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Administrateur</w:t>
            </w:r>
          </w:p>
        </w:tc>
        <w:tc>
          <w:tcPr>
            <w:tcW w:w="992"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Date de réunion</w:t>
            </w:r>
          </w:p>
        </w:tc>
        <w:tc>
          <w:tcPr>
            <w:tcW w:w="2064"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Motif</w:t>
            </w:r>
          </w:p>
        </w:tc>
        <w:tc>
          <w:tcPr>
            <w:tcW w:w="992"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Durée (jour)</w:t>
            </w:r>
          </w:p>
        </w:tc>
        <w:tc>
          <w:tcPr>
            <w:tcW w:w="1559" w:type="dxa"/>
            <w:tcBorders>
              <w:top w:val="single" w:sz="4" w:space="0" w:color="auto"/>
              <w:left w:val="nil"/>
              <w:bottom w:val="single" w:sz="4" w:space="0" w:color="auto"/>
              <w:right w:val="single" w:sz="4" w:space="0" w:color="auto"/>
            </w:tcBorders>
            <w:shd w:val="clear" w:color="000000" w:fill="auto"/>
            <w:vAlign w:val="center"/>
          </w:tcPr>
          <w:p w:rsidR="002E10F4" w:rsidRPr="006D0E5C" w:rsidRDefault="002E10F4" w:rsidP="00CE0423">
            <w:pPr>
              <w:jc w:val="center"/>
              <w:rPr>
                <w:b/>
                <w:bCs/>
                <w:color w:val="000000"/>
                <w:sz w:val="18"/>
                <w:szCs w:val="18"/>
              </w:rPr>
            </w:pPr>
            <w:r w:rsidRPr="006D0E5C">
              <w:rPr>
                <w:b/>
                <w:bCs/>
                <w:color w:val="000000"/>
                <w:sz w:val="18"/>
                <w:szCs w:val="18"/>
              </w:rPr>
              <w:t>Montant (€)</w:t>
            </w:r>
          </w:p>
        </w:tc>
      </w:tr>
      <w:tr w:rsidR="002E10F4" w:rsidRPr="006D0E5C">
        <w:trPr>
          <w:trHeight w:val="300"/>
        </w:trPr>
        <w:tc>
          <w:tcPr>
            <w:tcW w:w="736" w:type="dxa"/>
            <w:tcBorders>
              <w:top w:val="single" w:sz="4" w:space="0" w:color="auto"/>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493</w:t>
            </w:r>
          </w:p>
        </w:tc>
        <w:tc>
          <w:tcPr>
            <w:tcW w:w="993"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30/07/07</w:t>
            </w:r>
          </w:p>
        </w:tc>
        <w:tc>
          <w:tcPr>
            <w:tcW w:w="1417" w:type="dxa"/>
            <w:vMerge w:val="restart"/>
            <w:tcBorders>
              <w:top w:val="single" w:sz="4" w:space="0" w:color="auto"/>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06/02/2007</w:t>
            </w:r>
          </w:p>
        </w:tc>
        <w:tc>
          <w:tcPr>
            <w:tcW w:w="2064"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Colloque FNE</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21/02/2007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Train de la terre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22/02/2007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Audit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23/02/2007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Conseil général de l'Oise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09/03/2007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OGEC CETEF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26/03/2007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Audit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12/04/2007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CCP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30/04/2007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690141">
            <w:pPr>
              <w:jc w:val="center"/>
              <w:rPr>
                <w:color w:val="000000"/>
                <w:sz w:val="18"/>
                <w:szCs w:val="18"/>
              </w:rPr>
            </w:pPr>
            <w:r w:rsidRPr="006D0E5C">
              <w:rPr>
                <w:color w:val="000000"/>
                <w:sz w:val="18"/>
                <w:szCs w:val="18"/>
              </w:rPr>
              <w:t>Ouverture des for</w:t>
            </w:r>
            <w:r w:rsidR="00690141">
              <w:rPr>
                <w:color w:val="000000"/>
                <w:sz w:val="18"/>
                <w:szCs w:val="18"/>
              </w:rPr>
              <w:t>ê</w:t>
            </w:r>
            <w:r w:rsidRPr="006D0E5C">
              <w:rPr>
                <w:color w:val="000000"/>
                <w:sz w:val="18"/>
                <w:szCs w:val="18"/>
              </w:rPr>
              <w:t>ts au public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10/05/2007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CA fédération</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22/05/2007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CESR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26/05/2007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peuplier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06/06/2007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 xml:space="preserve">Visite papeterie </w:t>
            </w:r>
            <w:proofErr w:type="spellStart"/>
            <w:r w:rsidRPr="006D0E5C">
              <w:rPr>
                <w:color w:val="000000"/>
                <w:sz w:val="18"/>
                <w:szCs w:val="18"/>
              </w:rPr>
              <w:t>Stora</w:t>
            </w:r>
            <w:proofErr w:type="spellEnd"/>
            <w:r w:rsidRPr="006D0E5C">
              <w:rPr>
                <w:color w:val="000000"/>
                <w:sz w:val="18"/>
                <w:szCs w:val="18"/>
              </w:rPr>
              <w:t xml:space="preserve"> Enzo</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43,79</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19/06/2007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CA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26/06/2007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Bureau PEFC + AG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87,57</w:t>
            </w:r>
          </w:p>
        </w:tc>
      </w:tr>
      <w:tr w:rsidR="002E10F4" w:rsidRPr="006D0E5C">
        <w:trPr>
          <w:trHeight w:val="300"/>
        </w:trPr>
        <w:tc>
          <w:tcPr>
            <w:tcW w:w="736" w:type="dxa"/>
            <w:tcBorders>
              <w:top w:val="single" w:sz="4" w:space="0" w:color="auto"/>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891</w:t>
            </w:r>
          </w:p>
        </w:tc>
        <w:tc>
          <w:tcPr>
            <w:tcW w:w="993"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20/12/07</w:t>
            </w:r>
          </w:p>
        </w:tc>
        <w:tc>
          <w:tcPr>
            <w:tcW w:w="1417" w:type="dxa"/>
            <w:vMerge w:val="restart"/>
            <w:tcBorders>
              <w:top w:val="single" w:sz="4" w:space="0" w:color="auto"/>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20/09/2007</w:t>
            </w:r>
          </w:p>
        </w:tc>
        <w:tc>
          <w:tcPr>
            <w:tcW w:w="2064"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DRAF Picardie</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48,72</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11/10/2007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Conseil régional Picardie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97,44</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18/10/2007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DDAF de l'Oise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48,72</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24/10/2007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CA Nord Picardie bois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97,44</w:t>
            </w:r>
          </w:p>
        </w:tc>
      </w:tr>
      <w:tr w:rsidR="002E10F4" w:rsidRPr="006D0E5C">
        <w:trPr>
          <w:trHeight w:val="300"/>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06/11/2007</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48,72</w:t>
            </w:r>
          </w:p>
        </w:tc>
      </w:tr>
      <w:tr w:rsidR="002E10F4" w:rsidRPr="006D0E5C">
        <w:trPr>
          <w:trHeight w:val="300"/>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single" w:sz="4" w:space="0" w:color="auto"/>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04/12/2007</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CCP CRPF</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48,72</w:t>
            </w:r>
          </w:p>
        </w:tc>
      </w:tr>
      <w:tr w:rsidR="002E10F4" w:rsidRPr="006D0E5C">
        <w:trPr>
          <w:trHeight w:val="300"/>
        </w:trPr>
        <w:tc>
          <w:tcPr>
            <w:tcW w:w="6202" w:type="dxa"/>
            <w:gridSpan w:val="5"/>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Pr>
                <w:b/>
                <w:bCs/>
                <w:color w:val="000000"/>
                <w:sz w:val="18"/>
                <w:szCs w:val="18"/>
              </w:rPr>
              <w:t>S</w:t>
            </w:r>
            <w:r w:rsidRPr="006D0E5C">
              <w:rPr>
                <w:b/>
                <w:bCs/>
                <w:color w:val="000000"/>
                <w:sz w:val="18"/>
                <w:szCs w:val="18"/>
              </w:rPr>
              <w:t>OUS-TOTAL 2007</w:t>
            </w:r>
          </w:p>
        </w:tc>
        <w:tc>
          <w:tcPr>
            <w:tcW w:w="992" w:type="dxa"/>
            <w:tcBorders>
              <w:top w:val="nil"/>
              <w:left w:val="nil"/>
              <w:bottom w:val="single" w:sz="4" w:space="0" w:color="auto"/>
              <w:right w:val="single" w:sz="4" w:space="0" w:color="auto"/>
            </w:tcBorders>
            <w:shd w:val="clear" w:color="auto" w:fill="auto"/>
            <w:noWrap/>
            <w:vAlign w:val="center"/>
          </w:tcPr>
          <w:p w:rsidR="002E10F4" w:rsidRPr="00CA5BB2" w:rsidRDefault="002E10F4" w:rsidP="00CE0423">
            <w:pPr>
              <w:jc w:val="center"/>
              <w:rPr>
                <w:bCs/>
                <w:color w:val="000000"/>
                <w:sz w:val="18"/>
                <w:szCs w:val="18"/>
              </w:rPr>
            </w:pPr>
            <w:r w:rsidRPr="00CA5BB2">
              <w:rPr>
                <w:bCs/>
                <w:color w:val="000000"/>
                <w:sz w:val="18"/>
                <w:szCs w:val="18"/>
              </w:rPr>
              <w:t>15,00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sidRPr="006D0E5C">
              <w:rPr>
                <w:b/>
                <w:bCs/>
                <w:color w:val="000000"/>
                <w:sz w:val="18"/>
                <w:szCs w:val="18"/>
              </w:rPr>
              <w:t>1 353,06</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600</w:t>
            </w: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06/08/08</w:t>
            </w:r>
          </w:p>
        </w:tc>
        <w:tc>
          <w:tcPr>
            <w:tcW w:w="1417" w:type="dxa"/>
            <w:vMerge w:val="restart"/>
            <w:tcBorders>
              <w:top w:val="nil"/>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15/01/2008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07/02/2008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PDM</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12/02/2008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Revue de direction</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04/03/2008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Audit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20/03/2008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NPB</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30/04/2008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annexes vertes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06/05/2008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PNR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04/06/2008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Inauguration PNR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single" w:sz="4" w:space="0" w:color="auto"/>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23/06/2008</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annexes vertes</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single" w:sz="4" w:space="0" w:color="auto"/>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600</w:t>
            </w:r>
          </w:p>
        </w:tc>
        <w:tc>
          <w:tcPr>
            <w:tcW w:w="993"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06/08/08</w:t>
            </w:r>
          </w:p>
        </w:tc>
        <w:tc>
          <w:tcPr>
            <w:tcW w:w="1417" w:type="dxa"/>
            <w:vMerge w:val="restart"/>
            <w:tcBorders>
              <w:top w:val="single" w:sz="4" w:space="0" w:color="auto"/>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A</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12/02/2008</w:t>
            </w:r>
          </w:p>
        </w:tc>
        <w:tc>
          <w:tcPr>
            <w:tcW w:w="2064"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Revue de direction</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19/02/2008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CNPPF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17/05/2008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Syndicat de la Somme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19/05/2008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Commission paritaire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22/05/2008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Syndicat Nord</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29/05/2008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agroforestière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05/06/2008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CA et AG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nil"/>
              <w:left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09/06/2008</w:t>
            </w:r>
          </w:p>
        </w:tc>
        <w:tc>
          <w:tcPr>
            <w:tcW w:w="2064"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NPB</w:t>
            </w: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single" w:sz="4" w:space="0" w:color="auto"/>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13/06/2008</w:t>
            </w:r>
          </w:p>
        </w:tc>
        <w:tc>
          <w:tcPr>
            <w:tcW w:w="2064"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Syndicat de l'Aisne</w:t>
            </w:r>
          </w:p>
        </w:tc>
        <w:tc>
          <w:tcPr>
            <w:tcW w:w="992"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27/06/2008</w:t>
            </w:r>
          </w:p>
        </w:tc>
        <w:tc>
          <w:tcPr>
            <w:tcW w:w="2064"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syndicat de l'Oise</w:t>
            </w: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30/06/2008</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Colloque gestion forestière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97,93</w:t>
            </w:r>
          </w:p>
        </w:tc>
      </w:tr>
      <w:tr w:rsidR="002E10F4" w:rsidRPr="006D0E5C">
        <w:trPr>
          <w:trHeight w:val="300"/>
          <w:tblHeader/>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916</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18/12/08</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21/09/2008</w:t>
            </w:r>
          </w:p>
        </w:tc>
        <w:tc>
          <w:tcPr>
            <w:tcW w:w="2064" w:type="dxa"/>
            <w:tcBorders>
              <w:top w:val="single" w:sz="4" w:space="0" w:color="auto"/>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DDAF Oise</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48,97</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lastRenderedPageBreak/>
              <w:t>916</w:t>
            </w: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18/12/08</w:t>
            </w:r>
          </w:p>
        </w:tc>
        <w:tc>
          <w:tcPr>
            <w:tcW w:w="1417" w:type="dxa"/>
            <w:tcBorders>
              <w:top w:val="nil"/>
              <w:left w:val="nil"/>
              <w:bottom w:val="single" w:sz="4" w:space="0" w:color="auto"/>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A</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2ème semestre</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Pas de liste détaillée</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NR</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930,37</w:t>
            </w:r>
          </w:p>
        </w:tc>
      </w:tr>
      <w:tr w:rsidR="002E10F4" w:rsidRPr="006D0E5C">
        <w:trPr>
          <w:trHeight w:val="300"/>
          <w:tblHeader/>
        </w:trPr>
        <w:tc>
          <w:tcPr>
            <w:tcW w:w="6202" w:type="dxa"/>
            <w:gridSpan w:val="5"/>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Pr>
                <w:b/>
                <w:bCs/>
                <w:color w:val="000000"/>
                <w:sz w:val="18"/>
                <w:szCs w:val="18"/>
              </w:rPr>
              <w:t>S</w:t>
            </w:r>
            <w:r w:rsidRPr="006D0E5C">
              <w:rPr>
                <w:b/>
                <w:bCs/>
                <w:color w:val="000000"/>
                <w:sz w:val="18"/>
                <w:szCs w:val="18"/>
              </w:rPr>
              <w:t>OUS-TOTAL 2008</w:t>
            </w:r>
          </w:p>
        </w:tc>
        <w:tc>
          <w:tcPr>
            <w:tcW w:w="992" w:type="dxa"/>
            <w:tcBorders>
              <w:top w:val="nil"/>
              <w:left w:val="nil"/>
              <w:bottom w:val="single" w:sz="4" w:space="0" w:color="auto"/>
              <w:right w:val="single" w:sz="4" w:space="0" w:color="auto"/>
            </w:tcBorders>
            <w:shd w:val="clear" w:color="auto" w:fill="auto"/>
            <w:noWrap/>
            <w:vAlign w:val="center"/>
          </w:tcPr>
          <w:p w:rsidR="002E10F4" w:rsidRPr="00CA5BB2" w:rsidRDefault="002E10F4" w:rsidP="00CE0423">
            <w:pPr>
              <w:jc w:val="center"/>
              <w:rPr>
                <w:bCs/>
                <w:color w:val="000000"/>
                <w:sz w:val="18"/>
                <w:szCs w:val="18"/>
              </w:rPr>
            </w:pPr>
            <w:r w:rsidRPr="00CA5BB2">
              <w:rPr>
                <w:bCs/>
                <w:color w:val="000000"/>
                <w:sz w:val="18"/>
                <w:szCs w:val="18"/>
              </w:rPr>
              <w:t>14,50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sidRPr="006D0E5C">
              <w:rPr>
                <w:b/>
                <w:bCs/>
                <w:color w:val="000000"/>
                <w:sz w:val="18"/>
                <w:szCs w:val="18"/>
              </w:rPr>
              <w:t>2 350,42</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406</w:t>
            </w: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09/07/09</w:t>
            </w:r>
          </w:p>
        </w:tc>
        <w:tc>
          <w:tcPr>
            <w:tcW w:w="1417" w:type="dxa"/>
            <w:tcBorders>
              <w:top w:val="nil"/>
              <w:left w:val="nil"/>
              <w:bottom w:val="single" w:sz="4" w:space="0" w:color="auto"/>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B</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17/06/2009</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Comité stratégique</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406</w:t>
            </w: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09/07/09</w:t>
            </w:r>
          </w:p>
        </w:tc>
        <w:tc>
          <w:tcPr>
            <w:tcW w:w="1417" w:type="dxa"/>
            <w:vMerge w:val="restart"/>
            <w:tcBorders>
              <w:top w:val="nil"/>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A</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20/01/2009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Comité stratégique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21/01/2009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DRAF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17/02/2009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26/02/2009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DRAF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04/03/2009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Journée des présidents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20/03/2009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Conseil régional de Picardie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23/03/2009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CRPF/NPB</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27/03/2009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CCP + Revue de direction</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07/05/2009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Audit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13/05/2009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Conseil régional Nord Pas de Calais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12/06/2009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syndicat de l'Aisne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23/06/2009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et CA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25/06/2009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fédération</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single" w:sz="4" w:space="0" w:color="auto"/>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26/06/2009</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Journée du personnel</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406</w:t>
            </w: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09/07/09</w:t>
            </w:r>
          </w:p>
        </w:tc>
        <w:tc>
          <w:tcPr>
            <w:tcW w:w="1417" w:type="dxa"/>
            <w:tcBorders>
              <w:top w:val="nil"/>
              <w:left w:val="nil"/>
              <w:bottom w:val="single" w:sz="4" w:space="0" w:color="auto"/>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20/01/2009</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Comité stratégique</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406</w:t>
            </w: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09/07/09</w:t>
            </w:r>
          </w:p>
        </w:tc>
        <w:tc>
          <w:tcPr>
            <w:tcW w:w="1417" w:type="dxa"/>
            <w:tcBorders>
              <w:top w:val="nil"/>
              <w:left w:val="nil"/>
              <w:bottom w:val="single" w:sz="4" w:space="0" w:color="auto"/>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C</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16/06/2009</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 xml:space="preserve">Comité de pilotage </w:t>
            </w:r>
            <w:proofErr w:type="spellStart"/>
            <w:r w:rsidRPr="006D0E5C">
              <w:rPr>
                <w:color w:val="000000"/>
                <w:sz w:val="18"/>
                <w:szCs w:val="18"/>
              </w:rPr>
              <w:t>Natura</w:t>
            </w:r>
            <w:proofErr w:type="spellEnd"/>
            <w:r w:rsidRPr="006D0E5C">
              <w:rPr>
                <w:color w:val="000000"/>
                <w:sz w:val="18"/>
                <w:szCs w:val="18"/>
              </w:rPr>
              <w:t xml:space="preserve"> 2000</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920</w:t>
            </w: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17/12/09</w:t>
            </w:r>
          </w:p>
        </w:tc>
        <w:tc>
          <w:tcPr>
            <w:tcW w:w="1417" w:type="dxa"/>
            <w:vMerge w:val="restart"/>
            <w:tcBorders>
              <w:top w:val="nil"/>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B</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09/07/2009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Commission communication</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23/10/2009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Commission peuplier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nil"/>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03/12/2009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Comité stratégique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single" w:sz="4" w:space="0" w:color="auto"/>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920</w:t>
            </w:r>
          </w:p>
        </w:tc>
        <w:tc>
          <w:tcPr>
            <w:tcW w:w="993"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17/12/09</w:t>
            </w:r>
          </w:p>
        </w:tc>
        <w:tc>
          <w:tcPr>
            <w:tcW w:w="1417" w:type="dxa"/>
            <w:vMerge w:val="restart"/>
            <w:tcBorders>
              <w:top w:val="single" w:sz="4" w:space="0" w:color="auto"/>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A</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02/07/2009</w:t>
            </w:r>
          </w:p>
        </w:tc>
        <w:tc>
          <w:tcPr>
            <w:tcW w:w="2064"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AG NPB/</w:t>
            </w:r>
            <w:proofErr w:type="spellStart"/>
            <w:r w:rsidRPr="006D0E5C">
              <w:rPr>
                <w:color w:val="000000"/>
                <w:sz w:val="18"/>
                <w:szCs w:val="18"/>
              </w:rPr>
              <w:t>Conf</w:t>
            </w:r>
            <w:proofErr w:type="spellEnd"/>
            <w:r>
              <w:rPr>
                <w:color w:val="000000"/>
                <w:sz w:val="18"/>
                <w:szCs w:val="18"/>
              </w:rPr>
              <w:t xml:space="preserve"> </w:t>
            </w:r>
            <w:r w:rsidRPr="006D0E5C">
              <w:rPr>
                <w:color w:val="000000"/>
                <w:sz w:val="18"/>
                <w:szCs w:val="18"/>
              </w:rPr>
              <w:t>régionale</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10/07/2009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Commission peuplier</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04/09/2009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CRPF</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11/09/2009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Soc Amis Forêt (Sénat)</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02/10/2009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annexes vertes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27/10/2009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NPB</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28/10/2009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Journée des présidents</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05/11/2009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CA PEFC</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09/11/2009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Commission paritaire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6D0E5C">
        <w:trPr>
          <w:trHeight w:val="300"/>
          <w:tblHeader/>
        </w:trPr>
        <w:tc>
          <w:tcPr>
            <w:tcW w:w="736" w:type="dxa"/>
            <w:tcBorders>
              <w:top w:val="nil"/>
              <w:left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10/11/2009</w:t>
            </w:r>
          </w:p>
        </w:tc>
        <w:tc>
          <w:tcPr>
            <w:tcW w:w="2064"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DRAF</w:t>
            </w:r>
          </w:p>
        </w:tc>
        <w:tc>
          <w:tcPr>
            <w:tcW w:w="992" w:type="dxa"/>
            <w:tcBorders>
              <w:top w:val="nil"/>
              <w:left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single" w:sz="4" w:space="0" w:color="auto"/>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25/11/2009</w:t>
            </w:r>
          </w:p>
        </w:tc>
        <w:tc>
          <w:tcPr>
            <w:tcW w:w="2064"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Réunion CRPF</w:t>
            </w:r>
          </w:p>
        </w:tc>
        <w:tc>
          <w:tcPr>
            <w:tcW w:w="992"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left w:val="single" w:sz="4" w:space="0" w:color="auto"/>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nil"/>
              <w:right w:val="single" w:sz="4" w:space="0" w:color="auto"/>
            </w:tcBorders>
            <w:shd w:val="clear" w:color="auto" w:fill="auto"/>
            <w:noWrap/>
            <w:vAlign w:val="center"/>
          </w:tcPr>
          <w:p w:rsidR="002E10F4" w:rsidRPr="00CA0EFE" w:rsidRDefault="002E10F4" w:rsidP="00CE0423">
            <w:pPr>
              <w:jc w:val="center"/>
              <w:rPr>
                <w:bCs/>
                <w:color w:val="000000"/>
                <w:sz w:val="18"/>
                <w:szCs w:val="18"/>
              </w:rPr>
            </w:pP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03/12/2009</w:t>
            </w:r>
          </w:p>
        </w:tc>
        <w:tc>
          <w:tcPr>
            <w:tcW w:w="2064" w:type="dxa"/>
            <w:tcBorders>
              <w:top w:val="nil"/>
              <w:left w:val="nil"/>
              <w:bottom w:val="nil"/>
              <w:right w:val="single" w:sz="4" w:space="0" w:color="auto"/>
            </w:tcBorders>
            <w:shd w:val="clear" w:color="auto" w:fill="auto"/>
            <w:noWrap/>
            <w:vAlign w:val="center"/>
          </w:tcPr>
          <w:p w:rsidR="002E10F4" w:rsidRPr="006D0E5C" w:rsidRDefault="002E10F4" w:rsidP="00B9243C">
            <w:pPr>
              <w:jc w:val="center"/>
              <w:rPr>
                <w:color w:val="000000"/>
                <w:sz w:val="18"/>
                <w:szCs w:val="18"/>
              </w:rPr>
            </w:pPr>
            <w:r w:rsidRPr="006D0E5C">
              <w:rPr>
                <w:color w:val="000000"/>
                <w:sz w:val="18"/>
                <w:szCs w:val="18"/>
              </w:rPr>
              <w:t>Comité stratégique</w:t>
            </w:r>
          </w:p>
        </w:tc>
        <w:tc>
          <w:tcPr>
            <w:tcW w:w="992" w:type="dxa"/>
            <w:tcBorders>
              <w:top w:val="nil"/>
              <w:left w:val="nil"/>
              <w:bottom w:val="nil"/>
              <w:right w:val="single" w:sz="4" w:space="0" w:color="auto"/>
            </w:tcBorders>
            <w:shd w:val="clear" w:color="auto" w:fill="auto"/>
            <w:noWrap/>
            <w:vAlign w:val="center"/>
          </w:tcPr>
          <w:p w:rsidR="002E10F4" w:rsidRPr="006D0E5C" w:rsidRDefault="002E10F4" w:rsidP="00B9243C">
            <w:pPr>
              <w:jc w:val="center"/>
              <w:rPr>
                <w:color w:val="000000"/>
                <w:sz w:val="18"/>
                <w:szCs w:val="18"/>
              </w:rPr>
            </w:pPr>
            <w:r w:rsidRPr="006D0E5C">
              <w:rPr>
                <w:color w:val="000000"/>
                <w:sz w:val="18"/>
                <w:szCs w:val="18"/>
              </w:rPr>
              <w:t>1,00</w:t>
            </w:r>
          </w:p>
        </w:tc>
        <w:tc>
          <w:tcPr>
            <w:tcW w:w="1559" w:type="dxa"/>
            <w:tcBorders>
              <w:top w:val="nil"/>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98,23</w:t>
            </w:r>
          </w:p>
        </w:tc>
      </w:tr>
      <w:tr w:rsidR="002E10F4" w:rsidRPr="005973EB">
        <w:trPr>
          <w:trHeight w:val="491"/>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5973EB" w:rsidRDefault="002E10F4" w:rsidP="00B9243C">
            <w:pPr>
              <w:jc w:val="center"/>
              <w:rPr>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tcPr>
          <w:p w:rsidR="002E10F4" w:rsidRPr="005973EB" w:rsidRDefault="002E10F4" w:rsidP="00B9243C">
            <w:pPr>
              <w:jc w:val="center"/>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E10F4" w:rsidRPr="005973EB" w:rsidRDefault="002E10F4" w:rsidP="00B9243C">
            <w:pPr>
              <w:jc w:val="center"/>
              <w:rPr>
                <w:bCs/>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E10F4" w:rsidRPr="005973EB" w:rsidRDefault="002E10F4" w:rsidP="00B9243C">
            <w:pPr>
              <w:jc w:val="center"/>
              <w:rPr>
                <w:color w:val="000000"/>
                <w:sz w:val="18"/>
                <w:szCs w:val="18"/>
              </w:rPr>
            </w:pPr>
            <w:r w:rsidRPr="005973EB">
              <w:rPr>
                <w:color w:val="000000"/>
                <w:sz w:val="18"/>
                <w:szCs w:val="18"/>
              </w:rPr>
              <w:t>08/12/2009</w:t>
            </w:r>
          </w:p>
        </w:tc>
        <w:tc>
          <w:tcPr>
            <w:tcW w:w="2064" w:type="dxa"/>
            <w:tcBorders>
              <w:top w:val="nil"/>
              <w:left w:val="nil"/>
              <w:bottom w:val="single" w:sz="4" w:space="0" w:color="auto"/>
              <w:right w:val="single" w:sz="4" w:space="0" w:color="auto"/>
            </w:tcBorders>
            <w:shd w:val="clear" w:color="auto" w:fill="auto"/>
            <w:noWrap/>
            <w:vAlign w:val="center"/>
          </w:tcPr>
          <w:p w:rsidR="002E10F4" w:rsidRPr="005973EB" w:rsidRDefault="002E10F4" w:rsidP="00B9243C">
            <w:pPr>
              <w:jc w:val="center"/>
              <w:rPr>
                <w:color w:val="000000"/>
                <w:sz w:val="18"/>
                <w:szCs w:val="18"/>
              </w:rPr>
            </w:pPr>
            <w:r w:rsidRPr="005973EB">
              <w:rPr>
                <w:color w:val="000000"/>
                <w:sz w:val="18"/>
                <w:szCs w:val="18"/>
              </w:rPr>
              <w:t>Commission construction</w:t>
            </w:r>
          </w:p>
        </w:tc>
        <w:tc>
          <w:tcPr>
            <w:tcW w:w="992" w:type="dxa"/>
            <w:tcBorders>
              <w:top w:val="nil"/>
              <w:left w:val="nil"/>
              <w:bottom w:val="single" w:sz="4" w:space="0" w:color="auto"/>
              <w:right w:val="single" w:sz="4" w:space="0" w:color="auto"/>
            </w:tcBorders>
            <w:shd w:val="clear" w:color="auto" w:fill="auto"/>
            <w:noWrap/>
            <w:vAlign w:val="center"/>
          </w:tcPr>
          <w:p w:rsidR="002E10F4" w:rsidRPr="005973EB" w:rsidRDefault="002E10F4" w:rsidP="00B9243C">
            <w:pPr>
              <w:jc w:val="center"/>
              <w:rPr>
                <w:color w:val="000000"/>
                <w:sz w:val="18"/>
                <w:szCs w:val="18"/>
              </w:rPr>
            </w:pPr>
            <w:r w:rsidRPr="005973EB">
              <w:rPr>
                <w:color w:val="000000"/>
                <w:sz w:val="18"/>
                <w:szCs w:val="18"/>
              </w:rPr>
              <w:t>1,00</w:t>
            </w:r>
          </w:p>
        </w:tc>
        <w:tc>
          <w:tcPr>
            <w:tcW w:w="1559" w:type="dxa"/>
            <w:tcBorders>
              <w:top w:val="nil"/>
              <w:left w:val="nil"/>
              <w:bottom w:val="single" w:sz="4" w:space="0" w:color="auto"/>
              <w:right w:val="single" w:sz="4" w:space="0" w:color="auto"/>
            </w:tcBorders>
            <w:shd w:val="clear" w:color="auto" w:fill="auto"/>
            <w:noWrap/>
            <w:vAlign w:val="center"/>
          </w:tcPr>
          <w:p w:rsidR="00B9243C" w:rsidRPr="005973EB" w:rsidRDefault="00B9243C" w:rsidP="00B9243C">
            <w:pPr>
              <w:jc w:val="right"/>
              <w:rPr>
                <w:color w:val="000000"/>
                <w:sz w:val="18"/>
                <w:szCs w:val="18"/>
              </w:rPr>
            </w:pPr>
            <w:r w:rsidRPr="005973EB">
              <w:rPr>
                <w:color w:val="000000"/>
                <w:sz w:val="18"/>
                <w:szCs w:val="18"/>
              </w:rPr>
              <w:t>98,23</w:t>
            </w:r>
          </w:p>
        </w:tc>
      </w:tr>
      <w:tr w:rsidR="002E10F4" w:rsidRPr="006D0E5C">
        <w:trPr>
          <w:trHeight w:val="300"/>
          <w:tblHeader/>
        </w:trPr>
        <w:tc>
          <w:tcPr>
            <w:tcW w:w="736" w:type="dxa"/>
            <w:tcBorders>
              <w:top w:val="single" w:sz="4" w:space="0" w:color="auto"/>
              <w:left w:val="single" w:sz="4" w:space="0" w:color="auto"/>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920</w:t>
            </w:r>
          </w:p>
        </w:tc>
        <w:tc>
          <w:tcPr>
            <w:tcW w:w="993"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17/12/09</w:t>
            </w:r>
          </w:p>
        </w:tc>
        <w:tc>
          <w:tcPr>
            <w:tcW w:w="1417" w:type="dxa"/>
            <w:vMerge w:val="restart"/>
            <w:tcBorders>
              <w:top w:val="single" w:sz="4" w:space="0" w:color="auto"/>
              <w:left w:val="nil"/>
              <w:right w:val="single" w:sz="4" w:space="0" w:color="auto"/>
            </w:tcBorders>
            <w:shd w:val="clear" w:color="auto" w:fill="auto"/>
            <w:noWrap/>
            <w:vAlign w:val="center"/>
          </w:tcPr>
          <w:p w:rsidR="002E10F4" w:rsidRPr="00CA0EFE" w:rsidRDefault="00157A84" w:rsidP="00CE0423">
            <w:pPr>
              <w:jc w:val="center"/>
              <w:rPr>
                <w:bCs/>
                <w:color w:val="000000"/>
                <w:sz w:val="18"/>
                <w:szCs w:val="18"/>
              </w:rPr>
            </w:pPr>
            <w:r>
              <w:rPr>
                <w:bCs/>
                <w:color w:val="000000"/>
                <w:sz w:val="18"/>
                <w:szCs w:val="18"/>
              </w:rPr>
              <w:t>Z</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30/09/2009</w:t>
            </w:r>
          </w:p>
        </w:tc>
        <w:tc>
          <w:tcPr>
            <w:tcW w:w="2064"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rPr>
                <w:color w:val="000000"/>
                <w:sz w:val="18"/>
                <w:szCs w:val="18"/>
              </w:rPr>
            </w:pPr>
            <w:r w:rsidRPr="006D0E5C">
              <w:rPr>
                <w:color w:val="000000"/>
                <w:sz w:val="18"/>
                <w:szCs w:val="18"/>
              </w:rPr>
              <w:t>Recrutement techn</w:t>
            </w:r>
            <w:r>
              <w:rPr>
                <w:color w:val="000000"/>
                <w:sz w:val="18"/>
                <w:szCs w:val="18"/>
              </w:rPr>
              <w:t>icien</w:t>
            </w:r>
            <w:r w:rsidRPr="006D0E5C">
              <w:rPr>
                <w:color w:val="000000"/>
                <w:sz w:val="18"/>
                <w:szCs w:val="18"/>
              </w:rPr>
              <w:t xml:space="preserve"> </w:t>
            </w:r>
          </w:p>
        </w:tc>
        <w:tc>
          <w:tcPr>
            <w:tcW w:w="992"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single" w:sz="4" w:space="0" w:color="auto"/>
              <w:left w:val="nil"/>
              <w:bottom w:val="nil"/>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736" w:type="dxa"/>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p>
        </w:tc>
        <w:tc>
          <w:tcPr>
            <w:tcW w:w="1417" w:type="dxa"/>
            <w:vMerge/>
            <w:tcBorders>
              <w:left w:val="nil"/>
              <w:bottom w:val="single" w:sz="4" w:space="0" w:color="auto"/>
              <w:right w:val="single" w:sz="4" w:space="0" w:color="auto"/>
            </w:tcBorders>
            <w:shd w:val="clear" w:color="auto" w:fill="auto"/>
            <w:noWrap/>
            <w:vAlign w:val="center"/>
          </w:tcPr>
          <w:p w:rsidR="002E10F4" w:rsidRPr="006D0E5C" w:rsidRDefault="002E10F4" w:rsidP="00CE0423">
            <w:pPr>
              <w:jc w:val="center"/>
              <w:rPr>
                <w:b/>
                <w:bCs/>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03/12/2009</w:t>
            </w:r>
          </w:p>
        </w:tc>
        <w:tc>
          <w:tcPr>
            <w:tcW w:w="2064"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Comité stratégique</w:t>
            </w:r>
          </w:p>
        </w:tc>
        <w:tc>
          <w:tcPr>
            <w:tcW w:w="992"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center"/>
              <w:rPr>
                <w:color w:val="000000"/>
                <w:sz w:val="18"/>
                <w:szCs w:val="18"/>
              </w:rPr>
            </w:pPr>
            <w:r w:rsidRPr="006D0E5C">
              <w:rPr>
                <w:color w:val="000000"/>
                <w:sz w:val="18"/>
                <w:szCs w:val="18"/>
              </w:rPr>
              <w:t>0,50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color w:val="000000"/>
                <w:sz w:val="18"/>
                <w:szCs w:val="18"/>
              </w:rPr>
            </w:pPr>
            <w:r w:rsidRPr="006D0E5C">
              <w:rPr>
                <w:color w:val="000000"/>
                <w:sz w:val="18"/>
                <w:szCs w:val="18"/>
              </w:rPr>
              <w:t>49,12</w:t>
            </w:r>
          </w:p>
        </w:tc>
      </w:tr>
      <w:tr w:rsidR="002E10F4" w:rsidRPr="006D0E5C">
        <w:trPr>
          <w:trHeight w:val="300"/>
          <w:tblHeader/>
        </w:trPr>
        <w:tc>
          <w:tcPr>
            <w:tcW w:w="6202" w:type="dxa"/>
            <w:gridSpan w:val="5"/>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Pr>
                <w:b/>
                <w:bCs/>
                <w:color w:val="000000"/>
                <w:sz w:val="18"/>
                <w:szCs w:val="18"/>
              </w:rPr>
              <w:t>S</w:t>
            </w:r>
            <w:r w:rsidRPr="006D0E5C">
              <w:rPr>
                <w:b/>
                <w:bCs/>
                <w:color w:val="000000"/>
                <w:sz w:val="18"/>
                <w:szCs w:val="18"/>
              </w:rPr>
              <w:t>OUS-TOTAL 2009</w:t>
            </w:r>
          </w:p>
        </w:tc>
        <w:tc>
          <w:tcPr>
            <w:tcW w:w="992" w:type="dxa"/>
            <w:tcBorders>
              <w:top w:val="nil"/>
              <w:left w:val="nil"/>
              <w:bottom w:val="single" w:sz="4" w:space="0" w:color="auto"/>
              <w:right w:val="single" w:sz="4" w:space="0" w:color="auto"/>
            </w:tcBorders>
            <w:shd w:val="clear" w:color="auto" w:fill="auto"/>
            <w:noWrap/>
            <w:vAlign w:val="center"/>
          </w:tcPr>
          <w:p w:rsidR="002E10F4" w:rsidRPr="00CA5BB2" w:rsidRDefault="002E10F4" w:rsidP="00CE0423">
            <w:pPr>
              <w:jc w:val="center"/>
              <w:rPr>
                <w:bCs/>
                <w:color w:val="000000"/>
                <w:sz w:val="18"/>
                <w:szCs w:val="18"/>
              </w:rPr>
            </w:pPr>
            <w:r w:rsidRPr="00CA5BB2">
              <w:rPr>
                <w:bCs/>
                <w:color w:val="000000"/>
                <w:sz w:val="18"/>
                <w:szCs w:val="18"/>
              </w:rPr>
              <w:t>29,00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sidRPr="006D0E5C">
              <w:rPr>
                <w:b/>
                <w:bCs/>
                <w:color w:val="000000"/>
                <w:sz w:val="18"/>
                <w:szCs w:val="18"/>
              </w:rPr>
              <w:t>2 848,73</w:t>
            </w:r>
          </w:p>
        </w:tc>
      </w:tr>
      <w:tr w:rsidR="002E10F4" w:rsidRPr="006D0E5C">
        <w:trPr>
          <w:trHeight w:val="300"/>
          <w:tblHeader/>
        </w:trPr>
        <w:tc>
          <w:tcPr>
            <w:tcW w:w="6202" w:type="dxa"/>
            <w:gridSpan w:val="5"/>
            <w:tcBorders>
              <w:top w:val="nil"/>
              <w:left w:val="single" w:sz="4" w:space="0" w:color="auto"/>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sidRPr="006D0E5C">
              <w:rPr>
                <w:b/>
                <w:bCs/>
                <w:color w:val="000000"/>
                <w:sz w:val="18"/>
                <w:szCs w:val="18"/>
              </w:rPr>
              <w:t xml:space="preserve">TOTAL </w:t>
            </w:r>
          </w:p>
        </w:tc>
        <w:tc>
          <w:tcPr>
            <w:tcW w:w="992" w:type="dxa"/>
            <w:tcBorders>
              <w:top w:val="nil"/>
              <w:left w:val="nil"/>
              <w:bottom w:val="single" w:sz="4" w:space="0" w:color="auto"/>
              <w:right w:val="single" w:sz="4" w:space="0" w:color="auto"/>
            </w:tcBorders>
            <w:shd w:val="clear" w:color="auto" w:fill="auto"/>
            <w:noWrap/>
            <w:vAlign w:val="center"/>
          </w:tcPr>
          <w:p w:rsidR="002E10F4" w:rsidRPr="00CA5BB2" w:rsidRDefault="002E10F4" w:rsidP="00CE0423">
            <w:pPr>
              <w:jc w:val="center"/>
              <w:rPr>
                <w:bCs/>
                <w:color w:val="000000"/>
                <w:sz w:val="18"/>
                <w:szCs w:val="18"/>
              </w:rPr>
            </w:pPr>
            <w:r w:rsidRPr="00CA5BB2">
              <w:rPr>
                <w:bCs/>
                <w:color w:val="000000"/>
                <w:sz w:val="18"/>
                <w:szCs w:val="18"/>
              </w:rPr>
              <w:t>58,50</w:t>
            </w:r>
          </w:p>
        </w:tc>
        <w:tc>
          <w:tcPr>
            <w:tcW w:w="1559" w:type="dxa"/>
            <w:tcBorders>
              <w:top w:val="nil"/>
              <w:left w:val="nil"/>
              <w:bottom w:val="single" w:sz="4" w:space="0" w:color="auto"/>
              <w:right w:val="single" w:sz="4" w:space="0" w:color="auto"/>
            </w:tcBorders>
            <w:shd w:val="clear" w:color="auto" w:fill="auto"/>
            <w:noWrap/>
            <w:vAlign w:val="center"/>
          </w:tcPr>
          <w:p w:rsidR="002E10F4" w:rsidRPr="006D0E5C" w:rsidRDefault="002E10F4" w:rsidP="00CE0423">
            <w:pPr>
              <w:jc w:val="right"/>
              <w:rPr>
                <w:b/>
                <w:bCs/>
                <w:color w:val="000000"/>
                <w:sz w:val="18"/>
                <w:szCs w:val="18"/>
              </w:rPr>
            </w:pPr>
            <w:r w:rsidRPr="006D0E5C">
              <w:rPr>
                <w:b/>
                <w:bCs/>
                <w:color w:val="000000"/>
                <w:sz w:val="18"/>
                <w:szCs w:val="18"/>
              </w:rPr>
              <w:t>6 552,21</w:t>
            </w:r>
          </w:p>
        </w:tc>
      </w:tr>
    </w:tbl>
    <w:p w:rsidR="002E10F4" w:rsidRDefault="002E10F4" w:rsidP="009475BB">
      <w:pPr>
        <w:pStyle w:val="PS"/>
        <w:spacing w:after="0"/>
      </w:pPr>
    </w:p>
    <w:p w:rsidR="00BC0365" w:rsidRDefault="00BC0365" w:rsidP="00BC0365">
      <w:pPr>
        <w:pStyle w:val="PS"/>
        <w:spacing w:after="360"/>
      </w:pPr>
      <w:r>
        <w:t>Considérant que M.</w:t>
      </w:r>
      <w:r w:rsidR="00837E11">
        <w:t> </w:t>
      </w:r>
      <w:r w:rsidR="00157A84">
        <w:t>X</w:t>
      </w:r>
      <w:r>
        <w:t xml:space="preserve"> ne conteste ni la réalité, ni le montant des paiements qui lui sont imputés ;</w:t>
      </w:r>
    </w:p>
    <w:p w:rsidR="00EE02F3" w:rsidRPr="002E10F4" w:rsidRDefault="00EE02F3" w:rsidP="00EE02F3">
      <w:pPr>
        <w:pStyle w:val="PS"/>
        <w:spacing w:after="360"/>
      </w:pPr>
      <w:r w:rsidRPr="002E10F4">
        <w:lastRenderedPageBreak/>
        <w:t>Considérant que l’article R.</w:t>
      </w:r>
      <w:r w:rsidR="00837E11">
        <w:t> </w:t>
      </w:r>
      <w:r w:rsidRPr="002E10F4">
        <w:t>221-46 du code forestier, dans sa version résultant du décret n°</w:t>
      </w:r>
      <w:r w:rsidR="00837E11">
        <w:t> </w:t>
      </w:r>
      <w:r w:rsidRPr="002E10F4">
        <w:t xml:space="preserve">2002-861 du 3 mai 2002, relatif au Centre national professionnel de la propriété forestière et modifiant le code forestier, prévoyait : « </w:t>
      </w:r>
      <w:r w:rsidRPr="002E10F4">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Pr="002E10F4">
        <w:t xml:space="preserve"> » ; </w:t>
      </w:r>
    </w:p>
    <w:p w:rsidR="00EE02F3" w:rsidRPr="005039FE" w:rsidRDefault="00EE02F3" w:rsidP="00EE02F3">
      <w:pPr>
        <w:pStyle w:val="PS"/>
        <w:spacing w:after="360"/>
      </w:pPr>
      <w:r w:rsidRPr="005039FE">
        <w:t>Considérant que le même article, dans sa version résultant du décret n°</w:t>
      </w:r>
      <w:r w:rsidR="00837E11">
        <w:t> </w:t>
      </w:r>
      <w:r w:rsidRPr="005039FE">
        <w:t xml:space="preserve">2006-871 du 12 juillet 2006 modifiant certaines dispositions réglementaires du code forestier, prévoyait : </w:t>
      </w:r>
      <w:r w:rsidRPr="005039FE">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 »</w:t>
      </w:r>
      <w:r w:rsidRPr="005039FE">
        <w:t xml:space="preserve"> ;</w:t>
      </w:r>
    </w:p>
    <w:p w:rsidR="00EE02F3" w:rsidRPr="005039FE" w:rsidRDefault="00EE02F3" w:rsidP="00EE02F3">
      <w:pPr>
        <w:pStyle w:val="PS"/>
        <w:spacing w:after="360"/>
      </w:pPr>
      <w:r w:rsidRPr="005039FE">
        <w:t xml:space="preserve">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 : « </w:t>
      </w:r>
      <w:r w:rsidRPr="005039FE">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Pr="005039FE">
        <w:t xml:space="preserve"> » ; </w:t>
      </w:r>
    </w:p>
    <w:p w:rsidR="005039FE" w:rsidRDefault="005039FE" w:rsidP="00EE02F3">
      <w:pPr>
        <w:pStyle w:val="PS"/>
        <w:spacing w:after="360"/>
      </w:pPr>
      <w:r w:rsidRPr="005039FE">
        <w:t>Considérant que les conseils d’administration du CRPF des 30 mars 2005, 21 juin 2007 et 21 juin 2010 avaient désigné des représentants à diverses instances, sans toutefois arrêter la liste des réunions ouvrant droit à versement d’indemnité</w:t>
      </w:r>
      <w:r w:rsidR="00A97C37">
        <w:t xml:space="preserve">s pour perte de temps de travail ou </w:t>
      </w:r>
      <w:r w:rsidRPr="005039FE">
        <w:t>de temps passé, comme prévu par la réglementation en vigueur ;</w:t>
      </w:r>
    </w:p>
    <w:p w:rsidR="00A97C37" w:rsidRDefault="005039FE" w:rsidP="005039FE">
      <w:pPr>
        <w:pStyle w:val="PS"/>
        <w:spacing w:after="360"/>
      </w:pPr>
      <w:r w:rsidRPr="00A97C37">
        <w:t>Considérant que</w:t>
      </w:r>
      <w:r w:rsidR="00A97C37" w:rsidRPr="00A97C37">
        <w:t xml:space="preserve"> </w:t>
      </w:r>
      <w:r w:rsidR="00A97C37">
        <w:t>M.</w:t>
      </w:r>
      <w:r w:rsidR="00837E11">
        <w:t> </w:t>
      </w:r>
      <w:r w:rsidR="00157A84">
        <w:t>X</w:t>
      </w:r>
      <w:r w:rsidR="00A97C37" w:rsidRPr="00A97C37">
        <w:t xml:space="preserve"> reconnaît, en réponse au réquisitoire, que « </w:t>
      </w:r>
      <w:r w:rsidR="00A97C37" w:rsidRPr="00A97C37">
        <w:rPr>
          <w:i/>
        </w:rPr>
        <w:t xml:space="preserve">la délibération du conseil d’administration fixant la liste des réunions </w:t>
      </w:r>
      <w:r w:rsidR="00A97C37">
        <w:rPr>
          <w:i/>
        </w:rPr>
        <w:t xml:space="preserve">et instances </w:t>
      </w:r>
      <w:r w:rsidR="00A97C37" w:rsidRPr="00A97C37">
        <w:rPr>
          <w:i/>
        </w:rPr>
        <w:t>ouvrant droit à indemnité de temps passé reste manquante</w:t>
      </w:r>
      <w:r w:rsidR="00A97C37" w:rsidRPr="00A97C37">
        <w:t> » ;</w:t>
      </w:r>
    </w:p>
    <w:p w:rsidR="00B9243C" w:rsidRPr="00A97C37" w:rsidRDefault="00B9243C" w:rsidP="005039FE">
      <w:pPr>
        <w:pStyle w:val="PS"/>
        <w:spacing w:after="360"/>
      </w:pPr>
    </w:p>
    <w:p w:rsidR="005039FE" w:rsidRDefault="005039FE" w:rsidP="005039FE">
      <w:pPr>
        <w:pStyle w:val="PS"/>
        <w:spacing w:after="360"/>
      </w:pPr>
      <w:r w:rsidRPr="005039FE">
        <w:t xml:space="preserve">Considérant que </w:t>
      </w:r>
      <w:r w:rsidR="00053C9B">
        <w:t xml:space="preserve">si </w:t>
      </w:r>
      <w:r w:rsidRPr="005039FE">
        <w:t>le comptable n’a pas le pouvoir de se faire juge de la légalité des décisions administratives qui servent de fondement au mandat de paiement</w:t>
      </w:r>
      <w:r w:rsidR="00053C9B">
        <w:t xml:space="preserve">, </w:t>
      </w:r>
      <w:r w:rsidRPr="005039FE">
        <w:t xml:space="preserve">il </w:t>
      </w:r>
      <w:r w:rsidR="00BD763A">
        <w:t>était</w:t>
      </w:r>
      <w:r w:rsidRPr="005039FE">
        <w:t xml:space="preserve"> tenu, en revanche, en vertu de l'article 12 du décret du 29 décembre 1962 portant règlement général sur la comptabilité publique, susvisé : « </w:t>
      </w:r>
      <w:r w:rsidRPr="005039FE">
        <w:rPr>
          <w:i/>
        </w:rPr>
        <w:t>d’exercer</w:t>
      </w:r>
      <w:r w:rsidRPr="005039FE">
        <w:t xml:space="preserve"> [...]: </w:t>
      </w:r>
      <w:r w:rsidRPr="005039FE">
        <w:rPr>
          <w:i/>
        </w:rPr>
        <w:t xml:space="preserve">... B. - En matière de dépenses, le contrôle : </w:t>
      </w:r>
      <w:r w:rsidRPr="005039FE">
        <w:t xml:space="preserve">[...] </w:t>
      </w:r>
      <w:r w:rsidRPr="005039FE">
        <w:rPr>
          <w:i/>
        </w:rPr>
        <w:t>De la validité de la créance dans les conditions prévues à l'article 13</w:t>
      </w:r>
      <w:r w:rsidRPr="005039FE">
        <w:t xml:space="preserve"> [...] ; que </w:t>
      </w:r>
      <w:r>
        <w:t xml:space="preserve">selon </w:t>
      </w:r>
      <w:r w:rsidRPr="005039FE">
        <w:t xml:space="preserve">l’article 13 du même </w:t>
      </w:r>
      <w:r>
        <w:t xml:space="preserve">décret </w:t>
      </w:r>
      <w:r w:rsidRPr="005039FE">
        <w:t xml:space="preserve">en « </w:t>
      </w:r>
      <w:r w:rsidRPr="005039FE">
        <w:rPr>
          <w:i/>
        </w:rPr>
        <w:t>ce qui concerne la validité de la créance, le contrôle porte sur :</w:t>
      </w:r>
      <w:r w:rsidRPr="005039FE">
        <w:t xml:space="preserve"> [...] </w:t>
      </w:r>
      <w:r w:rsidRPr="005039FE">
        <w:rPr>
          <w:i/>
        </w:rPr>
        <w:t>la production des justifications</w:t>
      </w:r>
      <w:r w:rsidRPr="005039FE">
        <w:t xml:space="preserve"> » ;</w:t>
      </w:r>
      <w:r>
        <w:t xml:space="preserve"> </w:t>
      </w:r>
    </w:p>
    <w:p w:rsidR="005039FE" w:rsidRDefault="005039FE" w:rsidP="005039FE">
      <w:pPr>
        <w:pStyle w:val="PS"/>
        <w:spacing w:after="360"/>
      </w:pPr>
      <w:r w:rsidRPr="005039FE">
        <w:lastRenderedPageBreak/>
        <w:t xml:space="preserve">Considérant que la responsabilité des comptables publics s’apprécie au moment du paiement ; qu’en l’espèce, le comptable n’a pas exercé les contrôles qu’il </w:t>
      </w:r>
      <w:r w:rsidR="00BD763A">
        <w:t>était</w:t>
      </w:r>
      <w:r w:rsidRPr="005039FE">
        <w:t xml:space="preserve"> tenu d’opérer en application des articles 12 et 13 du décret du 29 décembre 1962 précité</w:t>
      </w:r>
      <w:r w:rsidR="00053C9B">
        <w:t>, qui lui auraient permis de constater l’absence de délibération fixant la liste des réunions ouvrant droit à indemnisation</w:t>
      </w:r>
      <w:r w:rsidRPr="005039FE">
        <w:t xml:space="preserve"> ; qu’il aurait donc dû suspendre les paiements susmentionnés en application de l’article 37 du règlement général sur la comptabilité publique précité et en informer l’ordonnateur ;</w:t>
      </w:r>
    </w:p>
    <w:p w:rsidR="005039FE" w:rsidRPr="005039FE" w:rsidRDefault="005039FE" w:rsidP="005039FE">
      <w:pPr>
        <w:pStyle w:val="PS"/>
        <w:spacing w:after="360"/>
      </w:pPr>
      <w:r w:rsidRPr="005039FE">
        <w:t>Considérant qu’en application de l’article 60 de la loi du 23 février 1963 susvisée, la responsabilité personnelle et pécuniaire du comptable se trouve engagée dès lors qu'une dépense a été irrégulièrement payée ;</w:t>
      </w:r>
    </w:p>
    <w:p w:rsidR="00FC2265" w:rsidRPr="00FC2265" w:rsidRDefault="00CF1084" w:rsidP="00460733">
      <w:pPr>
        <w:pStyle w:val="PS"/>
        <w:spacing w:after="240"/>
      </w:pPr>
      <w:r w:rsidRPr="00FC2265">
        <w:t>Considérant qu</w:t>
      </w:r>
      <w:r w:rsidR="00DF575C" w:rsidRPr="00FC2265">
        <w:t xml:space="preserve">e </w:t>
      </w:r>
      <w:r w:rsidR="00BE5ECB" w:rsidRPr="00FC2265">
        <w:t>l</w:t>
      </w:r>
      <w:r w:rsidR="00DF575C" w:rsidRPr="00FC2265">
        <w:t>es manquements</w:t>
      </w:r>
      <w:r w:rsidR="00BE5ECB" w:rsidRPr="00FC2265">
        <w:t xml:space="preserve"> de l’agent comptable</w:t>
      </w:r>
      <w:r w:rsidR="00742A15" w:rsidRPr="00FC2265">
        <w:t xml:space="preserve">, qui consistent à ne pas avoir exercé le contrôle de la validité </w:t>
      </w:r>
      <w:r w:rsidR="00E060AA" w:rsidRPr="00FC2265">
        <w:t>des créance</w:t>
      </w:r>
      <w:r w:rsidR="00742A15" w:rsidRPr="00FC2265">
        <w:t>s</w:t>
      </w:r>
      <w:r w:rsidR="00E060AA" w:rsidRPr="00FC2265">
        <w:t>,</w:t>
      </w:r>
      <w:r w:rsidR="00DF575C" w:rsidRPr="00FC2265">
        <w:t xml:space="preserve"> </w:t>
      </w:r>
      <w:r w:rsidR="007A19BA" w:rsidRPr="00FC2265">
        <w:t xml:space="preserve">ne résultent pas de circonstances de force majeure et </w:t>
      </w:r>
      <w:r w:rsidR="00DF575C" w:rsidRPr="00FC2265">
        <w:t>ont entraîné un préjudice financier pour l</w:t>
      </w:r>
      <w:r w:rsidR="00742A15" w:rsidRPr="00FC2265">
        <w:t>’établissement public</w:t>
      </w:r>
      <w:r w:rsidR="00DF575C" w:rsidRPr="00FC2265">
        <w:t xml:space="preserve"> dès lors que </w:t>
      </w:r>
      <w:r w:rsidR="00FC2265" w:rsidRPr="00FC2265">
        <w:t xml:space="preserve">le </w:t>
      </w:r>
      <w:r w:rsidR="00742A15" w:rsidRPr="00FC2265">
        <w:t>conseil d’administration</w:t>
      </w:r>
      <w:r w:rsidR="00FC2265">
        <w:t>, à défaut de délibération explicite en ce sens,</w:t>
      </w:r>
      <w:r w:rsidR="00FC2265" w:rsidRPr="00FC2265">
        <w:t xml:space="preserve"> n’avait prévu l’indemnisation d’aucune réunion</w:t>
      </w:r>
      <w:r w:rsidR="00742A15" w:rsidRPr="00FC2265">
        <w:t xml:space="preserve"> </w:t>
      </w:r>
      <w:r w:rsidRPr="00FC2265">
        <w:t>;</w:t>
      </w:r>
      <w:r w:rsidR="003A76C7" w:rsidRPr="00FC2265">
        <w:t xml:space="preserve"> </w:t>
      </w:r>
    </w:p>
    <w:p w:rsidR="00E060AA" w:rsidRPr="00FC2265" w:rsidRDefault="00E060AA" w:rsidP="00460733">
      <w:pPr>
        <w:pStyle w:val="PS"/>
        <w:spacing w:after="240"/>
      </w:pPr>
      <w:r w:rsidRPr="00FC2265">
        <w:rPr>
          <w:shd w:val="clear" w:color="auto" w:fill="FFFFFF"/>
        </w:rPr>
        <w:t>Considérant</w:t>
      </w:r>
      <w:r w:rsidRPr="00FC2265">
        <w:t xml:space="preserve"> </w:t>
      </w:r>
      <w:r w:rsidRPr="00FC2265">
        <w:rPr>
          <w:shd w:val="clear" w:color="auto" w:fill="FFFFFF"/>
        </w:rPr>
        <w:t xml:space="preserve">qu’en application du paragraphe VI, alinéa 3, de l’article 60 </w:t>
      </w:r>
      <w:r w:rsidR="007A19BA" w:rsidRPr="00FC2265">
        <w:rPr>
          <w:shd w:val="clear" w:color="auto" w:fill="FFFFFF"/>
        </w:rPr>
        <w:t>de la loi du 23 février 1963</w:t>
      </w:r>
      <w:r w:rsidR="007A19BA" w:rsidRPr="00FC2265">
        <w:t>, « </w:t>
      </w:r>
      <w:r w:rsidR="007A19BA" w:rsidRPr="00FC2265">
        <w:rPr>
          <w:i/>
        </w:rPr>
        <w:t>Lorsque le manquement du comptable (…) a causé un préjudice financier à l’organisme public concerné (…), le comptable a l’obligation de verser immédiatement de ses deniers personnels la somme correspondante </w:t>
      </w:r>
      <w:r w:rsidR="007A19BA" w:rsidRPr="00FC2265">
        <w:t>» ;</w:t>
      </w:r>
      <w:r w:rsidR="007A19BA" w:rsidRPr="00FC2265">
        <w:rPr>
          <w:shd w:val="clear" w:color="auto" w:fill="FFFFFF"/>
        </w:rPr>
        <w:t> </w:t>
      </w:r>
      <w:r w:rsidR="007A19BA" w:rsidRPr="00FC2265">
        <w:t xml:space="preserve">qu’il y a donc lieu de constituer en débet M. </w:t>
      </w:r>
      <w:r w:rsidR="00666564">
        <w:t>X</w:t>
      </w:r>
      <w:r w:rsidRPr="00FC2265">
        <w:t xml:space="preserve">, au titre des </w:t>
      </w:r>
      <w:r w:rsidR="007A19BA" w:rsidRPr="00FC2265">
        <w:t>exercices 2007 à 20</w:t>
      </w:r>
      <w:r w:rsidR="00FC2265" w:rsidRPr="00FC2265">
        <w:t>09</w:t>
      </w:r>
      <w:r w:rsidR="007A19BA" w:rsidRPr="00FC2265">
        <w:t>, de</w:t>
      </w:r>
      <w:r w:rsidRPr="00FC2265">
        <w:rPr>
          <w:shd w:val="clear" w:color="auto" w:fill="FFFFFF"/>
        </w:rPr>
        <w:t xml:space="preserve"> la somme de </w:t>
      </w:r>
      <w:r w:rsidR="00FC2265" w:rsidRPr="00FC2265">
        <w:rPr>
          <w:shd w:val="clear" w:color="auto" w:fill="FFFFFF"/>
        </w:rPr>
        <w:t>6 552,21</w:t>
      </w:r>
      <w:r w:rsidR="00837E11">
        <w:rPr>
          <w:shd w:val="clear" w:color="auto" w:fill="FFFFFF"/>
        </w:rPr>
        <w:t> </w:t>
      </w:r>
      <w:r w:rsidRPr="00FC2265">
        <w:rPr>
          <w:shd w:val="clear" w:color="auto" w:fill="FFFFFF"/>
        </w:rPr>
        <w:t>€</w:t>
      </w:r>
      <w:r w:rsidR="000E0662" w:rsidRPr="00FC2265">
        <w:rPr>
          <w:shd w:val="clear" w:color="auto" w:fill="FFFFFF"/>
        </w:rPr>
        <w:t> ;</w:t>
      </w:r>
    </w:p>
    <w:p w:rsidR="00E060AA" w:rsidRDefault="00CF1084" w:rsidP="00BC76EA">
      <w:pPr>
        <w:pStyle w:val="PS"/>
        <w:spacing w:after="360"/>
        <w:rPr>
          <w:b/>
          <w:bCs/>
        </w:rPr>
      </w:pPr>
      <w:r w:rsidRPr="00FC2265">
        <w:t xml:space="preserve">Considérant qu’en application du </w:t>
      </w:r>
      <w:r w:rsidR="00AA5E25" w:rsidRPr="00FC2265">
        <w:t xml:space="preserve">paragraphe </w:t>
      </w:r>
      <w:r w:rsidRPr="00FC2265">
        <w:rPr>
          <w:shd w:val="clear" w:color="auto" w:fill="FFFFFF"/>
        </w:rPr>
        <w:t>VI</w:t>
      </w:r>
      <w:r w:rsidR="00E060AA" w:rsidRPr="00FC2265">
        <w:rPr>
          <w:shd w:val="clear" w:color="auto" w:fill="FFFFFF"/>
        </w:rPr>
        <w:t>II</w:t>
      </w:r>
      <w:r w:rsidRPr="00FC2265">
        <w:rPr>
          <w:shd w:val="clear" w:color="auto" w:fill="FFFFFF"/>
        </w:rPr>
        <w:t xml:space="preserve"> de l’article 60 </w:t>
      </w:r>
      <w:r w:rsidRPr="00FC2265">
        <w:t xml:space="preserve">précité, </w:t>
      </w:r>
      <w:r w:rsidR="00E060AA" w:rsidRPr="00FC2265">
        <w:t>les débets portent intérêt au taux légal à compter du premier acte de la mise en jeu de la responsabilité personnel</w:t>
      </w:r>
      <w:r w:rsidR="003C30FF">
        <w:t>le</w:t>
      </w:r>
      <w:r w:rsidR="00E060AA" w:rsidRPr="00FC2265">
        <w:t xml:space="preserve"> et pécuniaire des comptables publics ; </w:t>
      </w:r>
      <w:r w:rsidR="000E0662" w:rsidRPr="00FC2265">
        <w:t>que</w:t>
      </w:r>
      <w:r w:rsidR="007A19BA" w:rsidRPr="00FC2265">
        <w:t xml:space="preserve">, dès lors, la somme de </w:t>
      </w:r>
      <w:r w:rsidR="00FC2265" w:rsidRPr="00FC2265">
        <w:t>6</w:t>
      </w:r>
      <w:r w:rsidR="00837E11">
        <w:t> </w:t>
      </w:r>
      <w:r w:rsidR="00FC2265" w:rsidRPr="00FC2265">
        <w:t>552,21</w:t>
      </w:r>
      <w:r w:rsidR="00837E11">
        <w:t> </w:t>
      </w:r>
      <w:r w:rsidR="00FC2265" w:rsidRPr="00FC2265">
        <w:t>€</w:t>
      </w:r>
      <w:r w:rsidR="007A19BA" w:rsidRPr="00FC2265">
        <w:t xml:space="preserve"> est augmentée des intérêts de droit à compter du </w:t>
      </w:r>
      <w:r w:rsidR="00CD27D3">
        <w:t>27</w:t>
      </w:r>
      <w:r w:rsidR="007A19BA" w:rsidRPr="00FC2265">
        <w:t xml:space="preserve"> mai 2013, date à laquelle </w:t>
      </w:r>
      <w:r w:rsidR="000E0662" w:rsidRPr="00FC2265">
        <w:t>le réquisitoire ouvrant la procédure a été notifié à l’agent comptable</w:t>
      </w:r>
      <w:r w:rsidR="00BE5ECB" w:rsidRPr="00FC2265">
        <w:t> ;</w:t>
      </w:r>
    </w:p>
    <w:p w:rsidR="00FC2265" w:rsidRPr="00DB3C8E" w:rsidRDefault="00837E11" w:rsidP="00FC2265">
      <w:pPr>
        <w:pStyle w:val="PS"/>
        <w:spacing w:after="360"/>
        <w:rPr>
          <w:b/>
          <w:i/>
          <w:u w:val="single"/>
        </w:rPr>
      </w:pPr>
      <w:r>
        <w:rPr>
          <w:b/>
          <w:i/>
          <w:u w:val="single"/>
        </w:rPr>
        <w:br w:type="page"/>
      </w:r>
      <w:r w:rsidR="00FC2265" w:rsidRPr="00DB3C8E">
        <w:rPr>
          <w:b/>
          <w:i/>
          <w:u w:val="single"/>
        </w:rPr>
        <w:lastRenderedPageBreak/>
        <w:t>Sur la charge n°</w:t>
      </w:r>
      <w:r w:rsidR="00CB5F31">
        <w:rPr>
          <w:b/>
          <w:i/>
          <w:u w:val="single"/>
        </w:rPr>
        <w:t xml:space="preserve"> </w:t>
      </w:r>
      <w:r w:rsidR="00FC2265" w:rsidRPr="00DB3C8E">
        <w:rPr>
          <w:b/>
          <w:i/>
          <w:u w:val="single"/>
        </w:rPr>
        <w:t>2</w:t>
      </w:r>
    </w:p>
    <w:p w:rsidR="00F85A66" w:rsidRPr="00F85A66" w:rsidRDefault="00F85A66" w:rsidP="00F85A66">
      <w:pPr>
        <w:keepLines/>
        <w:spacing w:before="360"/>
        <w:ind w:left="1134" w:firstLine="1497"/>
        <w:jc w:val="both"/>
        <w:rPr>
          <w:sz w:val="24"/>
          <w:szCs w:val="24"/>
        </w:rPr>
      </w:pPr>
      <w:r w:rsidRPr="00F85A66">
        <w:rPr>
          <w:sz w:val="24"/>
          <w:szCs w:val="24"/>
        </w:rPr>
        <w:t>Considérant que l’instruction CP/D4 n°</w:t>
      </w:r>
      <w:r w:rsidR="00F14D24">
        <w:rPr>
          <w:sz w:val="24"/>
          <w:szCs w:val="24"/>
        </w:rPr>
        <w:t> </w:t>
      </w:r>
      <w:r w:rsidRPr="00F85A66">
        <w:rPr>
          <w:sz w:val="24"/>
          <w:szCs w:val="24"/>
        </w:rPr>
        <w:t xml:space="preserve">92-161 M9 du 18 décembre 1992, relative aux frais de représentation et de réception dans les établissements publics nationaux, alors applicable, prévoyait : « </w:t>
      </w:r>
      <w:r w:rsidRPr="00BD763A">
        <w:rPr>
          <w:i/>
          <w:sz w:val="24"/>
          <w:szCs w:val="24"/>
        </w:rPr>
        <w:t>Il n'est plus nécessaire de fournir une liste détaillée des convives : il lui est substituée une attestation de l'organisateur de la réception indiquant son objet. Cette attestation doit être visée par le directeur de l'établissement public.</w:t>
      </w:r>
      <w:r w:rsidRPr="00F85A66">
        <w:rPr>
          <w:sz w:val="24"/>
          <w:szCs w:val="24"/>
        </w:rPr>
        <w:t xml:space="preserve"> […] </w:t>
      </w:r>
      <w:r w:rsidRPr="00BD763A">
        <w:rPr>
          <w:i/>
          <w:sz w:val="24"/>
          <w:szCs w:val="24"/>
        </w:rPr>
        <w:t>Les pièces justificatives produites à l'appui du mandat de paiement sont : l'attestation de l'organisateur visée du directeur de l'établissement public ; les factures des fournisseurs ou une déclaration de frais signée par l'organisateur, dans l'hypothèse où il a fait l'avance des fonds.</w:t>
      </w:r>
      <w:r w:rsidRPr="00F85A66">
        <w:rPr>
          <w:sz w:val="24"/>
          <w:szCs w:val="24"/>
        </w:rPr>
        <w:t xml:space="preserve"> » ; </w:t>
      </w:r>
      <w:proofErr w:type="gramStart"/>
      <w:r w:rsidRPr="00F85A66">
        <w:rPr>
          <w:sz w:val="24"/>
          <w:szCs w:val="24"/>
        </w:rPr>
        <w:t>que</w:t>
      </w:r>
      <w:proofErr w:type="gramEnd"/>
      <w:r w:rsidRPr="00F85A66">
        <w:rPr>
          <w:sz w:val="24"/>
          <w:szCs w:val="24"/>
        </w:rPr>
        <w:t xml:space="preserve"> ladite instruction n’a été abrogée qu’en 2010, par l’instruction n° 10-016-M9 du</w:t>
      </w:r>
      <w:r w:rsidR="00F14D24">
        <w:rPr>
          <w:sz w:val="24"/>
          <w:szCs w:val="24"/>
        </w:rPr>
        <w:t> </w:t>
      </w:r>
      <w:r w:rsidRPr="00F85A66">
        <w:rPr>
          <w:sz w:val="24"/>
          <w:szCs w:val="24"/>
        </w:rPr>
        <w:t>7</w:t>
      </w:r>
      <w:r w:rsidR="00F14D24">
        <w:rPr>
          <w:sz w:val="24"/>
          <w:szCs w:val="24"/>
        </w:rPr>
        <w:t> </w:t>
      </w:r>
      <w:r w:rsidRPr="00F85A66">
        <w:rPr>
          <w:sz w:val="24"/>
          <w:szCs w:val="24"/>
        </w:rPr>
        <w:t>juin</w:t>
      </w:r>
      <w:r w:rsidR="00F14D24">
        <w:rPr>
          <w:sz w:val="24"/>
          <w:szCs w:val="24"/>
        </w:rPr>
        <w:t> </w:t>
      </w:r>
      <w:r w:rsidRPr="00F85A66">
        <w:rPr>
          <w:sz w:val="24"/>
          <w:szCs w:val="24"/>
        </w:rPr>
        <w:t>2010 ;</w:t>
      </w:r>
    </w:p>
    <w:p w:rsidR="00F85A66" w:rsidRPr="00F85A66" w:rsidRDefault="00F85A66" w:rsidP="00F85A66">
      <w:pPr>
        <w:keepLines/>
        <w:spacing w:before="360"/>
        <w:ind w:left="1134" w:firstLine="1497"/>
        <w:jc w:val="both"/>
        <w:rPr>
          <w:sz w:val="24"/>
          <w:szCs w:val="24"/>
        </w:rPr>
      </w:pPr>
      <w:r w:rsidRPr="00F85A66">
        <w:rPr>
          <w:sz w:val="24"/>
          <w:szCs w:val="24"/>
        </w:rPr>
        <w:t>Considérant que M.</w:t>
      </w:r>
      <w:r w:rsidR="00F14D24">
        <w:rPr>
          <w:sz w:val="24"/>
          <w:szCs w:val="24"/>
        </w:rPr>
        <w:t> </w:t>
      </w:r>
      <w:r w:rsidR="00157A84">
        <w:rPr>
          <w:sz w:val="24"/>
          <w:szCs w:val="24"/>
        </w:rPr>
        <w:t>X</w:t>
      </w:r>
      <w:r w:rsidRPr="00F85A66">
        <w:rPr>
          <w:sz w:val="24"/>
          <w:szCs w:val="24"/>
        </w:rPr>
        <w:t xml:space="preserve"> ne conteste pas avoir payé, au profit du relais forestier "Le Pont d’Hure" la somme de 260</w:t>
      </w:r>
      <w:r w:rsidR="00F14D24">
        <w:rPr>
          <w:sz w:val="24"/>
          <w:szCs w:val="24"/>
        </w:rPr>
        <w:t> </w:t>
      </w:r>
      <w:r w:rsidRPr="00F85A66">
        <w:rPr>
          <w:sz w:val="24"/>
          <w:szCs w:val="24"/>
        </w:rPr>
        <w:t>€, en exécution du mandat n°</w:t>
      </w:r>
      <w:r w:rsidR="00F14D24">
        <w:rPr>
          <w:sz w:val="24"/>
          <w:szCs w:val="24"/>
        </w:rPr>
        <w:t> </w:t>
      </w:r>
      <w:r w:rsidRPr="00F85A66">
        <w:rPr>
          <w:sz w:val="24"/>
          <w:szCs w:val="24"/>
        </w:rPr>
        <w:t>793 du 11</w:t>
      </w:r>
      <w:r w:rsidR="00F14D24">
        <w:rPr>
          <w:sz w:val="24"/>
          <w:szCs w:val="24"/>
        </w:rPr>
        <w:t> </w:t>
      </w:r>
      <w:r w:rsidRPr="00F85A66">
        <w:rPr>
          <w:sz w:val="24"/>
          <w:szCs w:val="24"/>
        </w:rPr>
        <w:t>décembre</w:t>
      </w:r>
      <w:r w:rsidR="00F14D24">
        <w:rPr>
          <w:sz w:val="24"/>
          <w:szCs w:val="24"/>
        </w:rPr>
        <w:t> </w:t>
      </w:r>
      <w:r w:rsidRPr="00F85A66">
        <w:rPr>
          <w:sz w:val="24"/>
          <w:szCs w:val="24"/>
        </w:rPr>
        <w:t>2007 et de la facture jointe du 28 novembre 2007 ; que cette dépense a été imputée sur des frais de réception alors qu’aucune « attestation de l’organisateur de la réception indiquant son objet » n’a été produite ;</w:t>
      </w:r>
    </w:p>
    <w:p w:rsidR="00F85A66" w:rsidRPr="00F85A66" w:rsidRDefault="00F85A66" w:rsidP="00F85A66">
      <w:pPr>
        <w:keepLines/>
        <w:spacing w:before="360"/>
        <w:ind w:left="1134" w:firstLine="1497"/>
        <w:jc w:val="both"/>
        <w:rPr>
          <w:sz w:val="24"/>
          <w:szCs w:val="24"/>
        </w:rPr>
      </w:pPr>
      <w:r w:rsidRPr="00F85A66">
        <w:rPr>
          <w:sz w:val="24"/>
          <w:szCs w:val="24"/>
        </w:rPr>
        <w:t>Considérant que M.</w:t>
      </w:r>
      <w:r w:rsidR="00F14D24">
        <w:rPr>
          <w:sz w:val="24"/>
          <w:szCs w:val="24"/>
        </w:rPr>
        <w:t> </w:t>
      </w:r>
      <w:r w:rsidR="00157A84">
        <w:rPr>
          <w:sz w:val="24"/>
          <w:szCs w:val="24"/>
        </w:rPr>
        <w:t>X</w:t>
      </w:r>
      <w:r w:rsidRPr="00F85A66">
        <w:rPr>
          <w:sz w:val="24"/>
          <w:szCs w:val="24"/>
        </w:rPr>
        <w:t xml:space="preserve"> indique, en réponse au réquisitoire, que </w:t>
      </w:r>
      <w:r w:rsidR="00537A7A">
        <w:rPr>
          <w:sz w:val="24"/>
          <w:szCs w:val="24"/>
        </w:rPr>
        <w:br/>
      </w:r>
      <w:r w:rsidRPr="00F85A66">
        <w:rPr>
          <w:sz w:val="24"/>
          <w:szCs w:val="24"/>
        </w:rPr>
        <w:t xml:space="preserve">« </w:t>
      </w:r>
      <w:r w:rsidRPr="00B21E2A">
        <w:rPr>
          <w:i/>
          <w:sz w:val="24"/>
          <w:szCs w:val="24"/>
        </w:rPr>
        <w:t>l’attestation de l’organisateur de la réception indiquant son objet n’a pu être retrouvée</w:t>
      </w:r>
      <w:r w:rsidRPr="00F85A66">
        <w:rPr>
          <w:sz w:val="24"/>
          <w:szCs w:val="24"/>
        </w:rPr>
        <w:t xml:space="preserve"> » ;</w:t>
      </w:r>
    </w:p>
    <w:p w:rsidR="00F85A66" w:rsidRPr="00F85A66" w:rsidRDefault="00F85A66" w:rsidP="00F85A66">
      <w:pPr>
        <w:keepLines/>
        <w:spacing w:before="360"/>
        <w:ind w:left="1134" w:firstLine="1497"/>
        <w:jc w:val="both"/>
        <w:rPr>
          <w:sz w:val="24"/>
          <w:szCs w:val="24"/>
        </w:rPr>
      </w:pPr>
      <w:r w:rsidRPr="00F85A66">
        <w:rPr>
          <w:sz w:val="24"/>
          <w:szCs w:val="24"/>
        </w:rPr>
        <w:t>Considérant, en application de l’article 12 du décret n°</w:t>
      </w:r>
      <w:r w:rsidR="00F14D24">
        <w:rPr>
          <w:sz w:val="24"/>
          <w:szCs w:val="24"/>
        </w:rPr>
        <w:t> </w:t>
      </w:r>
      <w:r w:rsidRPr="00F85A66">
        <w:rPr>
          <w:sz w:val="24"/>
          <w:szCs w:val="24"/>
        </w:rPr>
        <w:t xml:space="preserve">62-1587 du </w:t>
      </w:r>
      <w:r w:rsidR="00537A7A">
        <w:rPr>
          <w:sz w:val="24"/>
          <w:szCs w:val="24"/>
        </w:rPr>
        <w:br/>
      </w:r>
      <w:r w:rsidRPr="00F85A66">
        <w:rPr>
          <w:sz w:val="24"/>
          <w:szCs w:val="24"/>
        </w:rPr>
        <w:t>29</w:t>
      </w:r>
      <w:r w:rsidR="00F14D24">
        <w:rPr>
          <w:sz w:val="24"/>
          <w:szCs w:val="24"/>
        </w:rPr>
        <w:t> </w:t>
      </w:r>
      <w:r w:rsidRPr="00F85A66">
        <w:rPr>
          <w:sz w:val="24"/>
          <w:szCs w:val="24"/>
        </w:rPr>
        <w:t>décembre</w:t>
      </w:r>
      <w:r w:rsidR="00F14D24">
        <w:rPr>
          <w:sz w:val="24"/>
          <w:szCs w:val="24"/>
        </w:rPr>
        <w:t> </w:t>
      </w:r>
      <w:r w:rsidRPr="00F85A66">
        <w:rPr>
          <w:sz w:val="24"/>
          <w:szCs w:val="24"/>
        </w:rPr>
        <w:t xml:space="preserve">1962 portant règlement général sur la comptabilité publique, susvisé, que « </w:t>
      </w:r>
      <w:r w:rsidRPr="00B21E2A">
        <w:rPr>
          <w:i/>
          <w:sz w:val="24"/>
          <w:szCs w:val="24"/>
        </w:rPr>
        <w:t xml:space="preserve">les comptables sont tenus d’exercer </w:t>
      </w:r>
      <w:r w:rsidRPr="00F85A66">
        <w:rPr>
          <w:sz w:val="24"/>
          <w:szCs w:val="24"/>
        </w:rPr>
        <w:t xml:space="preserve">[...] </w:t>
      </w:r>
      <w:r w:rsidRPr="00B21E2A">
        <w:rPr>
          <w:i/>
          <w:sz w:val="24"/>
          <w:szCs w:val="24"/>
        </w:rPr>
        <w:t>B. - En matière de dépenses, le contrôle :</w:t>
      </w:r>
      <w:r w:rsidRPr="00F85A66">
        <w:rPr>
          <w:sz w:val="24"/>
          <w:szCs w:val="24"/>
        </w:rPr>
        <w:t xml:space="preserve"> [...] ; </w:t>
      </w:r>
      <w:r w:rsidRPr="00B21E2A">
        <w:rPr>
          <w:i/>
          <w:sz w:val="24"/>
          <w:szCs w:val="24"/>
        </w:rPr>
        <w:t>De la validité de la créance</w:t>
      </w:r>
      <w:r w:rsidRPr="00F85A66">
        <w:rPr>
          <w:sz w:val="24"/>
          <w:szCs w:val="24"/>
        </w:rPr>
        <w:t xml:space="preserve"> » ; qu’en application de l’article 13 dudit décret, en « </w:t>
      </w:r>
      <w:r w:rsidRPr="00B21E2A">
        <w:rPr>
          <w:i/>
          <w:sz w:val="24"/>
          <w:szCs w:val="24"/>
        </w:rPr>
        <w:t>ce qui concerne la validité de la créance, le contrôle porte sur :</w:t>
      </w:r>
      <w:r w:rsidRPr="00F85A66">
        <w:rPr>
          <w:sz w:val="24"/>
          <w:szCs w:val="24"/>
        </w:rPr>
        <w:t xml:space="preserve"> [...] </w:t>
      </w:r>
      <w:r w:rsidRPr="00B21E2A">
        <w:rPr>
          <w:i/>
          <w:sz w:val="24"/>
          <w:szCs w:val="24"/>
        </w:rPr>
        <w:t>la production des justifications</w:t>
      </w:r>
      <w:r w:rsidRPr="00F85A66">
        <w:rPr>
          <w:sz w:val="24"/>
          <w:szCs w:val="24"/>
        </w:rPr>
        <w:t xml:space="preserve"> » ; </w:t>
      </w:r>
    </w:p>
    <w:p w:rsidR="00F85A66" w:rsidRPr="00F85A66" w:rsidRDefault="00F85A66" w:rsidP="00F85A66">
      <w:pPr>
        <w:keepLines/>
        <w:spacing w:before="360"/>
        <w:ind w:left="1134" w:firstLine="1497"/>
        <w:jc w:val="both"/>
        <w:rPr>
          <w:sz w:val="24"/>
          <w:szCs w:val="24"/>
        </w:rPr>
      </w:pPr>
      <w:r w:rsidRPr="00F85A66">
        <w:rPr>
          <w:sz w:val="24"/>
          <w:szCs w:val="24"/>
        </w:rPr>
        <w:t>Considérant que la responsabilité du comptable public s’apprécie au moment du paiement ; qu’en l’espèce, l’agent comptable a payé une dépense non appuyée de pièces justificatives conformes aux exigences de la réglementation ; qu’il aurait dû suspendre le paiement et en informer l’ordonnateur en application de l'article 37 du décret n°</w:t>
      </w:r>
      <w:r w:rsidR="00F14D24">
        <w:rPr>
          <w:sz w:val="24"/>
          <w:szCs w:val="24"/>
        </w:rPr>
        <w:t> </w:t>
      </w:r>
      <w:r w:rsidRPr="00F85A66">
        <w:rPr>
          <w:sz w:val="24"/>
          <w:szCs w:val="24"/>
        </w:rPr>
        <w:t>62-1587 du 29 décembre 1962, précité ;</w:t>
      </w:r>
    </w:p>
    <w:p w:rsidR="00F85A66" w:rsidRPr="00F85A66" w:rsidRDefault="00F85A66" w:rsidP="00F85A66">
      <w:pPr>
        <w:keepLines/>
        <w:spacing w:before="360"/>
        <w:ind w:left="1134" w:firstLine="1497"/>
        <w:jc w:val="both"/>
        <w:rPr>
          <w:sz w:val="24"/>
          <w:szCs w:val="24"/>
        </w:rPr>
      </w:pPr>
      <w:r w:rsidRPr="00F85A66">
        <w:rPr>
          <w:sz w:val="24"/>
          <w:szCs w:val="24"/>
        </w:rPr>
        <w:t>Considérant qu’en application de l’article 60 de la loi du 23 février 1963 susvisée, la responsabilité personnelle et pécuniaire du comptable se trouve engagée dès lors qu'une dépense a été irrégulièrement payée ;</w:t>
      </w:r>
    </w:p>
    <w:p w:rsidR="00F85A66" w:rsidRPr="00F85A66" w:rsidRDefault="00F85A66" w:rsidP="00F85A66">
      <w:pPr>
        <w:keepLines/>
        <w:spacing w:before="360"/>
        <w:ind w:left="1134" w:firstLine="1497"/>
        <w:jc w:val="both"/>
        <w:rPr>
          <w:sz w:val="24"/>
          <w:szCs w:val="24"/>
        </w:rPr>
      </w:pPr>
      <w:r w:rsidRPr="00F85A66">
        <w:rPr>
          <w:sz w:val="24"/>
          <w:szCs w:val="24"/>
        </w:rPr>
        <w:t>Considérant que le manquement de l’agent comptable ne résulte pas de circonstances de force majeure ;</w:t>
      </w:r>
    </w:p>
    <w:p w:rsidR="00F85A66" w:rsidRPr="00F85A66" w:rsidRDefault="00F85A66" w:rsidP="00F85A66">
      <w:pPr>
        <w:keepLines/>
        <w:spacing w:before="360"/>
        <w:ind w:left="1134" w:firstLine="1497"/>
        <w:jc w:val="both"/>
        <w:rPr>
          <w:sz w:val="24"/>
          <w:szCs w:val="24"/>
        </w:rPr>
      </w:pPr>
      <w:r w:rsidRPr="00F85A66">
        <w:rPr>
          <w:sz w:val="24"/>
          <w:szCs w:val="24"/>
        </w:rPr>
        <w:t xml:space="preserve">Considérant qu’aucun préjudice financier n’est </w:t>
      </w:r>
      <w:r w:rsidR="00B21E2A">
        <w:rPr>
          <w:sz w:val="24"/>
          <w:szCs w:val="24"/>
        </w:rPr>
        <w:t xml:space="preserve">cependant </w:t>
      </w:r>
      <w:r w:rsidRPr="00F85A66">
        <w:rPr>
          <w:sz w:val="24"/>
          <w:szCs w:val="24"/>
        </w:rPr>
        <w:t xml:space="preserve">avéré pour l’établissement public ; </w:t>
      </w:r>
      <w:r w:rsidR="009E0328">
        <w:rPr>
          <w:sz w:val="24"/>
          <w:szCs w:val="24"/>
        </w:rPr>
        <w:t>que le manquement de l’agent comptable, qui a consisté à payer la dépense sans avoir joint au mandat de paiement la pièce permettant d’attester, sous la responsabilité de l’ordonnateur, que son utilisation était bien faite au profit du CRPF, est</w:t>
      </w:r>
      <w:r w:rsidR="00666564">
        <w:rPr>
          <w:sz w:val="24"/>
          <w:szCs w:val="24"/>
        </w:rPr>
        <w:t xml:space="preserve"> </w:t>
      </w:r>
      <w:r w:rsidR="009E0328">
        <w:rPr>
          <w:sz w:val="24"/>
          <w:szCs w:val="24"/>
        </w:rPr>
        <w:t>particulièrement</w:t>
      </w:r>
      <w:r w:rsidR="00E40E57">
        <w:rPr>
          <w:sz w:val="24"/>
          <w:szCs w:val="24"/>
        </w:rPr>
        <w:t xml:space="preserve"> grave puisqu’il ne permettait </w:t>
      </w:r>
      <w:r w:rsidR="0036317E">
        <w:rPr>
          <w:sz w:val="24"/>
          <w:szCs w:val="24"/>
        </w:rPr>
        <w:t xml:space="preserve">pas </w:t>
      </w:r>
      <w:r w:rsidR="00E40E57">
        <w:rPr>
          <w:sz w:val="24"/>
          <w:szCs w:val="24"/>
        </w:rPr>
        <w:t>d’exercer ce contrôle  ;</w:t>
      </w:r>
    </w:p>
    <w:p w:rsidR="00F85A66" w:rsidRPr="00F85A66" w:rsidRDefault="00F85A66" w:rsidP="00DB3C8E">
      <w:pPr>
        <w:keepLines/>
        <w:spacing w:before="360" w:after="320"/>
        <w:ind w:left="1701" w:firstLine="1134"/>
        <w:jc w:val="both"/>
        <w:rPr>
          <w:sz w:val="24"/>
          <w:szCs w:val="24"/>
        </w:rPr>
      </w:pPr>
      <w:r w:rsidRPr="00F85A66">
        <w:rPr>
          <w:sz w:val="24"/>
          <w:szCs w:val="24"/>
        </w:rPr>
        <w:lastRenderedPageBreak/>
        <w:t xml:space="preserve">Considérant qu’en application du paragraphe VI, alinéa 2, de l’article 60 de la loi du 23 février 1963 ; il y a donc lieu, au titre du mandat en cause, d’obliger le comptable à s’acquitter d’une somme non rémissible, arrêtée, eu égard aux circonstances ci-dessus mentionnées, à </w:t>
      </w:r>
      <w:r>
        <w:rPr>
          <w:sz w:val="24"/>
          <w:szCs w:val="24"/>
        </w:rPr>
        <w:t>3</w:t>
      </w:r>
      <w:r w:rsidR="002E6175">
        <w:rPr>
          <w:sz w:val="24"/>
          <w:szCs w:val="24"/>
        </w:rPr>
        <w:t>4,95</w:t>
      </w:r>
      <w:r w:rsidRPr="00F85A66">
        <w:rPr>
          <w:sz w:val="24"/>
          <w:szCs w:val="24"/>
        </w:rPr>
        <w:t xml:space="preserve"> € au titre de l’exercice 2007 ;</w:t>
      </w:r>
    </w:p>
    <w:p w:rsidR="00053C9B" w:rsidRPr="00DB3C8E" w:rsidRDefault="00CD27D3" w:rsidP="00CD27D3">
      <w:pPr>
        <w:pStyle w:val="PS"/>
        <w:spacing w:after="360"/>
        <w:rPr>
          <w:b/>
          <w:i/>
          <w:u w:val="single"/>
        </w:rPr>
      </w:pPr>
      <w:r w:rsidRPr="00DB3C8E">
        <w:rPr>
          <w:b/>
          <w:i/>
          <w:u w:val="single"/>
        </w:rPr>
        <w:t>Sur la charge n°</w:t>
      </w:r>
      <w:r w:rsidR="00CB5F31">
        <w:rPr>
          <w:b/>
          <w:i/>
          <w:u w:val="single"/>
        </w:rPr>
        <w:t xml:space="preserve"> </w:t>
      </w:r>
      <w:r w:rsidRPr="00DB3C8E">
        <w:rPr>
          <w:b/>
          <w:i/>
          <w:u w:val="single"/>
        </w:rPr>
        <w:t>3</w:t>
      </w:r>
    </w:p>
    <w:p w:rsidR="00CD27D3" w:rsidRDefault="00CD27D3" w:rsidP="00CD27D3">
      <w:pPr>
        <w:pStyle w:val="PS"/>
        <w:spacing w:after="360"/>
      </w:pPr>
      <w:r>
        <w:t xml:space="preserve">Considérant que l’instruction CP/D4 n° 92-161 M9 du 18 décembre 1992, relative aux frais de représentation et de réception dans les établissements publics nationaux, alors applicable, prévoyait : « </w:t>
      </w:r>
      <w:r w:rsidRPr="00BC0365">
        <w:rPr>
          <w:i/>
        </w:rPr>
        <w:t>Il n'est plus nécessaire de fournir une liste détaillée des convives : il lui est substituée une attestation de l'organisateur de la réception indiquant son objet. Cette attestation doit être visée par le directeur de l'établissement public. […] Les pièces justificatives produites à l'appui du mandat de paiement sont : l'attestation de l'organisateur visée du directeur de l'établissement public ; les factures des fournisseurs ou une déclaration de frais signée par l'organisateur, dans l'hypothèse où il a fait l'avance des fonds.</w:t>
      </w:r>
      <w:r>
        <w:t xml:space="preserve"> » ;</w:t>
      </w:r>
      <w:r w:rsidR="00BC0365">
        <w:t xml:space="preserve"> </w:t>
      </w:r>
      <w:proofErr w:type="gramStart"/>
      <w:r w:rsidR="00BC0365" w:rsidRPr="00BC0365">
        <w:t>que</w:t>
      </w:r>
      <w:proofErr w:type="gramEnd"/>
      <w:r w:rsidR="00BC0365" w:rsidRPr="00BC0365">
        <w:t xml:space="preserve"> ladite instruction n’a été abrogée qu’en 2010, par l’instruction n° 10-016-M9 du 7 juin 2010 ;</w:t>
      </w:r>
    </w:p>
    <w:p w:rsidR="00CD27D3" w:rsidRDefault="00CD27D3" w:rsidP="00CD27D3">
      <w:pPr>
        <w:pStyle w:val="PS"/>
        <w:spacing w:after="360"/>
      </w:pPr>
      <w:r w:rsidRPr="00CD27D3">
        <w:t xml:space="preserve">Considérant que </w:t>
      </w:r>
      <w:r w:rsidR="00157A84">
        <w:t>M. Y</w:t>
      </w:r>
      <w:r w:rsidRPr="00CD27D3">
        <w:t xml:space="preserve"> </w:t>
      </w:r>
      <w:r w:rsidR="00BC0365">
        <w:t xml:space="preserve">ne conteste pas </w:t>
      </w:r>
      <w:r w:rsidRPr="00CD27D3">
        <w:t>a</w:t>
      </w:r>
      <w:r w:rsidR="00BC0365">
        <w:t>voir</w:t>
      </w:r>
      <w:r w:rsidRPr="00CD27D3">
        <w:t xml:space="preserve"> payé, au profit de </w:t>
      </w:r>
      <w:r w:rsidR="00666564">
        <w:t>« </w:t>
      </w:r>
      <w:r w:rsidRPr="00CD27D3">
        <w:t>Votre</w:t>
      </w:r>
      <w:r w:rsidR="00666564">
        <w:t xml:space="preserve"> </w:t>
      </w:r>
      <w:r w:rsidRPr="00CD27D3">
        <w:t xml:space="preserve">traiteur Frédéric </w:t>
      </w:r>
      <w:proofErr w:type="spellStart"/>
      <w:r w:rsidRPr="00CD27D3">
        <w:t>Maffrand</w:t>
      </w:r>
      <w:proofErr w:type="spellEnd"/>
      <w:r w:rsidR="00666564">
        <w:t> »</w:t>
      </w:r>
      <w:r w:rsidRPr="00CD27D3">
        <w:t xml:space="preserve"> la somme de 209,78 €, en exécution du mandat n°</w:t>
      </w:r>
      <w:r w:rsidR="00F14D24">
        <w:t> </w:t>
      </w:r>
      <w:r w:rsidRPr="00CD27D3">
        <w:t xml:space="preserve">208 du 10 avril 2007 et de la facture n° FA060230 jointe ; que cette dépense a été imputée sur des frais de réception alors qu’aucune « </w:t>
      </w:r>
      <w:r w:rsidRPr="00BC0365">
        <w:rPr>
          <w:i/>
        </w:rPr>
        <w:t>attestation de l’organisateur de la réception indiquant son objet</w:t>
      </w:r>
      <w:r>
        <w:t xml:space="preserve"> » n’a été produite</w:t>
      </w:r>
      <w:r w:rsidRPr="00CD27D3">
        <w:t xml:space="preserve"> ;</w:t>
      </w:r>
    </w:p>
    <w:p w:rsidR="001A200A" w:rsidRDefault="00CD27D3" w:rsidP="00CD27D3">
      <w:pPr>
        <w:pStyle w:val="PS"/>
        <w:spacing w:after="360"/>
      </w:pPr>
      <w:r>
        <w:t xml:space="preserve">Considérant que </w:t>
      </w:r>
      <w:r w:rsidR="00157A84">
        <w:t>M. Y</w:t>
      </w:r>
      <w:r>
        <w:t xml:space="preserve"> indique, en réponse au réquisitoire, </w:t>
      </w:r>
      <w:r w:rsidR="003C3409">
        <w:t xml:space="preserve">qu’il a toujours suivi avec une vigilance toute particulière la ligne « Frais de réception » ; </w:t>
      </w:r>
      <w:r>
        <w:t xml:space="preserve">qu’il avait été </w:t>
      </w:r>
      <w:r w:rsidR="003C3409">
        <w:t xml:space="preserve">toutefois </w:t>
      </w:r>
      <w:r>
        <w:t xml:space="preserve">convenu avec le directeur du CRPF de ne pas </w:t>
      </w:r>
      <w:r w:rsidR="00B21E2A">
        <w:t>exiger</w:t>
      </w:r>
      <w:r>
        <w:t xml:space="preserve"> de certificat administratif pour les réunions institutionnelles pour lesquelles un calendrier prévisionnel existait</w:t>
      </w:r>
      <w:r w:rsidR="001A200A">
        <w:t xml:space="preserve"> ; </w:t>
      </w:r>
    </w:p>
    <w:p w:rsidR="003C3409" w:rsidRDefault="001A200A" w:rsidP="00CD27D3">
      <w:pPr>
        <w:pStyle w:val="PS"/>
        <w:spacing w:after="360"/>
      </w:pPr>
      <w:r>
        <w:t xml:space="preserve">Considérant que </w:t>
      </w:r>
      <w:r w:rsidR="00157A84">
        <w:t>M. Y</w:t>
      </w:r>
      <w:r w:rsidR="00B528C7">
        <w:t>, qui n’a produit aucun calendrier prévisionnel ou liste de ces réunions institutionnelles,</w:t>
      </w:r>
      <w:r>
        <w:t xml:space="preserve"> </w:t>
      </w:r>
      <w:r w:rsidR="00B528C7">
        <w:t xml:space="preserve">se contente de </w:t>
      </w:r>
      <w:r>
        <w:t>fourni</w:t>
      </w:r>
      <w:r w:rsidR="00B528C7">
        <w:t>r</w:t>
      </w:r>
      <w:r>
        <w:t>, à l’appui de son courrier du 16 septembre 2013, la copie du procès-verbal de la réunion du conseil d’administration du 29 mars 2007, tenu</w:t>
      </w:r>
      <w:r w:rsidR="00BC0365">
        <w:t>e</w:t>
      </w:r>
      <w:r>
        <w:t xml:space="preserve"> au siège du CRPF, 96, rue Jean Moulin à Amiens</w:t>
      </w:r>
      <w:r w:rsidR="003C3409">
        <w:t>, qui donne la liste des personnes présentes</w:t>
      </w:r>
      <w:r>
        <w:t xml:space="preserve"> ; </w:t>
      </w:r>
      <w:r w:rsidR="003C3409">
        <w:t>qu’il explique la livraison</w:t>
      </w:r>
      <w:r w:rsidR="00B528C7">
        <w:t xml:space="preserve"> des prestations du traiteur</w:t>
      </w:r>
      <w:r w:rsidR="003C3409">
        <w:t>, le 27 mars 2007, par la circonstance que la tenue du conseil d’administration était précédée d’une réunion préparatoire ;</w:t>
      </w:r>
    </w:p>
    <w:p w:rsidR="00CD27D3" w:rsidRDefault="003C3409" w:rsidP="00CD27D3">
      <w:pPr>
        <w:pStyle w:val="PS"/>
        <w:spacing w:after="360"/>
      </w:pPr>
      <w:r>
        <w:t>Considérant toutefois que ces documents et explications ne se</w:t>
      </w:r>
      <w:r w:rsidR="001A200A">
        <w:t xml:space="preserve"> substitue</w:t>
      </w:r>
      <w:r>
        <w:t>nt</w:t>
      </w:r>
      <w:r w:rsidR="001A200A">
        <w:t xml:space="preserve"> pas au certificat prévu par la réglementation et n’explique</w:t>
      </w:r>
      <w:r w:rsidR="00164DF8">
        <w:t>nt</w:t>
      </w:r>
      <w:r w:rsidR="001A200A">
        <w:t xml:space="preserve"> </w:t>
      </w:r>
      <w:r w:rsidR="00BC0365">
        <w:t xml:space="preserve">d’ailleurs </w:t>
      </w:r>
      <w:r w:rsidR="001A200A">
        <w:t xml:space="preserve">pas la </w:t>
      </w:r>
      <w:r w:rsidR="00BC0365">
        <w:t xml:space="preserve">mention figurant sur la facture selon laquelle la </w:t>
      </w:r>
      <w:r w:rsidR="001A200A">
        <w:t xml:space="preserve">livraison par le traiteur </w:t>
      </w:r>
      <w:r w:rsidR="00BC0365">
        <w:t xml:space="preserve">a eu lieu </w:t>
      </w:r>
      <w:r w:rsidR="001A200A">
        <w:t>le 27 mars 2007, 44, rue Gail</w:t>
      </w:r>
      <w:r w:rsidR="00164DF8">
        <w:t>lard à Calais, adresse ne correspondant</w:t>
      </w:r>
      <w:r w:rsidR="002E6175">
        <w:t xml:space="preserve"> ni</w:t>
      </w:r>
      <w:r w:rsidR="00164DF8">
        <w:t xml:space="preserve"> au CRPF</w:t>
      </w:r>
      <w:r w:rsidR="002E6175">
        <w:t>, ni au traiteur</w:t>
      </w:r>
      <w:r w:rsidR="00164DF8">
        <w:t> ;</w:t>
      </w:r>
    </w:p>
    <w:p w:rsidR="003C3409" w:rsidRDefault="003C3409" w:rsidP="00CD27D3">
      <w:pPr>
        <w:pStyle w:val="PS"/>
        <w:spacing w:after="360"/>
      </w:pPr>
      <w:r>
        <w:t xml:space="preserve">Considérant que </w:t>
      </w:r>
      <w:r w:rsidR="00164DF8">
        <w:t>l’agent comptable, soumis à l’obligation de contrôler la production des pièces justificatives de la dépense, ne peut se prévaloir d’un accord tacite passé avec l’ordonnateur pour que ne soient pas exigées les pièces prévues par l’instruction du 18 décembre 1992 ;</w:t>
      </w:r>
    </w:p>
    <w:p w:rsidR="00CD27D3" w:rsidRDefault="00CD27D3" w:rsidP="00CD27D3">
      <w:pPr>
        <w:pStyle w:val="PS"/>
        <w:spacing w:after="360"/>
      </w:pPr>
      <w:r>
        <w:lastRenderedPageBreak/>
        <w:t xml:space="preserve">Considérant, en application de l’article 12 du décret n° 62-1587 du </w:t>
      </w:r>
      <w:r w:rsidR="00DB3C8E">
        <w:br/>
      </w:r>
      <w:r>
        <w:t xml:space="preserve">29 décembre 1962 portant règlement général sur la comptabilité publique, susvisé, </w:t>
      </w:r>
      <w:r w:rsidR="00DB3C8E">
        <w:br/>
      </w:r>
      <w:r>
        <w:t xml:space="preserve">que « </w:t>
      </w:r>
      <w:r w:rsidRPr="00BC0365">
        <w:rPr>
          <w:i/>
        </w:rPr>
        <w:t xml:space="preserve">les comptables sont tenus d’exercer [...] B. - En matière de dépenses, le contrôle : [...] ; De la validité de la créance » ; qu’en application de l’article 13 dudit décret, </w:t>
      </w:r>
      <w:r w:rsidR="00DB3C8E">
        <w:rPr>
          <w:i/>
        </w:rPr>
        <w:br/>
      </w:r>
      <w:r w:rsidRPr="00BC0365">
        <w:rPr>
          <w:i/>
        </w:rPr>
        <w:t>en « ce qui concerne la validité de la créance, le contrôle porte sur : [...] la production des justifications</w:t>
      </w:r>
      <w:r>
        <w:t xml:space="preserve"> » ; </w:t>
      </w:r>
    </w:p>
    <w:p w:rsidR="00CD27D3" w:rsidRDefault="00CD27D3" w:rsidP="00CD27D3">
      <w:pPr>
        <w:pStyle w:val="PS"/>
        <w:spacing w:after="360"/>
      </w:pPr>
      <w:r>
        <w:t>Considérant que la responsabilité du comptable public s’apprécie au moment du paiement ; qu’en l’espèce, l’agent comptable a payé une dépense non appuyée de pièces justificatives conformes aux exigences de la réglementation ; qu’il aurait dû suspendre le paiement et en informer l’ordonnateur en application de l'article</w:t>
      </w:r>
      <w:r w:rsidR="00F14D24">
        <w:t> </w:t>
      </w:r>
      <w:r>
        <w:t>37 du décret n°</w:t>
      </w:r>
      <w:r w:rsidR="00F14D24">
        <w:t> </w:t>
      </w:r>
      <w:r>
        <w:t>62-1587 du 29 décembre 1962, précité ;</w:t>
      </w:r>
    </w:p>
    <w:p w:rsidR="00CD27D3" w:rsidRDefault="00CD27D3" w:rsidP="00CD27D3">
      <w:pPr>
        <w:pStyle w:val="PS"/>
        <w:spacing w:after="360"/>
      </w:pPr>
      <w:r>
        <w:t>Considérant qu’en application de l’article 60 de la loi du 23 février 1963 susvisée, la responsabilité personnelle et pécuniaire du comptable se trouve engagée dès lors qu'une dépense a été irrégulièrement payée ;</w:t>
      </w:r>
    </w:p>
    <w:p w:rsidR="00547AC6" w:rsidRDefault="00547AC6" w:rsidP="00CD27D3">
      <w:pPr>
        <w:pStyle w:val="PS"/>
        <w:spacing w:after="360"/>
      </w:pPr>
      <w:r>
        <w:t>Considérant que M.</w:t>
      </w:r>
      <w:r w:rsidR="00F14D24">
        <w:t> </w:t>
      </w:r>
      <w:r w:rsidR="00157A84">
        <w:t>Y</w:t>
      </w:r>
      <w:r>
        <w:t xml:space="preserve"> affirme l’absence totale de préjudice pour l’établissement, celui-ci ayant</w:t>
      </w:r>
      <w:r w:rsidR="002E6175">
        <w:t>,</w:t>
      </w:r>
      <w:r>
        <w:t xml:space="preserve"> </w:t>
      </w:r>
      <w:r w:rsidR="002E6175">
        <w:t xml:space="preserve">selon lui, </w:t>
      </w:r>
      <w:r>
        <w:t xml:space="preserve">bien bénéficié de la prestation facturée ; que cette affirmation </w:t>
      </w:r>
      <w:r w:rsidR="002E6175">
        <w:t>n’est toutefois étayée d’aucune preuve, les justifications produites à</w:t>
      </w:r>
      <w:r w:rsidR="00666564">
        <w:t xml:space="preserve"> </w:t>
      </w:r>
      <w:r w:rsidR="002E6175">
        <w:t>l’appui de ses réponses étant contradictoires avec la facture jointe au mandat ;</w:t>
      </w:r>
    </w:p>
    <w:p w:rsidR="00CD27D3" w:rsidRDefault="00CD27D3" w:rsidP="00CD27D3">
      <w:pPr>
        <w:pStyle w:val="PS"/>
        <w:spacing w:after="360"/>
      </w:pPr>
      <w:r>
        <w:t xml:space="preserve">Considérant que le manquement de l’agent comptable, qui </w:t>
      </w:r>
      <w:r w:rsidR="00BC0365">
        <w:t xml:space="preserve">a </w:t>
      </w:r>
      <w:r>
        <w:t>consist</w:t>
      </w:r>
      <w:r w:rsidR="00BC0365">
        <w:t>é</w:t>
      </w:r>
      <w:r>
        <w:t xml:space="preserve"> à ne pas avoir exercé le contrôle de la validité de</w:t>
      </w:r>
      <w:r w:rsidR="00164DF8">
        <w:t xml:space="preserve"> la</w:t>
      </w:r>
      <w:r>
        <w:t xml:space="preserve"> créance, ne résulte pas de circonstances de force majeure et a entraîné un préjudice financier pour l’établissement public dès lors que </w:t>
      </w:r>
      <w:r w:rsidR="00E35643">
        <w:t xml:space="preserve">la production de </w:t>
      </w:r>
      <w:r>
        <w:t>la pièce permettant d’attester de l’objet même de la dépense n’a</w:t>
      </w:r>
      <w:r w:rsidR="00666564">
        <w:t xml:space="preserve"> </w:t>
      </w:r>
      <w:r>
        <w:t xml:space="preserve">pas été </w:t>
      </w:r>
      <w:r w:rsidR="00E35643">
        <w:t>exigée par lui</w:t>
      </w:r>
      <w:r>
        <w:t xml:space="preserve"> ; </w:t>
      </w:r>
      <w:r w:rsidR="00E35643">
        <w:t xml:space="preserve">qu’à défaut de production de cette pièce justificative, rien n’atteste en effet du lien entre la dépense et l’activité du CRPF ; </w:t>
      </w:r>
      <w:r w:rsidR="00BC0365">
        <w:t>qu</w:t>
      </w:r>
      <w:r w:rsidR="002E6175">
        <w:t>e</w:t>
      </w:r>
      <w:r w:rsidR="00BC0365">
        <w:t xml:space="preserve"> la facture, seule pièce justificative produite</w:t>
      </w:r>
      <w:r w:rsidR="00E23395">
        <w:t xml:space="preserve">, </w:t>
      </w:r>
      <w:r w:rsidR="00E35643">
        <w:t>ne confirme pas</w:t>
      </w:r>
      <w:r w:rsidR="00E23395">
        <w:t xml:space="preserve">, par ses mentions, </w:t>
      </w:r>
      <w:r w:rsidR="00E35643">
        <w:t xml:space="preserve">notamment celle relative au lieu de livraison, que </w:t>
      </w:r>
      <w:r w:rsidR="00E23395">
        <w:t xml:space="preserve">la dépense </w:t>
      </w:r>
      <w:r w:rsidR="00E35643">
        <w:t xml:space="preserve">avait un lien avec les réunions ou manifestations programmées du CRPF, notamment le </w:t>
      </w:r>
      <w:r w:rsidR="00E23395">
        <w:t>conseil d’administration du 29 mars 2007</w:t>
      </w:r>
      <w:r w:rsidR="002E4F30">
        <w:t>, tenu</w:t>
      </w:r>
      <w:r w:rsidR="00666564">
        <w:t xml:space="preserve"> </w:t>
      </w:r>
      <w:r w:rsidR="002E4F30">
        <w:t>à</w:t>
      </w:r>
      <w:r w:rsidR="00666564">
        <w:t xml:space="preserve"> </w:t>
      </w:r>
      <w:r w:rsidR="002E4F30">
        <w:t>Amiens ;</w:t>
      </w:r>
    </w:p>
    <w:p w:rsidR="00CD27D3" w:rsidRDefault="00CD27D3" w:rsidP="00CD27D3">
      <w:pPr>
        <w:pStyle w:val="PS"/>
        <w:spacing w:after="360"/>
      </w:pPr>
      <w:r>
        <w:t>Considérant qu’en application du paragraphe VI, alinéa 3, de l’article 60 de la loi du 23</w:t>
      </w:r>
      <w:r w:rsidR="00F14D24">
        <w:t> </w:t>
      </w:r>
      <w:r>
        <w:t>février</w:t>
      </w:r>
      <w:r w:rsidR="00F14D24">
        <w:t> </w:t>
      </w:r>
      <w:r>
        <w:t xml:space="preserve">1963, « </w:t>
      </w:r>
      <w:r w:rsidRPr="00E23395">
        <w:rPr>
          <w:i/>
        </w:rPr>
        <w:t>Lorsque le manquement du comptable (…) a causé un préjudice financier à l’organisme public concerné (…), le comptable a l’obligation de verser immédiatement de ses deniers personnels la somme correspondante</w:t>
      </w:r>
      <w:r>
        <w:t xml:space="preserve"> » ; qu’il y a donc lieu de constituer en débet </w:t>
      </w:r>
      <w:r w:rsidR="00157A84">
        <w:t>M. Y</w:t>
      </w:r>
      <w:r>
        <w:t>, au titre de l’exercice 2007, de la somme de</w:t>
      </w:r>
      <w:r w:rsidR="00666564">
        <w:t xml:space="preserve"> </w:t>
      </w:r>
      <w:r>
        <w:t>2</w:t>
      </w:r>
      <w:r w:rsidR="001A200A">
        <w:t>09,78</w:t>
      </w:r>
      <w:r w:rsidR="00F14D24">
        <w:t> </w:t>
      </w:r>
      <w:r>
        <w:t>€ ;</w:t>
      </w:r>
    </w:p>
    <w:p w:rsidR="00CD27D3" w:rsidRPr="00CD27D3" w:rsidRDefault="00CD27D3" w:rsidP="002E4F30">
      <w:pPr>
        <w:pStyle w:val="PS"/>
        <w:spacing w:after="360"/>
      </w:pPr>
      <w:r>
        <w:t>Considérant qu’en application du paragraphe VIII de l’article 60 précité, les débets portent intérêt au taux légal à compter du premier acte de la mise en jeu de la responsabilité personnel</w:t>
      </w:r>
      <w:r w:rsidR="003C30FF">
        <w:t>le</w:t>
      </w:r>
      <w:r>
        <w:t xml:space="preserve"> et pécuniaire des comptables publics ; que, dès lors, la somme </w:t>
      </w:r>
      <w:r w:rsidR="001A200A" w:rsidRPr="001A200A">
        <w:t>de 209,78</w:t>
      </w:r>
      <w:r w:rsidR="00F14D24">
        <w:t> </w:t>
      </w:r>
      <w:r w:rsidR="001A200A" w:rsidRPr="001A200A">
        <w:t>€</w:t>
      </w:r>
      <w:r w:rsidR="00AC2FA3">
        <w:t xml:space="preserve"> </w:t>
      </w:r>
      <w:r>
        <w:t>est augmentée des intérêts de droit à compter du 2</w:t>
      </w:r>
      <w:r w:rsidR="00AC2FA3">
        <w:t>5</w:t>
      </w:r>
      <w:r>
        <w:t xml:space="preserve"> mai 2013, date à laquelle le réquisitoire ouvrant la procédure a été notifié à l’agent comptable ;</w:t>
      </w:r>
    </w:p>
    <w:p w:rsidR="00537A7A" w:rsidRDefault="00537A7A" w:rsidP="00511713">
      <w:pPr>
        <w:pStyle w:val="PS"/>
        <w:spacing w:after="360"/>
      </w:pPr>
    </w:p>
    <w:p w:rsidR="00CF1084" w:rsidRDefault="00CF1084" w:rsidP="00511713">
      <w:pPr>
        <w:pStyle w:val="PS"/>
        <w:spacing w:after="360"/>
      </w:pPr>
      <w:r w:rsidRPr="00FC2265">
        <w:lastRenderedPageBreak/>
        <w:t>Par ces motifs,</w:t>
      </w:r>
    </w:p>
    <w:p w:rsidR="00CF1084" w:rsidRPr="00AC2FA3" w:rsidRDefault="00CF1084" w:rsidP="00344506">
      <w:pPr>
        <w:pStyle w:val="P0"/>
        <w:spacing w:after="480"/>
        <w:jc w:val="center"/>
        <w:rPr>
          <w:b/>
        </w:rPr>
      </w:pPr>
      <w:r w:rsidRPr="00AC2FA3">
        <w:rPr>
          <w:b/>
        </w:rPr>
        <w:t>ORDONNE :</w:t>
      </w:r>
    </w:p>
    <w:p w:rsidR="00CF1084" w:rsidRDefault="00CF1084" w:rsidP="00BC76EA">
      <w:pPr>
        <w:pStyle w:val="PS"/>
        <w:spacing w:after="400"/>
      </w:pPr>
      <w:r w:rsidRPr="00AC2FA3">
        <w:rPr>
          <w:u w:val="single"/>
        </w:rPr>
        <w:t xml:space="preserve">Article </w:t>
      </w:r>
      <w:r w:rsidR="00AC2FA3" w:rsidRPr="00AC2FA3">
        <w:rPr>
          <w:u w:val="single"/>
        </w:rPr>
        <w:t>1er</w:t>
      </w:r>
      <w:r w:rsidRPr="00AC2FA3">
        <w:t> : M.</w:t>
      </w:r>
      <w:r w:rsidR="00AB5DA7" w:rsidRPr="00AC2FA3">
        <w:t> </w:t>
      </w:r>
      <w:r w:rsidR="00157A84">
        <w:t>X</w:t>
      </w:r>
      <w:r w:rsidR="00AC2FA3" w:rsidRPr="00AC2FA3">
        <w:t xml:space="preserve"> </w:t>
      </w:r>
      <w:r w:rsidRPr="00AC2FA3">
        <w:t>est constitué débiteur du C</w:t>
      </w:r>
      <w:r w:rsidR="000E0662" w:rsidRPr="00AC2FA3">
        <w:t xml:space="preserve">entre </w:t>
      </w:r>
      <w:r w:rsidR="008266C2">
        <w:t>régional</w:t>
      </w:r>
      <w:r w:rsidR="000E0662" w:rsidRPr="00AC2FA3">
        <w:t xml:space="preserve"> de la propriété forestière </w:t>
      </w:r>
      <w:r w:rsidR="008266C2">
        <w:t xml:space="preserve">de Nord-Pas-de-Calais-Picardie </w:t>
      </w:r>
      <w:r w:rsidR="00AB5DA7" w:rsidRPr="00AC2FA3">
        <w:t xml:space="preserve">pour la somme </w:t>
      </w:r>
      <w:r w:rsidRPr="00AC2FA3">
        <w:t xml:space="preserve">de </w:t>
      </w:r>
      <w:r w:rsidR="00AC2FA3" w:rsidRPr="00AC2FA3">
        <w:t>6</w:t>
      </w:r>
      <w:r w:rsidR="00F14D24">
        <w:t> </w:t>
      </w:r>
      <w:r w:rsidR="00AC2FA3" w:rsidRPr="00AC2FA3">
        <w:t>552,21</w:t>
      </w:r>
      <w:r w:rsidR="00F14D24">
        <w:t> </w:t>
      </w:r>
      <w:r w:rsidR="00AC2FA3" w:rsidRPr="00AC2FA3">
        <w:t>€</w:t>
      </w:r>
      <w:r w:rsidRPr="00AC2FA3">
        <w:t> au titre de</w:t>
      </w:r>
      <w:r w:rsidR="000E0662" w:rsidRPr="00AC2FA3">
        <w:t xml:space="preserve">s </w:t>
      </w:r>
      <w:r w:rsidRPr="00AC2FA3">
        <w:t>exercice</w:t>
      </w:r>
      <w:r w:rsidR="000E0662" w:rsidRPr="00AC2FA3">
        <w:t>s</w:t>
      </w:r>
      <w:r w:rsidR="00AB5DA7" w:rsidRPr="00AC2FA3">
        <w:t> </w:t>
      </w:r>
      <w:r w:rsidRPr="00AC2FA3">
        <w:t>200</w:t>
      </w:r>
      <w:r w:rsidR="000E0662" w:rsidRPr="00AC2FA3">
        <w:t>7 à 20</w:t>
      </w:r>
      <w:r w:rsidR="00513CF3">
        <w:t>09</w:t>
      </w:r>
      <w:r w:rsidRPr="00AC2FA3">
        <w:t xml:space="preserve">, </w:t>
      </w:r>
      <w:r w:rsidR="00AB5DA7" w:rsidRPr="00AC2FA3">
        <w:t>augmentée des intérêts de droit</w:t>
      </w:r>
      <w:r w:rsidRPr="00AC2FA3">
        <w:t xml:space="preserve"> à compter du </w:t>
      </w:r>
      <w:r w:rsidR="00AC2FA3" w:rsidRPr="00AC2FA3">
        <w:t xml:space="preserve">27 </w:t>
      </w:r>
      <w:r w:rsidR="000E0662" w:rsidRPr="00AC2FA3">
        <w:t>mai</w:t>
      </w:r>
      <w:r w:rsidRPr="00AC2FA3">
        <w:t xml:space="preserve"> 201</w:t>
      </w:r>
      <w:r w:rsidR="000E0662" w:rsidRPr="00AC2FA3">
        <w:t>3</w:t>
      </w:r>
      <w:r w:rsidRPr="00AC2FA3">
        <w:t>.</w:t>
      </w:r>
    </w:p>
    <w:p w:rsidR="00F85A66" w:rsidRPr="00AC2FA3" w:rsidRDefault="00F85A66" w:rsidP="00BC76EA">
      <w:pPr>
        <w:pStyle w:val="PS"/>
        <w:spacing w:after="400"/>
      </w:pPr>
      <w:r w:rsidRPr="00AC2FA3">
        <w:rPr>
          <w:u w:val="single"/>
        </w:rPr>
        <w:t>Article 2 </w:t>
      </w:r>
      <w:r>
        <w:t xml:space="preserve">: </w:t>
      </w:r>
      <w:r w:rsidRPr="00F85A66">
        <w:t xml:space="preserve">La somme de </w:t>
      </w:r>
      <w:r>
        <w:t>3</w:t>
      </w:r>
      <w:r w:rsidR="002E6175">
        <w:t>4,95</w:t>
      </w:r>
      <w:r w:rsidR="00F14D24">
        <w:t> </w:t>
      </w:r>
      <w:r w:rsidRPr="00F85A66">
        <w:t xml:space="preserve">€ est </w:t>
      </w:r>
      <w:r>
        <w:t xml:space="preserve">par ailleurs </w:t>
      </w:r>
      <w:r w:rsidRPr="00F85A66">
        <w:t>mise à la charge de M.</w:t>
      </w:r>
      <w:r w:rsidR="00F14D24">
        <w:t> </w:t>
      </w:r>
      <w:r w:rsidR="00157A84">
        <w:t>X</w:t>
      </w:r>
      <w:r w:rsidRPr="00F85A66">
        <w:t xml:space="preserve">, </w:t>
      </w:r>
      <w:r w:rsidR="008266C2">
        <w:t>au titre de l’</w:t>
      </w:r>
      <w:r w:rsidR="008266C2" w:rsidRPr="00F85A66">
        <w:t>exercice 2007</w:t>
      </w:r>
      <w:r w:rsidR="008266C2">
        <w:t xml:space="preserve">, </w:t>
      </w:r>
      <w:r w:rsidRPr="00F85A66">
        <w:t>en application du paragraphe</w:t>
      </w:r>
      <w:r w:rsidR="00F14D24">
        <w:t> </w:t>
      </w:r>
      <w:r w:rsidRPr="00F85A66">
        <w:t>VI alinéa</w:t>
      </w:r>
      <w:r w:rsidR="0015790D">
        <w:t> </w:t>
      </w:r>
      <w:r w:rsidRPr="00F85A66">
        <w:t>2 de l’article</w:t>
      </w:r>
      <w:r w:rsidR="0015790D">
        <w:t> </w:t>
      </w:r>
      <w:r w:rsidRPr="00F85A66">
        <w:t>60 de la loi n°63-156 du 23 février 1963 ; elle ne peut faire l’objet d’une remise gracieuse en vertu du paragraphe IX de l’article</w:t>
      </w:r>
      <w:r w:rsidR="00F14D24">
        <w:t> </w:t>
      </w:r>
      <w:r w:rsidRPr="00F85A66">
        <w:t>60 précité ;</w:t>
      </w:r>
    </w:p>
    <w:p w:rsidR="00AC2FA3" w:rsidRDefault="00AC2FA3" w:rsidP="00920A7A">
      <w:pPr>
        <w:pStyle w:val="PS"/>
        <w:spacing w:after="0"/>
      </w:pPr>
      <w:r w:rsidRPr="00AC2FA3">
        <w:rPr>
          <w:u w:val="single"/>
        </w:rPr>
        <w:t xml:space="preserve">Article </w:t>
      </w:r>
      <w:r w:rsidR="00F85A66">
        <w:rPr>
          <w:u w:val="single"/>
        </w:rPr>
        <w:t>3</w:t>
      </w:r>
      <w:r w:rsidRPr="00AC2FA3">
        <w:rPr>
          <w:u w:val="single"/>
        </w:rPr>
        <w:t> </w:t>
      </w:r>
      <w:r w:rsidR="00E23395">
        <w:t>: M.</w:t>
      </w:r>
      <w:r w:rsidR="00F14D24">
        <w:t> </w:t>
      </w:r>
      <w:r w:rsidR="00157A84">
        <w:t>Y</w:t>
      </w:r>
      <w:r w:rsidRPr="00AC2FA3">
        <w:t xml:space="preserve"> est constitué débiteur du Centre </w:t>
      </w:r>
      <w:r w:rsidR="008266C2">
        <w:t>régional</w:t>
      </w:r>
      <w:r w:rsidRPr="00AC2FA3">
        <w:t xml:space="preserve"> de la propriété forestière </w:t>
      </w:r>
      <w:r w:rsidR="008266C2" w:rsidRPr="008266C2">
        <w:t xml:space="preserve">de Nord-Pas-de-Calais-Picardie </w:t>
      </w:r>
      <w:r w:rsidRPr="00AC2FA3">
        <w:t>pour la somme de 209,78</w:t>
      </w:r>
      <w:r w:rsidR="00F14D24">
        <w:t> </w:t>
      </w:r>
      <w:r w:rsidRPr="00AC2FA3">
        <w:t>€ au titre de l’exercice 2007, augmentée des intérêts de droit à compter du 25 mai 2013.</w:t>
      </w:r>
    </w:p>
    <w:p w:rsidR="00920A7A" w:rsidRPr="00AC2FA3" w:rsidRDefault="00920A7A" w:rsidP="00920A7A">
      <w:pPr>
        <w:pStyle w:val="PS"/>
        <w:spacing w:after="0"/>
      </w:pPr>
    </w:p>
    <w:p w:rsidR="007C5B86" w:rsidRDefault="00344506" w:rsidP="00920A7A">
      <w:pPr>
        <w:pStyle w:val="PS"/>
        <w:spacing w:after="0"/>
        <w:ind w:firstLine="0"/>
        <w:jc w:val="center"/>
      </w:pPr>
      <w:r>
        <w:t>----------</w:t>
      </w:r>
    </w:p>
    <w:p w:rsidR="00920A7A" w:rsidRDefault="00920A7A" w:rsidP="00920A7A">
      <w:pPr>
        <w:pStyle w:val="PS"/>
        <w:spacing w:after="0"/>
        <w:ind w:firstLine="0"/>
        <w:jc w:val="center"/>
      </w:pPr>
    </w:p>
    <w:p w:rsidR="004E58CF" w:rsidRDefault="004E58CF" w:rsidP="00920A7A">
      <w:pPr>
        <w:pStyle w:val="PS"/>
        <w:spacing w:after="0"/>
      </w:pPr>
      <w:r>
        <w:t>Fait et jugé à la Cour des comptes, septième chambre, troisième section, le vingt-cinq novembre deux-mil-treize. Présents : M.</w:t>
      </w:r>
      <w:r w:rsidR="00F14D24">
        <w:t> </w:t>
      </w:r>
      <w:proofErr w:type="spellStart"/>
      <w:r>
        <w:t>Guédon</w:t>
      </w:r>
      <w:proofErr w:type="spellEnd"/>
      <w:r>
        <w:t>, président de section, président de séance, MM. Gautier, Le Mer et Basset, conseillers maîtres.</w:t>
      </w:r>
    </w:p>
    <w:p w:rsidR="00920A7A" w:rsidRDefault="00920A7A" w:rsidP="00920A7A">
      <w:pPr>
        <w:pStyle w:val="PS"/>
        <w:spacing w:after="0"/>
      </w:pPr>
    </w:p>
    <w:p w:rsidR="00226942" w:rsidRDefault="00226942" w:rsidP="00920A7A">
      <w:pPr>
        <w:pStyle w:val="PS"/>
        <w:spacing w:after="0"/>
      </w:pPr>
      <w:r>
        <w:t xml:space="preserve">Signé : </w:t>
      </w:r>
      <w:proofErr w:type="spellStart"/>
      <w:r w:rsidR="00704FA4">
        <w:t>Guédon</w:t>
      </w:r>
      <w:proofErr w:type="spellEnd"/>
      <w:r>
        <w:t>,</w:t>
      </w:r>
      <w:r w:rsidR="0042357A">
        <w:t xml:space="preserve"> </w:t>
      </w:r>
      <w:r>
        <w:t>président</w:t>
      </w:r>
      <w:r w:rsidR="00920A7A">
        <w:t xml:space="preserve"> de séance</w:t>
      </w:r>
      <w:r>
        <w:t xml:space="preserve">, et </w:t>
      </w:r>
      <w:proofErr w:type="spellStart"/>
      <w:r>
        <w:t>F</w:t>
      </w:r>
      <w:r w:rsidR="00537A7A">
        <w:t>é</w:t>
      </w:r>
      <w:r>
        <w:t>rez</w:t>
      </w:r>
      <w:proofErr w:type="spellEnd"/>
      <w:r>
        <w:t>,</w:t>
      </w:r>
      <w:r w:rsidR="00F14D24">
        <w:t xml:space="preserve"> </w:t>
      </w:r>
      <w:r>
        <w:t>greffier.</w:t>
      </w:r>
    </w:p>
    <w:p w:rsidR="00920A7A" w:rsidRDefault="00920A7A" w:rsidP="00920A7A">
      <w:pPr>
        <w:pStyle w:val="PS"/>
        <w:spacing w:after="0"/>
      </w:pPr>
    </w:p>
    <w:p w:rsidR="00226942" w:rsidRDefault="00226942" w:rsidP="00920A7A">
      <w:pPr>
        <w:pStyle w:val="PS"/>
        <w:spacing w:after="0"/>
      </w:pPr>
      <w:r w:rsidRPr="006D6569">
        <w:t>Collationné, certifié conforme à la minute étant au greffe de la Cour des comptes.</w:t>
      </w:r>
    </w:p>
    <w:p w:rsidR="00920A7A" w:rsidRPr="006D6569" w:rsidRDefault="00920A7A" w:rsidP="00920A7A">
      <w:pPr>
        <w:pStyle w:val="PS"/>
        <w:spacing w:after="0"/>
      </w:pPr>
    </w:p>
    <w:p w:rsidR="00226942" w:rsidRDefault="00226942" w:rsidP="00920A7A">
      <w:pPr>
        <w:pStyle w:val="PS"/>
        <w:spacing w:after="0"/>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920A7A" w:rsidRDefault="00920A7A" w:rsidP="00920A7A">
      <w:pPr>
        <w:pStyle w:val="PS"/>
        <w:spacing w:after="0"/>
        <w:rPr>
          <w:rFonts w:cs="Arial"/>
        </w:rPr>
      </w:pPr>
    </w:p>
    <w:p w:rsidR="00226942" w:rsidRPr="0007430D" w:rsidRDefault="00226942" w:rsidP="00920A7A">
      <w:pPr>
        <w:pStyle w:val="PS"/>
        <w:spacing w:after="0"/>
      </w:pPr>
      <w:r w:rsidRPr="0007430D">
        <w:t>Délivré par moi, secrétaire général.</w:t>
      </w:r>
    </w:p>
    <w:p w:rsidR="00226942" w:rsidRDefault="00226942" w:rsidP="00920A7A">
      <w:pPr>
        <w:pStyle w:val="P0"/>
        <w:ind w:left="0" w:firstLine="6521"/>
        <w:jc w:val="center"/>
        <w:rPr>
          <w:b/>
        </w:rPr>
      </w:pPr>
      <w:r>
        <w:rPr>
          <w:b/>
        </w:rPr>
        <w:t>Pour le Secrétaire général</w:t>
      </w:r>
    </w:p>
    <w:p w:rsidR="00226942" w:rsidRDefault="00226942" w:rsidP="00920A7A">
      <w:pPr>
        <w:pStyle w:val="P0"/>
        <w:ind w:left="0" w:firstLine="6521"/>
        <w:jc w:val="center"/>
        <w:rPr>
          <w:b/>
        </w:rPr>
      </w:pPr>
      <w:proofErr w:type="gramStart"/>
      <w:r>
        <w:rPr>
          <w:b/>
        </w:rPr>
        <w:t>et</w:t>
      </w:r>
      <w:proofErr w:type="gramEnd"/>
      <w:r>
        <w:rPr>
          <w:b/>
        </w:rPr>
        <w:t xml:space="preserve"> par délégation,</w:t>
      </w:r>
    </w:p>
    <w:p w:rsidR="00226942" w:rsidRDefault="00226942" w:rsidP="00920A7A">
      <w:pPr>
        <w:pStyle w:val="P0"/>
        <w:ind w:left="0" w:firstLine="6521"/>
        <w:jc w:val="center"/>
        <w:rPr>
          <w:b/>
        </w:rPr>
      </w:pPr>
      <w:proofErr w:type="gramStart"/>
      <w:r>
        <w:rPr>
          <w:b/>
        </w:rPr>
        <w:t>le</w:t>
      </w:r>
      <w:proofErr w:type="gramEnd"/>
      <w:r>
        <w:rPr>
          <w:b/>
        </w:rPr>
        <w:t xml:space="preserve"> Chef du greffe contentieux</w:t>
      </w:r>
    </w:p>
    <w:p w:rsidR="00226942" w:rsidRDefault="00226942" w:rsidP="00920A7A">
      <w:pPr>
        <w:pStyle w:val="P0"/>
        <w:ind w:left="0" w:firstLine="6521"/>
        <w:jc w:val="center"/>
        <w:rPr>
          <w:b/>
        </w:rPr>
      </w:pPr>
    </w:p>
    <w:p w:rsidR="00FE383E" w:rsidRDefault="00FE383E" w:rsidP="00920A7A">
      <w:pPr>
        <w:pStyle w:val="P0"/>
        <w:ind w:left="0" w:firstLine="6521"/>
        <w:jc w:val="center"/>
        <w:rPr>
          <w:b/>
        </w:rPr>
      </w:pPr>
    </w:p>
    <w:p w:rsidR="00226942" w:rsidRDefault="00226942" w:rsidP="00920A7A">
      <w:pPr>
        <w:pStyle w:val="P0"/>
        <w:ind w:left="0" w:firstLine="6521"/>
        <w:jc w:val="center"/>
        <w:rPr>
          <w:b/>
        </w:rPr>
      </w:pPr>
    </w:p>
    <w:p w:rsidR="00226942" w:rsidRDefault="00226942" w:rsidP="00920A7A">
      <w:pPr>
        <w:pStyle w:val="P0"/>
        <w:ind w:left="0" w:firstLine="6521"/>
        <w:jc w:val="center"/>
        <w:rPr>
          <w:b/>
        </w:rPr>
      </w:pPr>
    </w:p>
    <w:p w:rsidR="00226942" w:rsidRDefault="00226942" w:rsidP="00920A7A">
      <w:pPr>
        <w:pStyle w:val="P0"/>
        <w:ind w:left="0" w:firstLine="6521"/>
        <w:jc w:val="center"/>
        <w:rPr>
          <w:b/>
        </w:rPr>
      </w:pPr>
    </w:p>
    <w:p w:rsidR="00226942" w:rsidRDefault="00226942" w:rsidP="00920A7A">
      <w:pPr>
        <w:pStyle w:val="P0"/>
        <w:ind w:left="0" w:firstLine="6521"/>
        <w:jc w:val="center"/>
        <w:rPr>
          <w:b/>
        </w:rPr>
      </w:pPr>
    </w:p>
    <w:p w:rsidR="00226942" w:rsidRDefault="00226942" w:rsidP="00920A7A">
      <w:pPr>
        <w:pStyle w:val="P0"/>
        <w:ind w:left="0" w:firstLine="6521"/>
        <w:jc w:val="center"/>
        <w:rPr>
          <w:b/>
        </w:rPr>
      </w:pPr>
    </w:p>
    <w:p w:rsidR="00344506" w:rsidRDefault="00226942" w:rsidP="00920A7A">
      <w:pPr>
        <w:pStyle w:val="P0"/>
        <w:ind w:left="0" w:firstLine="6804"/>
        <w:jc w:val="center"/>
      </w:pPr>
      <w:r>
        <w:rPr>
          <w:b/>
        </w:rPr>
        <w:t>Daniel FEREZ</w:t>
      </w:r>
    </w:p>
    <w:sectPr w:rsidR="00344506" w:rsidSect="007A2194">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73D" w:rsidRDefault="001D173D">
      <w:r>
        <w:separator/>
      </w:r>
    </w:p>
  </w:endnote>
  <w:endnote w:type="continuationSeparator" w:id="0">
    <w:p w:rsidR="001D173D" w:rsidRDefault="001D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73D" w:rsidRDefault="001D173D">
      <w:r>
        <w:separator/>
      </w:r>
    </w:p>
  </w:footnote>
  <w:footnote w:type="continuationSeparator" w:id="0">
    <w:p w:rsidR="001D173D" w:rsidRDefault="001D1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675A4">
      <w:rPr>
        <w:rFonts w:ascii="CG Times (WN)" w:hAnsi="CG Times (WN)"/>
        <w:noProof/>
        <w:sz w:val="24"/>
      </w:rPr>
      <w:t>10</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0"/>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137E4"/>
    <w:rsid w:val="0004047D"/>
    <w:rsid w:val="00053775"/>
    <w:rsid w:val="00053C9B"/>
    <w:rsid w:val="00054502"/>
    <w:rsid w:val="00064C3F"/>
    <w:rsid w:val="000A2D71"/>
    <w:rsid w:val="000C1EB8"/>
    <w:rsid w:val="000C7B4C"/>
    <w:rsid w:val="000D0433"/>
    <w:rsid w:val="000E0662"/>
    <w:rsid w:val="00142BC9"/>
    <w:rsid w:val="0015790D"/>
    <w:rsid w:val="00157A84"/>
    <w:rsid w:val="00164DF8"/>
    <w:rsid w:val="00195CA9"/>
    <w:rsid w:val="001A1EE9"/>
    <w:rsid w:val="001A200A"/>
    <w:rsid w:val="001A7BC7"/>
    <w:rsid w:val="001D173D"/>
    <w:rsid w:val="001D79AB"/>
    <w:rsid w:val="00210065"/>
    <w:rsid w:val="00215F05"/>
    <w:rsid w:val="0022185E"/>
    <w:rsid w:val="00226942"/>
    <w:rsid w:val="00232156"/>
    <w:rsid w:val="002679B2"/>
    <w:rsid w:val="00293BF3"/>
    <w:rsid w:val="002D5CDC"/>
    <w:rsid w:val="002E10F4"/>
    <w:rsid w:val="002E4F30"/>
    <w:rsid w:val="002E6175"/>
    <w:rsid w:val="003026E8"/>
    <w:rsid w:val="003273B9"/>
    <w:rsid w:val="00344506"/>
    <w:rsid w:val="003446B6"/>
    <w:rsid w:val="0036317E"/>
    <w:rsid w:val="0038403E"/>
    <w:rsid w:val="003A76C7"/>
    <w:rsid w:val="003C30FF"/>
    <w:rsid w:val="003C3409"/>
    <w:rsid w:val="003C3D9C"/>
    <w:rsid w:val="003D1567"/>
    <w:rsid w:val="003D169C"/>
    <w:rsid w:val="003E35A5"/>
    <w:rsid w:val="003F0AB8"/>
    <w:rsid w:val="00405406"/>
    <w:rsid w:val="0042357A"/>
    <w:rsid w:val="00433DA1"/>
    <w:rsid w:val="00460733"/>
    <w:rsid w:val="004922F1"/>
    <w:rsid w:val="00493CAB"/>
    <w:rsid w:val="004A20FE"/>
    <w:rsid w:val="004B3031"/>
    <w:rsid w:val="004C2432"/>
    <w:rsid w:val="004C5478"/>
    <w:rsid w:val="004D20D8"/>
    <w:rsid w:val="004D65E6"/>
    <w:rsid w:val="004E58CF"/>
    <w:rsid w:val="005039FE"/>
    <w:rsid w:val="00511713"/>
    <w:rsid w:val="00513CF3"/>
    <w:rsid w:val="005210B5"/>
    <w:rsid w:val="005260AA"/>
    <w:rsid w:val="005276BF"/>
    <w:rsid w:val="00527F92"/>
    <w:rsid w:val="00537A7A"/>
    <w:rsid w:val="00547AC6"/>
    <w:rsid w:val="00550387"/>
    <w:rsid w:val="00551273"/>
    <w:rsid w:val="005973EB"/>
    <w:rsid w:val="005A43C4"/>
    <w:rsid w:val="005A4F5A"/>
    <w:rsid w:val="005C6717"/>
    <w:rsid w:val="005E3006"/>
    <w:rsid w:val="005E46E6"/>
    <w:rsid w:val="005F4BC8"/>
    <w:rsid w:val="00610E8F"/>
    <w:rsid w:val="00622921"/>
    <w:rsid w:val="0064007E"/>
    <w:rsid w:val="006512C8"/>
    <w:rsid w:val="00666564"/>
    <w:rsid w:val="006778C3"/>
    <w:rsid w:val="00690141"/>
    <w:rsid w:val="006E06E5"/>
    <w:rsid w:val="006F2C76"/>
    <w:rsid w:val="006F5676"/>
    <w:rsid w:val="006F7016"/>
    <w:rsid w:val="006F72FE"/>
    <w:rsid w:val="00700C72"/>
    <w:rsid w:val="00704FA4"/>
    <w:rsid w:val="00742A15"/>
    <w:rsid w:val="00753C98"/>
    <w:rsid w:val="007A19BA"/>
    <w:rsid w:val="007A202E"/>
    <w:rsid w:val="007A2194"/>
    <w:rsid w:val="007A43BC"/>
    <w:rsid w:val="007B01DF"/>
    <w:rsid w:val="007C5A15"/>
    <w:rsid w:val="007C5B86"/>
    <w:rsid w:val="007E23E6"/>
    <w:rsid w:val="00817CCE"/>
    <w:rsid w:val="008266C2"/>
    <w:rsid w:val="00837E11"/>
    <w:rsid w:val="00880B3D"/>
    <w:rsid w:val="00886CD7"/>
    <w:rsid w:val="008947D0"/>
    <w:rsid w:val="008A7E59"/>
    <w:rsid w:val="008B4262"/>
    <w:rsid w:val="008C0ACB"/>
    <w:rsid w:val="008C7BDD"/>
    <w:rsid w:val="008D3C04"/>
    <w:rsid w:val="00920A7A"/>
    <w:rsid w:val="009475BB"/>
    <w:rsid w:val="009630FA"/>
    <w:rsid w:val="00984AFB"/>
    <w:rsid w:val="009D0F64"/>
    <w:rsid w:val="009E0328"/>
    <w:rsid w:val="00A05FBC"/>
    <w:rsid w:val="00A26EDA"/>
    <w:rsid w:val="00A34F4A"/>
    <w:rsid w:val="00A66450"/>
    <w:rsid w:val="00A97C37"/>
    <w:rsid w:val="00AA5E25"/>
    <w:rsid w:val="00AA72F5"/>
    <w:rsid w:val="00AB5DA7"/>
    <w:rsid w:val="00AC2FA3"/>
    <w:rsid w:val="00AD7084"/>
    <w:rsid w:val="00AF4129"/>
    <w:rsid w:val="00B21E2A"/>
    <w:rsid w:val="00B528C7"/>
    <w:rsid w:val="00B5733C"/>
    <w:rsid w:val="00B64313"/>
    <w:rsid w:val="00B85AAE"/>
    <w:rsid w:val="00B86D3B"/>
    <w:rsid w:val="00B9243C"/>
    <w:rsid w:val="00BC0365"/>
    <w:rsid w:val="00BC76EA"/>
    <w:rsid w:val="00BD763A"/>
    <w:rsid w:val="00BE5ECB"/>
    <w:rsid w:val="00C00BC3"/>
    <w:rsid w:val="00C252B3"/>
    <w:rsid w:val="00C875CB"/>
    <w:rsid w:val="00C934AB"/>
    <w:rsid w:val="00CB5F31"/>
    <w:rsid w:val="00CC028F"/>
    <w:rsid w:val="00CD27D3"/>
    <w:rsid w:val="00CE0423"/>
    <w:rsid w:val="00CF1084"/>
    <w:rsid w:val="00D20AB2"/>
    <w:rsid w:val="00D336D6"/>
    <w:rsid w:val="00D675A4"/>
    <w:rsid w:val="00DA5C75"/>
    <w:rsid w:val="00DA6977"/>
    <w:rsid w:val="00DB3C8E"/>
    <w:rsid w:val="00DE51FF"/>
    <w:rsid w:val="00DF575C"/>
    <w:rsid w:val="00E060AA"/>
    <w:rsid w:val="00E124AF"/>
    <w:rsid w:val="00E132B6"/>
    <w:rsid w:val="00E23395"/>
    <w:rsid w:val="00E31294"/>
    <w:rsid w:val="00E35643"/>
    <w:rsid w:val="00E40E57"/>
    <w:rsid w:val="00E43D93"/>
    <w:rsid w:val="00E76F2B"/>
    <w:rsid w:val="00E823A2"/>
    <w:rsid w:val="00E93A07"/>
    <w:rsid w:val="00EA396B"/>
    <w:rsid w:val="00EA3CC6"/>
    <w:rsid w:val="00EC3418"/>
    <w:rsid w:val="00EC5BAC"/>
    <w:rsid w:val="00EC5D3E"/>
    <w:rsid w:val="00EE02F3"/>
    <w:rsid w:val="00EE3112"/>
    <w:rsid w:val="00F06591"/>
    <w:rsid w:val="00F12BC0"/>
    <w:rsid w:val="00F14D24"/>
    <w:rsid w:val="00F16217"/>
    <w:rsid w:val="00F33E17"/>
    <w:rsid w:val="00F44988"/>
    <w:rsid w:val="00F60949"/>
    <w:rsid w:val="00F64A07"/>
    <w:rsid w:val="00F85A66"/>
    <w:rsid w:val="00F94E8E"/>
    <w:rsid w:val="00F96B68"/>
    <w:rsid w:val="00FA073F"/>
    <w:rsid w:val="00FC2265"/>
    <w:rsid w:val="00FD7112"/>
    <w:rsid w:val="00FE383E"/>
    <w:rsid w:val="00FE43D4"/>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FD7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6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13</TotalTime>
  <Pages>10</Pages>
  <Words>3611</Words>
  <Characters>19863</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2013-12-26T13:11:00Z</cp:lastPrinted>
  <dcterms:created xsi:type="dcterms:W3CDTF">2014-03-25T16:15:00Z</dcterms:created>
  <dcterms:modified xsi:type="dcterms:W3CDTF">2014-06-12T09:48:00Z</dcterms:modified>
</cp:coreProperties>
</file>