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4F" w:rsidRPr="00EB3B4F" w:rsidRDefault="00EB3B4F" w:rsidP="00EB3B4F">
      <w:pPr>
        <w:spacing w:after="0" w:line="240" w:lineRule="auto"/>
        <w:outlineLvl w:val="0"/>
        <w:rPr>
          <w:rFonts w:ascii="Times New Roman" w:eastAsia="Times New Roman" w:hAnsi="Times New Roman"/>
          <w:b/>
          <w:bCs/>
          <w:sz w:val="24"/>
          <w:szCs w:val="24"/>
          <w:lang w:eastAsia="fr-FR"/>
        </w:rPr>
      </w:pPr>
      <w:bookmarkStart w:id="0" w:name="_Toc129594801"/>
      <w:bookmarkStart w:id="1" w:name="_Toc133398667"/>
      <w:bookmarkStart w:id="2" w:name="_Toc133398762"/>
      <w:bookmarkStart w:id="3" w:name="_Toc137030336"/>
      <w:r w:rsidRPr="00EB3B4F">
        <w:rPr>
          <w:rFonts w:ascii="Times New Roman" w:eastAsia="Times New Roman" w:hAnsi="Times New Roman"/>
          <w:b/>
          <w:bCs/>
          <w:sz w:val="24"/>
          <w:szCs w:val="24"/>
          <w:lang w:eastAsia="fr-FR"/>
        </w:rPr>
        <w:t>COUR DES COMPTES</w:t>
      </w:r>
    </w:p>
    <w:p w:rsidR="00EB3B4F" w:rsidRPr="00EB3B4F" w:rsidRDefault="00EB3B4F" w:rsidP="00EB3B4F">
      <w:pPr>
        <w:spacing w:after="0" w:line="240" w:lineRule="auto"/>
        <w:rPr>
          <w:rFonts w:ascii="Times New Roman" w:eastAsia="Times New Roman" w:hAnsi="Times New Roman"/>
          <w:b/>
          <w:bCs/>
          <w:caps/>
          <w:sz w:val="24"/>
          <w:szCs w:val="24"/>
          <w:lang w:eastAsia="fr-FR"/>
        </w:rPr>
      </w:pPr>
      <w:r w:rsidRPr="00EB3B4F">
        <w:rPr>
          <w:rFonts w:ascii="Times New Roman" w:eastAsia="Times New Roman" w:hAnsi="Times New Roman"/>
          <w:b/>
          <w:bCs/>
          <w:caps/>
          <w:sz w:val="24"/>
          <w:szCs w:val="24"/>
          <w:lang w:eastAsia="fr-FR"/>
        </w:rPr>
        <w:tab/>
        <w:t>---------</w:t>
      </w:r>
    </w:p>
    <w:p w:rsidR="00EB3B4F" w:rsidRPr="00EB3B4F" w:rsidRDefault="00EB3B4F" w:rsidP="00EB3B4F">
      <w:pPr>
        <w:spacing w:after="0" w:line="240" w:lineRule="auto"/>
        <w:outlineLvl w:val="0"/>
        <w:rPr>
          <w:rFonts w:ascii="Times New Roman" w:eastAsia="Times New Roman" w:hAnsi="Times New Roman"/>
          <w:b/>
          <w:bCs/>
          <w:sz w:val="24"/>
          <w:szCs w:val="24"/>
          <w:lang w:eastAsia="fr-FR"/>
        </w:rPr>
      </w:pPr>
      <w:r w:rsidRPr="00EB3B4F">
        <w:rPr>
          <w:rFonts w:ascii="Times New Roman" w:eastAsia="Times New Roman" w:hAnsi="Times New Roman"/>
          <w:b/>
          <w:bCs/>
          <w:sz w:val="24"/>
          <w:szCs w:val="24"/>
          <w:lang w:eastAsia="fr-FR"/>
        </w:rPr>
        <w:t>PREMIERE CHAMBRE</w:t>
      </w:r>
    </w:p>
    <w:p w:rsidR="00EB3B4F" w:rsidRPr="00EB3B4F" w:rsidRDefault="00EB3B4F" w:rsidP="00EB3B4F">
      <w:pPr>
        <w:spacing w:after="0" w:line="240" w:lineRule="auto"/>
        <w:rPr>
          <w:rFonts w:ascii="Times New Roman" w:eastAsia="Times New Roman" w:hAnsi="Times New Roman"/>
          <w:b/>
          <w:bCs/>
          <w:caps/>
          <w:sz w:val="24"/>
          <w:szCs w:val="24"/>
          <w:lang w:eastAsia="fr-FR"/>
        </w:rPr>
      </w:pPr>
      <w:r w:rsidRPr="00EB3B4F">
        <w:rPr>
          <w:rFonts w:ascii="Times New Roman" w:eastAsia="Times New Roman" w:hAnsi="Times New Roman"/>
          <w:b/>
          <w:bCs/>
          <w:caps/>
          <w:sz w:val="24"/>
          <w:szCs w:val="24"/>
          <w:lang w:eastAsia="fr-FR"/>
        </w:rPr>
        <w:tab/>
        <w:t>---------</w:t>
      </w:r>
    </w:p>
    <w:p w:rsidR="00EB3B4F" w:rsidRPr="00EB3B4F" w:rsidRDefault="00EB3B4F" w:rsidP="00EB3B4F">
      <w:pPr>
        <w:spacing w:after="0" w:line="240" w:lineRule="auto"/>
        <w:outlineLvl w:val="0"/>
        <w:rPr>
          <w:rFonts w:ascii="Times New Roman" w:eastAsia="Times New Roman" w:hAnsi="Times New Roman"/>
          <w:b/>
          <w:bCs/>
          <w:sz w:val="24"/>
          <w:szCs w:val="24"/>
          <w:lang w:eastAsia="fr-FR"/>
        </w:rPr>
      </w:pPr>
      <w:r w:rsidRPr="00EB3B4F">
        <w:rPr>
          <w:rFonts w:ascii="Times New Roman" w:eastAsia="Times New Roman" w:hAnsi="Times New Roman"/>
          <w:b/>
          <w:bCs/>
          <w:sz w:val="24"/>
          <w:szCs w:val="24"/>
          <w:lang w:eastAsia="fr-FR"/>
        </w:rPr>
        <w:t xml:space="preserve">  PREMIERE SECTION</w:t>
      </w:r>
    </w:p>
    <w:p w:rsidR="00EB3B4F" w:rsidRPr="00EB3B4F" w:rsidRDefault="00EB3B4F" w:rsidP="00EB3B4F">
      <w:pPr>
        <w:spacing w:after="120" w:line="240" w:lineRule="auto"/>
        <w:rPr>
          <w:rFonts w:ascii="Times New Roman" w:eastAsia="Times New Roman" w:hAnsi="Times New Roman"/>
          <w:b/>
          <w:bCs/>
          <w:caps/>
          <w:sz w:val="24"/>
          <w:szCs w:val="24"/>
          <w:lang w:eastAsia="fr-FR"/>
        </w:rPr>
      </w:pPr>
      <w:r w:rsidRPr="00EB3B4F">
        <w:rPr>
          <w:rFonts w:ascii="Times New Roman" w:eastAsia="Times New Roman" w:hAnsi="Times New Roman"/>
          <w:b/>
          <w:bCs/>
          <w:caps/>
          <w:sz w:val="24"/>
          <w:szCs w:val="24"/>
          <w:lang w:eastAsia="fr-FR"/>
        </w:rPr>
        <w:tab/>
        <w:t>---------</w:t>
      </w:r>
    </w:p>
    <w:p w:rsidR="00EB3B4F" w:rsidRPr="00EB3B4F" w:rsidRDefault="00EB3B4F" w:rsidP="00EB3B4F">
      <w:pPr>
        <w:tabs>
          <w:tab w:val="left" w:pos="644"/>
        </w:tabs>
        <w:spacing w:after="0" w:line="240" w:lineRule="auto"/>
        <w:ind w:left="284"/>
        <w:rPr>
          <w:rFonts w:ascii="CG Times (WN)" w:eastAsia="Times New Roman" w:hAnsi="CG Times (WN)"/>
          <w:b/>
          <w:i/>
          <w:sz w:val="24"/>
          <w:szCs w:val="24"/>
          <w:lang w:eastAsia="fr-FR"/>
        </w:rPr>
      </w:pPr>
      <w:r w:rsidRPr="00EB3B4F">
        <w:rPr>
          <w:rFonts w:ascii="CG Times (WN)" w:eastAsia="Times New Roman" w:hAnsi="CG Times (WN)"/>
          <w:b/>
          <w:i/>
          <w:sz w:val="24"/>
          <w:szCs w:val="24"/>
          <w:lang w:eastAsia="fr-FR"/>
        </w:rPr>
        <w:t>Arrêt n° 68885</w:t>
      </w:r>
    </w:p>
    <w:bookmarkEnd w:id="0"/>
    <w:bookmarkEnd w:id="1"/>
    <w:bookmarkEnd w:id="2"/>
    <w:bookmarkEnd w:id="3"/>
    <w:p w:rsidR="0009646F" w:rsidRDefault="0009646F" w:rsidP="00EB3B4F">
      <w:pPr>
        <w:spacing w:after="0" w:line="240" w:lineRule="auto"/>
        <w:ind w:left="4395"/>
        <w:rPr>
          <w:rFonts w:ascii="CG Times (WN)" w:eastAsia="Times New Roman" w:hAnsi="CG Times (WN)"/>
          <w:sz w:val="24"/>
          <w:szCs w:val="20"/>
          <w:lang w:eastAsia="fr-FR"/>
        </w:rPr>
      </w:pPr>
    </w:p>
    <w:p w:rsidR="00EB3B4F" w:rsidRPr="00EB3B4F" w:rsidRDefault="00EB3B4F" w:rsidP="00EB3B4F">
      <w:pPr>
        <w:spacing w:after="0" w:line="240" w:lineRule="auto"/>
        <w:ind w:left="4395"/>
        <w:rPr>
          <w:rFonts w:ascii="CG Times (WN)" w:eastAsia="Times New Roman" w:hAnsi="CG Times (WN)"/>
          <w:sz w:val="24"/>
          <w:szCs w:val="20"/>
          <w:lang w:eastAsia="fr-FR"/>
        </w:rPr>
      </w:pPr>
      <w:r w:rsidRPr="00EB3B4F">
        <w:rPr>
          <w:rFonts w:ascii="CG Times (WN)" w:eastAsia="Times New Roman" w:hAnsi="CG Times (WN)"/>
          <w:sz w:val="24"/>
          <w:szCs w:val="20"/>
          <w:lang w:eastAsia="fr-FR"/>
        </w:rPr>
        <w:t>DIRECTION REGIONALE DES FINANCES PUBLIQUES</w:t>
      </w:r>
      <w:r>
        <w:rPr>
          <w:rFonts w:ascii="CG Times (WN)" w:eastAsia="Times New Roman" w:hAnsi="CG Times (WN)"/>
          <w:sz w:val="24"/>
          <w:szCs w:val="20"/>
          <w:lang w:eastAsia="fr-FR"/>
        </w:rPr>
        <w:t xml:space="preserve"> </w:t>
      </w:r>
      <w:r w:rsidRPr="00EB3B4F">
        <w:rPr>
          <w:rFonts w:ascii="CG Times (WN)" w:eastAsia="Times New Roman" w:hAnsi="CG Times (WN)"/>
          <w:sz w:val="24"/>
          <w:szCs w:val="20"/>
          <w:lang w:eastAsia="fr-FR"/>
        </w:rPr>
        <w:t>D’ILE DE FRANCE ET DE PARIS</w:t>
      </w:r>
    </w:p>
    <w:p w:rsidR="00EB3B4F" w:rsidRPr="00EB3B4F" w:rsidRDefault="00EB3B4F" w:rsidP="00EB3B4F">
      <w:pPr>
        <w:spacing w:after="0" w:line="240" w:lineRule="auto"/>
        <w:ind w:left="4395"/>
        <w:rPr>
          <w:rFonts w:ascii="CG Times (WN)" w:eastAsia="Times New Roman" w:hAnsi="CG Times (WN)"/>
          <w:sz w:val="24"/>
          <w:szCs w:val="20"/>
          <w:lang w:eastAsia="fr-FR"/>
        </w:rPr>
      </w:pPr>
      <w:r w:rsidRPr="00EB3B4F">
        <w:rPr>
          <w:rFonts w:ascii="CG Times (WN)" w:eastAsia="Times New Roman" w:hAnsi="CG Times (WN)"/>
          <w:sz w:val="24"/>
          <w:szCs w:val="20"/>
          <w:lang w:eastAsia="fr-FR"/>
        </w:rPr>
        <w:t>POLE GESTION FISCALE SUD OUEST (Ancienne direction des services fiscaux de Paris Ouest)</w:t>
      </w:r>
    </w:p>
    <w:p w:rsidR="00EB3B4F" w:rsidRPr="00EB3B4F" w:rsidRDefault="00EB3B4F" w:rsidP="00EB3B4F">
      <w:pPr>
        <w:spacing w:after="0" w:line="240" w:lineRule="auto"/>
        <w:ind w:left="4395"/>
        <w:rPr>
          <w:rFonts w:ascii="Tms Rmn" w:eastAsia="Times New Roman" w:hAnsi="Tms Rmn"/>
          <w:sz w:val="24"/>
          <w:szCs w:val="20"/>
          <w:lang w:eastAsia="fr-FR"/>
        </w:rPr>
      </w:pPr>
    </w:p>
    <w:p w:rsidR="00EB3B4F" w:rsidRDefault="00EB3B4F" w:rsidP="00EB3B4F">
      <w:pPr>
        <w:spacing w:after="0" w:line="240" w:lineRule="auto"/>
        <w:ind w:left="4395"/>
        <w:rPr>
          <w:rFonts w:ascii="Times New Roman" w:eastAsia="Times New Roman" w:hAnsi="Times New Roman"/>
          <w:sz w:val="24"/>
          <w:szCs w:val="24"/>
          <w:lang w:eastAsia="fr-FR"/>
        </w:rPr>
      </w:pPr>
      <w:r w:rsidRPr="00EB3B4F">
        <w:rPr>
          <w:rFonts w:ascii="Times New Roman" w:eastAsia="Times New Roman" w:hAnsi="Times New Roman"/>
          <w:sz w:val="24"/>
          <w:szCs w:val="24"/>
          <w:lang w:eastAsia="fr-FR"/>
        </w:rPr>
        <w:t>SERVICE DES IMPOTS DES ENTREPRISES DE PARIS 16</w:t>
      </w:r>
      <w:r w:rsidRPr="00EC6B31">
        <w:rPr>
          <w:rFonts w:ascii="Times New Roman" w:eastAsia="Times New Roman" w:hAnsi="Times New Roman"/>
          <w:sz w:val="24"/>
          <w:szCs w:val="24"/>
          <w:vertAlign w:val="superscript"/>
          <w:lang w:eastAsia="fr-FR"/>
        </w:rPr>
        <w:t>ème</w:t>
      </w:r>
      <w:r w:rsidRPr="00EB3B4F">
        <w:rPr>
          <w:rFonts w:ascii="Times New Roman" w:eastAsia="Times New Roman" w:hAnsi="Times New Roman"/>
          <w:sz w:val="24"/>
          <w:szCs w:val="24"/>
          <w:lang w:eastAsia="fr-FR"/>
        </w:rPr>
        <w:t xml:space="preserve"> PORTE DAUPHINE </w:t>
      </w:r>
    </w:p>
    <w:p w:rsidR="00EB3B4F" w:rsidRDefault="00EB3B4F" w:rsidP="00EB3B4F">
      <w:pPr>
        <w:spacing w:after="0" w:line="240" w:lineRule="auto"/>
        <w:ind w:left="4395"/>
        <w:rPr>
          <w:rFonts w:ascii="CG Times (WN)" w:eastAsia="Times New Roman" w:hAnsi="CG Times (WN)"/>
          <w:sz w:val="24"/>
          <w:szCs w:val="20"/>
          <w:lang w:eastAsia="fr-FR"/>
        </w:rPr>
      </w:pPr>
      <w:r w:rsidRPr="00EB3B4F">
        <w:rPr>
          <w:rFonts w:ascii="CG Times (WN)" w:eastAsia="Times New Roman" w:hAnsi="CG Times (WN)"/>
          <w:sz w:val="24"/>
          <w:szCs w:val="20"/>
          <w:lang w:eastAsia="fr-FR"/>
        </w:rPr>
        <w:t>(Ancienne recette principale de Paris 16</w:t>
      </w:r>
      <w:r w:rsidRPr="00EB3B4F">
        <w:rPr>
          <w:rFonts w:ascii="CG Times (WN)" w:eastAsia="Times New Roman" w:hAnsi="CG Times (WN)"/>
          <w:sz w:val="24"/>
          <w:szCs w:val="20"/>
          <w:vertAlign w:val="superscript"/>
          <w:lang w:eastAsia="fr-FR"/>
        </w:rPr>
        <w:t>ème</w:t>
      </w:r>
      <w:r w:rsidRPr="00EB3B4F">
        <w:rPr>
          <w:rFonts w:ascii="CG Times (WN)" w:eastAsia="Times New Roman" w:hAnsi="CG Times (WN)"/>
          <w:sz w:val="24"/>
          <w:szCs w:val="20"/>
          <w:lang w:eastAsia="fr-FR"/>
        </w:rPr>
        <w:t xml:space="preserve"> Porte Dauphine)</w:t>
      </w:r>
    </w:p>
    <w:p w:rsidR="00EB3B4F" w:rsidRPr="00EB3B4F" w:rsidRDefault="00EB3B4F" w:rsidP="00EB3B4F">
      <w:pPr>
        <w:spacing w:after="0" w:line="240" w:lineRule="auto"/>
        <w:ind w:left="4395"/>
        <w:rPr>
          <w:rFonts w:ascii="CG Times (WN)" w:eastAsia="Times New Roman" w:hAnsi="CG Times (WN)"/>
          <w:sz w:val="24"/>
          <w:szCs w:val="20"/>
          <w:lang w:eastAsia="fr-FR"/>
        </w:rPr>
      </w:pPr>
    </w:p>
    <w:p w:rsidR="00EB3B4F" w:rsidRDefault="00EB3B4F" w:rsidP="00EB3B4F">
      <w:pPr>
        <w:spacing w:after="0" w:line="240" w:lineRule="auto"/>
        <w:ind w:left="4395"/>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Exercices 2000 et 2002</w:t>
      </w:r>
    </w:p>
    <w:p w:rsidR="00EB3B4F" w:rsidRPr="00EB3B4F" w:rsidRDefault="00EB3B4F" w:rsidP="00EB3B4F">
      <w:pPr>
        <w:spacing w:after="0" w:line="240" w:lineRule="auto"/>
        <w:ind w:left="4395"/>
        <w:rPr>
          <w:rFonts w:ascii="Times New Roman" w:eastAsia="Times New Roman" w:hAnsi="Times New Roman"/>
          <w:sz w:val="24"/>
          <w:szCs w:val="20"/>
          <w:lang w:eastAsia="fr-FR"/>
        </w:rPr>
      </w:pPr>
    </w:p>
    <w:p w:rsidR="00EB3B4F" w:rsidRPr="00EB3B4F" w:rsidRDefault="00EB3B4F" w:rsidP="00EB3B4F">
      <w:pPr>
        <w:spacing w:after="120" w:line="240" w:lineRule="auto"/>
        <w:ind w:left="4395"/>
        <w:rPr>
          <w:rFonts w:ascii="Tms Rmn" w:eastAsia="Times New Roman" w:hAnsi="Tms Rmn"/>
          <w:sz w:val="24"/>
          <w:szCs w:val="20"/>
          <w:lang w:eastAsia="fr-FR"/>
        </w:rPr>
      </w:pPr>
      <w:r w:rsidRPr="00EB3B4F">
        <w:rPr>
          <w:rFonts w:ascii="Times New Roman" w:eastAsia="Times New Roman" w:hAnsi="Times New Roman"/>
          <w:sz w:val="24"/>
          <w:szCs w:val="20"/>
          <w:lang w:eastAsia="fr-FR"/>
        </w:rPr>
        <w:t>Rapport n° 2013-630-0</w:t>
      </w:r>
    </w:p>
    <w:p w:rsidR="00EB3B4F" w:rsidRDefault="00EB3B4F" w:rsidP="00EB3B4F">
      <w:pPr>
        <w:spacing w:after="0" w:line="240" w:lineRule="auto"/>
        <w:ind w:left="4395"/>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Audience publique du 23 octobre 2013</w:t>
      </w:r>
    </w:p>
    <w:p w:rsidR="00EB3B4F" w:rsidRDefault="00EB3B4F" w:rsidP="00EB3B4F">
      <w:pPr>
        <w:spacing w:after="0" w:line="240" w:lineRule="auto"/>
        <w:ind w:left="4395"/>
        <w:rPr>
          <w:rFonts w:ascii="Times New Roman" w:eastAsia="Times New Roman" w:hAnsi="Times New Roman"/>
          <w:sz w:val="24"/>
          <w:szCs w:val="20"/>
          <w:lang w:eastAsia="fr-FR"/>
        </w:rPr>
      </w:pPr>
    </w:p>
    <w:p w:rsidR="00EB3B4F" w:rsidRPr="005437A2" w:rsidRDefault="00EB3B4F" w:rsidP="005437A2">
      <w:pPr>
        <w:tabs>
          <w:tab w:val="left" w:pos="8076"/>
        </w:tabs>
        <w:spacing w:after="0" w:line="240" w:lineRule="auto"/>
        <w:ind w:left="4395"/>
        <w:rPr>
          <w:rFonts w:ascii="Tms Rmn" w:eastAsia="Times New Roman" w:hAnsi="Tms Rmn"/>
          <w:sz w:val="24"/>
          <w:szCs w:val="20"/>
          <w:lang w:eastAsia="fr-FR"/>
        </w:rPr>
      </w:pPr>
      <w:r w:rsidRPr="00EB3B4F">
        <w:rPr>
          <w:rFonts w:ascii="Times New Roman" w:eastAsia="Times New Roman" w:hAnsi="Times New Roman"/>
          <w:sz w:val="24"/>
          <w:szCs w:val="20"/>
          <w:lang w:eastAsia="fr-FR"/>
        </w:rPr>
        <w:t xml:space="preserve">Lecture publique du 12 mars </w:t>
      </w:r>
      <w:r w:rsidRPr="005437A2">
        <w:rPr>
          <w:rFonts w:ascii="Times New Roman" w:eastAsia="Times New Roman" w:hAnsi="Times New Roman"/>
          <w:sz w:val="24"/>
          <w:szCs w:val="20"/>
          <w:lang w:eastAsia="fr-FR"/>
        </w:rPr>
        <w:t>2014</w:t>
      </w:r>
    </w:p>
    <w:p w:rsidR="00EB3B4F" w:rsidRDefault="00EB3B4F" w:rsidP="00EB3B4F">
      <w:pPr>
        <w:spacing w:after="0" w:line="240" w:lineRule="exact"/>
        <w:ind w:left="4678"/>
        <w:rPr>
          <w:rFonts w:ascii="Tms Rmn" w:eastAsia="Times New Roman" w:hAnsi="Tms Rmn"/>
          <w:sz w:val="24"/>
          <w:szCs w:val="20"/>
          <w:lang w:eastAsia="fr-FR"/>
        </w:rPr>
      </w:pPr>
    </w:p>
    <w:p w:rsidR="0009646F" w:rsidRPr="00EB3B4F" w:rsidRDefault="0009646F" w:rsidP="00EB3B4F">
      <w:pPr>
        <w:spacing w:after="0" w:line="240" w:lineRule="exact"/>
        <w:ind w:left="4678"/>
        <w:rPr>
          <w:rFonts w:ascii="Tms Rmn" w:eastAsia="Times New Roman" w:hAnsi="Tms Rmn"/>
          <w:sz w:val="24"/>
          <w:szCs w:val="20"/>
          <w:lang w:eastAsia="fr-FR"/>
        </w:rPr>
      </w:pPr>
    </w:p>
    <w:p w:rsidR="00012F92" w:rsidRDefault="00012F92" w:rsidP="0009646F">
      <w:pPr>
        <w:pStyle w:val="P0"/>
        <w:ind w:left="0"/>
        <w:jc w:val="center"/>
      </w:pPr>
      <w:r w:rsidRPr="00690D05">
        <w:t>REPUBLIQUE FRANÇAISE</w:t>
      </w:r>
    </w:p>
    <w:p w:rsidR="00012F92" w:rsidRPr="00690D05" w:rsidRDefault="00012F92" w:rsidP="0009646F">
      <w:pPr>
        <w:pStyle w:val="P0"/>
        <w:ind w:left="0"/>
        <w:jc w:val="center"/>
      </w:pPr>
    </w:p>
    <w:p w:rsidR="00012F92" w:rsidRDefault="00012F92" w:rsidP="0009646F">
      <w:pPr>
        <w:pStyle w:val="P0"/>
        <w:ind w:left="0"/>
        <w:jc w:val="center"/>
      </w:pPr>
      <w:r w:rsidRPr="00690D05">
        <w:t>AU NOM DU PEUPLE FRANÇAIS</w:t>
      </w:r>
    </w:p>
    <w:p w:rsidR="00012F92" w:rsidRPr="00690D05" w:rsidRDefault="00012F92" w:rsidP="0009646F">
      <w:pPr>
        <w:pStyle w:val="P0"/>
        <w:ind w:left="0"/>
        <w:jc w:val="center"/>
      </w:pPr>
    </w:p>
    <w:p w:rsidR="00012F92" w:rsidRPr="00690D05" w:rsidRDefault="00012F92" w:rsidP="0009646F">
      <w:pPr>
        <w:pStyle w:val="P0"/>
        <w:ind w:left="0"/>
        <w:jc w:val="center"/>
      </w:pPr>
      <w:r w:rsidRPr="00690D05">
        <w:t>LA COUR DES COMPTES a rendu l’arrêt suivant :</w:t>
      </w:r>
    </w:p>
    <w:p w:rsidR="00F40E49" w:rsidRPr="00EB3B4F" w:rsidRDefault="00F40E49" w:rsidP="00EB3B4F">
      <w:pPr>
        <w:spacing w:after="0" w:line="240" w:lineRule="auto"/>
        <w:ind w:left="567"/>
        <w:rPr>
          <w:rFonts w:ascii="Tms Rmn" w:eastAsia="Times New Roman" w:hAnsi="Tms Rmn"/>
          <w:sz w:val="24"/>
          <w:szCs w:val="20"/>
          <w:lang w:eastAsia="fr-FR"/>
        </w:rPr>
      </w:pPr>
    </w:p>
    <w:p w:rsidR="00EB3B4F" w:rsidRPr="00EB3B4F" w:rsidRDefault="00EB3B4F" w:rsidP="00EB3B4F">
      <w:pPr>
        <w:spacing w:after="0" w:line="240" w:lineRule="auto"/>
        <w:ind w:left="1983" w:firstLine="141"/>
        <w:rPr>
          <w:rFonts w:ascii="CG Times" w:eastAsia="Times New Roman" w:hAnsi="CG Times"/>
          <w:sz w:val="24"/>
          <w:szCs w:val="20"/>
          <w:lang w:eastAsia="fr-FR"/>
        </w:rPr>
      </w:pPr>
      <w:r w:rsidRPr="00EB3B4F">
        <w:rPr>
          <w:rFonts w:ascii="CG Times" w:eastAsia="Times New Roman" w:hAnsi="CG Times"/>
          <w:sz w:val="24"/>
          <w:szCs w:val="20"/>
          <w:lang w:eastAsia="fr-FR"/>
        </w:rPr>
        <w:t>LA COUR,</w:t>
      </w:r>
    </w:p>
    <w:p w:rsidR="00EB3B4F" w:rsidRPr="00EB3B4F" w:rsidRDefault="00EB3B4F" w:rsidP="00EB3B4F">
      <w:pPr>
        <w:spacing w:after="0" w:line="240" w:lineRule="auto"/>
        <w:ind w:left="1983" w:firstLine="141"/>
        <w:rPr>
          <w:rFonts w:ascii="CG Times" w:eastAsia="Times New Roman" w:hAnsi="CG Times"/>
          <w:sz w:val="24"/>
          <w:szCs w:val="20"/>
          <w:lang w:eastAsia="fr-FR"/>
        </w:rPr>
      </w:pPr>
    </w:p>
    <w:p w:rsidR="00EB3B4F" w:rsidRPr="00EB3B4F" w:rsidRDefault="00EB3B4F" w:rsidP="00EB3B4F">
      <w:pPr>
        <w:spacing w:before="120" w:after="120" w:line="240" w:lineRule="exact"/>
        <w:ind w:left="567" w:firstLine="851"/>
        <w:jc w:val="both"/>
        <w:rPr>
          <w:rFonts w:ascii="Times New Roman" w:eastAsia="Times New Roman" w:hAnsi="Times New Roman"/>
          <w:sz w:val="24"/>
          <w:szCs w:val="24"/>
          <w:lang w:eastAsia="fr-FR"/>
        </w:rPr>
      </w:pPr>
      <w:r w:rsidRPr="00EB3B4F">
        <w:rPr>
          <w:rFonts w:ascii="Times New Roman" w:eastAsia="Times New Roman" w:hAnsi="Times New Roman"/>
          <w:sz w:val="24"/>
          <w:szCs w:val="24"/>
          <w:lang w:eastAsia="fr-FR"/>
        </w:rPr>
        <w:t xml:space="preserve">Vu l’arrêt provisoire n° 43451 du 20 juillet 2005 par lequel la Cour a fait réserve de la responsabilité de </w:t>
      </w:r>
      <w:r w:rsidR="000070DC">
        <w:rPr>
          <w:rFonts w:ascii="Times New Roman" w:eastAsia="Times New Roman" w:hAnsi="Times New Roman"/>
          <w:sz w:val="24"/>
          <w:szCs w:val="24"/>
          <w:lang w:eastAsia="fr-FR"/>
        </w:rPr>
        <w:t>M. X</w:t>
      </w:r>
      <w:r w:rsidRPr="00EB3B4F">
        <w:rPr>
          <w:rFonts w:ascii="Times New Roman" w:eastAsia="Times New Roman" w:hAnsi="Times New Roman"/>
          <w:sz w:val="24"/>
          <w:szCs w:val="24"/>
          <w:lang w:eastAsia="fr-FR"/>
        </w:rPr>
        <w:t>, receveur principal des impôts de Paris 16</w:t>
      </w:r>
      <w:r w:rsidRPr="00EB3B4F">
        <w:rPr>
          <w:rFonts w:ascii="Times New Roman" w:eastAsia="Times New Roman" w:hAnsi="Times New Roman"/>
          <w:sz w:val="24"/>
          <w:szCs w:val="24"/>
          <w:vertAlign w:val="superscript"/>
          <w:lang w:eastAsia="fr-FR"/>
        </w:rPr>
        <w:t>ème</w:t>
      </w:r>
      <w:r w:rsidRPr="00EB3B4F">
        <w:rPr>
          <w:rFonts w:ascii="Times New Roman" w:eastAsia="Times New Roman" w:hAnsi="Times New Roman"/>
          <w:sz w:val="24"/>
          <w:szCs w:val="24"/>
          <w:lang w:eastAsia="fr-FR"/>
        </w:rPr>
        <w:t xml:space="preserve"> arrondissement « Porte Dauphine » au titre de sa gestion pendant l’année 2000, dans l’attente du résultat de l’instance introduite devant le tribunal administratif (TA) de Paris le 28 février 2003 par « </w:t>
      </w:r>
      <w:r w:rsidR="000070DC">
        <w:rPr>
          <w:rFonts w:ascii="Times New Roman" w:eastAsia="Times New Roman" w:hAnsi="Times New Roman"/>
          <w:sz w:val="24"/>
          <w:szCs w:val="24"/>
          <w:lang w:eastAsia="fr-FR"/>
        </w:rPr>
        <w:t>M. Y</w:t>
      </w:r>
      <w:r w:rsidRPr="00EB3B4F">
        <w:rPr>
          <w:rFonts w:ascii="Times New Roman" w:eastAsia="Times New Roman" w:hAnsi="Times New Roman"/>
          <w:sz w:val="24"/>
          <w:szCs w:val="24"/>
          <w:lang w:eastAsia="fr-FR"/>
        </w:rPr>
        <w:t>», redevable d’un montant de 21 176,69 euros de taxes sur le chiffre d’affaires</w:t>
      </w:r>
      <w:r w:rsidR="00EC6B31">
        <w:rPr>
          <w:rFonts w:ascii="Times New Roman" w:eastAsia="Times New Roman" w:hAnsi="Times New Roman"/>
          <w:sz w:val="24"/>
          <w:szCs w:val="24"/>
          <w:lang w:eastAsia="fr-FR"/>
        </w:rPr>
        <w:t xml:space="preserve"> </w:t>
      </w:r>
      <w:r w:rsidRPr="00EB3B4F">
        <w:rPr>
          <w:rFonts w:ascii="Times New Roman" w:eastAsia="Times New Roman" w:hAnsi="Times New Roman"/>
          <w:sz w:val="24"/>
          <w:szCs w:val="24"/>
          <w:lang w:eastAsia="fr-FR"/>
        </w:rPr>
        <w:t>et par lequel elle a prononcé une injonction, au titre de sa gestion sur l’exercice 2002, dans l’attente du résultat de l’instance du TA de Paris introduite le 17 mai 1999 par  la « SCI Gustave Eiffel » redevable de 80 025,37 euros de taxes sur le chiffre d’affaires et de la justification d’actes interruptifs de prescription pour l’imposition non contestée de 6 402,86 euros ;</w:t>
      </w:r>
    </w:p>
    <w:p w:rsidR="00EB3B4F" w:rsidRPr="00EB3B4F" w:rsidRDefault="00C70977" w:rsidP="00EB3B4F">
      <w:pPr>
        <w:spacing w:before="200" w:line="240" w:lineRule="exact"/>
        <w:ind w:left="567" w:firstLine="851"/>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w:t>
      </w:r>
      <w:r w:rsidR="00EB3B4F" w:rsidRPr="00EB3B4F">
        <w:rPr>
          <w:rFonts w:ascii="Times New Roman" w:eastAsia="Times New Roman" w:hAnsi="Times New Roman"/>
          <w:sz w:val="24"/>
          <w:szCs w:val="24"/>
          <w:lang w:eastAsia="fr-FR"/>
        </w:rPr>
        <w:t>u l’arrêt n° 50108 du 4 octobre 2007 par lequel, statuant définitivement, la Cour a levé la réserve de responsabilité et l’injonction et, statuant provisoirement par arrêt n° 50107 du 26 septembre 2007, prononcé deux injonctions de versement à l’encontre de M. </w:t>
      </w:r>
      <w:r w:rsidR="000070DC">
        <w:rPr>
          <w:rFonts w:ascii="Times New Roman" w:eastAsia="Times New Roman" w:hAnsi="Times New Roman"/>
          <w:sz w:val="24"/>
          <w:szCs w:val="24"/>
          <w:lang w:eastAsia="fr-FR"/>
        </w:rPr>
        <w:t>X</w:t>
      </w:r>
      <w:r w:rsidR="00EB3B4F" w:rsidRPr="00EB3B4F">
        <w:rPr>
          <w:rFonts w:ascii="Times New Roman" w:eastAsia="Times New Roman" w:hAnsi="Times New Roman"/>
          <w:sz w:val="24"/>
          <w:szCs w:val="24"/>
          <w:lang w:eastAsia="fr-FR"/>
        </w:rPr>
        <w:t xml:space="preserve"> au titre de sa gestion pendant les années 2000 et 2002 ; </w:t>
      </w:r>
    </w:p>
    <w:p w:rsidR="00EB3B4F" w:rsidRPr="00EB3B4F" w:rsidRDefault="00EB3B4F" w:rsidP="00EB3B4F">
      <w:pPr>
        <w:spacing w:before="200" w:line="240" w:lineRule="exact"/>
        <w:ind w:left="567" w:firstLine="851"/>
        <w:jc w:val="both"/>
        <w:rPr>
          <w:rFonts w:ascii="Times New Roman" w:eastAsia="Times New Roman" w:hAnsi="Times New Roman"/>
          <w:sz w:val="24"/>
          <w:szCs w:val="24"/>
          <w:lang w:eastAsia="fr-FR"/>
        </w:rPr>
      </w:pPr>
      <w:r w:rsidRPr="00EB3B4F">
        <w:rPr>
          <w:rFonts w:ascii="Times New Roman" w:eastAsia="Times New Roman" w:hAnsi="Times New Roman"/>
          <w:sz w:val="24"/>
          <w:szCs w:val="24"/>
          <w:lang w:eastAsia="fr-FR"/>
        </w:rPr>
        <w:t>Vu les justifications produites en exécution dudit arrêt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Vu le code des juridictions financières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Vu le code général des impôts et le livre des procédures fiscales ;</w:t>
      </w:r>
    </w:p>
    <w:p w:rsidR="0009646F" w:rsidRDefault="0009646F" w:rsidP="00EB3B4F">
      <w:pPr>
        <w:spacing w:before="200" w:line="240" w:lineRule="exact"/>
        <w:ind w:left="567" w:firstLine="851"/>
        <w:jc w:val="both"/>
        <w:rPr>
          <w:rFonts w:ascii="Times New Roman" w:eastAsia="Times New Roman" w:hAnsi="Times New Roman"/>
          <w:sz w:val="24"/>
          <w:szCs w:val="20"/>
          <w:lang w:eastAsia="fr-FR"/>
        </w:rPr>
      </w:pPr>
    </w:p>
    <w:p w:rsidR="0009646F" w:rsidRDefault="0009646F" w:rsidP="00EB3B4F">
      <w:pPr>
        <w:spacing w:before="200" w:line="240" w:lineRule="exact"/>
        <w:ind w:left="567" w:firstLine="851"/>
        <w:jc w:val="both"/>
        <w:rPr>
          <w:rFonts w:ascii="Times New Roman" w:eastAsia="Times New Roman" w:hAnsi="Times New Roman"/>
          <w:sz w:val="24"/>
          <w:szCs w:val="20"/>
          <w:lang w:eastAsia="fr-FR"/>
        </w:rPr>
      </w:pP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Vu le décret n° 62-1587 du 29 décembre 1962 portant règlement général de la comptabilité publique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Vu le décret n° 77-1017 du 1</w:t>
      </w:r>
      <w:r w:rsidRPr="00EB3B4F">
        <w:rPr>
          <w:rFonts w:ascii="Times New Roman" w:eastAsia="Times New Roman" w:hAnsi="Times New Roman"/>
          <w:sz w:val="24"/>
          <w:szCs w:val="20"/>
          <w:vertAlign w:val="superscript"/>
          <w:lang w:eastAsia="fr-FR"/>
        </w:rPr>
        <w:t>er</w:t>
      </w:r>
      <w:r w:rsidRPr="00EB3B4F">
        <w:rPr>
          <w:rFonts w:ascii="Times New Roman" w:eastAsia="Times New Roman" w:hAnsi="Times New Roman"/>
          <w:sz w:val="24"/>
          <w:szCs w:val="20"/>
          <w:lang w:eastAsia="fr-FR"/>
        </w:rPr>
        <w:t xml:space="preserve"> septembre 1977 relatif à la responsabilité des comptables des administrations financières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Vu l’article 60 modifié de la loi n° 63-156 du 23 février 1963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Vu la loi n° 2008-1091 du 28 octobre 2008, relative à la Cour des comptes et aux chambres régionales des comptes, et notamment son article 34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 xml:space="preserve">Vu l'arrêté n° 13-930 du Premier président, du 20 décembre 2013, portant </w:t>
      </w:r>
      <w:proofErr w:type="gramStart"/>
      <w:r w:rsidRPr="00EB3B4F">
        <w:rPr>
          <w:rFonts w:ascii="Times New Roman" w:eastAsia="Times New Roman" w:hAnsi="Times New Roman"/>
          <w:sz w:val="24"/>
          <w:szCs w:val="20"/>
          <w:lang w:eastAsia="fr-FR"/>
        </w:rPr>
        <w:t>répartition</w:t>
      </w:r>
      <w:proofErr w:type="gramEnd"/>
      <w:r w:rsidRPr="00EB3B4F">
        <w:rPr>
          <w:rFonts w:ascii="Times New Roman" w:eastAsia="Times New Roman" w:hAnsi="Times New Roman"/>
          <w:sz w:val="24"/>
          <w:szCs w:val="20"/>
          <w:lang w:eastAsia="fr-FR"/>
        </w:rPr>
        <w:t xml:space="preserve"> des attributions entre les chambres de la Cour des comptes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Sur le rapport de M</w:t>
      </w:r>
      <w:r w:rsidRPr="00EC6B31">
        <w:rPr>
          <w:rFonts w:ascii="Times New Roman" w:eastAsia="Times New Roman" w:hAnsi="Times New Roman"/>
          <w:sz w:val="24"/>
          <w:szCs w:val="20"/>
          <w:vertAlign w:val="superscript"/>
          <w:lang w:eastAsia="fr-FR"/>
        </w:rPr>
        <w:t>me</w:t>
      </w:r>
      <w:r w:rsidRPr="00EB3B4F">
        <w:rPr>
          <w:rFonts w:ascii="Times New Roman" w:eastAsia="Times New Roman" w:hAnsi="Times New Roman"/>
          <w:sz w:val="24"/>
          <w:szCs w:val="20"/>
          <w:lang w:eastAsia="fr-FR"/>
        </w:rPr>
        <w:t xml:space="preserve"> Stéphanie </w:t>
      </w:r>
      <w:proofErr w:type="spellStart"/>
      <w:r w:rsidRPr="00EB3B4F">
        <w:rPr>
          <w:rFonts w:ascii="Times New Roman" w:eastAsia="Times New Roman" w:hAnsi="Times New Roman"/>
          <w:sz w:val="24"/>
          <w:szCs w:val="20"/>
          <w:lang w:eastAsia="fr-FR"/>
        </w:rPr>
        <w:t>Cabossioras</w:t>
      </w:r>
      <w:proofErr w:type="spellEnd"/>
      <w:r w:rsidRPr="00EB3B4F">
        <w:rPr>
          <w:rFonts w:ascii="Times New Roman" w:eastAsia="Times New Roman" w:hAnsi="Times New Roman"/>
          <w:sz w:val="24"/>
          <w:szCs w:val="20"/>
          <w:lang w:eastAsia="fr-FR"/>
        </w:rPr>
        <w:t>, auditrice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Vu les conclusions n° 691 du Procureur général près la Cour des comptes du 10</w:t>
      </w:r>
      <w:r w:rsidR="00EC6B31">
        <w:rPr>
          <w:rFonts w:ascii="Times New Roman" w:eastAsia="Times New Roman" w:hAnsi="Times New Roman"/>
          <w:sz w:val="24"/>
          <w:szCs w:val="20"/>
          <w:lang w:eastAsia="fr-FR"/>
        </w:rPr>
        <w:t xml:space="preserve"> </w:t>
      </w:r>
      <w:r w:rsidRPr="00EB3B4F">
        <w:rPr>
          <w:rFonts w:ascii="Times New Roman" w:eastAsia="Times New Roman" w:hAnsi="Times New Roman"/>
          <w:sz w:val="24"/>
          <w:szCs w:val="20"/>
          <w:lang w:eastAsia="fr-FR"/>
        </w:rPr>
        <w:t>octobre 2013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 xml:space="preserve">Vu la lettre du 3 octobre 2013 informant </w:t>
      </w:r>
      <w:r w:rsidR="000070DC">
        <w:rPr>
          <w:rFonts w:ascii="Times New Roman" w:eastAsia="Times New Roman" w:hAnsi="Times New Roman"/>
          <w:sz w:val="24"/>
          <w:szCs w:val="20"/>
          <w:lang w:eastAsia="fr-FR"/>
        </w:rPr>
        <w:t>M. X</w:t>
      </w:r>
      <w:r w:rsidRPr="00EB3B4F">
        <w:rPr>
          <w:rFonts w:ascii="Times New Roman" w:eastAsia="Times New Roman" w:hAnsi="Times New Roman"/>
          <w:sz w:val="24"/>
          <w:szCs w:val="20"/>
          <w:lang w:eastAsia="fr-FR"/>
        </w:rPr>
        <w:t xml:space="preserve"> de la date de l’audience publique du 23 octobre 2013, et l’accusé de réception du 5</w:t>
      </w:r>
      <w:r w:rsidR="00EC6B31">
        <w:rPr>
          <w:rFonts w:ascii="Times New Roman" w:eastAsia="Times New Roman" w:hAnsi="Times New Roman"/>
          <w:sz w:val="24"/>
          <w:szCs w:val="20"/>
          <w:lang w:eastAsia="fr-FR"/>
        </w:rPr>
        <w:t xml:space="preserve"> </w:t>
      </w:r>
      <w:r w:rsidRPr="00EB3B4F">
        <w:rPr>
          <w:rFonts w:ascii="Times New Roman" w:eastAsia="Times New Roman" w:hAnsi="Times New Roman"/>
          <w:sz w:val="24"/>
          <w:szCs w:val="20"/>
          <w:lang w:eastAsia="fr-FR"/>
        </w:rPr>
        <w:t>octobre 2013 par le comptable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Entendu</w:t>
      </w:r>
      <w:r w:rsidR="00861BD5">
        <w:rPr>
          <w:rFonts w:ascii="Times New Roman" w:eastAsia="Times New Roman" w:hAnsi="Times New Roman"/>
          <w:sz w:val="24"/>
          <w:szCs w:val="20"/>
          <w:lang w:eastAsia="fr-FR"/>
        </w:rPr>
        <w:t>s</w:t>
      </w:r>
      <w:r w:rsidRPr="00EB3B4F">
        <w:rPr>
          <w:rFonts w:ascii="Times New Roman" w:eastAsia="Times New Roman" w:hAnsi="Times New Roman"/>
          <w:sz w:val="24"/>
          <w:szCs w:val="20"/>
          <w:lang w:eastAsia="fr-FR"/>
        </w:rPr>
        <w:t xml:space="preserve"> en audience publique M</w:t>
      </w:r>
      <w:r w:rsidRPr="00EC6B31">
        <w:rPr>
          <w:rFonts w:ascii="Times New Roman" w:eastAsia="Times New Roman" w:hAnsi="Times New Roman"/>
          <w:sz w:val="24"/>
          <w:szCs w:val="20"/>
          <w:vertAlign w:val="superscript"/>
          <w:lang w:eastAsia="fr-FR"/>
        </w:rPr>
        <w:t>me</w:t>
      </w:r>
      <w:r w:rsidRPr="00EB3B4F">
        <w:rPr>
          <w:rFonts w:ascii="Times New Roman" w:eastAsia="Times New Roman" w:hAnsi="Times New Roman"/>
          <w:sz w:val="24"/>
          <w:szCs w:val="20"/>
          <w:lang w:eastAsia="fr-FR"/>
        </w:rPr>
        <w:t xml:space="preserve"> </w:t>
      </w:r>
      <w:proofErr w:type="spellStart"/>
      <w:r w:rsidRPr="00EB3B4F">
        <w:rPr>
          <w:rFonts w:ascii="Times New Roman" w:eastAsia="Times New Roman" w:hAnsi="Times New Roman"/>
          <w:sz w:val="24"/>
          <w:szCs w:val="20"/>
          <w:lang w:eastAsia="fr-FR"/>
        </w:rPr>
        <w:t>Cabossioras</w:t>
      </w:r>
      <w:proofErr w:type="spellEnd"/>
      <w:r w:rsidRPr="00EB3B4F">
        <w:rPr>
          <w:rFonts w:ascii="Times New Roman" w:eastAsia="Times New Roman" w:hAnsi="Times New Roman"/>
          <w:sz w:val="24"/>
          <w:szCs w:val="20"/>
          <w:lang w:eastAsia="fr-FR"/>
        </w:rPr>
        <w:t>, en son rapport oral, et M.</w:t>
      </w:r>
      <w:r w:rsidR="00EC6B31">
        <w:rPr>
          <w:rFonts w:ascii="Times New Roman" w:eastAsia="Times New Roman" w:hAnsi="Times New Roman"/>
          <w:sz w:val="24"/>
          <w:szCs w:val="20"/>
          <w:lang w:eastAsia="fr-FR"/>
        </w:rPr>
        <w:t> </w:t>
      </w:r>
      <w:r w:rsidRPr="00EB3B4F">
        <w:rPr>
          <w:rFonts w:ascii="Times New Roman" w:eastAsia="Times New Roman" w:hAnsi="Times New Roman"/>
          <w:sz w:val="24"/>
          <w:szCs w:val="20"/>
          <w:lang w:eastAsia="fr-FR"/>
        </w:rPr>
        <w:t xml:space="preserve">Yves Perrin, avocat général, en ses conclusions orales, </w:t>
      </w:r>
      <w:r w:rsidR="000070DC">
        <w:rPr>
          <w:rFonts w:ascii="Times New Roman" w:eastAsia="Times New Roman" w:hAnsi="Times New Roman"/>
          <w:sz w:val="24"/>
          <w:szCs w:val="20"/>
          <w:lang w:eastAsia="fr-FR"/>
        </w:rPr>
        <w:t>M. X</w:t>
      </w:r>
      <w:r w:rsidRPr="00EB3B4F">
        <w:rPr>
          <w:rFonts w:ascii="Times New Roman" w:eastAsia="Times New Roman" w:hAnsi="Times New Roman"/>
          <w:sz w:val="24"/>
          <w:szCs w:val="20"/>
          <w:lang w:eastAsia="fr-FR"/>
        </w:rPr>
        <w:t xml:space="preserve"> n’étant ni présent ni représenté ;</w:t>
      </w:r>
    </w:p>
    <w:p w:rsidR="00EB3B4F" w:rsidRPr="00EB3B4F" w:rsidRDefault="00EB3B4F" w:rsidP="00EB3B4F">
      <w:pPr>
        <w:spacing w:before="20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 xml:space="preserve">Entendu à huis clos, le ministère public et la </w:t>
      </w:r>
      <w:proofErr w:type="spellStart"/>
      <w:r w:rsidRPr="00EB3B4F">
        <w:rPr>
          <w:rFonts w:ascii="Times New Roman" w:eastAsia="Times New Roman" w:hAnsi="Times New Roman"/>
          <w:sz w:val="24"/>
          <w:szCs w:val="20"/>
          <w:lang w:eastAsia="fr-FR"/>
        </w:rPr>
        <w:t>rapporteure</w:t>
      </w:r>
      <w:proofErr w:type="spellEnd"/>
      <w:r w:rsidRPr="00EB3B4F">
        <w:rPr>
          <w:rFonts w:ascii="Times New Roman" w:eastAsia="Times New Roman" w:hAnsi="Times New Roman"/>
          <w:sz w:val="24"/>
          <w:szCs w:val="20"/>
          <w:lang w:eastAsia="fr-FR"/>
        </w:rPr>
        <w:t xml:space="preserve"> s’étant retirés, M. Jean-Michel de </w:t>
      </w:r>
      <w:proofErr w:type="spellStart"/>
      <w:r w:rsidRPr="00EB3B4F">
        <w:rPr>
          <w:rFonts w:ascii="Times New Roman" w:eastAsia="Times New Roman" w:hAnsi="Times New Roman"/>
          <w:sz w:val="24"/>
          <w:szCs w:val="20"/>
          <w:lang w:eastAsia="fr-FR"/>
        </w:rPr>
        <w:t>Mourgues</w:t>
      </w:r>
      <w:proofErr w:type="spellEnd"/>
      <w:r w:rsidRPr="00EB3B4F">
        <w:rPr>
          <w:rFonts w:ascii="Times New Roman" w:eastAsia="Times New Roman" w:hAnsi="Times New Roman"/>
          <w:sz w:val="24"/>
          <w:szCs w:val="20"/>
          <w:lang w:eastAsia="fr-FR"/>
        </w:rPr>
        <w:t>, en ses observations ;</w:t>
      </w:r>
    </w:p>
    <w:p w:rsidR="00EB3B4F" w:rsidRDefault="00EB3B4F" w:rsidP="00EB3B4F">
      <w:pPr>
        <w:spacing w:before="120" w:after="240" w:line="240" w:lineRule="exact"/>
        <w:ind w:left="1134" w:firstLine="306"/>
        <w:jc w:val="center"/>
        <w:rPr>
          <w:rFonts w:ascii="CG Times" w:eastAsia="Times New Roman" w:hAnsi="CG Times"/>
          <w:b/>
          <w:sz w:val="24"/>
          <w:szCs w:val="20"/>
          <w:lang w:eastAsia="fr-FR"/>
        </w:rPr>
      </w:pPr>
    </w:p>
    <w:p w:rsidR="0009646F" w:rsidRPr="00EB3B4F" w:rsidRDefault="0009646F" w:rsidP="00EB3B4F">
      <w:pPr>
        <w:spacing w:before="120" w:after="240" w:line="240" w:lineRule="exact"/>
        <w:ind w:left="1134" w:firstLine="306"/>
        <w:jc w:val="center"/>
        <w:rPr>
          <w:rFonts w:ascii="CG Times" w:eastAsia="Times New Roman" w:hAnsi="CG Times"/>
          <w:b/>
          <w:sz w:val="24"/>
          <w:szCs w:val="20"/>
          <w:lang w:eastAsia="fr-FR"/>
        </w:rPr>
      </w:pPr>
    </w:p>
    <w:p w:rsidR="00EB3B4F" w:rsidRPr="00EB3B4F" w:rsidRDefault="00EB3B4F" w:rsidP="00EB3B4F">
      <w:pPr>
        <w:spacing w:before="120" w:after="240" w:line="240" w:lineRule="exact"/>
        <w:ind w:left="1134" w:firstLine="306"/>
        <w:jc w:val="center"/>
        <w:rPr>
          <w:rFonts w:ascii="CG Times" w:eastAsia="Times New Roman" w:hAnsi="CG Times"/>
          <w:b/>
          <w:sz w:val="24"/>
          <w:szCs w:val="20"/>
          <w:lang w:eastAsia="fr-FR"/>
        </w:rPr>
      </w:pPr>
      <w:r w:rsidRPr="00EB3B4F">
        <w:rPr>
          <w:rFonts w:ascii="CG Times" w:eastAsia="Times New Roman" w:hAnsi="CG Times"/>
          <w:b/>
          <w:sz w:val="24"/>
          <w:szCs w:val="20"/>
          <w:lang w:eastAsia="fr-FR"/>
        </w:rPr>
        <w:t>ORDONNE</w:t>
      </w:r>
    </w:p>
    <w:p w:rsidR="00EB3B4F" w:rsidRDefault="00EB3B4F" w:rsidP="00EB3B4F">
      <w:pPr>
        <w:spacing w:before="120" w:after="120" w:line="240" w:lineRule="exact"/>
        <w:ind w:firstLine="567"/>
        <w:jc w:val="both"/>
        <w:rPr>
          <w:rFonts w:ascii="Times New Roman" w:eastAsia="Times New Roman" w:hAnsi="Times New Roman"/>
          <w:sz w:val="24"/>
          <w:szCs w:val="24"/>
          <w:lang w:eastAsia="fr-FR"/>
        </w:rPr>
      </w:pPr>
    </w:p>
    <w:p w:rsidR="0009646F" w:rsidRPr="00EB3B4F" w:rsidRDefault="0009646F" w:rsidP="00EB3B4F">
      <w:pPr>
        <w:spacing w:before="120" w:after="120" w:line="240" w:lineRule="exact"/>
        <w:ind w:firstLine="567"/>
        <w:jc w:val="both"/>
        <w:rPr>
          <w:rFonts w:ascii="Times New Roman" w:eastAsia="Times New Roman" w:hAnsi="Times New Roman"/>
          <w:sz w:val="24"/>
          <w:szCs w:val="24"/>
          <w:lang w:eastAsia="fr-FR"/>
        </w:rPr>
      </w:pPr>
    </w:p>
    <w:p w:rsidR="00EB3B4F" w:rsidRPr="00EB3B4F" w:rsidRDefault="00EB3B4F" w:rsidP="00EB3B4F">
      <w:pPr>
        <w:spacing w:after="0" w:line="240" w:lineRule="auto"/>
        <w:ind w:left="567"/>
        <w:rPr>
          <w:rFonts w:ascii="Times New Roman" w:eastAsia="Times New Roman" w:hAnsi="Times New Roman"/>
          <w:b/>
          <w:sz w:val="24"/>
          <w:szCs w:val="20"/>
          <w:u w:val="single"/>
          <w:lang w:eastAsia="fr-FR"/>
        </w:rPr>
      </w:pPr>
      <w:proofErr w:type="spellStart"/>
      <w:r w:rsidRPr="00EB3B4F">
        <w:rPr>
          <w:rFonts w:ascii="Times New Roman" w:eastAsia="Times New Roman" w:hAnsi="Times New Roman"/>
          <w:b/>
          <w:sz w:val="24"/>
          <w:szCs w:val="20"/>
          <w:u w:val="single"/>
          <w:lang w:eastAsia="fr-FR"/>
        </w:rPr>
        <w:t>A</w:t>
      </w:r>
      <w:proofErr w:type="spellEnd"/>
      <w:r w:rsidRPr="00EB3B4F">
        <w:rPr>
          <w:rFonts w:ascii="Times New Roman" w:eastAsia="Times New Roman" w:hAnsi="Times New Roman"/>
          <w:b/>
          <w:sz w:val="24"/>
          <w:szCs w:val="20"/>
          <w:u w:val="single"/>
          <w:lang w:eastAsia="fr-FR"/>
        </w:rPr>
        <w:t xml:space="preserve"> l’égard de </w:t>
      </w:r>
      <w:r w:rsidR="000070DC">
        <w:rPr>
          <w:rFonts w:ascii="Times New Roman" w:eastAsia="Times New Roman" w:hAnsi="Times New Roman"/>
          <w:b/>
          <w:sz w:val="24"/>
          <w:szCs w:val="20"/>
          <w:u w:val="single"/>
          <w:lang w:eastAsia="fr-FR"/>
        </w:rPr>
        <w:t>M. X</w:t>
      </w:r>
    </w:p>
    <w:p w:rsidR="00EB3B4F" w:rsidRPr="00EB3B4F" w:rsidRDefault="00EB3B4F" w:rsidP="00EB3B4F">
      <w:pPr>
        <w:spacing w:after="0" w:line="240" w:lineRule="auto"/>
        <w:ind w:left="567"/>
        <w:rPr>
          <w:rFonts w:ascii="Times New Roman" w:eastAsia="Times New Roman" w:hAnsi="Times New Roman"/>
          <w:b/>
          <w:sz w:val="24"/>
          <w:szCs w:val="20"/>
          <w:u w:val="single"/>
          <w:lang w:eastAsia="fr-FR"/>
        </w:rPr>
      </w:pPr>
    </w:p>
    <w:p w:rsidR="00EB3B4F" w:rsidRPr="00EB3B4F" w:rsidRDefault="00EB3B4F" w:rsidP="00EB3B4F">
      <w:pPr>
        <w:numPr>
          <w:ilvl w:val="0"/>
          <w:numId w:val="2"/>
        </w:numPr>
        <w:spacing w:before="120" w:after="0" w:line="240" w:lineRule="auto"/>
        <w:jc w:val="both"/>
        <w:rPr>
          <w:rFonts w:ascii="Times New Roman" w:eastAsia="Times New Roman" w:hAnsi="Times New Roman"/>
          <w:b/>
          <w:sz w:val="24"/>
          <w:szCs w:val="20"/>
          <w:u w:val="single"/>
          <w:lang w:eastAsia="fr-FR"/>
        </w:rPr>
      </w:pPr>
      <w:r w:rsidRPr="00EB3B4F">
        <w:rPr>
          <w:rFonts w:ascii="Times New Roman" w:eastAsia="Times New Roman" w:hAnsi="Times New Roman"/>
          <w:b/>
          <w:sz w:val="24"/>
          <w:szCs w:val="20"/>
          <w:u w:val="single"/>
          <w:lang w:eastAsia="fr-FR"/>
        </w:rPr>
        <w:t>Affaire : « </w:t>
      </w:r>
      <w:r w:rsidR="000070DC">
        <w:rPr>
          <w:rFonts w:ascii="Times New Roman" w:eastAsia="Times New Roman" w:hAnsi="Times New Roman"/>
          <w:b/>
          <w:sz w:val="24"/>
          <w:szCs w:val="20"/>
          <w:u w:val="single"/>
          <w:lang w:eastAsia="fr-FR"/>
        </w:rPr>
        <w:t>M. Y</w:t>
      </w:r>
      <w:r w:rsidRPr="00EB3B4F">
        <w:rPr>
          <w:rFonts w:ascii="Times New Roman" w:eastAsia="Times New Roman" w:hAnsi="Times New Roman"/>
          <w:b/>
          <w:sz w:val="24"/>
          <w:szCs w:val="20"/>
          <w:u w:val="single"/>
          <w:lang w:eastAsia="fr-FR"/>
        </w:rPr>
        <w:t xml:space="preserve"> » </w:t>
      </w:r>
    </w:p>
    <w:p w:rsidR="00EB3B4F" w:rsidRPr="00EB3B4F" w:rsidRDefault="00EB3B4F" w:rsidP="00EB3B4F">
      <w:pPr>
        <w:spacing w:after="0" w:line="240" w:lineRule="auto"/>
        <w:ind w:left="567"/>
        <w:rPr>
          <w:rFonts w:ascii="Times New Roman" w:eastAsia="Times New Roman" w:hAnsi="Times New Roman"/>
          <w:b/>
          <w:sz w:val="24"/>
          <w:szCs w:val="20"/>
          <w:u w:val="single"/>
          <w:lang w:eastAsia="fr-FR"/>
        </w:rPr>
      </w:pPr>
    </w:p>
    <w:p w:rsidR="00EB3B4F" w:rsidRPr="00EB3B4F" w:rsidRDefault="00EB3B4F" w:rsidP="00EB3B4F">
      <w:pPr>
        <w:spacing w:after="0" w:line="240" w:lineRule="auto"/>
        <w:ind w:left="567"/>
        <w:rPr>
          <w:rFonts w:ascii="Times New Roman" w:eastAsia="Times New Roman" w:hAnsi="Times New Roman"/>
          <w:b/>
          <w:sz w:val="24"/>
          <w:szCs w:val="20"/>
          <w:u w:val="single"/>
          <w:lang w:eastAsia="fr-FR"/>
        </w:rPr>
      </w:pPr>
      <w:r w:rsidRPr="00EB3B4F">
        <w:rPr>
          <w:rFonts w:ascii="Times New Roman" w:eastAsia="Times New Roman" w:hAnsi="Times New Roman"/>
          <w:b/>
          <w:sz w:val="24"/>
          <w:szCs w:val="20"/>
          <w:u w:val="single"/>
          <w:lang w:eastAsia="fr-FR"/>
        </w:rPr>
        <w:t>Exercice 2000</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 </w:t>
      </w:r>
      <w:r w:rsidR="000070DC">
        <w:rPr>
          <w:rFonts w:ascii="Times" w:eastAsia="Times New Roman" w:hAnsi="Times"/>
          <w:sz w:val="24"/>
          <w:szCs w:val="24"/>
          <w:lang w:eastAsia="fr-FR"/>
        </w:rPr>
        <w:t>M. Y</w:t>
      </w:r>
      <w:r w:rsidRPr="00EB3B4F">
        <w:rPr>
          <w:rFonts w:ascii="Times" w:eastAsia="Times New Roman" w:hAnsi="Times"/>
          <w:sz w:val="24"/>
          <w:szCs w:val="24"/>
          <w:lang w:eastAsia="fr-FR"/>
        </w:rPr>
        <w:t xml:space="preserve"> était redevable d’un montant de 21 176,69 euros de taxe sur la valeur ajoutée, mis en recouvrement pour 15 062,57 euros par avis notifié le 16 octobre 1995 et pour 6 114,12 euros par avis notifié le 28 décembre 1995 ; qu’un commandement aux fins de saisie-vente établi le 16 février 1996 constituait le dernier acte interruptif de la prescription de l’action en recouvrement ; que lesdites créances de 15 062,57 euros et de 6 114,12 euros sont prescrites depuis le 16 février 2000 à minuit, pendant la gestion de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comptable en poste depuis le 16 mai 1998 ;</w:t>
      </w:r>
    </w:p>
    <w:p w:rsid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qu’en conséquence la Cour a enjoint à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d’apporter la preuve du reversement de la somme de 21 176,69 euros, au titre de l’année 2000, ou de produire toute justification à décharge, par l’arrêt provisoire n° 50107 du 26 septembre 2007 ;  </w:t>
      </w:r>
    </w:p>
    <w:p w:rsidR="007A78AC" w:rsidRPr="00EB3B4F" w:rsidRDefault="007A78AC" w:rsidP="00EB3B4F">
      <w:pPr>
        <w:keepLines/>
        <w:spacing w:before="200" w:line="240" w:lineRule="exact"/>
        <w:ind w:left="567" w:firstLine="851"/>
        <w:jc w:val="both"/>
        <w:rPr>
          <w:rFonts w:ascii="Times" w:eastAsia="Times New Roman" w:hAnsi="Times"/>
          <w:sz w:val="24"/>
          <w:szCs w:val="24"/>
          <w:lang w:eastAsia="fr-FR"/>
        </w:rPr>
      </w:pPr>
    </w:p>
    <w:p w:rsidR="0009646F" w:rsidRDefault="0009646F" w:rsidP="00EB3B4F">
      <w:pPr>
        <w:keepLines/>
        <w:spacing w:before="200" w:line="240" w:lineRule="exact"/>
        <w:ind w:left="567" w:firstLine="851"/>
        <w:jc w:val="both"/>
        <w:rPr>
          <w:rFonts w:ascii="Times" w:eastAsia="Times New Roman" w:hAnsi="Times"/>
          <w:sz w:val="24"/>
          <w:szCs w:val="24"/>
          <w:lang w:eastAsia="fr-FR"/>
        </w:rPr>
      </w:pPr>
    </w:p>
    <w:p w:rsidR="0009646F" w:rsidRDefault="0009646F" w:rsidP="00EB3B4F">
      <w:pPr>
        <w:keepLines/>
        <w:spacing w:before="200" w:line="240" w:lineRule="exact"/>
        <w:ind w:left="567" w:firstLine="851"/>
        <w:jc w:val="both"/>
        <w:rPr>
          <w:rFonts w:ascii="Times" w:eastAsia="Times New Roman" w:hAnsi="Times"/>
          <w:sz w:val="24"/>
          <w:szCs w:val="24"/>
          <w:lang w:eastAsia="fr-FR"/>
        </w:rPr>
      </w:pP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 dans sa réponse à la Cour le 14 mars 2008,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comptable en poste du 16 mai 1998, reconnaît que la prescription est acquise au redevable depuis le 17 février 2000, soit dans le délai de quatre ans à compter du commandement de payer signifié le 16 février 1996, représentant le dernier acte interruptif ;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enfin, qu’il ajoute que la créance de 21 176,69 euros a fait l’objet d’une admission en non-valeur et que les intérêts du Trésor n’ont pas été lésés au motif que la solvabilité de </w:t>
      </w:r>
      <w:r w:rsidR="000070DC">
        <w:rPr>
          <w:rFonts w:ascii="Times" w:eastAsia="Times New Roman" w:hAnsi="Times"/>
          <w:sz w:val="24"/>
          <w:szCs w:val="24"/>
          <w:lang w:eastAsia="fr-FR"/>
        </w:rPr>
        <w:t>M. Y</w:t>
      </w:r>
      <w:r w:rsidRPr="00EB3B4F">
        <w:rPr>
          <w:rFonts w:ascii="Times" w:eastAsia="Times New Roman" w:hAnsi="Times"/>
          <w:sz w:val="24"/>
          <w:szCs w:val="24"/>
          <w:lang w:eastAsia="fr-FR"/>
        </w:rPr>
        <w:t xml:space="preserve"> n’a pas été établie ;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 les éléments du dossier, sur lesquels la Cour a fondé sa précédente décision, pas plus que les arguments invoqués par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en réponse à l’arrêt du 26 septembre 2007, ne permettent de démontrer que le recouvrement de la créance était compromis pendant la période sous revue (2000)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Attendu en effet qu’un rapport sur créance prescrite établi le 7 octobre 2004 mentionne que des poursuites ont été entreprises le 31</w:t>
      </w:r>
      <w:r w:rsidR="00EC6B31">
        <w:rPr>
          <w:rFonts w:ascii="Times" w:eastAsia="Times New Roman" w:hAnsi="Times"/>
          <w:sz w:val="24"/>
          <w:szCs w:val="24"/>
          <w:lang w:eastAsia="fr-FR"/>
        </w:rPr>
        <w:t xml:space="preserve"> </w:t>
      </w:r>
      <w:r w:rsidRPr="00EB3B4F">
        <w:rPr>
          <w:rFonts w:ascii="Times" w:eastAsia="Times New Roman" w:hAnsi="Times"/>
          <w:sz w:val="24"/>
          <w:szCs w:val="24"/>
          <w:lang w:eastAsia="fr-FR"/>
        </w:rPr>
        <w:t xml:space="preserve">janvier 2003, soit trois ans après la prescription de la créance, par voie d’avis à tiers détenteurs infructueux à l’encontre de </w:t>
      </w:r>
      <w:r w:rsidR="000070DC">
        <w:rPr>
          <w:rFonts w:ascii="Times" w:eastAsia="Times New Roman" w:hAnsi="Times"/>
          <w:sz w:val="24"/>
          <w:szCs w:val="24"/>
          <w:lang w:eastAsia="fr-FR"/>
        </w:rPr>
        <w:t>M. Y</w:t>
      </w:r>
      <w:r w:rsidRPr="00EB3B4F">
        <w:rPr>
          <w:rFonts w:ascii="Times" w:eastAsia="Times New Roman" w:hAnsi="Times"/>
          <w:sz w:val="24"/>
          <w:szCs w:val="24"/>
          <w:lang w:eastAsia="fr-FR"/>
        </w:rPr>
        <w:t xml:space="preserve">; qu’un compte au Crédit Mutuel présentait un solde créditeur ; que suite à cette action, </w:t>
      </w:r>
      <w:r w:rsidR="000070DC">
        <w:rPr>
          <w:rFonts w:ascii="Times" w:eastAsia="Times New Roman" w:hAnsi="Times"/>
          <w:sz w:val="24"/>
          <w:szCs w:val="24"/>
          <w:lang w:eastAsia="fr-FR"/>
        </w:rPr>
        <w:t>M. Y</w:t>
      </w:r>
      <w:r w:rsidRPr="00EB3B4F">
        <w:rPr>
          <w:rFonts w:ascii="Times" w:eastAsia="Times New Roman" w:hAnsi="Times"/>
          <w:sz w:val="24"/>
          <w:szCs w:val="24"/>
          <w:lang w:eastAsia="fr-FR"/>
        </w:rPr>
        <w:t xml:space="preserve"> s’est manifesté auprès du service et, malgré la prescription de la créance, a fait spontanément un versement de 1400 euros encaissé le 28</w:t>
      </w:r>
      <w:r w:rsidR="00EC6B31">
        <w:rPr>
          <w:rFonts w:ascii="Times" w:eastAsia="Times New Roman" w:hAnsi="Times"/>
          <w:sz w:val="24"/>
          <w:szCs w:val="24"/>
          <w:lang w:eastAsia="fr-FR"/>
        </w:rPr>
        <w:t xml:space="preserve"> </w:t>
      </w:r>
      <w:r w:rsidRPr="00EB3B4F">
        <w:rPr>
          <w:rFonts w:ascii="Times" w:eastAsia="Times New Roman" w:hAnsi="Times"/>
          <w:sz w:val="24"/>
          <w:szCs w:val="24"/>
          <w:lang w:eastAsia="fr-FR"/>
        </w:rPr>
        <w:t>février 2003 et a fourni une autorisation de prélèvement mensuel de 100 euros sur son indemnité Assedic ; qu’en outre, il a confirmé son accord pour une prise d’hypothèque sur un terrain sis à Saint-Genest-Malifaux (42)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dans ces conditions, que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ne peut invoquer l’insolvabilité de </w:t>
      </w:r>
      <w:r w:rsidR="000070DC">
        <w:rPr>
          <w:rFonts w:ascii="Times" w:eastAsia="Times New Roman" w:hAnsi="Times"/>
          <w:sz w:val="24"/>
          <w:szCs w:val="24"/>
          <w:lang w:eastAsia="fr-FR"/>
        </w:rPr>
        <w:t>M</w:t>
      </w:r>
      <w:r w:rsidR="00EC6B31">
        <w:rPr>
          <w:rFonts w:ascii="Times" w:eastAsia="Times New Roman" w:hAnsi="Times"/>
          <w:sz w:val="24"/>
          <w:szCs w:val="24"/>
          <w:lang w:eastAsia="fr-FR"/>
        </w:rPr>
        <w:t>. </w:t>
      </w:r>
      <w:r w:rsidR="000070DC">
        <w:rPr>
          <w:rFonts w:ascii="Times" w:eastAsia="Times New Roman" w:hAnsi="Times"/>
          <w:sz w:val="24"/>
          <w:szCs w:val="24"/>
          <w:lang w:eastAsia="fr-FR"/>
        </w:rPr>
        <w:t>Y</w:t>
      </w:r>
      <w:r w:rsidR="00EC6B31">
        <w:rPr>
          <w:rFonts w:ascii="Times" w:eastAsia="Times New Roman" w:hAnsi="Times"/>
          <w:sz w:val="24"/>
          <w:szCs w:val="24"/>
          <w:lang w:eastAsia="fr-FR"/>
        </w:rPr>
        <w:t>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Attendu que la</w:t>
      </w:r>
      <w:r w:rsidRPr="00EB3B4F">
        <w:rPr>
          <w:rFonts w:ascii="Times New Roman" w:eastAsia="Times New Roman" w:hAnsi="Times New Roman"/>
          <w:sz w:val="24"/>
          <w:szCs w:val="24"/>
          <w:lang w:eastAsia="fr-FR"/>
        </w:rPr>
        <w:t xml:space="preserve"> responsabilité des comptables du fait du recouvrement des recettes s’apprécie au regard de l’étendue de leurs diligences, qui doivent être </w:t>
      </w:r>
      <w:r w:rsidRPr="00EB3B4F">
        <w:rPr>
          <w:rFonts w:ascii="Times New Roman" w:eastAsia="Times New Roman" w:hAnsi="Times New Roman"/>
          <w:i/>
          <w:sz w:val="24"/>
          <w:szCs w:val="24"/>
          <w:lang w:eastAsia="fr-FR"/>
        </w:rPr>
        <w:t>« adéquates, complètes et rapides »</w:t>
      </w:r>
      <w:r w:rsidRPr="00EB3B4F">
        <w:rPr>
          <w:rFonts w:ascii="Times New Roman" w:eastAsia="Times New Roman" w:hAnsi="Times New Roman"/>
          <w:sz w:val="24"/>
          <w:szCs w:val="24"/>
          <w:lang w:eastAsia="fr-FR"/>
        </w:rPr>
        <w:t> ; que le Conseil d’</w:t>
      </w:r>
      <w:proofErr w:type="spellStart"/>
      <w:r w:rsidRPr="00EB3B4F">
        <w:rPr>
          <w:rFonts w:ascii="Times New Roman" w:eastAsia="Times New Roman" w:hAnsi="Times New Roman"/>
          <w:sz w:val="24"/>
          <w:szCs w:val="24"/>
          <w:lang w:eastAsia="fr-FR"/>
        </w:rPr>
        <w:t>Etat</w:t>
      </w:r>
      <w:proofErr w:type="spellEnd"/>
      <w:r w:rsidRPr="00EB3B4F">
        <w:rPr>
          <w:rFonts w:ascii="Times New Roman" w:eastAsia="Times New Roman" w:hAnsi="Times New Roman"/>
          <w:sz w:val="24"/>
          <w:szCs w:val="24"/>
          <w:lang w:eastAsia="fr-FR"/>
        </w:rPr>
        <w:t>, le 27 octobre 2000, a affirmé la compétence de la Cour des comptes pour apprécier ces diligences</w:t>
      </w:r>
      <w:r w:rsidR="00EC6B31">
        <w:rPr>
          <w:rFonts w:ascii="Times New Roman" w:eastAsia="Times New Roman" w:hAnsi="Times New Roman"/>
          <w:sz w:val="24"/>
          <w:szCs w:val="24"/>
          <w:lang w:eastAsia="fr-FR"/>
        </w:rPr>
        <w:t> </w:t>
      </w:r>
      <w:r w:rsidRPr="00EB3B4F">
        <w:rPr>
          <w:rFonts w:ascii="Times New Roman" w:eastAsia="Times New Roman" w:hAnsi="Times New Roman"/>
          <w:sz w:val="24"/>
          <w:szCs w:val="24"/>
          <w:lang w:eastAsia="fr-FR"/>
        </w:rPr>
        <w:t xml:space="preserve">: </w:t>
      </w:r>
      <w:r w:rsidRPr="00EB3B4F">
        <w:rPr>
          <w:rFonts w:ascii="Times" w:eastAsia="Times New Roman" w:hAnsi="Times"/>
          <w:sz w:val="24"/>
          <w:szCs w:val="24"/>
          <w:lang w:eastAsia="fr-FR"/>
        </w:rPr>
        <w:t>« </w:t>
      </w:r>
      <w:r w:rsidRPr="00EB3B4F">
        <w:rPr>
          <w:rFonts w:ascii="Times" w:eastAsia="Times New Roman" w:hAnsi="Times"/>
          <w:i/>
          <w:sz w:val="24"/>
          <w:szCs w:val="24"/>
          <w:lang w:eastAsia="fr-FR"/>
        </w:rPr>
        <w:t xml:space="preserve">Considérant, s’agissant du débet (…) prononcé à l’encontre de </w:t>
      </w:r>
      <w:r w:rsidR="000070DC">
        <w:rPr>
          <w:rFonts w:ascii="Times" w:eastAsia="Times New Roman" w:hAnsi="Times"/>
          <w:i/>
          <w:sz w:val="24"/>
          <w:szCs w:val="24"/>
          <w:lang w:eastAsia="fr-FR"/>
        </w:rPr>
        <w:t>M</w:t>
      </w:r>
      <w:r w:rsidR="000070DC" w:rsidRPr="00EC6B31">
        <w:rPr>
          <w:rFonts w:ascii="Times" w:eastAsia="Times New Roman" w:hAnsi="Times"/>
          <w:i/>
          <w:sz w:val="24"/>
          <w:szCs w:val="24"/>
          <w:vertAlign w:val="superscript"/>
          <w:lang w:eastAsia="fr-FR"/>
        </w:rPr>
        <w:t>me</w:t>
      </w:r>
      <w:r w:rsidR="000070DC">
        <w:rPr>
          <w:rFonts w:ascii="Times" w:eastAsia="Times New Roman" w:hAnsi="Times"/>
          <w:i/>
          <w:sz w:val="24"/>
          <w:szCs w:val="24"/>
          <w:lang w:eastAsia="fr-FR"/>
        </w:rPr>
        <w:t xml:space="preserve"> Z</w:t>
      </w:r>
      <w:r w:rsidRPr="00EB3B4F">
        <w:rPr>
          <w:rFonts w:ascii="Times" w:eastAsia="Times New Roman" w:hAnsi="Times"/>
          <w:i/>
          <w:sz w:val="24"/>
          <w:szCs w:val="24"/>
          <w:lang w:eastAsia="fr-FR"/>
        </w:rPr>
        <w:t xml:space="preserve"> à défaut de recouvrement d’une créance, qu’en recherchant, au vu de son compte et des pièces qui y sont relatives, si </w:t>
      </w:r>
      <w:r w:rsidR="000070DC">
        <w:rPr>
          <w:rFonts w:ascii="Times" w:eastAsia="Times New Roman" w:hAnsi="Times"/>
          <w:i/>
          <w:sz w:val="24"/>
          <w:szCs w:val="24"/>
          <w:lang w:eastAsia="fr-FR"/>
        </w:rPr>
        <w:t>M</w:t>
      </w:r>
      <w:r w:rsidR="000070DC" w:rsidRPr="00EC6B31">
        <w:rPr>
          <w:rFonts w:ascii="Times" w:eastAsia="Times New Roman" w:hAnsi="Times"/>
          <w:i/>
          <w:sz w:val="24"/>
          <w:szCs w:val="24"/>
          <w:vertAlign w:val="superscript"/>
          <w:lang w:eastAsia="fr-FR"/>
        </w:rPr>
        <w:t>me</w:t>
      </w:r>
      <w:r w:rsidR="000070DC">
        <w:rPr>
          <w:rFonts w:ascii="Times" w:eastAsia="Times New Roman" w:hAnsi="Times"/>
          <w:i/>
          <w:sz w:val="24"/>
          <w:szCs w:val="24"/>
          <w:lang w:eastAsia="fr-FR"/>
        </w:rPr>
        <w:t xml:space="preserve"> Z</w:t>
      </w:r>
      <w:r w:rsidRPr="00EB3B4F">
        <w:rPr>
          <w:rFonts w:ascii="Times" w:eastAsia="Times New Roman" w:hAnsi="Times"/>
          <w:i/>
          <w:sz w:val="24"/>
          <w:szCs w:val="24"/>
          <w:lang w:eastAsia="fr-FR"/>
        </w:rPr>
        <w:t xml:space="preserve"> avait exercé des « diligences adéquates, complètes et rapides » pour le recouvrement des sommes dues (…),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w:t>
      </w:r>
      <w:r w:rsidRPr="00EB3B4F">
        <w:rPr>
          <w:rFonts w:ascii="Times" w:eastAsia="Times New Roman" w:hAnsi="Times"/>
          <w:sz w:val="24"/>
          <w:szCs w:val="24"/>
          <w:lang w:eastAsia="fr-FR"/>
        </w:rPr>
        <w:t> » ;</w:t>
      </w:r>
    </w:p>
    <w:p w:rsidR="00EB3B4F" w:rsidRPr="00EB3B4F" w:rsidRDefault="00EB3B4F" w:rsidP="00C53567">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Attendu qu’en s’abstenant d’interrompre la prescription de la créance détenue par l’</w:t>
      </w:r>
      <w:proofErr w:type="spellStart"/>
      <w:r w:rsidRPr="00EB3B4F">
        <w:rPr>
          <w:rFonts w:ascii="Times" w:eastAsia="Times New Roman" w:hAnsi="Times"/>
          <w:sz w:val="24"/>
          <w:szCs w:val="24"/>
          <w:lang w:eastAsia="fr-FR"/>
        </w:rPr>
        <w:t>Etat</w:t>
      </w:r>
      <w:proofErr w:type="spellEnd"/>
      <w:r w:rsidRPr="00EB3B4F">
        <w:rPr>
          <w:rFonts w:ascii="Times" w:eastAsia="Times New Roman" w:hAnsi="Times"/>
          <w:sz w:val="24"/>
          <w:szCs w:val="24"/>
          <w:lang w:eastAsia="fr-FR"/>
        </w:rPr>
        <w:t xml:space="preserve"> à l’encontre de </w:t>
      </w:r>
      <w:r w:rsidR="000070DC">
        <w:rPr>
          <w:rFonts w:ascii="Times" w:eastAsia="Times New Roman" w:hAnsi="Times"/>
          <w:sz w:val="24"/>
          <w:szCs w:val="24"/>
          <w:lang w:eastAsia="fr-FR"/>
        </w:rPr>
        <w:t>M. Y</w:t>
      </w:r>
      <w:r w:rsidRPr="00EB3B4F">
        <w:rPr>
          <w:rFonts w:ascii="Times" w:eastAsia="Times New Roman" w:hAnsi="Times"/>
          <w:sz w:val="24"/>
          <w:szCs w:val="24"/>
          <w:lang w:eastAsia="fr-FR"/>
        </w:rPr>
        <w:t xml:space="preserv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ne s’est pas acquitté de ses obligations ; </w:t>
      </w:r>
    </w:p>
    <w:p w:rsid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Attendu qu’aux termes de l’article 60 modifié de la loi 63-156 du 23</w:t>
      </w:r>
      <w:r w:rsidR="00EC6B31">
        <w:rPr>
          <w:rFonts w:ascii="Times" w:eastAsia="Times New Roman" w:hAnsi="Times"/>
          <w:sz w:val="24"/>
          <w:szCs w:val="24"/>
          <w:lang w:eastAsia="fr-FR"/>
        </w:rPr>
        <w:t xml:space="preserve"> </w:t>
      </w:r>
      <w:r w:rsidRPr="00EB3B4F">
        <w:rPr>
          <w:rFonts w:ascii="Times" w:eastAsia="Times New Roman" w:hAnsi="Times"/>
          <w:sz w:val="24"/>
          <w:szCs w:val="24"/>
          <w:lang w:eastAsia="fr-FR"/>
        </w:rPr>
        <w:t xml:space="preserve">février 1963 : </w:t>
      </w:r>
      <w:r w:rsidRPr="00EB3B4F">
        <w:rPr>
          <w:rFonts w:ascii="Times" w:eastAsia="Times New Roman" w:hAnsi="Times"/>
          <w:i/>
          <w:sz w:val="24"/>
          <w:szCs w:val="24"/>
          <w:lang w:eastAsia="fr-FR"/>
        </w:rPr>
        <w:t>« les comptables publics sont personnellement et pécuniairement responsables du recouvrement des recettes</w:t>
      </w:r>
      <w:proofErr w:type="gramStart"/>
      <w:r w:rsidRPr="00EB3B4F">
        <w:rPr>
          <w:rFonts w:ascii="Times" w:eastAsia="Times New Roman" w:hAnsi="Times"/>
          <w:i/>
          <w:sz w:val="24"/>
          <w:szCs w:val="24"/>
          <w:lang w:eastAsia="fr-FR"/>
        </w:rPr>
        <w:t>…(</w:t>
      </w:r>
      <w:proofErr w:type="gramEnd"/>
      <w:r w:rsidRPr="00EB3B4F">
        <w:rPr>
          <w:rFonts w:ascii="Times" w:eastAsia="Times New Roman" w:hAnsi="Times"/>
          <w:i/>
          <w:sz w:val="24"/>
          <w:szCs w:val="24"/>
          <w:lang w:eastAsia="fr-FR"/>
        </w:rPr>
        <w:t>paragraphe I, al. 1)… ; des contrôles qu’ils sont tenus d’assurer en matière de recettes…dans les conditions prévues par le règlement général de la comptabilité publique (paragraphe I</w:t>
      </w:r>
      <w:r w:rsidR="00EC6B31">
        <w:rPr>
          <w:rFonts w:ascii="Times" w:eastAsia="Times New Roman" w:hAnsi="Times"/>
          <w:i/>
          <w:sz w:val="24"/>
          <w:szCs w:val="24"/>
          <w:lang w:eastAsia="fr-FR"/>
        </w:rPr>
        <w:t xml:space="preserve">, </w:t>
      </w:r>
      <w:r w:rsidRPr="00EB3B4F">
        <w:rPr>
          <w:rFonts w:ascii="Times" w:eastAsia="Times New Roman" w:hAnsi="Times"/>
          <w:i/>
          <w:sz w:val="24"/>
          <w:szCs w:val="24"/>
          <w:lang w:eastAsia="fr-FR"/>
        </w:rPr>
        <w:t>al. 2) ; La responsabilité personnelle et pécuniaire prévue ci-dessus se trouve engagée dès lors qu’une recette n’a pas été recouvrée (paragraphe I</w:t>
      </w:r>
      <w:r w:rsidR="00EC6B31">
        <w:rPr>
          <w:rFonts w:ascii="Times" w:eastAsia="Times New Roman" w:hAnsi="Times"/>
          <w:i/>
          <w:sz w:val="24"/>
          <w:szCs w:val="24"/>
          <w:lang w:eastAsia="fr-FR"/>
        </w:rPr>
        <w:t xml:space="preserve">, </w:t>
      </w:r>
      <w:r w:rsidRPr="00EB3B4F">
        <w:rPr>
          <w:rFonts w:ascii="Times" w:eastAsia="Times New Roman" w:hAnsi="Times"/>
          <w:i/>
          <w:sz w:val="24"/>
          <w:szCs w:val="24"/>
          <w:lang w:eastAsia="fr-FR"/>
        </w:rPr>
        <w:t>al.</w:t>
      </w:r>
      <w:r w:rsidR="00EC6B31">
        <w:rPr>
          <w:rFonts w:ascii="Times" w:eastAsia="Times New Roman" w:hAnsi="Times"/>
          <w:i/>
          <w:sz w:val="24"/>
          <w:szCs w:val="24"/>
          <w:lang w:eastAsia="fr-FR"/>
        </w:rPr>
        <w:t xml:space="preserve"> </w:t>
      </w:r>
      <w:r w:rsidRPr="00EB3B4F">
        <w:rPr>
          <w:rFonts w:ascii="Times" w:eastAsia="Times New Roman" w:hAnsi="Times"/>
          <w:i/>
          <w:sz w:val="24"/>
          <w:szCs w:val="24"/>
          <w:lang w:eastAsia="fr-FR"/>
        </w:rPr>
        <w:t>3) ; La responsabilité pécuniaire d’un comptable public ne peut être mise en jeu que par le ministre dont il relève, le ministre chargé du budget ou le juge des comptes (paragraphe IV) ; Le comptable public dont la responsabilité pécuniaire est mise en jeu a l’obligation de verser immédiatement de ses deniers personnels une somme égale au montant de la perte de recette subie (…).(paragraphe VI</w:t>
      </w:r>
      <w:r w:rsidR="00EC6B31">
        <w:rPr>
          <w:rFonts w:ascii="Times" w:eastAsia="Times New Roman" w:hAnsi="Times"/>
          <w:i/>
          <w:sz w:val="24"/>
          <w:szCs w:val="24"/>
          <w:lang w:eastAsia="fr-FR"/>
        </w:rPr>
        <w:t xml:space="preserve">, </w:t>
      </w:r>
      <w:r w:rsidRPr="00EB3B4F">
        <w:rPr>
          <w:rFonts w:ascii="Times" w:eastAsia="Times New Roman" w:hAnsi="Times"/>
          <w:i/>
          <w:sz w:val="24"/>
          <w:szCs w:val="24"/>
          <w:lang w:eastAsia="fr-FR"/>
        </w:rPr>
        <w:t>al.</w:t>
      </w:r>
      <w:r w:rsidR="00EC6B31">
        <w:rPr>
          <w:rFonts w:ascii="Times" w:eastAsia="Times New Roman" w:hAnsi="Times"/>
          <w:i/>
          <w:sz w:val="24"/>
          <w:szCs w:val="24"/>
          <w:lang w:eastAsia="fr-FR"/>
        </w:rPr>
        <w:t xml:space="preserve"> </w:t>
      </w:r>
      <w:r w:rsidRPr="00EB3B4F">
        <w:rPr>
          <w:rFonts w:ascii="Times" w:eastAsia="Times New Roman" w:hAnsi="Times"/>
          <w:i/>
          <w:sz w:val="24"/>
          <w:szCs w:val="24"/>
          <w:lang w:eastAsia="fr-FR"/>
        </w:rPr>
        <w:t>1) » ;</w:t>
      </w:r>
    </w:p>
    <w:p w:rsidR="007A78AC" w:rsidRPr="00EB3B4F" w:rsidRDefault="007A78AC" w:rsidP="00EB3B4F">
      <w:pPr>
        <w:keepLines/>
        <w:spacing w:before="200" w:line="240" w:lineRule="exact"/>
        <w:ind w:left="567" w:firstLine="851"/>
        <w:jc w:val="both"/>
        <w:rPr>
          <w:rFonts w:ascii="Times" w:eastAsia="Times New Roman" w:hAnsi="Times"/>
          <w:sz w:val="24"/>
          <w:szCs w:val="24"/>
          <w:lang w:eastAsia="fr-FR"/>
        </w:rPr>
      </w:pPr>
    </w:p>
    <w:p w:rsidR="0009646F" w:rsidRDefault="0009646F" w:rsidP="00EB3B4F">
      <w:pPr>
        <w:keepLines/>
        <w:spacing w:before="200" w:line="240" w:lineRule="exact"/>
        <w:ind w:left="567" w:firstLine="851"/>
        <w:jc w:val="both"/>
        <w:rPr>
          <w:rFonts w:ascii="Times" w:eastAsia="Times New Roman" w:hAnsi="Times"/>
          <w:sz w:val="24"/>
          <w:szCs w:val="24"/>
          <w:lang w:eastAsia="fr-FR"/>
        </w:rPr>
      </w:pPr>
    </w:p>
    <w:p w:rsidR="0009646F" w:rsidRDefault="0009646F" w:rsidP="00EB3B4F">
      <w:pPr>
        <w:keepLines/>
        <w:spacing w:before="200" w:line="240" w:lineRule="exact"/>
        <w:ind w:left="567" w:firstLine="851"/>
        <w:jc w:val="both"/>
        <w:rPr>
          <w:rFonts w:ascii="Times" w:eastAsia="Times New Roman" w:hAnsi="Times"/>
          <w:sz w:val="24"/>
          <w:szCs w:val="24"/>
          <w:lang w:eastAsia="fr-FR"/>
        </w:rPr>
      </w:pP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lastRenderedPageBreak/>
        <w:t xml:space="preserve">Attendu que dès lors,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en application des paragraphes I</w:t>
      </w:r>
      <w:r w:rsidR="00EC6B31">
        <w:rPr>
          <w:rFonts w:ascii="Times" w:eastAsia="Times New Roman" w:hAnsi="Times"/>
          <w:sz w:val="24"/>
          <w:szCs w:val="24"/>
          <w:lang w:eastAsia="fr-FR"/>
        </w:rPr>
        <w:t xml:space="preserve">, </w:t>
      </w:r>
      <w:r w:rsidRPr="00EB3B4F">
        <w:rPr>
          <w:rFonts w:ascii="Times" w:eastAsia="Times New Roman" w:hAnsi="Times"/>
          <w:sz w:val="24"/>
          <w:szCs w:val="24"/>
          <w:lang w:eastAsia="fr-FR"/>
        </w:rPr>
        <w:t>al.</w:t>
      </w:r>
      <w:r w:rsidR="00EC6B31">
        <w:rPr>
          <w:rFonts w:ascii="Times" w:eastAsia="Times New Roman" w:hAnsi="Times"/>
          <w:sz w:val="24"/>
          <w:szCs w:val="24"/>
          <w:lang w:eastAsia="fr-FR"/>
        </w:rPr>
        <w:t xml:space="preserve"> </w:t>
      </w:r>
      <w:r w:rsidRPr="00EB3B4F">
        <w:rPr>
          <w:rFonts w:ascii="Times" w:eastAsia="Times New Roman" w:hAnsi="Times"/>
          <w:sz w:val="24"/>
          <w:szCs w:val="24"/>
          <w:lang w:eastAsia="fr-FR"/>
        </w:rPr>
        <w:t>3, IV et VI-I susmentionnés, doit, pour la somme de 21 176,69 euros, être constitué débiteur de l’</w:t>
      </w:r>
      <w:proofErr w:type="spellStart"/>
      <w:r w:rsidRPr="00EB3B4F">
        <w:rPr>
          <w:rFonts w:ascii="Times" w:eastAsia="Times New Roman" w:hAnsi="Times"/>
          <w:sz w:val="24"/>
          <w:szCs w:val="24"/>
          <w:lang w:eastAsia="fr-FR"/>
        </w:rPr>
        <w:t>Etat</w:t>
      </w:r>
      <w:proofErr w:type="spellEnd"/>
      <w:r w:rsidRPr="00EB3B4F">
        <w:rPr>
          <w:rFonts w:ascii="Times" w:eastAsia="Times New Roman" w:hAnsi="Times"/>
          <w:sz w:val="24"/>
          <w:szCs w:val="24"/>
          <w:lang w:eastAsia="fr-FR"/>
        </w:rPr>
        <w:t xml:space="preserve"> à hauteur de la perte correspondant à la créance qu’il a laissé prescrire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qu’aux termes des dispositions législatives applicables en l’espèce, </w:t>
      </w:r>
      <w:r w:rsidRPr="00EB3B4F">
        <w:rPr>
          <w:rFonts w:ascii="Times" w:eastAsia="Times New Roman" w:hAnsi="Times"/>
          <w:i/>
          <w:sz w:val="24"/>
          <w:szCs w:val="24"/>
          <w:lang w:eastAsia="fr-FR"/>
        </w:rPr>
        <w:t xml:space="preserve">« les débets portent intérêts au taux légal à compter du premier acte de la mise en jeu de la responsabilité personnelle et pécuniaire des comptables publics » ;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Attendu que le non-recouvrement de la recette en cause ayant fait l’objet d’un premier acte de mise en jeu de la responsabilité du comptable après le 1</w:t>
      </w:r>
      <w:r w:rsidRPr="00EB3B4F">
        <w:rPr>
          <w:rFonts w:ascii="Times" w:eastAsia="Times New Roman" w:hAnsi="Times"/>
          <w:sz w:val="24"/>
          <w:szCs w:val="24"/>
          <w:vertAlign w:val="superscript"/>
          <w:lang w:eastAsia="fr-FR"/>
        </w:rPr>
        <w:t>er</w:t>
      </w:r>
      <w:r w:rsidRPr="00EB3B4F">
        <w:rPr>
          <w:rFonts w:ascii="Times" w:eastAsia="Times New Roman" w:hAnsi="Times"/>
          <w:sz w:val="24"/>
          <w:szCs w:val="24"/>
          <w:lang w:eastAsia="fr-FR"/>
        </w:rPr>
        <w:t xml:space="preserve"> juillet 2007, les intérêts qui en résultent sont régis par les dispositions du paragraphe VIII de l’article 60 de la loi n°</w:t>
      </w:r>
      <w:r w:rsidR="00C70977">
        <w:rPr>
          <w:rFonts w:ascii="Times" w:eastAsia="Times New Roman" w:hAnsi="Times"/>
          <w:sz w:val="24"/>
          <w:szCs w:val="24"/>
          <w:lang w:eastAsia="fr-FR"/>
        </w:rPr>
        <w:t xml:space="preserve"> </w:t>
      </w:r>
      <w:r w:rsidRPr="00EB3B4F">
        <w:rPr>
          <w:rFonts w:ascii="Times" w:eastAsia="Times New Roman" w:hAnsi="Times"/>
          <w:sz w:val="24"/>
          <w:szCs w:val="24"/>
          <w:lang w:eastAsia="fr-FR"/>
        </w:rPr>
        <w:t xml:space="preserve">63-156 du 23 février 1963 susvisée, dans leur rédaction issue de la loi </w:t>
      </w:r>
      <w:r w:rsidRPr="00EB3B4F">
        <w:rPr>
          <w:rFonts w:ascii="Times" w:eastAsia="Times New Roman" w:hAnsi="Times"/>
          <w:sz w:val="24"/>
          <w:szCs w:val="24"/>
          <w:lang w:eastAsia="fr-FR"/>
        </w:rPr>
        <w:br/>
        <w:t xml:space="preserve">n° 2006-1771 du 30 décembre 2006 de finances rectificative pour 2006 ; </w:t>
      </w:r>
    </w:p>
    <w:p w:rsidR="0009646F" w:rsidRDefault="0009646F" w:rsidP="00EB3B4F">
      <w:pPr>
        <w:keepLines/>
        <w:spacing w:before="200" w:line="240" w:lineRule="exact"/>
        <w:ind w:left="567" w:firstLine="851"/>
        <w:jc w:val="both"/>
        <w:rPr>
          <w:rFonts w:ascii="Times" w:eastAsia="Times New Roman" w:hAnsi="Times"/>
          <w:b/>
          <w:sz w:val="24"/>
          <w:szCs w:val="24"/>
          <w:lang w:eastAsia="fr-FR"/>
        </w:rPr>
      </w:pPr>
    </w:p>
    <w:p w:rsidR="00EB3B4F" w:rsidRPr="00EB3B4F" w:rsidRDefault="00EB3B4F" w:rsidP="00EB3B4F">
      <w:pPr>
        <w:keepLines/>
        <w:spacing w:before="200" w:line="240" w:lineRule="exact"/>
        <w:ind w:left="567" w:firstLine="851"/>
        <w:jc w:val="both"/>
        <w:rPr>
          <w:rFonts w:ascii="Times" w:eastAsia="Times New Roman" w:hAnsi="Times"/>
          <w:b/>
          <w:sz w:val="24"/>
          <w:szCs w:val="24"/>
          <w:lang w:eastAsia="fr-FR"/>
        </w:rPr>
      </w:pPr>
      <w:r w:rsidRPr="00EB3B4F">
        <w:rPr>
          <w:rFonts w:ascii="Times" w:eastAsia="Times New Roman" w:hAnsi="Times"/>
          <w:b/>
          <w:sz w:val="24"/>
          <w:szCs w:val="24"/>
          <w:lang w:eastAsia="fr-FR"/>
        </w:rPr>
        <w:t>Par ces motifs :</w:t>
      </w:r>
    </w:p>
    <w:p w:rsidR="00EB3B4F" w:rsidRPr="00EB3B4F" w:rsidRDefault="00EB3B4F" w:rsidP="00EB3B4F">
      <w:pPr>
        <w:keepLines/>
        <w:numPr>
          <w:ilvl w:val="0"/>
          <w:numId w:val="1"/>
        </w:numPr>
        <w:spacing w:before="200" w:after="120" w:line="240" w:lineRule="exact"/>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l’injonction de versement prononcée à l’encontre de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comptable de la recette principale de Paris 16</w:t>
      </w:r>
      <w:r w:rsidRPr="00EB3B4F">
        <w:rPr>
          <w:rFonts w:ascii="Times" w:eastAsia="Times New Roman" w:hAnsi="Times"/>
          <w:sz w:val="24"/>
          <w:szCs w:val="24"/>
          <w:vertAlign w:val="superscript"/>
          <w:lang w:eastAsia="fr-FR"/>
        </w:rPr>
        <w:t>ème</w:t>
      </w:r>
      <w:r w:rsidRPr="00EB3B4F">
        <w:rPr>
          <w:rFonts w:ascii="Times" w:eastAsia="Times New Roman" w:hAnsi="Times"/>
          <w:sz w:val="24"/>
          <w:szCs w:val="24"/>
          <w:lang w:eastAsia="fr-FR"/>
        </w:rPr>
        <w:t xml:space="preserve"> « Porte Dauphine » du 16 mai 1998, par l’arrêt n° 50107 du 26 septembre 2007 est levée ;</w:t>
      </w:r>
    </w:p>
    <w:p w:rsidR="00EB3B4F" w:rsidRPr="00EB3B4F" w:rsidRDefault="000070DC" w:rsidP="00EB3B4F">
      <w:pPr>
        <w:keepLines/>
        <w:numPr>
          <w:ilvl w:val="0"/>
          <w:numId w:val="1"/>
        </w:numPr>
        <w:spacing w:before="120" w:after="120" w:line="240" w:lineRule="exact"/>
        <w:jc w:val="both"/>
        <w:rPr>
          <w:rFonts w:ascii="Times" w:eastAsia="Times New Roman" w:hAnsi="Times"/>
          <w:sz w:val="24"/>
          <w:szCs w:val="24"/>
          <w:lang w:eastAsia="fr-FR"/>
        </w:rPr>
      </w:pPr>
      <w:r>
        <w:rPr>
          <w:rFonts w:ascii="Times" w:eastAsia="Times New Roman" w:hAnsi="Times"/>
          <w:sz w:val="24"/>
          <w:szCs w:val="24"/>
          <w:lang w:eastAsia="fr-FR"/>
        </w:rPr>
        <w:t>M. X</w:t>
      </w:r>
      <w:r w:rsidR="00EB3B4F" w:rsidRPr="00EB3B4F">
        <w:rPr>
          <w:rFonts w:ascii="Times" w:eastAsia="Times New Roman" w:hAnsi="Times"/>
          <w:sz w:val="24"/>
          <w:szCs w:val="24"/>
          <w:lang w:eastAsia="fr-FR"/>
        </w:rPr>
        <w:t xml:space="preserve"> est constitué débiteur envers l’</w:t>
      </w:r>
      <w:proofErr w:type="spellStart"/>
      <w:r w:rsidR="00EB3B4F" w:rsidRPr="00EB3B4F">
        <w:rPr>
          <w:rFonts w:ascii="Times" w:eastAsia="Times New Roman" w:hAnsi="Times"/>
          <w:sz w:val="24"/>
          <w:szCs w:val="24"/>
          <w:lang w:eastAsia="fr-FR"/>
        </w:rPr>
        <w:t>Etat</w:t>
      </w:r>
      <w:proofErr w:type="spellEnd"/>
      <w:r w:rsidR="00EB3B4F" w:rsidRPr="00EB3B4F">
        <w:rPr>
          <w:rFonts w:ascii="Times" w:eastAsia="Times New Roman" w:hAnsi="Times"/>
          <w:sz w:val="24"/>
          <w:szCs w:val="24"/>
          <w:lang w:eastAsia="fr-FR"/>
        </w:rPr>
        <w:t xml:space="preserve"> à hauteur de la perte correspondant à la créance qu’il a laissé prescrire, en application des paragraphes I</w:t>
      </w:r>
      <w:r w:rsidR="00EC6B31">
        <w:rPr>
          <w:rFonts w:ascii="Times" w:eastAsia="Times New Roman" w:hAnsi="Times"/>
          <w:sz w:val="24"/>
          <w:szCs w:val="24"/>
          <w:lang w:eastAsia="fr-FR"/>
        </w:rPr>
        <w:t xml:space="preserve">, </w:t>
      </w:r>
      <w:r w:rsidR="00EB3B4F" w:rsidRPr="00EB3B4F">
        <w:rPr>
          <w:rFonts w:ascii="Times" w:eastAsia="Times New Roman" w:hAnsi="Times"/>
          <w:sz w:val="24"/>
          <w:szCs w:val="24"/>
          <w:lang w:eastAsia="fr-FR"/>
        </w:rPr>
        <w:t>al.3, IV et VI</w:t>
      </w:r>
      <w:r w:rsidR="00EC6B31">
        <w:rPr>
          <w:rFonts w:ascii="Times" w:eastAsia="Times New Roman" w:hAnsi="Times"/>
          <w:sz w:val="24"/>
          <w:szCs w:val="24"/>
          <w:lang w:eastAsia="fr-FR"/>
        </w:rPr>
        <w:t xml:space="preserve">, </w:t>
      </w:r>
      <w:r w:rsidR="00EB3B4F" w:rsidRPr="00EB3B4F">
        <w:rPr>
          <w:rFonts w:ascii="Times" w:eastAsia="Times New Roman" w:hAnsi="Times"/>
          <w:sz w:val="24"/>
          <w:szCs w:val="24"/>
          <w:lang w:eastAsia="fr-FR"/>
        </w:rPr>
        <w:t xml:space="preserve">al.1 susmentionnés, soit pour la somme de 21 176,69 euros, augmentée des intérêts de droit à compter du </w:t>
      </w:r>
      <w:r w:rsidR="00AB7ADB">
        <w:rPr>
          <w:rFonts w:ascii="Times" w:eastAsia="Times New Roman" w:hAnsi="Times"/>
          <w:sz w:val="24"/>
          <w:szCs w:val="24"/>
          <w:lang w:eastAsia="fr-FR"/>
        </w:rPr>
        <w:t>6 février</w:t>
      </w:r>
      <w:r w:rsidR="00EB3B4F" w:rsidRPr="00EB3B4F">
        <w:rPr>
          <w:rFonts w:ascii="Times" w:eastAsia="Times New Roman" w:hAnsi="Times"/>
          <w:sz w:val="24"/>
          <w:szCs w:val="24"/>
          <w:lang w:eastAsia="fr-FR"/>
        </w:rPr>
        <w:t xml:space="preserve"> 2008.</w:t>
      </w:r>
    </w:p>
    <w:p w:rsidR="00EB3B4F" w:rsidRPr="00EB3B4F" w:rsidRDefault="00EB3B4F" w:rsidP="00EB3B4F">
      <w:pPr>
        <w:spacing w:before="120" w:after="120" w:line="240" w:lineRule="auto"/>
        <w:ind w:left="2268" w:hanging="1701"/>
        <w:jc w:val="both"/>
        <w:rPr>
          <w:rFonts w:ascii="Times New Roman" w:eastAsia="Times New Roman" w:hAnsi="Times New Roman"/>
          <w:sz w:val="24"/>
          <w:szCs w:val="20"/>
          <w:lang w:eastAsia="fr-FR"/>
        </w:rPr>
      </w:pPr>
    </w:p>
    <w:p w:rsidR="00EB3B4F" w:rsidRPr="00EB3B4F" w:rsidRDefault="00EB3B4F" w:rsidP="00EB3B4F">
      <w:pPr>
        <w:spacing w:before="240" w:after="0" w:line="240" w:lineRule="auto"/>
        <w:ind w:firstLine="709"/>
        <w:jc w:val="both"/>
        <w:rPr>
          <w:rFonts w:ascii="Times New Roman" w:eastAsia="Times New Roman" w:hAnsi="Times New Roman"/>
          <w:sz w:val="24"/>
          <w:szCs w:val="20"/>
          <w:lang w:eastAsia="fr-FR"/>
        </w:rPr>
      </w:pPr>
    </w:p>
    <w:p w:rsidR="00EB3B4F" w:rsidRPr="00EB3B4F" w:rsidRDefault="00EB3B4F" w:rsidP="00EB3B4F">
      <w:pPr>
        <w:numPr>
          <w:ilvl w:val="0"/>
          <w:numId w:val="2"/>
        </w:numPr>
        <w:spacing w:before="120" w:after="0" w:line="240" w:lineRule="auto"/>
        <w:jc w:val="both"/>
        <w:rPr>
          <w:rFonts w:ascii="Times New Roman" w:eastAsia="Times New Roman" w:hAnsi="Times New Roman"/>
          <w:b/>
          <w:sz w:val="24"/>
          <w:szCs w:val="20"/>
          <w:u w:val="single"/>
          <w:lang w:eastAsia="fr-FR"/>
        </w:rPr>
      </w:pPr>
      <w:r w:rsidRPr="00EB3B4F">
        <w:rPr>
          <w:rFonts w:ascii="Times New Roman" w:eastAsia="Times New Roman" w:hAnsi="Times New Roman"/>
          <w:b/>
          <w:sz w:val="24"/>
          <w:szCs w:val="20"/>
          <w:u w:val="single"/>
          <w:lang w:eastAsia="fr-FR"/>
        </w:rPr>
        <w:t>Affaire : « SCI Gustave Eiffel » </w:t>
      </w:r>
    </w:p>
    <w:p w:rsidR="00EB3B4F" w:rsidRPr="00EB3B4F" w:rsidRDefault="00EB3B4F" w:rsidP="00EB3B4F">
      <w:pPr>
        <w:spacing w:after="0" w:line="240" w:lineRule="auto"/>
        <w:ind w:left="567"/>
        <w:rPr>
          <w:rFonts w:ascii="Times New Roman" w:eastAsia="Times New Roman" w:hAnsi="Times New Roman"/>
          <w:b/>
          <w:sz w:val="24"/>
          <w:szCs w:val="20"/>
          <w:u w:val="single"/>
          <w:lang w:eastAsia="fr-FR"/>
        </w:rPr>
      </w:pPr>
    </w:p>
    <w:p w:rsidR="00EB3B4F" w:rsidRPr="00EB3B4F" w:rsidRDefault="00EB3B4F" w:rsidP="00EB3B4F">
      <w:pPr>
        <w:spacing w:after="0" w:line="240" w:lineRule="auto"/>
        <w:ind w:left="567"/>
        <w:rPr>
          <w:rFonts w:ascii="Times New Roman" w:eastAsia="Times New Roman" w:hAnsi="Times New Roman"/>
          <w:b/>
          <w:sz w:val="24"/>
          <w:szCs w:val="20"/>
          <w:u w:val="single"/>
          <w:lang w:eastAsia="fr-FR"/>
        </w:rPr>
      </w:pPr>
    </w:p>
    <w:p w:rsidR="00EB3B4F" w:rsidRPr="00EB3B4F" w:rsidRDefault="00EB3B4F" w:rsidP="00EB3B4F">
      <w:pPr>
        <w:spacing w:after="0" w:line="240" w:lineRule="auto"/>
        <w:ind w:left="567"/>
        <w:rPr>
          <w:rFonts w:ascii="Times New Roman" w:eastAsia="Times New Roman" w:hAnsi="Times New Roman"/>
          <w:b/>
          <w:sz w:val="24"/>
          <w:szCs w:val="20"/>
          <w:u w:val="single"/>
          <w:lang w:eastAsia="fr-FR"/>
        </w:rPr>
      </w:pPr>
      <w:r w:rsidRPr="00EB3B4F">
        <w:rPr>
          <w:rFonts w:ascii="Times New Roman" w:eastAsia="Times New Roman" w:hAnsi="Times New Roman"/>
          <w:b/>
          <w:sz w:val="24"/>
          <w:szCs w:val="20"/>
          <w:u w:val="single"/>
          <w:lang w:eastAsia="fr-FR"/>
        </w:rPr>
        <w:t>Exercice 2002</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Attendu que la société « Gustave Eiffel » était redevable d’un montant total de 86 428,23 euros à concurrence de 80 025,37 euros de taxe sur la valeur ajoutée et de  6 042,86 euros de droit</w:t>
      </w:r>
      <w:r w:rsidR="00EC6B31">
        <w:rPr>
          <w:rFonts w:ascii="Times" w:eastAsia="Times New Roman" w:hAnsi="Times"/>
          <w:sz w:val="24"/>
          <w:szCs w:val="24"/>
          <w:lang w:eastAsia="fr-FR"/>
        </w:rPr>
        <w:t>s</w:t>
      </w:r>
      <w:r w:rsidRPr="00EB3B4F">
        <w:rPr>
          <w:rFonts w:ascii="Times" w:eastAsia="Times New Roman" w:hAnsi="Times"/>
          <w:sz w:val="24"/>
          <w:szCs w:val="24"/>
          <w:lang w:eastAsia="fr-FR"/>
        </w:rPr>
        <w:t xml:space="preserve"> d’enregistrement mis en recouvrement par avis notifié le 23 juin 1998 ;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Attendu que l’imposition de 80</w:t>
      </w:r>
      <w:r w:rsidR="00EC6B31">
        <w:rPr>
          <w:rFonts w:ascii="Times" w:eastAsia="Times New Roman" w:hAnsi="Times"/>
          <w:sz w:val="24"/>
          <w:szCs w:val="24"/>
          <w:lang w:eastAsia="fr-FR"/>
        </w:rPr>
        <w:t> </w:t>
      </w:r>
      <w:r w:rsidRPr="00EB3B4F">
        <w:rPr>
          <w:rFonts w:ascii="Times" w:eastAsia="Times New Roman" w:hAnsi="Times"/>
          <w:sz w:val="24"/>
          <w:szCs w:val="24"/>
          <w:lang w:eastAsia="fr-FR"/>
        </w:rPr>
        <w:t>025,37 a fait l’objet d’une réclamation le 8</w:t>
      </w:r>
      <w:r w:rsidR="00EC6B31">
        <w:rPr>
          <w:rFonts w:ascii="Times" w:eastAsia="Times New Roman" w:hAnsi="Times"/>
          <w:sz w:val="24"/>
          <w:szCs w:val="24"/>
          <w:lang w:eastAsia="fr-FR"/>
        </w:rPr>
        <w:t xml:space="preserve"> </w:t>
      </w:r>
      <w:r w:rsidRPr="00EB3B4F">
        <w:rPr>
          <w:rFonts w:ascii="Times" w:eastAsia="Times New Roman" w:hAnsi="Times"/>
          <w:sz w:val="24"/>
          <w:szCs w:val="24"/>
          <w:lang w:eastAsia="fr-FR"/>
        </w:rPr>
        <w:t>juillet 1998, assortie d’une demande de sursis de paiement ; que la garantie prise pour l’octroi du sursis de paiement n’était pas suffisante au regard du montant des droits contestés ; que la réclamation n’était dès lors pas suspensive de l’action en recouvrement ; que des actes conservatoires auraient dû être exécutés pour la conservation de la créance fiscale contestée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Attendu que la réclamation de la redevable a été rejetée le 14 mai 1999 par le directeur, que la société s’est désistée le 5 septembre 2005 de l’instance qu’elle avait introduite le 17 mai 1999 devant le tribunal administratif de Paris ; qu’à la suite d’un dégrèvement partiel, prononcé le 30</w:t>
      </w:r>
      <w:r w:rsidR="00EC6B31">
        <w:rPr>
          <w:rFonts w:ascii="Times" w:eastAsia="Times New Roman" w:hAnsi="Times"/>
          <w:sz w:val="24"/>
          <w:szCs w:val="24"/>
          <w:lang w:eastAsia="fr-FR"/>
        </w:rPr>
        <w:t xml:space="preserve"> </w:t>
      </w:r>
      <w:r w:rsidRPr="00EB3B4F">
        <w:rPr>
          <w:rFonts w:ascii="Times" w:eastAsia="Times New Roman" w:hAnsi="Times"/>
          <w:sz w:val="24"/>
          <w:szCs w:val="24"/>
          <w:lang w:eastAsia="fr-FR"/>
        </w:rPr>
        <w:t xml:space="preserve">janvier 2006, l’imposition de 80 025,37 euros a </w:t>
      </w:r>
      <w:r w:rsidR="00EC6B31">
        <w:rPr>
          <w:rFonts w:ascii="Times" w:eastAsia="Times New Roman" w:hAnsi="Times"/>
          <w:sz w:val="24"/>
          <w:szCs w:val="24"/>
          <w:lang w:eastAsia="fr-FR"/>
        </w:rPr>
        <w:t>été ramenée à 14 615,74 euros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qu’en l’absence de poursuite pour le recouvrement de la créance de 14 615,74 euros et pour le recouvrement de la créance non contestée de 6 402,86 euros, la prescription de l’action en recouvrement est intervenue le 23 juin 2002 à minuit, pendant la gestion de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comptable en poste depuis le 16 mai 1998 ;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 la Cour a enjoint à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d’apporter la preuve du reversement de la somme de 21 018,60 euros, au titre de l’année 2002, ou de produire to</w:t>
      </w:r>
      <w:r w:rsidR="00EC6B31">
        <w:rPr>
          <w:rFonts w:ascii="Times" w:eastAsia="Times New Roman" w:hAnsi="Times"/>
          <w:sz w:val="24"/>
          <w:szCs w:val="24"/>
          <w:lang w:eastAsia="fr-FR"/>
        </w:rPr>
        <w:t>ute justification à décharge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lastRenderedPageBreak/>
        <w:t xml:space="preserve">Attendu que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comp</w:t>
      </w:r>
      <w:r w:rsidR="008713BB">
        <w:rPr>
          <w:rFonts w:ascii="Times" w:eastAsia="Times New Roman" w:hAnsi="Times"/>
          <w:sz w:val="24"/>
          <w:szCs w:val="24"/>
          <w:lang w:eastAsia="fr-FR"/>
        </w:rPr>
        <w:t xml:space="preserve">table en poste du 16 mai 1998, </w:t>
      </w:r>
      <w:r w:rsidRPr="00EB3B4F">
        <w:rPr>
          <w:rFonts w:ascii="Times" w:eastAsia="Times New Roman" w:hAnsi="Times"/>
          <w:sz w:val="24"/>
          <w:szCs w:val="24"/>
          <w:lang w:eastAsia="fr-FR"/>
        </w:rPr>
        <w:t>a répondu le 14 mars 2008 à l’injonction visée dans l’arrêt provisoire qui lui avait été notifié le 26 septembre 2007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Attendu que le comptable reconnaît qu’à défaut de garantie suffisante conditionnant l’octroi du sursis de paiement suspensif, la prescription de l’action en recouvrement a été acquise à la SCI à compter du 24 juin 2002, soit dans le délai de quatre ans à compter de l’avis de mise en recouvrement n°</w:t>
      </w:r>
      <w:r w:rsidR="00C70977">
        <w:rPr>
          <w:rFonts w:ascii="Times" w:eastAsia="Times New Roman" w:hAnsi="Times"/>
          <w:sz w:val="24"/>
          <w:szCs w:val="24"/>
          <w:lang w:eastAsia="fr-FR"/>
        </w:rPr>
        <w:t xml:space="preserve"> </w:t>
      </w:r>
      <w:r w:rsidRPr="00EB3B4F">
        <w:rPr>
          <w:rFonts w:ascii="Times" w:eastAsia="Times New Roman" w:hAnsi="Times"/>
          <w:sz w:val="24"/>
          <w:szCs w:val="24"/>
          <w:lang w:eastAsia="fr-FR"/>
        </w:rPr>
        <w:t xml:space="preserve">980600027 du 23 juin 1998 pour la créance contestée de taxe sur la valeur ajoutée de 80 025,37 euros ramenée à </w:t>
      </w:r>
      <w:r w:rsidRPr="00EB3B4F">
        <w:rPr>
          <w:rFonts w:ascii="Times" w:eastAsia="Times New Roman" w:hAnsi="Times"/>
          <w:sz w:val="24"/>
          <w:szCs w:val="24"/>
          <w:lang w:eastAsia="fr-FR"/>
        </w:rPr>
        <w:br/>
        <w:t>14 615,74 euros en 2006 ; qu’il précise que les intérêts du Trésor n’auraient pas été lésés, l’unique bien appartenant à la SCI ayant  été vendu au prix de 132 000 euros le 20 décembre 2001 au profit du prêteur de deniers, créancier hypothécaire de premier rang, la recette venant en second ra</w:t>
      </w:r>
      <w:r w:rsidR="008713BB">
        <w:rPr>
          <w:rFonts w:ascii="Times" w:eastAsia="Times New Roman" w:hAnsi="Times"/>
          <w:sz w:val="24"/>
          <w:szCs w:val="24"/>
          <w:lang w:eastAsia="fr-FR"/>
        </w:rPr>
        <w:t>ng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 le comptable indique que l’avis de sursis de paiement du 7 septembre 1998 mentionnait l’intégralité des sommes visées par l’avis de mise en recouvrement n° 980600027 du 23 juin 1998 ; que la recette a alors considéré que la créance de droit d’enregistrement de 6 402,86 euros faisait également l’objet d’une demande de sursis de paiement et qu’en conséquence elle n’a fait l’objet d’aucune poursuite ;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Attendu que le comptable rappelle que c’est au service d’assiette de déterminer le montant des droits contestés et des sommes pouvant faire l’objet d’un sursis de paiement ; qu’il conclut enfin que les créances de 14 615,74 euros et 6 402,86 euros, soit 21 018,60 euros sont prescrites sur l’exercice 2002 ;</w:t>
      </w:r>
    </w:p>
    <w:p w:rsidR="00EB3B4F" w:rsidRPr="00EB3B4F" w:rsidRDefault="00EB3B4F" w:rsidP="00074FEB">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Attendu que la</w:t>
      </w:r>
      <w:r w:rsidRPr="00EB3B4F">
        <w:rPr>
          <w:rFonts w:ascii="Times New Roman" w:eastAsia="Times New Roman" w:hAnsi="Times New Roman"/>
          <w:sz w:val="24"/>
          <w:szCs w:val="24"/>
          <w:lang w:eastAsia="fr-FR"/>
        </w:rPr>
        <w:t xml:space="preserve"> responsabilité des comptables du fait du recouvrement des recettes s’apprécie au regard de l’étendue de leurs diligences, qui doivent être </w:t>
      </w:r>
      <w:r w:rsidRPr="00EB3B4F">
        <w:rPr>
          <w:rFonts w:ascii="Times New Roman" w:eastAsia="Times New Roman" w:hAnsi="Times New Roman"/>
          <w:i/>
          <w:sz w:val="24"/>
          <w:szCs w:val="24"/>
          <w:lang w:eastAsia="fr-FR"/>
        </w:rPr>
        <w:t>« adéquates, complètes et rapides »</w:t>
      </w:r>
      <w:r w:rsidRPr="00EB3B4F">
        <w:rPr>
          <w:rFonts w:ascii="Times New Roman" w:eastAsia="Times New Roman" w:hAnsi="Times New Roman"/>
          <w:sz w:val="24"/>
          <w:szCs w:val="24"/>
          <w:lang w:eastAsia="fr-FR"/>
        </w:rPr>
        <w:t> ; que le Conseil d’</w:t>
      </w:r>
      <w:proofErr w:type="spellStart"/>
      <w:r w:rsidRPr="00EB3B4F">
        <w:rPr>
          <w:rFonts w:ascii="Times New Roman" w:eastAsia="Times New Roman" w:hAnsi="Times New Roman"/>
          <w:sz w:val="24"/>
          <w:szCs w:val="24"/>
          <w:lang w:eastAsia="fr-FR"/>
        </w:rPr>
        <w:t>Etat</w:t>
      </w:r>
      <w:proofErr w:type="spellEnd"/>
      <w:r w:rsidRPr="00EB3B4F">
        <w:rPr>
          <w:rFonts w:ascii="Times New Roman" w:eastAsia="Times New Roman" w:hAnsi="Times New Roman"/>
          <w:sz w:val="24"/>
          <w:szCs w:val="24"/>
          <w:lang w:eastAsia="fr-FR"/>
        </w:rPr>
        <w:t>, le 27 octobre 2000, a affirmé la compétence de la Cour des comptes pour apprécier ces diligences :</w:t>
      </w:r>
      <w:r w:rsidRPr="00EB3B4F">
        <w:rPr>
          <w:rFonts w:ascii="Times New Roman" w:eastAsia="Times New Roman" w:hAnsi="Times New Roman"/>
          <w:i/>
          <w:sz w:val="24"/>
          <w:szCs w:val="24"/>
          <w:lang w:eastAsia="fr-FR"/>
        </w:rPr>
        <w:t xml:space="preserve"> </w:t>
      </w:r>
      <w:r w:rsidRPr="00EB3B4F">
        <w:rPr>
          <w:rFonts w:ascii="Times" w:eastAsia="Times New Roman" w:hAnsi="Times"/>
          <w:i/>
          <w:sz w:val="24"/>
          <w:szCs w:val="24"/>
          <w:lang w:eastAsia="fr-FR"/>
        </w:rPr>
        <w:t xml:space="preserve">« Considérant, s’agissant du débet (…) prononcé à l’encontre de </w:t>
      </w:r>
      <w:r w:rsidR="000070DC">
        <w:rPr>
          <w:rFonts w:ascii="Times" w:eastAsia="Times New Roman" w:hAnsi="Times"/>
          <w:i/>
          <w:sz w:val="24"/>
          <w:szCs w:val="24"/>
          <w:lang w:eastAsia="fr-FR"/>
        </w:rPr>
        <w:t>M</w:t>
      </w:r>
      <w:r w:rsidR="000070DC" w:rsidRPr="008713BB">
        <w:rPr>
          <w:rFonts w:ascii="Times" w:eastAsia="Times New Roman" w:hAnsi="Times"/>
          <w:i/>
          <w:sz w:val="24"/>
          <w:szCs w:val="24"/>
          <w:vertAlign w:val="superscript"/>
          <w:lang w:eastAsia="fr-FR"/>
        </w:rPr>
        <w:t>me</w:t>
      </w:r>
      <w:r w:rsidR="000070DC">
        <w:rPr>
          <w:rFonts w:ascii="Times" w:eastAsia="Times New Roman" w:hAnsi="Times"/>
          <w:i/>
          <w:sz w:val="24"/>
          <w:szCs w:val="24"/>
          <w:lang w:eastAsia="fr-FR"/>
        </w:rPr>
        <w:t xml:space="preserve"> Z</w:t>
      </w:r>
      <w:r w:rsidRPr="00EB3B4F">
        <w:rPr>
          <w:rFonts w:ascii="Times" w:eastAsia="Times New Roman" w:hAnsi="Times"/>
          <w:i/>
          <w:sz w:val="24"/>
          <w:szCs w:val="24"/>
          <w:lang w:eastAsia="fr-FR"/>
        </w:rPr>
        <w:t xml:space="preserve"> à défaut de recouvrement d’une créance, qu’en recherchant, au vu de son compte et des pièces qui y sont relatives, si </w:t>
      </w:r>
      <w:r w:rsidR="000070DC">
        <w:rPr>
          <w:rFonts w:ascii="Times" w:eastAsia="Times New Roman" w:hAnsi="Times"/>
          <w:i/>
          <w:sz w:val="24"/>
          <w:szCs w:val="24"/>
          <w:lang w:eastAsia="fr-FR"/>
        </w:rPr>
        <w:t>M</w:t>
      </w:r>
      <w:r w:rsidR="000070DC" w:rsidRPr="008713BB">
        <w:rPr>
          <w:rFonts w:ascii="Times" w:eastAsia="Times New Roman" w:hAnsi="Times"/>
          <w:i/>
          <w:sz w:val="24"/>
          <w:szCs w:val="24"/>
          <w:vertAlign w:val="superscript"/>
          <w:lang w:eastAsia="fr-FR"/>
        </w:rPr>
        <w:t>me</w:t>
      </w:r>
      <w:r w:rsidR="000070DC">
        <w:rPr>
          <w:rFonts w:ascii="Times" w:eastAsia="Times New Roman" w:hAnsi="Times"/>
          <w:i/>
          <w:sz w:val="24"/>
          <w:szCs w:val="24"/>
          <w:lang w:eastAsia="fr-FR"/>
        </w:rPr>
        <w:t xml:space="preserve"> Z</w:t>
      </w:r>
      <w:r w:rsidRPr="00EB3B4F">
        <w:rPr>
          <w:rFonts w:ascii="Times" w:eastAsia="Times New Roman" w:hAnsi="Times"/>
          <w:i/>
          <w:sz w:val="24"/>
          <w:szCs w:val="24"/>
          <w:lang w:eastAsia="fr-FR"/>
        </w:rPr>
        <w:t xml:space="preserve"> avait exercé des « diligences adéquates, complètes et rapides » pour le recouvrement des sommes dues (…),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 »</w:t>
      </w:r>
      <w:r w:rsidRPr="00EB3B4F">
        <w:rPr>
          <w:rFonts w:ascii="Times" w:eastAsia="Times New Roman" w:hAnsi="Times"/>
          <w:sz w:val="24"/>
          <w:szCs w:val="24"/>
          <w:lang w:eastAsia="fr-FR"/>
        </w:rPr>
        <w:t> ;</w:t>
      </w:r>
    </w:p>
    <w:p w:rsidR="00EB3B4F" w:rsidRP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Attendu que la Cour est donc fondée à considérer qu’en s’abstenant d’interrompre la prescription de la créance détenue par l’</w:t>
      </w:r>
      <w:proofErr w:type="spellStart"/>
      <w:r w:rsidRPr="00EB3B4F">
        <w:rPr>
          <w:rFonts w:ascii="Times" w:eastAsia="Times New Roman" w:hAnsi="Times"/>
          <w:sz w:val="24"/>
          <w:szCs w:val="24"/>
          <w:lang w:eastAsia="fr-FR"/>
        </w:rPr>
        <w:t>Etat</w:t>
      </w:r>
      <w:proofErr w:type="spellEnd"/>
      <w:r w:rsidRPr="00EB3B4F">
        <w:rPr>
          <w:rFonts w:ascii="Times" w:eastAsia="Times New Roman" w:hAnsi="Times"/>
          <w:sz w:val="24"/>
          <w:szCs w:val="24"/>
          <w:lang w:eastAsia="fr-FR"/>
        </w:rPr>
        <w:t xml:space="preserve"> à l’encontre de la « SCI Gustave Eiffel » qu’il lui était demandé de recouvrer,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ne s’est pas acquitté de ses obligations ; </w:t>
      </w:r>
    </w:p>
    <w:p w:rsidR="00EB3B4F" w:rsidRDefault="00EB3B4F" w:rsidP="00EB3B4F">
      <w:pPr>
        <w:keepLines/>
        <w:spacing w:before="200" w:line="240" w:lineRule="exact"/>
        <w:ind w:left="567" w:firstLine="1134"/>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qu’aux termes de l’article 60 modifié de la loi 63-156 du 23 février 1963 : </w:t>
      </w:r>
      <w:r w:rsidRPr="00EB3B4F">
        <w:rPr>
          <w:rFonts w:ascii="Times" w:eastAsia="Times New Roman" w:hAnsi="Times"/>
          <w:i/>
          <w:sz w:val="24"/>
          <w:szCs w:val="24"/>
          <w:lang w:eastAsia="fr-FR"/>
        </w:rPr>
        <w:t>« les comptables publics sont personnellement et pécuniairement responsables du recouvrement des recettes</w:t>
      </w:r>
      <w:proofErr w:type="gramStart"/>
      <w:r w:rsidRPr="00EB3B4F">
        <w:rPr>
          <w:rFonts w:ascii="Times" w:eastAsia="Times New Roman" w:hAnsi="Times"/>
          <w:i/>
          <w:sz w:val="24"/>
          <w:szCs w:val="24"/>
          <w:lang w:eastAsia="fr-FR"/>
        </w:rPr>
        <w:t>…(</w:t>
      </w:r>
      <w:proofErr w:type="gramEnd"/>
      <w:r w:rsidRPr="00EB3B4F">
        <w:rPr>
          <w:rFonts w:ascii="Times" w:eastAsia="Times New Roman" w:hAnsi="Times"/>
          <w:i/>
          <w:sz w:val="24"/>
          <w:szCs w:val="24"/>
          <w:lang w:eastAsia="fr-FR"/>
        </w:rPr>
        <w:t>paragraphe I, al. 1)… ; des contrôles qu’ils sont tenus d’assurer en matière de recettes…dans les conditions prévues par le règlement général de la comptabilité publique (paragraphe I</w:t>
      </w:r>
      <w:r w:rsidR="008713BB">
        <w:rPr>
          <w:rFonts w:ascii="Times" w:eastAsia="Times New Roman" w:hAnsi="Times"/>
          <w:i/>
          <w:sz w:val="24"/>
          <w:szCs w:val="24"/>
          <w:lang w:eastAsia="fr-FR"/>
        </w:rPr>
        <w:t xml:space="preserve">, </w:t>
      </w:r>
      <w:r w:rsidRPr="00EB3B4F">
        <w:rPr>
          <w:rFonts w:ascii="Times" w:eastAsia="Times New Roman" w:hAnsi="Times"/>
          <w:i/>
          <w:sz w:val="24"/>
          <w:szCs w:val="24"/>
          <w:lang w:eastAsia="fr-FR"/>
        </w:rPr>
        <w:t>al. 2) ; La responsabilité personnelle et pécuniaire prévue ci-dessus se trouve engagée dès lors qu’une recette n’a pas été recouvrée » (paragraphe I</w:t>
      </w:r>
      <w:r w:rsidR="008713BB">
        <w:rPr>
          <w:rFonts w:ascii="Times" w:eastAsia="Times New Roman" w:hAnsi="Times"/>
          <w:i/>
          <w:sz w:val="24"/>
          <w:szCs w:val="24"/>
          <w:lang w:eastAsia="fr-FR"/>
        </w:rPr>
        <w:t xml:space="preserve">, </w:t>
      </w:r>
      <w:r w:rsidRPr="00EB3B4F">
        <w:rPr>
          <w:rFonts w:ascii="Times" w:eastAsia="Times New Roman" w:hAnsi="Times"/>
          <w:i/>
          <w:sz w:val="24"/>
          <w:szCs w:val="24"/>
          <w:lang w:eastAsia="fr-FR"/>
        </w:rPr>
        <w:t>al.</w:t>
      </w:r>
      <w:r w:rsidR="008713BB">
        <w:rPr>
          <w:rFonts w:ascii="Times" w:eastAsia="Times New Roman" w:hAnsi="Times"/>
          <w:i/>
          <w:sz w:val="24"/>
          <w:szCs w:val="24"/>
          <w:lang w:eastAsia="fr-FR"/>
        </w:rPr>
        <w:t xml:space="preserve"> </w:t>
      </w:r>
      <w:r w:rsidRPr="00EB3B4F">
        <w:rPr>
          <w:rFonts w:ascii="Times" w:eastAsia="Times New Roman" w:hAnsi="Times"/>
          <w:i/>
          <w:sz w:val="24"/>
          <w:szCs w:val="24"/>
          <w:lang w:eastAsia="fr-FR"/>
        </w:rPr>
        <w:t>3) ; La responsabilité pécuniaire d’un comptable public ne peut être mise en jeu que par le ministre dont il relève, le ministre chargé du budget ou le juge des comptes (paragraphe IV) ; Le comptable public dont la responsabilité pécuniaire est mise en jeu a l’obligation de verser immédiatement de ses deniers personnels une somme égale au montant de la perte de recette subie…(paragraphe VI</w:t>
      </w:r>
      <w:r w:rsidR="008713BB">
        <w:rPr>
          <w:rFonts w:ascii="Times" w:eastAsia="Times New Roman" w:hAnsi="Times"/>
          <w:i/>
          <w:sz w:val="24"/>
          <w:szCs w:val="24"/>
          <w:lang w:eastAsia="fr-FR"/>
        </w:rPr>
        <w:t xml:space="preserve">, </w:t>
      </w:r>
      <w:r w:rsidRPr="00EB3B4F">
        <w:rPr>
          <w:rFonts w:ascii="Times" w:eastAsia="Times New Roman" w:hAnsi="Times"/>
          <w:i/>
          <w:sz w:val="24"/>
          <w:szCs w:val="24"/>
          <w:lang w:eastAsia="fr-FR"/>
        </w:rPr>
        <w:t>al.</w:t>
      </w:r>
      <w:r w:rsidR="008713BB">
        <w:rPr>
          <w:rFonts w:ascii="Times" w:eastAsia="Times New Roman" w:hAnsi="Times"/>
          <w:i/>
          <w:sz w:val="24"/>
          <w:szCs w:val="24"/>
          <w:lang w:eastAsia="fr-FR"/>
        </w:rPr>
        <w:t xml:space="preserve"> </w:t>
      </w:r>
      <w:r w:rsidRPr="00EB3B4F">
        <w:rPr>
          <w:rFonts w:ascii="Times" w:eastAsia="Times New Roman" w:hAnsi="Times"/>
          <w:i/>
          <w:sz w:val="24"/>
          <w:szCs w:val="24"/>
          <w:lang w:eastAsia="fr-FR"/>
        </w:rPr>
        <w:t>1) » ;</w:t>
      </w:r>
    </w:p>
    <w:p w:rsidR="0009646F" w:rsidRPr="00EB3B4F" w:rsidRDefault="0009646F" w:rsidP="00EB3B4F">
      <w:pPr>
        <w:keepLines/>
        <w:spacing w:before="200" w:line="240" w:lineRule="exact"/>
        <w:ind w:left="567" w:firstLine="1134"/>
        <w:jc w:val="both"/>
        <w:rPr>
          <w:rFonts w:ascii="Times" w:eastAsia="Times New Roman" w:hAnsi="Times"/>
          <w:sz w:val="24"/>
          <w:szCs w:val="24"/>
          <w:lang w:eastAsia="fr-FR"/>
        </w:rPr>
      </w:pP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Attendu que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xml:space="preserve"> est constitué débiteur de l’</w:t>
      </w:r>
      <w:proofErr w:type="spellStart"/>
      <w:r w:rsidRPr="00EB3B4F">
        <w:rPr>
          <w:rFonts w:ascii="Times" w:eastAsia="Times New Roman" w:hAnsi="Times"/>
          <w:sz w:val="24"/>
          <w:szCs w:val="24"/>
          <w:lang w:eastAsia="fr-FR"/>
        </w:rPr>
        <w:t>Etat</w:t>
      </w:r>
      <w:proofErr w:type="spellEnd"/>
      <w:r w:rsidRPr="00EB3B4F">
        <w:rPr>
          <w:rFonts w:ascii="Times" w:eastAsia="Times New Roman" w:hAnsi="Times"/>
          <w:sz w:val="24"/>
          <w:szCs w:val="24"/>
          <w:lang w:eastAsia="fr-FR"/>
        </w:rPr>
        <w:t xml:space="preserve"> à hauteur de la perte correspondant à la créance qu’il a laissé prescrire, en application des paragraphes I</w:t>
      </w:r>
      <w:r w:rsidR="008713BB">
        <w:rPr>
          <w:rFonts w:ascii="Times" w:eastAsia="Times New Roman" w:hAnsi="Times"/>
          <w:sz w:val="24"/>
          <w:szCs w:val="24"/>
          <w:lang w:eastAsia="fr-FR"/>
        </w:rPr>
        <w:t xml:space="preserve">, </w:t>
      </w:r>
      <w:r w:rsidRPr="00EB3B4F">
        <w:rPr>
          <w:rFonts w:ascii="Times" w:eastAsia="Times New Roman" w:hAnsi="Times"/>
          <w:sz w:val="24"/>
          <w:szCs w:val="24"/>
          <w:lang w:eastAsia="fr-FR"/>
        </w:rPr>
        <w:t>al.</w:t>
      </w:r>
      <w:r w:rsidR="008713BB">
        <w:rPr>
          <w:rFonts w:ascii="Times" w:eastAsia="Times New Roman" w:hAnsi="Times"/>
          <w:sz w:val="24"/>
          <w:szCs w:val="24"/>
          <w:lang w:eastAsia="fr-FR"/>
        </w:rPr>
        <w:t> </w:t>
      </w:r>
      <w:r w:rsidRPr="00EB3B4F">
        <w:rPr>
          <w:rFonts w:ascii="Times" w:eastAsia="Times New Roman" w:hAnsi="Times"/>
          <w:sz w:val="24"/>
          <w:szCs w:val="24"/>
          <w:lang w:eastAsia="fr-FR"/>
        </w:rPr>
        <w:t>3, IV et VI</w:t>
      </w:r>
      <w:r w:rsidR="008713BB">
        <w:rPr>
          <w:rFonts w:ascii="Times" w:eastAsia="Times New Roman" w:hAnsi="Times"/>
          <w:sz w:val="24"/>
          <w:szCs w:val="24"/>
          <w:lang w:eastAsia="fr-FR"/>
        </w:rPr>
        <w:t xml:space="preserve">, </w:t>
      </w:r>
      <w:r w:rsidRPr="00EB3B4F">
        <w:rPr>
          <w:rFonts w:ascii="Times" w:eastAsia="Times New Roman" w:hAnsi="Times"/>
          <w:sz w:val="24"/>
          <w:szCs w:val="24"/>
          <w:lang w:eastAsia="fr-FR"/>
        </w:rPr>
        <w:t>al.</w:t>
      </w:r>
      <w:r w:rsidR="008713BB">
        <w:rPr>
          <w:rFonts w:ascii="Times" w:eastAsia="Times New Roman" w:hAnsi="Times"/>
          <w:sz w:val="24"/>
          <w:szCs w:val="24"/>
          <w:lang w:eastAsia="fr-FR"/>
        </w:rPr>
        <w:t xml:space="preserve"> </w:t>
      </w:r>
      <w:r w:rsidRPr="00EB3B4F">
        <w:rPr>
          <w:rFonts w:ascii="Times" w:eastAsia="Times New Roman" w:hAnsi="Times"/>
          <w:sz w:val="24"/>
          <w:szCs w:val="24"/>
          <w:lang w:eastAsia="fr-FR"/>
        </w:rPr>
        <w:t>1 susmentionnés, soit pour la somme de 21 018,60 euros.</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r w:rsidRPr="00EB3B4F">
        <w:rPr>
          <w:rFonts w:ascii="Times" w:eastAsia="Times New Roman" w:hAnsi="Times"/>
          <w:sz w:val="24"/>
          <w:szCs w:val="24"/>
          <w:lang w:eastAsia="fr-FR"/>
        </w:rPr>
        <w:lastRenderedPageBreak/>
        <w:t>Attendu que le non recouvrement de la recette en cause ayant fait l’objet d’un premier acte de mise en jeu de la responsabilité du comptable après le 1</w:t>
      </w:r>
      <w:r w:rsidRPr="00EB3B4F">
        <w:rPr>
          <w:rFonts w:ascii="Times" w:eastAsia="Times New Roman" w:hAnsi="Times"/>
          <w:sz w:val="24"/>
          <w:szCs w:val="24"/>
          <w:vertAlign w:val="superscript"/>
          <w:lang w:eastAsia="fr-FR"/>
        </w:rPr>
        <w:t>er</w:t>
      </w:r>
      <w:r w:rsidRPr="00EB3B4F">
        <w:rPr>
          <w:rFonts w:ascii="Times" w:eastAsia="Times New Roman" w:hAnsi="Times"/>
          <w:sz w:val="24"/>
          <w:szCs w:val="24"/>
          <w:lang w:eastAsia="fr-FR"/>
        </w:rPr>
        <w:t xml:space="preserve"> juillet 2007, les intérêts qui en résultent sont régis par les dispositions du paragraphe VIII de l’article 60 de la loi n°63-156 du 23 février 1963 susvisée, dans leur rédaction issue de la loi n°2006-1771 du 30 décembre 2006 de finances rectificative pour 2006 ; attendu qu’aux termes des dispositions législatives applicables en l’espèce, </w:t>
      </w:r>
      <w:r w:rsidRPr="00EB3B4F">
        <w:rPr>
          <w:rFonts w:ascii="Times" w:eastAsia="Times New Roman" w:hAnsi="Times"/>
          <w:i/>
          <w:sz w:val="24"/>
          <w:szCs w:val="24"/>
          <w:lang w:eastAsia="fr-FR"/>
        </w:rPr>
        <w:t xml:space="preserve">« les débets portent intérêts au taux légal à compter du premier acte de la mise en jeu de la responsabilité personnelle et pécuniaire des comptables publics » ; </w:t>
      </w:r>
    </w:p>
    <w:p w:rsidR="00EB3B4F" w:rsidRPr="00EB3B4F" w:rsidRDefault="00EB3B4F" w:rsidP="00EB3B4F">
      <w:pPr>
        <w:keepLines/>
        <w:spacing w:before="200" w:line="240" w:lineRule="exact"/>
        <w:ind w:left="567" w:firstLine="851"/>
        <w:jc w:val="both"/>
        <w:rPr>
          <w:rFonts w:ascii="Times" w:eastAsia="Times New Roman" w:hAnsi="Times"/>
          <w:sz w:val="24"/>
          <w:szCs w:val="24"/>
          <w:lang w:eastAsia="fr-FR"/>
        </w:rPr>
      </w:pPr>
    </w:p>
    <w:p w:rsidR="00EB3B4F" w:rsidRPr="00EB3B4F" w:rsidRDefault="00EB3B4F" w:rsidP="00EB3B4F">
      <w:pPr>
        <w:keepLines/>
        <w:spacing w:before="200" w:line="240" w:lineRule="exact"/>
        <w:ind w:left="567" w:firstLine="851"/>
        <w:jc w:val="both"/>
        <w:rPr>
          <w:rFonts w:ascii="Times" w:eastAsia="Times New Roman" w:hAnsi="Times"/>
          <w:b/>
          <w:sz w:val="24"/>
          <w:szCs w:val="24"/>
          <w:lang w:eastAsia="fr-FR"/>
        </w:rPr>
      </w:pPr>
      <w:r w:rsidRPr="00EB3B4F">
        <w:rPr>
          <w:rFonts w:ascii="Times" w:eastAsia="Times New Roman" w:hAnsi="Times"/>
          <w:b/>
          <w:sz w:val="24"/>
          <w:szCs w:val="24"/>
          <w:lang w:eastAsia="fr-FR"/>
        </w:rPr>
        <w:t>Par ces motifs :</w:t>
      </w:r>
    </w:p>
    <w:p w:rsidR="00EB3B4F" w:rsidRPr="00EB3B4F" w:rsidRDefault="00EB3B4F" w:rsidP="00EB3B4F">
      <w:pPr>
        <w:keepLines/>
        <w:numPr>
          <w:ilvl w:val="0"/>
          <w:numId w:val="1"/>
        </w:numPr>
        <w:spacing w:before="200" w:after="120" w:line="240" w:lineRule="exact"/>
        <w:jc w:val="both"/>
        <w:rPr>
          <w:rFonts w:ascii="Times" w:eastAsia="Times New Roman" w:hAnsi="Times"/>
          <w:sz w:val="24"/>
          <w:szCs w:val="24"/>
          <w:lang w:eastAsia="fr-FR"/>
        </w:rPr>
      </w:pPr>
      <w:r w:rsidRPr="00EB3B4F">
        <w:rPr>
          <w:rFonts w:ascii="Times" w:eastAsia="Times New Roman" w:hAnsi="Times"/>
          <w:sz w:val="24"/>
          <w:szCs w:val="24"/>
          <w:lang w:eastAsia="fr-FR"/>
        </w:rPr>
        <w:t xml:space="preserve">l’injonction de versement prononcée à l’encontre de </w:t>
      </w:r>
      <w:r w:rsidR="000070DC">
        <w:rPr>
          <w:rFonts w:ascii="Times" w:eastAsia="Times New Roman" w:hAnsi="Times"/>
          <w:sz w:val="24"/>
          <w:szCs w:val="24"/>
          <w:lang w:eastAsia="fr-FR"/>
        </w:rPr>
        <w:t>M. X</w:t>
      </w:r>
      <w:r w:rsidRPr="00EB3B4F">
        <w:rPr>
          <w:rFonts w:ascii="Times" w:eastAsia="Times New Roman" w:hAnsi="Times"/>
          <w:sz w:val="24"/>
          <w:szCs w:val="24"/>
          <w:lang w:eastAsia="fr-FR"/>
        </w:rPr>
        <w:t>, comptable de la recette principale de Paris 16</w:t>
      </w:r>
      <w:r w:rsidRPr="00EB3B4F">
        <w:rPr>
          <w:rFonts w:ascii="Times" w:eastAsia="Times New Roman" w:hAnsi="Times"/>
          <w:sz w:val="24"/>
          <w:szCs w:val="24"/>
          <w:vertAlign w:val="superscript"/>
          <w:lang w:eastAsia="fr-FR"/>
        </w:rPr>
        <w:t>ème</w:t>
      </w:r>
      <w:r w:rsidRPr="00EB3B4F">
        <w:rPr>
          <w:rFonts w:ascii="Times" w:eastAsia="Times New Roman" w:hAnsi="Times"/>
          <w:sz w:val="24"/>
          <w:szCs w:val="24"/>
          <w:lang w:eastAsia="fr-FR"/>
        </w:rPr>
        <w:t xml:space="preserve"> « Porte Dauphine » du 16 mai 1998, par l’arrêt n°</w:t>
      </w:r>
      <w:r w:rsidR="0057700A">
        <w:rPr>
          <w:rFonts w:ascii="Times" w:eastAsia="Times New Roman" w:hAnsi="Times"/>
          <w:sz w:val="24"/>
          <w:szCs w:val="24"/>
          <w:lang w:eastAsia="fr-FR"/>
        </w:rPr>
        <w:t xml:space="preserve"> </w:t>
      </w:r>
      <w:r w:rsidRPr="00EB3B4F">
        <w:rPr>
          <w:rFonts w:ascii="Times" w:eastAsia="Times New Roman" w:hAnsi="Times"/>
          <w:sz w:val="24"/>
          <w:szCs w:val="24"/>
          <w:lang w:eastAsia="fr-FR"/>
        </w:rPr>
        <w:t xml:space="preserve">50107 du </w:t>
      </w:r>
      <w:r w:rsidR="00C70977">
        <w:rPr>
          <w:rFonts w:ascii="Times" w:eastAsia="Times New Roman" w:hAnsi="Times"/>
          <w:sz w:val="24"/>
          <w:szCs w:val="24"/>
          <w:lang w:eastAsia="fr-FR"/>
        </w:rPr>
        <w:t>26 septembre 2007</w:t>
      </w:r>
      <w:r w:rsidRPr="00EB3B4F">
        <w:rPr>
          <w:rFonts w:ascii="Times" w:eastAsia="Times New Roman" w:hAnsi="Times"/>
          <w:sz w:val="24"/>
          <w:szCs w:val="24"/>
          <w:lang w:eastAsia="fr-FR"/>
        </w:rPr>
        <w:t xml:space="preserve"> est levée ;</w:t>
      </w:r>
    </w:p>
    <w:p w:rsidR="00EB3B4F" w:rsidRPr="00EB3B4F" w:rsidRDefault="000070DC" w:rsidP="00EB3B4F">
      <w:pPr>
        <w:keepLines/>
        <w:numPr>
          <w:ilvl w:val="0"/>
          <w:numId w:val="1"/>
        </w:numPr>
        <w:spacing w:before="200" w:after="120" w:line="240" w:lineRule="exact"/>
        <w:jc w:val="both"/>
        <w:rPr>
          <w:rFonts w:ascii="Times" w:eastAsia="Times New Roman" w:hAnsi="Times"/>
          <w:sz w:val="24"/>
          <w:szCs w:val="24"/>
          <w:lang w:eastAsia="fr-FR"/>
        </w:rPr>
      </w:pPr>
      <w:r>
        <w:rPr>
          <w:rFonts w:ascii="Times" w:eastAsia="Times New Roman" w:hAnsi="Times"/>
          <w:sz w:val="24"/>
          <w:szCs w:val="24"/>
          <w:lang w:eastAsia="fr-FR"/>
        </w:rPr>
        <w:t>M. X</w:t>
      </w:r>
      <w:r w:rsidR="00EB3B4F" w:rsidRPr="00EB3B4F">
        <w:rPr>
          <w:rFonts w:ascii="Times" w:eastAsia="Times New Roman" w:hAnsi="Times"/>
          <w:sz w:val="24"/>
          <w:szCs w:val="24"/>
          <w:lang w:eastAsia="fr-FR"/>
        </w:rPr>
        <w:t xml:space="preserve"> est constitué débiteur envers l’</w:t>
      </w:r>
      <w:proofErr w:type="spellStart"/>
      <w:r w:rsidR="00EB3B4F" w:rsidRPr="00EB3B4F">
        <w:rPr>
          <w:rFonts w:ascii="Times" w:eastAsia="Times New Roman" w:hAnsi="Times"/>
          <w:sz w:val="24"/>
          <w:szCs w:val="24"/>
          <w:lang w:eastAsia="fr-FR"/>
        </w:rPr>
        <w:t>Etat</w:t>
      </w:r>
      <w:proofErr w:type="spellEnd"/>
      <w:r w:rsidR="00EB3B4F" w:rsidRPr="00EB3B4F">
        <w:rPr>
          <w:rFonts w:ascii="Times" w:eastAsia="Times New Roman" w:hAnsi="Times"/>
          <w:sz w:val="24"/>
          <w:szCs w:val="24"/>
          <w:lang w:eastAsia="fr-FR"/>
        </w:rPr>
        <w:t xml:space="preserve"> à hauteur de la perte correspondant à la créance qu’il a laissé prescrire, en application des paragraphes I-al.3, IV et VI-al.1 susmentionnés, soit pour la somme de 21 018,60 euros, augmentée des intérêts de droit à compter du </w:t>
      </w:r>
      <w:r w:rsidR="00975C28">
        <w:rPr>
          <w:rFonts w:ascii="Times" w:eastAsia="Times New Roman" w:hAnsi="Times"/>
          <w:sz w:val="24"/>
          <w:szCs w:val="24"/>
          <w:lang w:eastAsia="fr-FR"/>
        </w:rPr>
        <w:t>6 février</w:t>
      </w:r>
      <w:r w:rsidR="00EB3B4F" w:rsidRPr="00EB3B4F">
        <w:rPr>
          <w:rFonts w:ascii="Times" w:eastAsia="Times New Roman" w:hAnsi="Times"/>
          <w:sz w:val="24"/>
          <w:szCs w:val="24"/>
          <w:lang w:eastAsia="fr-FR"/>
        </w:rPr>
        <w:t xml:space="preserve"> 2008.</w:t>
      </w:r>
    </w:p>
    <w:p w:rsidR="00EB3B4F" w:rsidRPr="00EB3B4F" w:rsidRDefault="00EB3B4F" w:rsidP="00EB3B4F">
      <w:pPr>
        <w:spacing w:before="240" w:after="0" w:line="240" w:lineRule="auto"/>
        <w:ind w:firstLine="709"/>
        <w:jc w:val="center"/>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w:t>
      </w:r>
    </w:p>
    <w:p w:rsidR="00EB3B4F" w:rsidRPr="00EB3B4F" w:rsidRDefault="00EB3B4F" w:rsidP="00EB3B4F">
      <w:pPr>
        <w:spacing w:before="240" w:after="0" w:line="240" w:lineRule="auto"/>
        <w:ind w:firstLine="709"/>
        <w:jc w:val="center"/>
        <w:rPr>
          <w:rFonts w:ascii="Times New Roman" w:eastAsia="Times New Roman" w:hAnsi="Times New Roman"/>
          <w:sz w:val="24"/>
          <w:szCs w:val="20"/>
          <w:lang w:eastAsia="fr-FR"/>
        </w:rPr>
      </w:pPr>
    </w:p>
    <w:p w:rsidR="00EB3B4F" w:rsidRDefault="00EB3B4F" w:rsidP="00C70977">
      <w:pPr>
        <w:spacing w:after="0" w:line="240" w:lineRule="exact"/>
        <w:ind w:left="567"/>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ab/>
      </w:r>
      <w:r w:rsidRPr="00EB3B4F">
        <w:rPr>
          <w:rFonts w:ascii="Times New Roman" w:eastAsia="Times New Roman" w:hAnsi="Times New Roman"/>
          <w:sz w:val="24"/>
          <w:szCs w:val="20"/>
          <w:lang w:eastAsia="fr-FR"/>
        </w:rPr>
        <w:tab/>
        <w:t>Fait et jugé en la Cour des comptes, première chambre, première section, le vingt-trois octobre deux mil treize, présents : M</w:t>
      </w:r>
      <w:r w:rsidRPr="008713BB">
        <w:rPr>
          <w:rFonts w:ascii="Times New Roman" w:eastAsia="Times New Roman" w:hAnsi="Times New Roman"/>
          <w:sz w:val="24"/>
          <w:szCs w:val="20"/>
          <w:vertAlign w:val="superscript"/>
          <w:lang w:eastAsia="fr-FR"/>
        </w:rPr>
        <w:t>me</w:t>
      </w:r>
      <w:r w:rsidRPr="00EB3B4F">
        <w:rPr>
          <w:rFonts w:ascii="Times New Roman" w:eastAsia="Times New Roman" w:hAnsi="Times New Roman"/>
          <w:sz w:val="24"/>
          <w:szCs w:val="20"/>
          <w:lang w:eastAsia="fr-FR"/>
        </w:rPr>
        <w:t xml:space="preserve"> </w:t>
      </w:r>
      <w:proofErr w:type="spellStart"/>
      <w:r w:rsidRPr="00EB3B4F">
        <w:rPr>
          <w:rFonts w:ascii="Times New Roman" w:eastAsia="Times New Roman" w:hAnsi="Times New Roman"/>
          <w:sz w:val="24"/>
          <w:szCs w:val="20"/>
          <w:lang w:eastAsia="fr-FR"/>
        </w:rPr>
        <w:t>Fradin</w:t>
      </w:r>
      <w:proofErr w:type="spellEnd"/>
      <w:r w:rsidRPr="00EB3B4F">
        <w:rPr>
          <w:rFonts w:ascii="Times New Roman" w:eastAsia="Times New Roman" w:hAnsi="Times New Roman"/>
          <w:sz w:val="24"/>
          <w:szCs w:val="20"/>
          <w:lang w:eastAsia="fr-FR"/>
        </w:rPr>
        <w:t xml:space="preserve">, président de section, </w:t>
      </w:r>
      <w:bookmarkStart w:id="4" w:name="_GoBack"/>
      <w:bookmarkEnd w:id="4"/>
      <w:r w:rsidRPr="00EB3B4F">
        <w:rPr>
          <w:rFonts w:ascii="Times New Roman" w:eastAsia="Times New Roman" w:hAnsi="Times New Roman"/>
          <w:sz w:val="24"/>
          <w:szCs w:val="20"/>
          <w:lang w:eastAsia="fr-FR"/>
        </w:rPr>
        <w:t xml:space="preserve">MM. de </w:t>
      </w:r>
      <w:proofErr w:type="spellStart"/>
      <w:r w:rsidRPr="00EB3B4F">
        <w:rPr>
          <w:rFonts w:ascii="Times New Roman" w:eastAsia="Times New Roman" w:hAnsi="Times New Roman"/>
          <w:sz w:val="24"/>
          <w:szCs w:val="20"/>
          <w:lang w:eastAsia="fr-FR"/>
        </w:rPr>
        <w:t>Mourgues</w:t>
      </w:r>
      <w:proofErr w:type="spellEnd"/>
      <w:r w:rsidRPr="00EB3B4F">
        <w:rPr>
          <w:rFonts w:ascii="Times New Roman" w:eastAsia="Times New Roman" w:hAnsi="Times New Roman"/>
          <w:sz w:val="24"/>
          <w:szCs w:val="20"/>
          <w:lang w:eastAsia="fr-FR"/>
        </w:rPr>
        <w:t xml:space="preserve">, Lair, </w:t>
      </w:r>
      <w:proofErr w:type="spellStart"/>
      <w:r w:rsidRPr="00EB3B4F">
        <w:rPr>
          <w:rFonts w:ascii="Times New Roman" w:eastAsia="Times New Roman" w:hAnsi="Times New Roman"/>
          <w:sz w:val="24"/>
          <w:szCs w:val="20"/>
          <w:lang w:eastAsia="fr-FR"/>
        </w:rPr>
        <w:t>Ory-Lavollée</w:t>
      </w:r>
      <w:proofErr w:type="spellEnd"/>
      <w:r w:rsidRPr="00EB3B4F">
        <w:rPr>
          <w:rFonts w:ascii="Times New Roman" w:eastAsia="Times New Roman" w:hAnsi="Times New Roman"/>
          <w:sz w:val="24"/>
          <w:szCs w:val="20"/>
          <w:lang w:eastAsia="fr-FR"/>
        </w:rPr>
        <w:t xml:space="preserve">, </w:t>
      </w:r>
      <w:proofErr w:type="spellStart"/>
      <w:r w:rsidRPr="00EB3B4F">
        <w:rPr>
          <w:rFonts w:ascii="Times New Roman" w:eastAsia="Times New Roman" w:hAnsi="Times New Roman"/>
          <w:sz w:val="24"/>
          <w:szCs w:val="20"/>
          <w:lang w:eastAsia="fr-FR"/>
        </w:rPr>
        <w:t>Feller</w:t>
      </w:r>
      <w:proofErr w:type="spellEnd"/>
      <w:r w:rsidRPr="00EB3B4F">
        <w:rPr>
          <w:rFonts w:ascii="Times New Roman" w:eastAsia="Times New Roman" w:hAnsi="Times New Roman"/>
          <w:sz w:val="24"/>
          <w:szCs w:val="20"/>
          <w:lang w:eastAsia="fr-FR"/>
        </w:rPr>
        <w:t xml:space="preserve"> et </w:t>
      </w:r>
      <w:proofErr w:type="spellStart"/>
      <w:r w:rsidRPr="00EB3B4F">
        <w:rPr>
          <w:rFonts w:ascii="Times New Roman" w:eastAsia="Times New Roman" w:hAnsi="Times New Roman"/>
          <w:sz w:val="24"/>
          <w:szCs w:val="20"/>
          <w:lang w:eastAsia="fr-FR"/>
        </w:rPr>
        <w:t>Chouvet</w:t>
      </w:r>
      <w:proofErr w:type="spellEnd"/>
      <w:r w:rsidRPr="00EB3B4F">
        <w:rPr>
          <w:rFonts w:ascii="Times New Roman" w:eastAsia="Times New Roman" w:hAnsi="Times New Roman"/>
          <w:sz w:val="24"/>
          <w:szCs w:val="20"/>
          <w:lang w:eastAsia="fr-FR"/>
        </w:rPr>
        <w:t xml:space="preserve">, conseillers maîtres. </w:t>
      </w:r>
    </w:p>
    <w:p w:rsidR="00A10748" w:rsidRDefault="00A10748" w:rsidP="00C70977">
      <w:pPr>
        <w:spacing w:after="0" w:line="240" w:lineRule="exact"/>
        <w:ind w:left="567"/>
        <w:jc w:val="both"/>
        <w:rPr>
          <w:rFonts w:ascii="Times New Roman" w:eastAsia="Times New Roman" w:hAnsi="Times New Roman"/>
          <w:sz w:val="24"/>
          <w:szCs w:val="20"/>
          <w:lang w:eastAsia="fr-FR"/>
        </w:rPr>
      </w:pPr>
    </w:p>
    <w:p w:rsidR="007A78AC" w:rsidRDefault="007A78AC" w:rsidP="004A2589">
      <w:pPr>
        <w:spacing w:after="0" w:line="240" w:lineRule="exact"/>
        <w:ind w:firstLine="709"/>
        <w:jc w:val="both"/>
        <w:rPr>
          <w:rFonts w:ascii="Times New Roman" w:eastAsia="Times New Roman" w:hAnsi="Times New Roman"/>
          <w:sz w:val="24"/>
          <w:szCs w:val="20"/>
          <w:lang w:eastAsia="fr-FR"/>
        </w:rPr>
      </w:pPr>
    </w:p>
    <w:p w:rsidR="00EB3B4F" w:rsidRPr="00EB3B4F" w:rsidRDefault="00EB3B4F" w:rsidP="007A78AC">
      <w:pPr>
        <w:spacing w:after="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 xml:space="preserve">Signé : </w:t>
      </w:r>
      <w:proofErr w:type="spellStart"/>
      <w:r w:rsidR="00C70977">
        <w:rPr>
          <w:rFonts w:ascii="Times New Roman" w:eastAsia="Times New Roman" w:hAnsi="Times New Roman"/>
          <w:sz w:val="24"/>
          <w:szCs w:val="20"/>
          <w:lang w:eastAsia="fr-FR"/>
        </w:rPr>
        <w:t>F</w:t>
      </w:r>
      <w:r w:rsidRPr="00EB3B4F">
        <w:rPr>
          <w:rFonts w:ascii="Times New Roman" w:eastAsia="Times New Roman" w:hAnsi="Times New Roman"/>
          <w:sz w:val="24"/>
          <w:szCs w:val="20"/>
          <w:lang w:eastAsia="fr-FR"/>
        </w:rPr>
        <w:t>radin</w:t>
      </w:r>
      <w:proofErr w:type="spellEnd"/>
      <w:r w:rsidRPr="00EB3B4F">
        <w:rPr>
          <w:rFonts w:ascii="Times New Roman" w:eastAsia="Times New Roman" w:hAnsi="Times New Roman"/>
          <w:sz w:val="24"/>
          <w:szCs w:val="20"/>
          <w:lang w:eastAsia="fr-FR"/>
        </w:rPr>
        <w:t>, président de section, Étienne, greffière.</w:t>
      </w:r>
    </w:p>
    <w:p w:rsidR="00EB3B4F" w:rsidRPr="00EB3B4F" w:rsidRDefault="00EB3B4F" w:rsidP="007A78AC">
      <w:pPr>
        <w:spacing w:after="0" w:line="240" w:lineRule="exact"/>
        <w:ind w:left="567" w:firstLine="851"/>
        <w:jc w:val="both"/>
        <w:rPr>
          <w:rFonts w:ascii="Times New Roman" w:eastAsia="Times New Roman" w:hAnsi="Times New Roman"/>
          <w:sz w:val="24"/>
          <w:szCs w:val="20"/>
          <w:lang w:eastAsia="fr-FR"/>
        </w:rPr>
      </w:pPr>
    </w:p>
    <w:p w:rsidR="00EB3B4F" w:rsidRPr="00EB3B4F" w:rsidRDefault="00C70977" w:rsidP="007A78AC">
      <w:pPr>
        <w:spacing w:after="0" w:line="240" w:lineRule="exact"/>
        <w:ind w:left="567" w:firstLine="851"/>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Collationné, certifié </w:t>
      </w:r>
      <w:r w:rsidR="00EB3B4F" w:rsidRPr="00EB3B4F">
        <w:rPr>
          <w:rFonts w:ascii="Times New Roman" w:eastAsia="Times New Roman" w:hAnsi="Times New Roman"/>
          <w:sz w:val="24"/>
          <w:szCs w:val="20"/>
          <w:lang w:eastAsia="fr-FR"/>
        </w:rPr>
        <w:t xml:space="preserve">conforme à la minute étant au greffe de la Cour des comptes. </w:t>
      </w:r>
    </w:p>
    <w:p w:rsidR="00EB3B4F" w:rsidRPr="00EB3B4F" w:rsidRDefault="00EB3B4F" w:rsidP="007A78AC">
      <w:pPr>
        <w:spacing w:after="0" w:line="240" w:lineRule="exact"/>
        <w:ind w:left="567" w:firstLine="851"/>
        <w:jc w:val="both"/>
        <w:rPr>
          <w:rFonts w:ascii="Times New Roman" w:eastAsia="Times New Roman" w:hAnsi="Times New Roman"/>
          <w:sz w:val="24"/>
          <w:szCs w:val="20"/>
          <w:lang w:eastAsia="fr-FR"/>
        </w:rPr>
      </w:pPr>
    </w:p>
    <w:p w:rsidR="00EB3B4F" w:rsidRPr="00EB3B4F" w:rsidRDefault="00EB3B4F" w:rsidP="007A78AC">
      <w:pPr>
        <w:spacing w:after="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En conséquence, la République française mande et ordonne à tous les huissiers de justice, sur ce requis, de</w:t>
      </w:r>
      <w:r w:rsidR="00C70977">
        <w:rPr>
          <w:rFonts w:ascii="Times New Roman" w:eastAsia="Times New Roman" w:hAnsi="Times New Roman"/>
          <w:sz w:val="24"/>
          <w:szCs w:val="20"/>
          <w:lang w:eastAsia="fr-FR"/>
        </w:rPr>
        <w:t xml:space="preserve"> mettre ledit arrêt à exécution,</w:t>
      </w:r>
      <w:r w:rsidRPr="00EB3B4F">
        <w:rPr>
          <w:rFonts w:ascii="Times New Roman" w:eastAsia="Times New Roman" w:hAnsi="Times New Roman"/>
          <w:sz w:val="24"/>
          <w:szCs w:val="20"/>
          <w:lang w:eastAsia="fr-FR"/>
        </w:rPr>
        <w:t xml:space="preserve"> aux procureurs généraux et aux procureurs de la République près les tribunaux de grande instance d’y tenir la main, à tous commandants et officiers de la force publique de prêter main forte lorsqu’ils en seront légalement requis.</w:t>
      </w:r>
    </w:p>
    <w:p w:rsidR="00EB3B4F" w:rsidRPr="00EB3B4F" w:rsidRDefault="00EB3B4F" w:rsidP="007A78AC">
      <w:pPr>
        <w:spacing w:before="240" w:after="0" w:line="240" w:lineRule="exact"/>
        <w:ind w:left="567" w:firstLine="851"/>
        <w:jc w:val="both"/>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Délivré par moi, secrétaire général.</w:t>
      </w:r>
    </w:p>
    <w:p w:rsidR="00EB3B4F" w:rsidRPr="00EB3B4F" w:rsidRDefault="00EB3B4F" w:rsidP="00EB3B4F">
      <w:pPr>
        <w:spacing w:before="240" w:after="0" w:line="240" w:lineRule="auto"/>
        <w:ind w:firstLine="709"/>
        <w:jc w:val="both"/>
        <w:rPr>
          <w:rFonts w:ascii="Times New Roman" w:eastAsia="Times New Roman" w:hAnsi="Times New Roman"/>
          <w:sz w:val="24"/>
          <w:szCs w:val="20"/>
          <w:lang w:eastAsia="fr-FR"/>
        </w:rPr>
      </w:pPr>
    </w:p>
    <w:p w:rsidR="00EB3B4F" w:rsidRPr="00EB3B4F" w:rsidRDefault="00EB3B4F" w:rsidP="00A10748">
      <w:pPr>
        <w:spacing w:after="0" w:line="240" w:lineRule="exact"/>
        <w:ind w:left="4247"/>
        <w:jc w:val="center"/>
        <w:rPr>
          <w:rFonts w:ascii="Times New Roman" w:eastAsia="Times New Roman" w:hAnsi="Times New Roman"/>
          <w:sz w:val="24"/>
          <w:szCs w:val="20"/>
          <w:lang w:eastAsia="fr-FR"/>
        </w:rPr>
      </w:pPr>
      <w:r w:rsidRPr="00EB3B4F">
        <w:rPr>
          <w:rFonts w:ascii="Times New Roman" w:eastAsia="Times New Roman" w:hAnsi="Times New Roman"/>
          <w:sz w:val="24"/>
          <w:szCs w:val="20"/>
          <w:lang w:eastAsia="fr-FR"/>
        </w:rPr>
        <w:t xml:space="preserve">Pour le </w:t>
      </w:r>
      <w:r w:rsidR="00C70977">
        <w:rPr>
          <w:rFonts w:ascii="Times New Roman" w:eastAsia="Times New Roman" w:hAnsi="Times New Roman"/>
          <w:sz w:val="24"/>
          <w:szCs w:val="20"/>
          <w:lang w:eastAsia="fr-FR"/>
        </w:rPr>
        <w:t>s</w:t>
      </w:r>
      <w:r w:rsidRPr="00EB3B4F">
        <w:rPr>
          <w:rFonts w:ascii="Times New Roman" w:eastAsia="Times New Roman" w:hAnsi="Times New Roman"/>
          <w:sz w:val="24"/>
          <w:szCs w:val="20"/>
          <w:lang w:eastAsia="fr-FR"/>
        </w:rPr>
        <w:t>ecrétaire général</w:t>
      </w:r>
    </w:p>
    <w:p w:rsidR="00EB3B4F" w:rsidRPr="00EB3B4F" w:rsidRDefault="00EB3B4F" w:rsidP="00A10748">
      <w:pPr>
        <w:spacing w:after="0" w:line="240" w:lineRule="exact"/>
        <w:ind w:left="4247"/>
        <w:jc w:val="center"/>
        <w:rPr>
          <w:rFonts w:ascii="Times New Roman" w:eastAsia="Times New Roman" w:hAnsi="Times New Roman"/>
          <w:sz w:val="24"/>
          <w:szCs w:val="20"/>
          <w:lang w:eastAsia="fr-FR"/>
        </w:rPr>
      </w:pPr>
      <w:proofErr w:type="gramStart"/>
      <w:r w:rsidRPr="00EB3B4F">
        <w:rPr>
          <w:rFonts w:ascii="Times New Roman" w:eastAsia="Times New Roman" w:hAnsi="Times New Roman"/>
          <w:sz w:val="24"/>
          <w:szCs w:val="20"/>
          <w:lang w:eastAsia="fr-FR"/>
        </w:rPr>
        <w:t>et</w:t>
      </w:r>
      <w:proofErr w:type="gramEnd"/>
      <w:r w:rsidRPr="00EB3B4F">
        <w:rPr>
          <w:rFonts w:ascii="Times New Roman" w:eastAsia="Times New Roman" w:hAnsi="Times New Roman"/>
          <w:sz w:val="24"/>
          <w:szCs w:val="20"/>
          <w:lang w:eastAsia="fr-FR"/>
        </w:rPr>
        <w:t xml:space="preserve"> par délégation,</w:t>
      </w:r>
    </w:p>
    <w:p w:rsidR="00EB3B4F" w:rsidRDefault="00A10748" w:rsidP="00A10748">
      <w:pPr>
        <w:spacing w:after="0" w:line="240" w:lineRule="exact"/>
        <w:ind w:left="4247"/>
        <w:jc w:val="center"/>
        <w:rPr>
          <w:rFonts w:ascii="Times New Roman" w:eastAsia="Times New Roman" w:hAnsi="Times New Roman"/>
          <w:sz w:val="24"/>
          <w:szCs w:val="20"/>
          <w:lang w:eastAsia="fr-FR"/>
        </w:rPr>
      </w:pPr>
      <w:proofErr w:type="gramStart"/>
      <w:r>
        <w:rPr>
          <w:rFonts w:ascii="Times New Roman" w:eastAsia="Times New Roman" w:hAnsi="Times New Roman"/>
          <w:sz w:val="24"/>
          <w:szCs w:val="20"/>
          <w:lang w:eastAsia="fr-FR"/>
        </w:rPr>
        <w:t>la</w:t>
      </w:r>
      <w:proofErr w:type="gramEnd"/>
      <w:r>
        <w:rPr>
          <w:rFonts w:ascii="Times New Roman" w:eastAsia="Times New Roman" w:hAnsi="Times New Roman"/>
          <w:sz w:val="24"/>
          <w:szCs w:val="20"/>
          <w:lang w:eastAsia="fr-FR"/>
        </w:rPr>
        <w:t xml:space="preserve"> greffière principale,</w:t>
      </w:r>
    </w:p>
    <w:p w:rsidR="00A10748" w:rsidRPr="00EB3B4F" w:rsidRDefault="00A10748" w:rsidP="00A10748">
      <w:pPr>
        <w:spacing w:after="0" w:line="240" w:lineRule="exact"/>
        <w:ind w:left="4247"/>
        <w:jc w:val="center"/>
        <w:rPr>
          <w:rFonts w:ascii="Times New Roman" w:eastAsia="Times New Roman" w:hAnsi="Times New Roman"/>
          <w:sz w:val="24"/>
          <w:szCs w:val="20"/>
          <w:lang w:eastAsia="fr-FR"/>
        </w:rPr>
      </w:pPr>
      <w:r>
        <w:rPr>
          <w:rFonts w:ascii="Times New Roman" w:eastAsia="Times New Roman" w:hAnsi="Times New Roman"/>
          <w:sz w:val="24"/>
          <w:szCs w:val="20"/>
          <w:lang w:eastAsia="fr-FR"/>
        </w:rPr>
        <w:t>Chef du greffe de la Cour des comptes</w:t>
      </w:r>
    </w:p>
    <w:p w:rsidR="00EB3B4F" w:rsidRPr="00EB3B4F" w:rsidRDefault="00EB3B4F" w:rsidP="00EB3B4F">
      <w:pPr>
        <w:spacing w:before="240" w:after="0" w:line="240" w:lineRule="auto"/>
        <w:ind w:left="4248"/>
        <w:jc w:val="center"/>
        <w:rPr>
          <w:rFonts w:ascii="Times New Roman" w:eastAsia="Times New Roman" w:hAnsi="Times New Roman"/>
          <w:sz w:val="24"/>
          <w:szCs w:val="20"/>
          <w:lang w:eastAsia="fr-FR"/>
        </w:rPr>
      </w:pPr>
    </w:p>
    <w:p w:rsidR="00EB3B4F" w:rsidRPr="00EB3B4F" w:rsidRDefault="00EB3B4F" w:rsidP="00EB3B4F">
      <w:pPr>
        <w:spacing w:before="240" w:after="0" w:line="240" w:lineRule="auto"/>
        <w:ind w:left="4248"/>
        <w:jc w:val="center"/>
        <w:rPr>
          <w:rFonts w:ascii="Times New Roman" w:eastAsia="Times New Roman" w:hAnsi="Times New Roman"/>
          <w:sz w:val="24"/>
          <w:szCs w:val="20"/>
          <w:lang w:eastAsia="fr-FR"/>
        </w:rPr>
      </w:pPr>
    </w:p>
    <w:p w:rsidR="00EB3B4F" w:rsidRPr="00EB3B4F" w:rsidRDefault="00A10748" w:rsidP="00EB3B4F">
      <w:pPr>
        <w:spacing w:before="240" w:after="0" w:line="240" w:lineRule="auto"/>
        <w:ind w:left="4248"/>
        <w:jc w:val="center"/>
        <w:rPr>
          <w:rFonts w:ascii="Times New Roman" w:eastAsia="Times New Roman" w:hAnsi="Times New Roman"/>
          <w:sz w:val="24"/>
          <w:szCs w:val="20"/>
          <w:lang w:eastAsia="fr-FR"/>
        </w:rPr>
      </w:pPr>
      <w:r>
        <w:rPr>
          <w:rFonts w:ascii="Times New Roman" w:eastAsia="Times New Roman" w:hAnsi="Times New Roman"/>
          <w:sz w:val="24"/>
          <w:szCs w:val="20"/>
          <w:lang w:eastAsia="fr-FR"/>
        </w:rPr>
        <w:t>Florence BIOT</w:t>
      </w:r>
    </w:p>
    <w:p w:rsidR="00EB3B4F" w:rsidRPr="00EB3B4F" w:rsidRDefault="00EB3B4F" w:rsidP="00EB3B4F">
      <w:pPr>
        <w:spacing w:before="240" w:after="0" w:line="240" w:lineRule="auto"/>
        <w:jc w:val="both"/>
        <w:rPr>
          <w:rFonts w:ascii="Times New Roman" w:eastAsia="Times New Roman" w:hAnsi="Times New Roman"/>
          <w:sz w:val="24"/>
          <w:szCs w:val="20"/>
          <w:lang w:eastAsia="fr-FR"/>
        </w:rPr>
      </w:pPr>
    </w:p>
    <w:sectPr w:rsidR="00EB3B4F" w:rsidRPr="00EB3B4F" w:rsidSect="00743730">
      <w:headerReference w:type="default" r:id="rId8"/>
      <w:pgSz w:w="11906" w:h="16838"/>
      <w:pgMar w:top="426" w:right="1416" w:bottom="709"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1A0" w:rsidRDefault="002101A0" w:rsidP="00D42D67">
      <w:pPr>
        <w:spacing w:after="0" w:line="240" w:lineRule="auto"/>
      </w:pPr>
      <w:r>
        <w:separator/>
      </w:r>
    </w:p>
  </w:endnote>
  <w:endnote w:type="continuationSeparator" w:id="0">
    <w:p w:rsidR="002101A0" w:rsidRDefault="002101A0" w:rsidP="00D4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1A0" w:rsidRDefault="002101A0" w:rsidP="00D42D67">
      <w:pPr>
        <w:spacing w:after="0" w:line="240" w:lineRule="auto"/>
      </w:pPr>
      <w:r>
        <w:separator/>
      </w:r>
    </w:p>
  </w:footnote>
  <w:footnote w:type="continuationSeparator" w:id="0">
    <w:p w:rsidR="002101A0" w:rsidRDefault="002101A0" w:rsidP="00D42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D67" w:rsidRDefault="00D42D67">
    <w:pPr>
      <w:pStyle w:val="En-tte"/>
      <w:jc w:val="right"/>
    </w:pPr>
    <w:r>
      <w:fldChar w:fldCharType="begin"/>
    </w:r>
    <w:r>
      <w:instrText>PAGE   \* MERGEFORMAT</w:instrText>
    </w:r>
    <w:r>
      <w:fldChar w:fldCharType="separate"/>
    </w:r>
    <w:r w:rsidR="008713BB">
      <w:rPr>
        <w:noProof/>
      </w:rPr>
      <w:t>6</w:t>
    </w:r>
    <w:r>
      <w:fldChar w:fldCharType="end"/>
    </w:r>
  </w:p>
  <w:p w:rsidR="00D42D67" w:rsidRDefault="00D42D6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904CF"/>
    <w:multiLevelType w:val="hybridMultilevel"/>
    <w:tmpl w:val="68B6A11E"/>
    <w:lvl w:ilvl="0" w:tplc="A3AA5904">
      <w:start w:val="13"/>
      <w:numFmt w:val="bullet"/>
      <w:lvlText w:val="-"/>
      <w:lvlJc w:val="left"/>
      <w:pPr>
        <w:ind w:left="1778" w:hanging="360"/>
      </w:pPr>
      <w:rPr>
        <w:rFonts w:ascii="Times" w:eastAsia="Times New Roman" w:hAnsi="Times" w:cs="Times"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nsid w:val="3A451860"/>
    <w:multiLevelType w:val="hybridMultilevel"/>
    <w:tmpl w:val="DDF494C4"/>
    <w:lvl w:ilvl="0" w:tplc="447E0A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3B4F"/>
    <w:rsid w:val="000070DC"/>
    <w:rsid w:val="00012F92"/>
    <w:rsid w:val="0004529F"/>
    <w:rsid w:val="00074FEB"/>
    <w:rsid w:val="0009646F"/>
    <w:rsid w:val="00123705"/>
    <w:rsid w:val="002101A0"/>
    <w:rsid w:val="00413FEE"/>
    <w:rsid w:val="0044475E"/>
    <w:rsid w:val="004A2589"/>
    <w:rsid w:val="005437A2"/>
    <w:rsid w:val="0057700A"/>
    <w:rsid w:val="00743730"/>
    <w:rsid w:val="00747B02"/>
    <w:rsid w:val="0075389B"/>
    <w:rsid w:val="007A78AC"/>
    <w:rsid w:val="007E43D9"/>
    <w:rsid w:val="00842C0D"/>
    <w:rsid w:val="00861BD5"/>
    <w:rsid w:val="008713BB"/>
    <w:rsid w:val="00937643"/>
    <w:rsid w:val="00975C28"/>
    <w:rsid w:val="00A10748"/>
    <w:rsid w:val="00AB7ADB"/>
    <w:rsid w:val="00B43F46"/>
    <w:rsid w:val="00BD2B03"/>
    <w:rsid w:val="00BE2A3C"/>
    <w:rsid w:val="00C53567"/>
    <w:rsid w:val="00C6508E"/>
    <w:rsid w:val="00C70977"/>
    <w:rsid w:val="00C84324"/>
    <w:rsid w:val="00CB10A9"/>
    <w:rsid w:val="00D034D6"/>
    <w:rsid w:val="00D42D67"/>
    <w:rsid w:val="00DE7C36"/>
    <w:rsid w:val="00EB3B4F"/>
    <w:rsid w:val="00EC6B31"/>
    <w:rsid w:val="00F40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2D67"/>
    <w:pPr>
      <w:tabs>
        <w:tab w:val="center" w:pos="4536"/>
        <w:tab w:val="right" w:pos="9072"/>
      </w:tabs>
      <w:spacing w:after="0" w:line="240" w:lineRule="auto"/>
    </w:pPr>
  </w:style>
  <w:style w:type="character" w:customStyle="1" w:styleId="En-tteCar">
    <w:name w:val="En-tête Car"/>
    <w:basedOn w:val="Policepardfaut"/>
    <w:link w:val="En-tte"/>
    <w:uiPriority w:val="99"/>
    <w:rsid w:val="00D42D67"/>
  </w:style>
  <w:style w:type="paragraph" w:styleId="Pieddepage">
    <w:name w:val="footer"/>
    <w:basedOn w:val="Normal"/>
    <w:link w:val="PieddepageCar"/>
    <w:uiPriority w:val="99"/>
    <w:unhideWhenUsed/>
    <w:rsid w:val="00D42D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2D67"/>
  </w:style>
  <w:style w:type="table" w:styleId="Grilledutableau">
    <w:name w:val="Table Grid"/>
    <w:basedOn w:val="TableauNormal"/>
    <w:uiPriority w:val="59"/>
    <w:rsid w:val="00A10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link w:val="P0Car"/>
    <w:rsid w:val="00012F92"/>
    <w:pPr>
      <w:spacing w:after="0" w:line="240" w:lineRule="auto"/>
      <w:ind w:left="1701"/>
      <w:jc w:val="both"/>
    </w:pPr>
    <w:rPr>
      <w:rFonts w:ascii="Times New Roman" w:eastAsia="Times New Roman" w:hAnsi="Times New Roman"/>
      <w:sz w:val="24"/>
      <w:szCs w:val="24"/>
      <w:lang w:eastAsia="fr-FR"/>
    </w:rPr>
  </w:style>
  <w:style w:type="paragraph" w:customStyle="1" w:styleId="CarCar1CarCarCar">
    <w:name w:val="Car Car1 Car Car Car"/>
    <w:basedOn w:val="Normal"/>
    <w:rsid w:val="00012F92"/>
    <w:pPr>
      <w:spacing w:after="160" w:line="240" w:lineRule="exact"/>
    </w:pPr>
    <w:rPr>
      <w:rFonts w:ascii="Tahoma" w:eastAsia="Times New Roman" w:hAnsi="Tahoma"/>
      <w:sz w:val="20"/>
      <w:szCs w:val="20"/>
      <w:lang w:val="en-US"/>
    </w:rPr>
  </w:style>
  <w:style w:type="character" w:customStyle="1" w:styleId="P0Car">
    <w:name w:val="P0 Car"/>
    <w:link w:val="P0"/>
    <w:rsid w:val="00012F92"/>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CB10A9"/>
    <w:rPr>
      <w:sz w:val="16"/>
      <w:szCs w:val="16"/>
    </w:rPr>
  </w:style>
  <w:style w:type="paragraph" w:styleId="Commentaire">
    <w:name w:val="annotation text"/>
    <w:basedOn w:val="Normal"/>
    <w:link w:val="CommentaireCar"/>
    <w:uiPriority w:val="99"/>
    <w:semiHidden/>
    <w:unhideWhenUsed/>
    <w:rsid w:val="00CB10A9"/>
    <w:pPr>
      <w:spacing w:line="240" w:lineRule="auto"/>
    </w:pPr>
    <w:rPr>
      <w:sz w:val="20"/>
      <w:szCs w:val="20"/>
    </w:rPr>
  </w:style>
  <w:style w:type="character" w:customStyle="1" w:styleId="CommentaireCar">
    <w:name w:val="Commentaire Car"/>
    <w:link w:val="Commentaire"/>
    <w:uiPriority w:val="99"/>
    <w:semiHidden/>
    <w:rsid w:val="00CB10A9"/>
    <w:rPr>
      <w:sz w:val="20"/>
      <w:szCs w:val="20"/>
    </w:rPr>
  </w:style>
  <w:style w:type="paragraph" w:styleId="Objetducommentaire">
    <w:name w:val="annotation subject"/>
    <w:basedOn w:val="Commentaire"/>
    <w:next w:val="Commentaire"/>
    <w:link w:val="ObjetducommentaireCar"/>
    <w:uiPriority w:val="99"/>
    <w:semiHidden/>
    <w:unhideWhenUsed/>
    <w:rsid w:val="00CB10A9"/>
    <w:rPr>
      <w:b/>
      <w:bCs/>
    </w:rPr>
  </w:style>
  <w:style w:type="character" w:customStyle="1" w:styleId="ObjetducommentaireCar">
    <w:name w:val="Objet du commentaire Car"/>
    <w:link w:val="Objetducommentaire"/>
    <w:uiPriority w:val="99"/>
    <w:semiHidden/>
    <w:rsid w:val="00CB10A9"/>
    <w:rPr>
      <w:b/>
      <w:bCs/>
      <w:sz w:val="20"/>
      <w:szCs w:val="20"/>
    </w:rPr>
  </w:style>
  <w:style w:type="paragraph" w:styleId="Rvision">
    <w:name w:val="Revision"/>
    <w:hidden/>
    <w:uiPriority w:val="99"/>
    <w:semiHidden/>
    <w:rsid w:val="00CB10A9"/>
    <w:rPr>
      <w:sz w:val="22"/>
      <w:szCs w:val="22"/>
      <w:lang w:eastAsia="en-US"/>
    </w:rPr>
  </w:style>
  <w:style w:type="paragraph" w:styleId="Textedebulles">
    <w:name w:val="Balloon Text"/>
    <w:basedOn w:val="Normal"/>
    <w:link w:val="TextedebullesCar"/>
    <w:uiPriority w:val="99"/>
    <w:semiHidden/>
    <w:unhideWhenUsed/>
    <w:rsid w:val="00CB10A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CB1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2570</Words>
  <Characters>14138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Ferez Daniel</dc:creator>
  <cp:lastModifiedBy>Jean-Pierre Bonin</cp:lastModifiedBy>
  <cp:revision>4</cp:revision>
  <cp:lastPrinted>2014-03-03T09:20:00Z</cp:lastPrinted>
  <dcterms:created xsi:type="dcterms:W3CDTF">2014-06-03T11:24:00Z</dcterms:created>
  <dcterms:modified xsi:type="dcterms:W3CDTF">2014-06-05T17:39:00Z</dcterms:modified>
</cp:coreProperties>
</file>