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9A50BC" w:rsidRPr="0038326A">
        <w:tc>
          <w:tcPr>
            <w:tcW w:w="3085" w:type="dxa"/>
            <w:tcBorders>
              <w:top w:val="nil"/>
              <w:left w:val="nil"/>
              <w:bottom w:val="nil"/>
              <w:right w:val="nil"/>
            </w:tcBorders>
            <w:shd w:val="clear" w:color="auto" w:fill="auto"/>
          </w:tcPr>
          <w:p w:rsidR="009A50BC" w:rsidRPr="009A50BC" w:rsidRDefault="004837E6" w:rsidP="009A50BC">
            <w:pPr>
              <w:spacing w:after="0" w:line="240" w:lineRule="auto"/>
              <w:jc w:val="center"/>
              <w:rPr>
                <w:rFonts w:ascii="Times New Roman" w:eastAsia="Times New Roman" w:hAnsi="Times New Roman"/>
                <w:b/>
                <w:caps/>
                <w:sz w:val="24"/>
                <w:szCs w:val="20"/>
                <w:lang w:eastAsia="fr-FR"/>
              </w:rPr>
            </w:pPr>
            <w:r>
              <w:rPr>
                <w:rFonts w:ascii="Times New Roman" w:eastAsia="Times New Roman" w:hAnsi="Times New Roman"/>
                <w:b/>
                <w:caps/>
                <w:sz w:val="24"/>
                <w:szCs w:val="20"/>
                <w:lang w:eastAsia="fr-FR"/>
              </w:rPr>
              <w:t>C</w:t>
            </w:r>
            <w:r w:rsidR="009A50BC" w:rsidRPr="009A50BC">
              <w:rPr>
                <w:rFonts w:ascii="Times New Roman" w:eastAsia="Times New Roman" w:hAnsi="Times New Roman"/>
                <w:b/>
                <w:caps/>
                <w:sz w:val="24"/>
                <w:szCs w:val="20"/>
                <w:lang w:eastAsia="fr-FR"/>
              </w:rPr>
              <w:t>OUR DES COMPTES</w:t>
            </w:r>
          </w:p>
          <w:p w:rsidR="009A50BC" w:rsidRPr="009A50BC" w:rsidRDefault="009A50BC" w:rsidP="009A50BC">
            <w:pPr>
              <w:spacing w:after="0" w:line="240" w:lineRule="auto"/>
              <w:jc w:val="center"/>
              <w:rPr>
                <w:rFonts w:ascii="Times New Roman" w:eastAsia="Times New Roman" w:hAnsi="Times New Roman"/>
                <w:b/>
                <w:caps/>
                <w:sz w:val="24"/>
                <w:szCs w:val="20"/>
                <w:lang w:eastAsia="fr-FR"/>
              </w:rPr>
            </w:pPr>
            <w:r w:rsidRPr="009A50BC">
              <w:rPr>
                <w:rFonts w:ascii="Times New Roman" w:eastAsia="Times New Roman" w:hAnsi="Times New Roman"/>
                <w:b/>
                <w:caps/>
                <w:sz w:val="24"/>
                <w:szCs w:val="20"/>
                <w:lang w:eastAsia="fr-FR"/>
              </w:rPr>
              <w:t>--------</w:t>
            </w:r>
          </w:p>
          <w:p w:rsidR="009A50BC" w:rsidRPr="009A50BC" w:rsidRDefault="009A50BC" w:rsidP="009A50BC">
            <w:pPr>
              <w:spacing w:after="0" w:line="240" w:lineRule="auto"/>
              <w:jc w:val="center"/>
              <w:rPr>
                <w:rFonts w:ascii="Times New Roman" w:eastAsia="Times New Roman" w:hAnsi="Times New Roman"/>
                <w:b/>
                <w:caps/>
                <w:lang w:eastAsia="fr-FR"/>
              </w:rPr>
            </w:pPr>
            <w:r w:rsidRPr="009A50BC">
              <w:rPr>
                <w:rFonts w:ascii="Times New Roman" w:eastAsia="Times New Roman" w:hAnsi="Times New Roman"/>
                <w:b/>
                <w:caps/>
                <w:lang w:eastAsia="fr-FR"/>
              </w:rPr>
              <w:t>QUATRIEME CHAMBRE</w:t>
            </w:r>
          </w:p>
          <w:p w:rsidR="009A50BC" w:rsidRPr="009A50BC" w:rsidRDefault="009A50BC" w:rsidP="009A50BC">
            <w:pPr>
              <w:spacing w:after="0" w:line="240" w:lineRule="auto"/>
              <w:jc w:val="center"/>
              <w:rPr>
                <w:rFonts w:ascii="Times New Roman" w:eastAsia="Times New Roman" w:hAnsi="Times New Roman"/>
                <w:b/>
                <w:caps/>
                <w:sz w:val="24"/>
                <w:szCs w:val="20"/>
                <w:lang w:eastAsia="fr-FR"/>
              </w:rPr>
            </w:pPr>
            <w:r w:rsidRPr="009A50BC">
              <w:rPr>
                <w:rFonts w:ascii="Times New Roman" w:eastAsia="Times New Roman" w:hAnsi="Times New Roman"/>
                <w:b/>
                <w:caps/>
                <w:sz w:val="24"/>
                <w:szCs w:val="20"/>
                <w:lang w:eastAsia="fr-FR"/>
              </w:rPr>
              <w:t>--------</w:t>
            </w:r>
          </w:p>
          <w:p w:rsidR="009A50BC" w:rsidRPr="009A50BC" w:rsidRDefault="009A50BC" w:rsidP="009A50BC">
            <w:pPr>
              <w:spacing w:after="0" w:line="240" w:lineRule="auto"/>
              <w:jc w:val="center"/>
              <w:rPr>
                <w:rFonts w:ascii="Times New Roman" w:eastAsia="Times New Roman" w:hAnsi="Times New Roman"/>
                <w:b/>
                <w:caps/>
                <w:lang w:eastAsia="fr-FR"/>
              </w:rPr>
            </w:pPr>
            <w:r w:rsidRPr="009A50BC">
              <w:rPr>
                <w:rFonts w:ascii="Times New Roman" w:eastAsia="Times New Roman" w:hAnsi="Times New Roman"/>
                <w:b/>
                <w:caps/>
                <w:lang w:eastAsia="fr-FR"/>
              </w:rPr>
              <w:t>PREMIERE SECTION</w:t>
            </w:r>
          </w:p>
          <w:p w:rsidR="009A50BC" w:rsidRPr="009A50BC" w:rsidRDefault="009A50BC" w:rsidP="009A50BC">
            <w:pPr>
              <w:spacing w:after="0" w:line="240" w:lineRule="auto"/>
              <w:jc w:val="center"/>
              <w:rPr>
                <w:rFonts w:ascii="Times New Roman" w:eastAsia="Times New Roman" w:hAnsi="Times New Roman"/>
                <w:b/>
                <w:caps/>
                <w:sz w:val="24"/>
                <w:szCs w:val="20"/>
                <w:lang w:eastAsia="fr-FR"/>
              </w:rPr>
            </w:pPr>
            <w:r w:rsidRPr="009A50BC">
              <w:rPr>
                <w:rFonts w:ascii="Times New Roman" w:eastAsia="Times New Roman" w:hAnsi="Times New Roman"/>
                <w:b/>
                <w:caps/>
                <w:sz w:val="24"/>
                <w:szCs w:val="20"/>
                <w:lang w:eastAsia="fr-FR"/>
              </w:rPr>
              <w:t>--------</w:t>
            </w:r>
          </w:p>
          <w:p w:rsidR="009A50BC" w:rsidRPr="009A50BC" w:rsidRDefault="009A50BC" w:rsidP="009A50BC">
            <w:pPr>
              <w:keepNext/>
              <w:spacing w:after="0" w:line="240" w:lineRule="auto"/>
              <w:jc w:val="center"/>
              <w:outlineLvl w:val="0"/>
              <w:rPr>
                <w:rFonts w:ascii="Times New Roman" w:eastAsia="Times New Roman" w:hAnsi="Times New Roman"/>
                <w:b/>
                <w:i/>
                <w:lang w:eastAsia="fr-FR"/>
              </w:rPr>
            </w:pPr>
            <w:r w:rsidRPr="009A50BC">
              <w:rPr>
                <w:rFonts w:ascii="Times New Roman" w:eastAsia="Times New Roman" w:hAnsi="Times New Roman"/>
                <w:b/>
                <w:i/>
                <w:lang w:eastAsia="fr-FR"/>
              </w:rPr>
              <w:t>Arrêt n° 68964</w:t>
            </w:r>
          </w:p>
          <w:p w:rsidR="009A50BC" w:rsidRPr="009A50BC" w:rsidRDefault="009A50BC" w:rsidP="009A50BC">
            <w:pPr>
              <w:spacing w:after="0" w:line="240" w:lineRule="auto"/>
              <w:jc w:val="center"/>
              <w:rPr>
                <w:rFonts w:ascii="Times New Roman" w:eastAsia="Times New Roman" w:hAnsi="Times New Roman"/>
                <w:b/>
                <w:caps/>
                <w:sz w:val="24"/>
                <w:szCs w:val="20"/>
                <w:lang w:eastAsia="fr-FR"/>
              </w:rPr>
            </w:pPr>
          </w:p>
        </w:tc>
      </w:tr>
    </w:tbl>
    <w:p w:rsidR="009A50BC" w:rsidRPr="009A50BC" w:rsidRDefault="009A50BC" w:rsidP="009A50BC">
      <w:pPr>
        <w:spacing w:after="0" w:line="240" w:lineRule="auto"/>
        <w:jc w:val="both"/>
        <w:rPr>
          <w:rFonts w:ascii="Times New Roman" w:eastAsia="Times New Roman" w:hAnsi="Times New Roman"/>
          <w:sz w:val="20"/>
          <w:szCs w:val="20"/>
          <w:lang w:eastAsia="fr-FR"/>
        </w:rPr>
      </w:pPr>
    </w:p>
    <w:p w:rsidR="009A50BC" w:rsidRPr="009A50BC" w:rsidRDefault="009A50BC" w:rsidP="00224F09">
      <w:pPr>
        <w:spacing w:after="0" w:line="240" w:lineRule="auto"/>
        <w:ind w:left="4395"/>
        <w:rPr>
          <w:rFonts w:ascii="Times New Roman" w:eastAsia="Times New Roman" w:hAnsi="Times New Roman"/>
          <w:caps/>
          <w:sz w:val="24"/>
          <w:szCs w:val="24"/>
          <w:lang w:eastAsia="fr-FR"/>
        </w:rPr>
      </w:pPr>
      <w:r w:rsidRPr="00CF3F3A">
        <w:rPr>
          <w:rFonts w:ascii="Times New Roman" w:eastAsia="Times New Roman" w:hAnsi="Times New Roman"/>
          <w:caps/>
          <w:sz w:val="24"/>
          <w:szCs w:val="24"/>
          <w:lang w:eastAsia="fr-FR"/>
        </w:rPr>
        <w:t>contrôleur</w:t>
      </w:r>
      <w:r w:rsidRPr="009A50BC">
        <w:rPr>
          <w:rFonts w:ascii="Times New Roman" w:eastAsia="Times New Roman" w:hAnsi="Times New Roman"/>
          <w:caps/>
          <w:sz w:val="24"/>
          <w:szCs w:val="24"/>
          <w:lang w:eastAsia="fr-FR"/>
        </w:rPr>
        <w:t xml:space="preserve"> budgetaire et comptable du ministere des affaires etrangeres – TRESORIER-PAYEUR GENERAL POUR L’ETRANGER</w:t>
      </w:r>
    </w:p>
    <w:p w:rsidR="009A50BC" w:rsidRPr="009A50BC" w:rsidRDefault="009A50BC" w:rsidP="009A50BC">
      <w:pPr>
        <w:spacing w:after="0" w:line="240" w:lineRule="auto"/>
        <w:ind w:left="4395"/>
        <w:jc w:val="both"/>
        <w:rPr>
          <w:rFonts w:ascii="Times New Roman" w:eastAsia="Times New Roman" w:hAnsi="Times New Roman"/>
          <w:caps/>
          <w:sz w:val="24"/>
          <w:szCs w:val="24"/>
          <w:lang w:eastAsia="fr-FR"/>
        </w:rPr>
      </w:pPr>
    </w:p>
    <w:p w:rsidR="009A50BC" w:rsidRPr="009A50BC" w:rsidRDefault="009A50BC" w:rsidP="009A50BC">
      <w:pPr>
        <w:spacing w:after="0" w:line="240" w:lineRule="auto"/>
        <w:ind w:left="4395"/>
        <w:jc w:val="both"/>
        <w:rPr>
          <w:rFonts w:ascii="Times New Roman" w:eastAsia="Times New Roman" w:hAnsi="Times New Roman"/>
          <w:caps/>
          <w:sz w:val="24"/>
          <w:szCs w:val="24"/>
          <w:lang w:eastAsia="fr-FR"/>
        </w:rPr>
      </w:pPr>
      <w:r w:rsidRPr="009A50BC">
        <w:rPr>
          <w:rFonts w:ascii="Times New Roman" w:eastAsia="Times New Roman" w:hAnsi="Times New Roman"/>
          <w:caps/>
          <w:sz w:val="24"/>
          <w:szCs w:val="24"/>
          <w:lang w:eastAsia="fr-FR"/>
        </w:rPr>
        <w:t xml:space="preserve">Exercices 2005 </w:t>
      </w:r>
      <w:r w:rsidRPr="009A50BC">
        <w:rPr>
          <w:rFonts w:ascii="Times New Roman" w:eastAsia="Times New Roman" w:hAnsi="Times New Roman"/>
          <w:sz w:val="24"/>
          <w:szCs w:val="24"/>
          <w:lang w:eastAsia="fr-FR"/>
        </w:rPr>
        <w:t>à</w:t>
      </w:r>
      <w:r w:rsidRPr="009A50BC">
        <w:rPr>
          <w:rFonts w:ascii="Times New Roman" w:eastAsia="Times New Roman" w:hAnsi="Times New Roman"/>
          <w:caps/>
          <w:sz w:val="24"/>
          <w:szCs w:val="24"/>
          <w:lang w:eastAsia="fr-FR"/>
        </w:rPr>
        <w:t xml:space="preserve"> 2011</w:t>
      </w: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p>
    <w:p w:rsidR="009A50BC" w:rsidRPr="009A50BC" w:rsidRDefault="009A50BC" w:rsidP="009A50BC">
      <w:pPr>
        <w:keepNext/>
        <w:spacing w:after="0" w:line="240" w:lineRule="auto"/>
        <w:ind w:left="4395"/>
        <w:jc w:val="both"/>
        <w:outlineLvl w:val="3"/>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Rapport n° 2013- 723- 0</w:t>
      </w: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Audience publique et délibéré du 16 janvier 2014</w:t>
      </w: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Lecture publique du</w:t>
      </w:r>
      <w:r w:rsidR="00500953">
        <w:rPr>
          <w:rFonts w:ascii="Times New Roman" w:eastAsia="Times New Roman" w:hAnsi="Times New Roman"/>
          <w:sz w:val="24"/>
          <w:szCs w:val="20"/>
          <w:lang w:eastAsia="fr-FR"/>
        </w:rPr>
        <w:t xml:space="preserve"> 13 mars</w:t>
      </w:r>
      <w:r w:rsidRPr="009A50BC">
        <w:rPr>
          <w:rFonts w:ascii="Times New Roman" w:eastAsia="Times New Roman" w:hAnsi="Times New Roman"/>
          <w:sz w:val="24"/>
          <w:szCs w:val="20"/>
          <w:lang w:eastAsia="fr-FR"/>
        </w:rPr>
        <w:t xml:space="preserve"> 2014 </w:t>
      </w:r>
    </w:p>
    <w:p w:rsidR="009A50BC" w:rsidRPr="009A50BC" w:rsidRDefault="009A50BC" w:rsidP="009A50BC">
      <w:pPr>
        <w:spacing w:after="0" w:line="240" w:lineRule="auto"/>
        <w:ind w:left="4395"/>
        <w:jc w:val="both"/>
        <w:rPr>
          <w:rFonts w:ascii="Times New Roman" w:eastAsia="Times New Roman" w:hAnsi="Times New Roman"/>
          <w:sz w:val="24"/>
          <w:szCs w:val="20"/>
          <w:lang w:eastAsia="fr-FR"/>
        </w:rPr>
      </w:pPr>
    </w:p>
    <w:p w:rsidR="009A50BC" w:rsidRPr="009A50BC" w:rsidRDefault="009A50BC" w:rsidP="009A50BC">
      <w:pPr>
        <w:spacing w:after="240" w:line="240" w:lineRule="auto"/>
        <w:ind w:left="993"/>
        <w:jc w:val="center"/>
        <w:rPr>
          <w:rFonts w:ascii="Times New Roman" w:eastAsia="Times New Roman" w:hAnsi="Times New Roman"/>
          <w:sz w:val="24"/>
          <w:szCs w:val="20"/>
          <w:lang w:eastAsia="fr-FR"/>
        </w:rPr>
      </w:pPr>
    </w:p>
    <w:p w:rsidR="009A50BC" w:rsidRPr="009A50BC" w:rsidRDefault="00500953" w:rsidP="009A50BC">
      <w:pPr>
        <w:spacing w:after="0" w:line="240" w:lineRule="auto"/>
        <w:ind w:firstLine="2835"/>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LA COUR DES COMPTES a rendu l’arrêt suivant :</w:t>
      </w:r>
    </w:p>
    <w:p w:rsidR="00500953" w:rsidRDefault="00500953" w:rsidP="009A50BC">
      <w:pPr>
        <w:spacing w:after="0" w:line="240" w:lineRule="auto"/>
        <w:ind w:firstLine="2835"/>
        <w:jc w:val="both"/>
        <w:rPr>
          <w:rFonts w:ascii="Times New Roman" w:eastAsia="Times New Roman" w:hAnsi="Times New Roman"/>
          <w:sz w:val="24"/>
          <w:szCs w:val="20"/>
          <w:lang w:eastAsia="fr-FR"/>
        </w:rPr>
      </w:pPr>
    </w:p>
    <w:p w:rsidR="009A50BC" w:rsidRPr="009A50BC" w:rsidRDefault="009A50BC" w:rsidP="009A50BC">
      <w:pPr>
        <w:spacing w:after="0" w:line="240" w:lineRule="auto"/>
        <w:ind w:firstLine="2835"/>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LA COUR,</w:t>
      </w:r>
    </w:p>
    <w:p w:rsidR="009A50BC" w:rsidRPr="009A50BC" w:rsidRDefault="009A50BC" w:rsidP="009A50BC">
      <w:pPr>
        <w:spacing w:after="0" w:line="240" w:lineRule="auto"/>
        <w:ind w:firstLine="2835"/>
        <w:jc w:val="both"/>
        <w:rPr>
          <w:rFonts w:ascii="Times New Roman" w:eastAsia="Times New Roman" w:hAnsi="Times New Roman"/>
          <w:sz w:val="24"/>
          <w:szCs w:val="20"/>
          <w:lang w:eastAsia="fr-FR"/>
        </w:rPr>
      </w:pP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4"/>
          <w:lang w:eastAsia="fr-FR"/>
        </w:rPr>
        <w:t xml:space="preserve">Vu le réquisitoire </w:t>
      </w:r>
      <w:r w:rsidRPr="009A50BC">
        <w:rPr>
          <w:rFonts w:ascii="Times New Roman" w:eastAsia="Times New Roman" w:hAnsi="Times New Roman"/>
          <w:sz w:val="24"/>
          <w:szCs w:val="20"/>
          <w:lang w:eastAsia="fr-FR"/>
        </w:rPr>
        <w:t xml:space="preserve">n° 2013-57 RQ-DB du 4 septembre 2013 par lequel le Procureur général a saisi la Cour d’éléments susceptibles de conduire à la mise en jeu de la responsabilité personnelle et pécuniaire de </w:t>
      </w:r>
      <w:r w:rsidR="002A037C">
        <w:rPr>
          <w:rFonts w:ascii="Times New Roman" w:eastAsia="Times New Roman" w:hAnsi="Times New Roman"/>
          <w:sz w:val="24"/>
          <w:szCs w:val="20"/>
          <w:lang w:eastAsia="fr-FR"/>
        </w:rPr>
        <w:t>MM. X</w:t>
      </w:r>
      <w:r w:rsidRPr="009A50BC">
        <w:rPr>
          <w:rFonts w:ascii="Times New Roman" w:eastAsia="Times New Roman" w:hAnsi="Times New Roman"/>
          <w:sz w:val="24"/>
          <w:szCs w:val="20"/>
          <w:lang w:eastAsia="fr-FR"/>
        </w:rPr>
        <w:t xml:space="preserve"> et </w:t>
      </w:r>
      <w:r w:rsidR="002A037C">
        <w:rPr>
          <w:rFonts w:ascii="Times New Roman" w:eastAsia="Times New Roman" w:hAnsi="Times New Roman"/>
          <w:sz w:val="24"/>
          <w:szCs w:val="20"/>
          <w:lang w:eastAsia="fr-FR"/>
        </w:rPr>
        <w:t>Y</w:t>
      </w:r>
      <w:r w:rsidRPr="009A50BC">
        <w:rPr>
          <w:rFonts w:ascii="Times New Roman" w:eastAsia="Times New Roman" w:hAnsi="Times New Roman"/>
          <w:sz w:val="24"/>
          <w:szCs w:val="20"/>
          <w:lang w:eastAsia="fr-FR"/>
        </w:rPr>
        <w:t>, contrôleurs budgétaires et comptables placés auprès du ministère des affaires étrangères, respectivement du 5 février 2008 au 30 septembre 2011 et à compter du 1</w:t>
      </w:r>
      <w:r w:rsidRPr="009A50BC">
        <w:rPr>
          <w:rFonts w:ascii="Times New Roman" w:eastAsia="Times New Roman" w:hAnsi="Times New Roman"/>
          <w:sz w:val="24"/>
          <w:szCs w:val="20"/>
          <w:vertAlign w:val="superscript"/>
          <w:lang w:eastAsia="fr-FR"/>
        </w:rPr>
        <w:t>er</w:t>
      </w:r>
      <w:r w:rsidRPr="009A50BC">
        <w:rPr>
          <w:rFonts w:ascii="Times New Roman" w:eastAsia="Times New Roman" w:hAnsi="Times New Roman"/>
          <w:sz w:val="24"/>
          <w:szCs w:val="20"/>
          <w:lang w:eastAsia="fr-FR"/>
        </w:rPr>
        <w:t xml:space="preserve"> octobre 2011 </w:t>
      </w:r>
      <w:r w:rsidRPr="009A50BC">
        <w:rPr>
          <w:rFonts w:ascii="Times New Roman" w:eastAsia="Times New Roman" w:hAnsi="Times New Roman"/>
          <w:sz w:val="24"/>
          <w:szCs w:val="24"/>
          <w:lang w:eastAsia="fr-FR"/>
        </w:rPr>
        <w:t>;</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Vu les pièces de la procédure suivie pour le contrôle des comptes du contrôleur budgétaire et comptable placé auprès du ministère des affaires étrangères, Trésorier-payeur général pour l’étranger (TPGE), pour les exercices 2007 à 2011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 xml:space="preserve">Vu les réponses apportées par </w:t>
      </w:r>
      <w:r w:rsidR="002A037C">
        <w:rPr>
          <w:rFonts w:ascii="Times New Roman" w:eastAsia="Times New Roman" w:hAnsi="Times New Roman"/>
          <w:sz w:val="24"/>
          <w:szCs w:val="20"/>
          <w:lang w:eastAsia="fr-FR"/>
        </w:rPr>
        <w:t>MM. X</w:t>
      </w:r>
      <w:r w:rsidRPr="009A50BC">
        <w:rPr>
          <w:rFonts w:ascii="Times New Roman" w:eastAsia="Times New Roman" w:hAnsi="Times New Roman"/>
          <w:sz w:val="24"/>
          <w:szCs w:val="20"/>
          <w:lang w:eastAsia="fr-FR"/>
        </w:rPr>
        <w:t xml:space="preserve"> et </w:t>
      </w:r>
      <w:r w:rsidR="002A037C">
        <w:rPr>
          <w:rFonts w:ascii="Times New Roman" w:eastAsia="Times New Roman" w:hAnsi="Times New Roman"/>
          <w:sz w:val="24"/>
          <w:szCs w:val="20"/>
          <w:lang w:eastAsia="fr-FR"/>
        </w:rPr>
        <w:t>Y</w:t>
      </w:r>
      <w:r w:rsidRPr="009A50BC">
        <w:rPr>
          <w:rFonts w:ascii="Times New Roman" w:eastAsia="Times New Roman" w:hAnsi="Times New Roman"/>
          <w:sz w:val="24"/>
          <w:szCs w:val="20"/>
          <w:lang w:eastAsia="fr-FR"/>
        </w:rPr>
        <w:t xml:space="preserve"> au réquisitoire précité, ensemble les pièces communiquées pendant l’instruction et versées au dossier</w:t>
      </w:r>
      <w:r w:rsidR="00224F09">
        <w:rPr>
          <w:rFonts w:ascii="Times New Roman" w:eastAsia="Times New Roman" w:hAnsi="Times New Roman"/>
          <w:sz w:val="24"/>
          <w:szCs w:val="20"/>
          <w:lang w:eastAsia="fr-FR"/>
        </w:rPr>
        <w:t> </w:t>
      </w:r>
      <w:r w:rsidRPr="009A50BC">
        <w:rPr>
          <w:rFonts w:ascii="Times New Roman" w:eastAsia="Times New Roman" w:hAnsi="Times New Roman"/>
          <w:sz w:val="24"/>
          <w:szCs w:val="20"/>
          <w:lang w:eastAsia="fr-FR"/>
        </w:rPr>
        <w:t>;</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Vu le code des juridictions financières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Vu l’article 60 de la loi de finances n° 63-156 du 23 février 1963, modifiée, en vigueur au moment des faits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Vu le décret n° 62-1587 du 29 décembre 1962 modifié portant règlement général sur la comptabilité publique, en vigueur au moment des faits ;</w:t>
      </w: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4"/>
          <w:lang w:eastAsia="fr-FR"/>
        </w:rPr>
        <w:lastRenderedPageBreak/>
        <w:t>Vu le décret n° 2012-1386 du 10 décembre 2012 portant application du deuxième alinéa du VI de l'article 60 de la loi de finances de 1963 modifiée ;</w:t>
      </w: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4"/>
          <w:lang w:eastAsia="fr-FR"/>
        </w:rPr>
        <w:t>Vu les arrêts de la Cour n° 51736 du 5 juillet 2007 et n° 53659 du 26 février 2009 et l’ordonnance du président de la quatrième chambre de la Cour n° 62619 du 15 décembre 2011 relative aux comptes 2001, du 16 janvier à 2005, au 31 décembre</w:t>
      </w:r>
      <w:r w:rsidR="00224F09">
        <w:rPr>
          <w:rFonts w:ascii="Times New Roman" w:eastAsia="Times New Roman" w:hAnsi="Times New Roman"/>
          <w:sz w:val="24"/>
          <w:szCs w:val="24"/>
          <w:lang w:eastAsia="fr-FR"/>
        </w:rPr>
        <w:t>,</w:t>
      </w:r>
      <w:r w:rsidRPr="009A50BC">
        <w:rPr>
          <w:rFonts w:ascii="Times New Roman" w:eastAsia="Times New Roman" w:hAnsi="Times New Roman"/>
          <w:sz w:val="24"/>
          <w:szCs w:val="24"/>
          <w:lang w:eastAsia="fr-FR"/>
        </w:rPr>
        <w:t xml:space="preserve"> du Trésorier-payeur général pour l’étranger ;</w:t>
      </w: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0"/>
          <w:lang w:eastAsia="fr-FR"/>
        </w:rPr>
        <w:t>Vu le rapport de M. Roch-Olivier Maistre, conseiller maître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 xml:space="preserve">Vu les conclusions du Procureur général </w:t>
      </w:r>
      <w:r w:rsidRPr="009A50BC">
        <w:rPr>
          <w:rFonts w:ascii="Times New Roman" w:eastAsia="Times New Roman" w:hAnsi="Times New Roman"/>
          <w:sz w:val="24"/>
          <w:szCs w:val="18"/>
          <w:lang w:eastAsia="fr-FR"/>
        </w:rPr>
        <w:t>n° 897 du 27 décembre 2013</w:t>
      </w:r>
      <w:r w:rsidRPr="009A50BC">
        <w:rPr>
          <w:rFonts w:ascii="Times New Roman" w:eastAsia="Times New Roman" w:hAnsi="Times New Roman"/>
          <w:sz w:val="24"/>
          <w:szCs w:val="20"/>
          <w:lang w:eastAsia="fr-FR"/>
        </w:rPr>
        <w:t xml:space="preserve">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 xml:space="preserve">Entendu, lors de l’audience publique de ce jour, </w:t>
      </w:r>
      <w:r w:rsidRPr="009A50BC">
        <w:rPr>
          <w:rFonts w:ascii="Times New Roman" w:eastAsia="Times New Roman" w:hAnsi="Times New Roman"/>
          <w:sz w:val="24"/>
          <w:szCs w:val="20"/>
          <w:lang w:eastAsia="fr-FR"/>
        </w:rPr>
        <w:br/>
        <w:t xml:space="preserve">M. Roch-Olivier Maistre, en son rapport, M. Gilles Miller, avocat général, en les conclusions du ministère public, </w:t>
      </w:r>
      <w:r w:rsidR="002A037C">
        <w:rPr>
          <w:rFonts w:ascii="Times New Roman" w:eastAsia="Times New Roman" w:hAnsi="Times New Roman"/>
          <w:sz w:val="24"/>
          <w:szCs w:val="20"/>
          <w:lang w:eastAsia="fr-FR"/>
        </w:rPr>
        <w:t>M. X</w:t>
      </w:r>
      <w:r w:rsidRPr="009A50BC">
        <w:rPr>
          <w:rFonts w:ascii="Times New Roman" w:eastAsia="Times New Roman" w:hAnsi="Times New Roman"/>
          <w:sz w:val="24"/>
          <w:szCs w:val="20"/>
          <w:lang w:eastAsia="fr-FR"/>
        </w:rPr>
        <w:t xml:space="preserve">, avisé de l’audience, n’étant pas présent, et </w:t>
      </w:r>
      <w:r w:rsidR="002A037C">
        <w:rPr>
          <w:rFonts w:ascii="Times New Roman" w:eastAsia="Times New Roman" w:hAnsi="Times New Roman"/>
          <w:sz w:val="24"/>
          <w:szCs w:val="20"/>
          <w:lang w:eastAsia="fr-FR"/>
        </w:rPr>
        <w:t>M. Y</w:t>
      </w:r>
      <w:r w:rsidRPr="009A50BC">
        <w:rPr>
          <w:rFonts w:ascii="Times New Roman" w:eastAsia="Times New Roman" w:hAnsi="Times New Roman"/>
          <w:sz w:val="24"/>
          <w:szCs w:val="20"/>
          <w:lang w:eastAsia="fr-FR"/>
        </w:rPr>
        <w:t>, présent, étant intervenu et ayant eu la parole en dernier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Après avoir entendu en délibéré M. Jean-Pierre Lafaure, conseiller maître, en ses observations ;</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 xml:space="preserve">Attendu que, par le réquisitoire susvisé, le ministère public soulève deux présomptions de charges susceptibles d’engager la responsabilité personnelle et pécuniaire de </w:t>
      </w:r>
      <w:r w:rsidR="002A037C">
        <w:rPr>
          <w:rFonts w:ascii="Times New Roman" w:eastAsia="Times New Roman" w:hAnsi="Times New Roman"/>
          <w:sz w:val="24"/>
          <w:szCs w:val="20"/>
          <w:lang w:eastAsia="fr-FR"/>
        </w:rPr>
        <w:t>MM. X</w:t>
      </w:r>
      <w:r w:rsidRPr="009A50BC">
        <w:rPr>
          <w:rFonts w:ascii="Times New Roman" w:eastAsia="Times New Roman" w:hAnsi="Times New Roman"/>
          <w:sz w:val="24"/>
          <w:szCs w:val="20"/>
          <w:lang w:eastAsia="fr-FR"/>
        </w:rPr>
        <w:t xml:space="preserve"> et </w:t>
      </w:r>
      <w:r w:rsidR="002A037C">
        <w:rPr>
          <w:rFonts w:ascii="Times New Roman" w:eastAsia="Times New Roman" w:hAnsi="Times New Roman"/>
          <w:sz w:val="24"/>
          <w:szCs w:val="20"/>
          <w:lang w:eastAsia="fr-FR"/>
        </w:rPr>
        <w:t>Y</w:t>
      </w:r>
      <w:r w:rsidRPr="009A50BC">
        <w:rPr>
          <w:rFonts w:ascii="Times New Roman" w:eastAsia="Times New Roman" w:hAnsi="Times New Roman"/>
          <w:sz w:val="24"/>
          <w:szCs w:val="20"/>
          <w:lang w:eastAsia="fr-FR"/>
        </w:rPr>
        <w:t>; la première relative au recouvrement de cinq créances de 2006, d’un montant total de 2 174,93 €, qui n’aurait pas « </w:t>
      </w:r>
      <w:r w:rsidRPr="009A50BC">
        <w:rPr>
          <w:rFonts w:ascii="Times New Roman" w:eastAsia="Times New Roman" w:hAnsi="Times New Roman"/>
          <w:i/>
          <w:sz w:val="24"/>
          <w:szCs w:val="20"/>
          <w:lang w:eastAsia="fr-FR"/>
        </w:rPr>
        <w:t>fait l’objet de diligences complètes, adéquates et rapides</w:t>
      </w:r>
      <w:r w:rsidRPr="009A50BC">
        <w:rPr>
          <w:rFonts w:ascii="Times New Roman" w:eastAsia="Times New Roman" w:hAnsi="Times New Roman"/>
          <w:sz w:val="24"/>
          <w:szCs w:val="20"/>
          <w:lang w:eastAsia="fr-FR"/>
        </w:rPr>
        <w:t> » ; la seconde relative au paiement en 2009 de cinq factures, d’un montant total de 7 330,81 €, qui n’auraient pas « </w:t>
      </w:r>
      <w:r w:rsidRPr="009A50BC">
        <w:rPr>
          <w:rFonts w:ascii="Times New Roman" w:eastAsia="Times New Roman" w:hAnsi="Times New Roman"/>
          <w:i/>
          <w:sz w:val="24"/>
          <w:szCs w:val="20"/>
          <w:lang w:eastAsia="fr-FR"/>
        </w:rPr>
        <w:t>concerné le département ministériel du comptable assignataire </w:t>
      </w:r>
      <w:r w:rsidRPr="009A50BC">
        <w:rPr>
          <w:rFonts w:ascii="Times New Roman" w:eastAsia="Times New Roman" w:hAnsi="Times New Roman"/>
          <w:sz w:val="24"/>
          <w:szCs w:val="20"/>
          <w:lang w:eastAsia="fr-FR"/>
        </w:rPr>
        <w:t>» ;</w:t>
      </w:r>
    </w:p>
    <w:p w:rsidR="009A50BC" w:rsidRPr="009A50BC" w:rsidRDefault="009A50BC" w:rsidP="009A50BC">
      <w:pPr>
        <w:spacing w:before="120" w:after="480" w:line="240" w:lineRule="auto"/>
        <w:ind w:left="1701" w:firstLine="1134"/>
        <w:jc w:val="both"/>
        <w:rPr>
          <w:rFonts w:ascii="Times New Roman" w:eastAsia="Times New Roman" w:hAnsi="Times New Roman"/>
          <w:b/>
          <w:i/>
          <w:sz w:val="24"/>
          <w:szCs w:val="20"/>
          <w:lang w:eastAsia="x-none"/>
        </w:rPr>
      </w:pPr>
      <w:r w:rsidRPr="009A50BC">
        <w:rPr>
          <w:rFonts w:ascii="Times New Roman" w:eastAsia="Times New Roman" w:hAnsi="Times New Roman"/>
          <w:b/>
          <w:i/>
          <w:sz w:val="24"/>
          <w:szCs w:val="20"/>
          <w:lang w:val="x-none" w:eastAsia="x-none"/>
        </w:rPr>
        <w:t>Sur les comptes 2005, 2006, 2007 et 2008</w:t>
      </w:r>
      <w:r w:rsidRPr="009A50BC">
        <w:rPr>
          <w:rFonts w:ascii="Times New Roman" w:eastAsia="Times New Roman" w:hAnsi="Times New Roman"/>
          <w:b/>
          <w:i/>
          <w:sz w:val="24"/>
          <w:szCs w:val="20"/>
          <w:lang w:eastAsia="x-none"/>
        </w:rPr>
        <w:t xml:space="preserve"> jusqu’au 4 février</w:t>
      </w:r>
    </w:p>
    <w:p w:rsidR="009A50BC" w:rsidRPr="009A50BC" w:rsidRDefault="009A50BC" w:rsidP="009A50BC">
      <w:pPr>
        <w:spacing w:before="120" w:after="480" w:line="240" w:lineRule="auto"/>
        <w:ind w:left="1701" w:firstLine="1134"/>
        <w:jc w:val="both"/>
        <w:rPr>
          <w:rFonts w:ascii="Times New Roman" w:eastAsia="Times New Roman" w:hAnsi="Times New Roman"/>
          <w:sz w:val="24"/>
          <w:szCs w:val="24"/>
          <w:lang w:val="x-none" w:eastAsia="x-none"/>
        </w:rPr>
      </w:pPr>
      <w:r w:rsidRPr="009A50BC">
        <w:rPr>
          <w:rFonts w:ascii="Times New Roman" w:eastAsia="Times New Roman" w:hAnsi="Times New Roman"/>
          <w:sz w:val="24"/>
          <w:szCs w:val="24"/>
          <w:lang w:val="x-none" w:eastAsia="x-none"/>
        </w:rPr>
        <w:t xml:space="preserve">Considérant qu’il résulte du correct enchaînement des comptes repris en écriture d’entrée 2006 et des conclusions susvisées du ministère public que </w:t>
      </w:r>
      <w:r w:rsidR="002A037C">
        <w:rPr>
          <w:rFonts w:ascii="Times New Roman" w:eastAsia="Times New Roman" w:hAnsi="Times New Roman"/>
          <w:sz w:val="24"/>
          <w:szCs w:val="24"/>
          <w:lang w:val="x-none" w:eastAsia="x-none"/>
        </w:rPr>
        <w:t>M. Z</w:t>
      </w:r>
      <w:r w:rsidRPr="009A50BC">
        <w:rPr>
          <w:rFonts w:ascii="Times New Roman" w:eastAsia="Times New Roman" w:hAnsi="Times New Roman"/>
          <w:sz w:val="24"/>
          <w:szCs w:val="24"/>
          <w:lang w:val="x-none" w:eastAsia="x-none"/>
        </w:rPr>
        <w:t>, Trésorier</w:t>
      </w:r>
      <w:r w:rsidRPr="009A50BC">
        <w:rPr>
          <w:rFonts w:ascii="Times New Roman" w:eastAsia="Times New Roman" w:hAnsi="Times New Roman"/>
          <w:sz w:val="24"/>
          <w:szCs w:val="24"/>
          <w:lang w:eastAsia="x-none"/>
        </w:rPr>
        <w:t>-payeur</w:t>
      </w:r>
      <w:r w:rsidRPr="009A50BC">
        <w:rPr>
          <w:rFonts w:ascii="Times New Roman" w:eastAsia="Times New Roman" w:hAnsi="Times New Roman"/>
          <w:sz w:val="24"/>
          <w:szCs w:val="24"/>
          <w:lang w:val="x-none" w:eastAsia="x-none"/>
        </w:rPr>
        <w:t xml:space="preserve"> général pour l’étranger </w:t>
      </w:r>
      <w:r w:rsidRPr="009A50BC">
        <w:rPr>
          <w:rFonts w:ascii="Times New Roman" w:eastAsia="Times New Roman" w:hAnsi="Times New Roman"/>
          <w:sz w:val="24"/>
          <w:szCs w:val="28"/>
          <w:lang w:val="x-none" w:eastAsia="x-none"/>
        </w:rPr>
        <w:t>du 1</w:t>
      </w:r>
      <w:r w:rsidRPr="009A50BC">
        <w:rPr>
          <w:rFonts w:ascii="Times New Roman" w:eastAsia="Times New Roman" w:hAnsi="Times New Roman"/>
          <w:sz w:val="24"/>
          <w:szCs w:val="28"/>
          <w:vertAlign w:val="superscript"/>
          <w:lang w:val="x-none" w:eastAsia="x-none"/>
        </w:rPr>
        <w:t>er</w:t>
      </w:r>
      <w:r w:rsidRPr="009A50BC">
        <w:rPr>
          <w:rFonts w:ascii="Times New Roman" w:eastAsia="Times New Roman" w:hAnsi="Times New Roman"/>
          <w:sz w:val="24"/>
          <w:szCs w:val="28"/>
          <w:lang w:val="x-none" w:eastAsia="x-none"/>
        </w:rPr>
        <w:t xml:space="preserve"> janvier 2006 au 15 décembre 2006,</w:t>
      </w:r>
      <w:r w:rsidRPr="009A50BC">
        <w:rPr>
          <w:rFonts w:ascii="Courier New" w:eastAsia="Times New Roman" w:hAnsi="Courier New"/>
          <w:sz w:val="20"/>
          <w:szCs w:val="28"/>
          <w:lang w:val="x-none" w:eastAsia="x-none"/>
        </w:rPr>
        <w:t xml:space="preserve"> </w:t>
      </w:r>
      <w:r w:rsidRPr="009A50BC">
        <w:rPr>
          <w:rFonts w:ascii="Times New Roman" w:eastAsia="Times New Roman" w:hAnsi="Times New Roman"/>
          <w:sz w:val="24"/>
          <w:szCs w:val="24"/>
          <w:lang w:val="x-none" w:eastAsia="x-none"/>
        </w:rPr>
        <w:t>peut être déchargé de sa gestion pour 2005 ;</w:t>
      </w: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4"/>
          <w:lang w:eastAsia="fr-FR"/>
        </w:rPr>
        <w:t xml:space="preserve">Considérant que les comptes 2006 de la Trésorerie générale pour l’étranger ont été produits à la Cour </w:t>
      </w:r>
      <w:r w:rsidRPr="009A50BC">
        <w:rPr>
          <w:rFonts w:ascii="Times New Roman" w:eastAsia="Times New Roman" w:hAnsi="Times New Roman"/>
          <w:sz w:val="24"/>
          <w:szCs w:val="18"/>
          <w:lang w:eastAsia="fr-FR"/>
        </w:rPr>
        <w:t xml:space="preserve">le 13 juillet 2007 </w:t>
      </w:r>
      <w:r w:rsidRPr="009A50BC">
        <w:rPr>
          <w:rFonts w:ascii="Times New Roman" w:eastAsia="Times New Roman" w:hAnsi="Times New Roman"/>
          <w:sz w:val="24"/>
          <w:szCs w:val="24"/>
          <w:lang w:eastAsia="fr-FR"/>
        </w:rPr>
        <w:t xml:space="preserve">; qu’en conséquence la responsabilité de </w:t>
      </w:r>
      <w:r w:rsidR="002A037C">
        <w:rPr>
          <w:rFonts w:ascii="Times New Roman" w:eastAsia="Times New Roman" w:hAnsi="Times New Roman"/>
          <w:sz w:val="24"/>
          <w:szCs w:val="24"/>
          <w:lang w:eastAsia="fr-FR"/>
        </w:rPr>
        <w:t>M. Z</w:t>
      </w:r>
      <w:r w:rsidRPr="009A50BC">
        <w:rPr>
          <w:rFonts w:ascii="Times New Roman" w:eastAsia="Times New Roman" w:hAnsi="Times New Roman"/>
          <w:sz w:val="24"/>
          <w:szCs w:val="24"/>
          <w:lang w:eastAsia="fr-FR"/>
        </w:rPr>
        <w:t xml:space="preserve"> n’est plus susceptible d’être mise en jeu depuis le 31 décembre 2012, en application du IV de l’article 60 de la loi n° 63-156 du 23 février 1963 modifiée ; qu’il peut ainsi être déclaré quitte et libéré de sa gestion terminée le 15 décembre 2006 ;</w:t>
      </w:r>
    </w:p>
    <w:p w:rsidR="009A50BC" w:rsidRP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0"/>
          <w:lang w:eastAsia="fr-FR"/>
        </w:rPr>
        <w:t>Considérant qu’aucune charge n’a été relevée à l’encontre de M. </w:t>
      </w:r>
      <w:r w:rsidR="002A037C">
        <w:rPr>
          <w:rFonts w:ascii="Times New Roman" w:eastAsia="Times New Roman" w:hAnsi="Times New Roman"/>
          <w:sz w:val="24"/>
          <w:szCs w:val="20"/>
          <w:lang w:eastAsia="fr-FR"/>
        </w:rPr>
        <w:t>A</w:t>
      </w:r>
      <w:r w:rsidRPr="009A50BC">
        <w:rPr>
          <w:rFonts w:ascii="Times New Roman" w:eastAsia="Times New Roman" w:hAnsi="Times New Roman"/>
          <w:sz w:val="24"/>
          <w:szCs w:val="20"/>
          <w:lang w:eastAsia="fr-FR"/>
        </w:rPr>
        <w:t xml:space="preserve">, </w:t>
      </w:r>
      <w:r w:rsidRPr="009A50BC">
        <w:rPr>
          <w:rFonts w:ascii="Times New Roman" w:eastAsia="Times New Roman" w:hAnsi="Times New Roman"/>
          <w:sz w:val="24"/>
          <w:szCs w:val="24"/>
          <w:lang w:eastAsia="fr-FR"/>
        </w:rPr>
        <w:t xml:space="preserve">Trésorier-payeur général pour l’étranger </w:t>
      </w:r>
      <w:r w:rsidRPr="009A50BC">
        <w:rPr>
          <w:rFonts w:ascii="Times New Roman" w:eastAsia="Times New Roman" w:hAnsi="Times New Roman"/>
          <w:sz w:val="24"/>
          <w:szCs w:val="28"/>
          <w:lang w:eastAsia="fr-FR"/>
        </w:rPr>
        <w:t>du 16 décembre 2006 au 4 février 2008 ;</w:t>
      </w:r>
      <w:r w:rsidRPr="009A50BC">
        <w:rPr>
          <w:rFonts w:ascii="Times New Roman" w:eastAsia="Times New Roman" w:hAnsi="Times New Roman"/>
          <w:sz w:val="24"/>
          <w:szCs w:val="24"/>
          <w:lang w:eastAsia="fr-FR"/>
        </w:rPr>
        <w:t xml:space="preserve"> qu’en conséquence, conformément aux conclusions susvisées du ministère public, M. </w:t>
      </w:r>
      <w:r w:rsidR="002A037C">
        <w:rPr>
          <w:rFonts w:ascii="Times New Roman" w:eastAsia="Times New Roman" w:hAnsi="Times New Roman"/>
          <w:sz w:val="24"/>
          <w:szCs w:val="24"/>
          <w:lang w:eastAsia="fr-FR"/>
        </w:rPr>
        <w:t>A</w:t>
      </w:r>
      <w:r w:rsidRPr="009A50BC">
        <w:rPr>
          <w:rFonts w:ascii="Times New Roman" w:eastAsia="Times New Roman" w:hAnsi="Times New Roman"/>
          <w:sz w:val="24"/>
          <w:szCs w:val="24"/>
          <w:lang w:eastAsia="fr-FR"/>
        </w:rPr>
        <w:t xml:space="preserve"> </w:t>
      </w:r>
      <w:r w:rsidRPr="009A50BC">
        <w:rPr>
          <w:rFonts w:ascii="Times New Roman" w:eastAsia="Times New Roman" w:hAnsi="Times New Roman"/>
          <w:sz w:val="24"/>
          <w:szCs w:val="20"/>
          <w:lang w:eastAsia="fr-FR"/>
        </w:rPr>
        <w:t>peut être déchargé de sa gestion pour les exercices 2007 et 2008, au 4 février et déclaré quitte et libéré de sa gestion terminée à cette date ;</w:t>
      </w:r>
    </w:p>
    <w:p w:rsidR="009A50BC" w:rsidRPr="009A50BC" w:rsidRDefault="009A50BC" w:rsidP="009A50BC">
      <w:pPr>
        <w:spacing w:after="480" w:line="240" w:lineRule="auto"/>
        <w:ind w:left="1701" w:firstLine="1134"/>
        <w:jc w:val="both"/>
        <w:rPr>
          <w:rFonts w:ascii="Times New Roman" w:eastAsia="Times New Roman" w:hAnsi="Times New Roman"/>
          <w:b/>
          <w:i/>
          <w:sz w:val="24"/>
          <w:szCs w:val="20"/>
          <w:lang w:eastAsia="fr-FR"/>
        </w:rPr>
      </w:pPr>
      <w:r w:rsidRPr="009A50BC">
        <w:rPr>
          <w:rFonts w:ascii="Times New Roman" w:eastAsia="Times New Roman" w:hAnsi="Times New Roman"/>
          <w:b/>
          <w:i/>
          <w:sz w:val="24"/>
          <w:szCs w:val="20"/>
          <w:lang w:eastAsia="fr-FR"/>
        </w:rPr>
        <w:t>Première charge</w:t>
      </w:r>
    </w:p>
    <w:p w:rsidR="009A50BC" w:rsidRPr="009A50BC" w:rsidRDefault="009A50BC" w:rsidP="009A50BC">
      <w:pPr>
        <w:spacing w:after="480" w:line="240" w:lineRule="auto"/>
        <w:ind w:left="1701" w:firstLine="1134"/>
        <w:jc w:val="both"/>
        <w:rPr>
          <w:rFonts w:ascii="Times New Roman" w:eastAsia="Times New Roman" w:hAnsi="Times New Roman"/>
          <w:sz w:val="24"/>
          <w:szCs w:val="20"/>
          <w:lang w:eastAsia="fr-FR"/>
        </w:rPr>
      </w:pPr>
      <w:r w:rsidRPr="009A50BC">
        <w:rPr>
          <w:rFonts w:ascii="Times New Roman" w:eastAsia="Times New Roman" w:hAnsi="Times New Roman"/>
          <w:sz w:val="24"/>
          <w:szCs w:val="20"/>
          <w:lang w:eastAsia="fr-FR"/>
        </w:rPr>
        <w:t>Considérant qu’il ressort des éléments communiqués par M. </w:t>
      </w:r>
      <w:r w:rsidR="002A037C">
        <w:rPr>
          <w:rFonts w:ascii="Times New Roman" w:eastAsia="Times New Roman" w:hAnsi="Times New Roman"/>
          <w:sz w:val="24"/>
          <w:szCs w:val="20"/>
          <w:lang w:eastAsia="fr-FR"/>
        </w:rPr>
        <w:t>X</w:t>
      </w:r>
      <w:r w:rsidRPr="009A50BC">
        <w:rPr>
          <w:rFonts w:ascii="Times New Roman" w:eastAsia="Times New Roman" w:hAnsi="Times New Roman"/>
          <w:sz w:val="24"/>
          <w:szCs w:val="20"/>
          <w:lang w:eastAsia="fr-FR"/>
        </w:rPr>
        <w:t xml:space="preserve"> et par le comptable budgétaire ministériel qui lui a succédé</w:t>
      </w:r>
      <w:r w:rsidR="00500953">
        <w:rPr>
          <w:rFonts w:ascii="Times New Roman" w:eastAsia="Times New Roman" w:hAnsi="Times New Roman"/>
          <w:sz w:val="24"/>
          <w:szCs w:val="20"/>
          <w:lang w:eastAsia="fr-FR"/>
        </w:rPr>
        <w:t>,</w:t>
      </w:r>
      <w:r w:rsidRPr="009A50BC">
        <w:rPr>
          <w:rFonts w:ascii="Times New Roman" w:eastAsia="Times New Roman" w:hAnsi="Times New Roman"/>
          <w:sz w:val="24"/>
          <w:szCs w:val="20"/>
          <w:lang w:eastAsia="fr-FR"/>
        </w:rPr>
        <w:t xml:space="preserve"> qu’aucune créance n’est constatée au bénéfice de l’Etat, les débiteurs s’étant acquittés de leur dette en 2005 et 2006 ; qu’en conséquence, aucun manquement de nature à engager la responsabilité de M. </w:t>
      </w:r>
      <w:r w:rsidR="002A037C">
        <w:rPr>
          <w:rFonts w:ascii="Times New Roman" w:eastAsia="Times New Roman" w:hAnsi="Times New Roman"/>
          <w:sz w:val="24"/>
          <w:szCs w:val="20"/>
          <w:lang w:eastAsia="fr-FR"/>
        </w:rPr>
        <w:t>X</w:t>
      </w:r>
      <w:r w:rsidRPr="009A50BC">
        <w:rPr>
          <w:rFonts w:ascii="Times New Roman" w:eastAsia="Times New Roman" w:hAnsi="Times New Roman"/>
          <w:sz w:val="24"/>
          <w:szCs w:val="20"/>
          <w:lang w:eastAsia="fr-FR"/>
        </w:rPr>
        <w:t xml:space="preserve"> ne peut être relevé à ce titre ;</w:t>
      </w:r>
    </w:p>
    <w:p w:rsidR="009A50BC" w:rsidRPr="009A50BC" w:rsidRDefault="009A50BC" w:rsidP="009A50BC">
      <w:pPr>
        <w:spacing w:after="360" w:line="240" w:lineRule="auto"/>
        <w:ind w:left="1701" w:firstLine="1134"/>
        <w:jc w:val="both"/>
        <w:rPr>
          <w:rFonts w:ascii="Times New Roman" w:eastAsia="Times New Roman" w:hAnsi="Times New Roman"/>
          <w:b/>
          <w:i/>
          <w:sz w:val="24"/>
          <w:szCs w:val="20"/>
          <w:lang w:eastAsia="fr-FR"/>
        </w:rPr>
      </w:pPr>
      <w:r w:rsidRPr="009A50BC">
        <w:rPr>
          <w:rFonts w:ascii="Times New Roman" w:eastAsia="Times New Roman" w:hAnsi="Times New Roman"/>
          <w:b/>
          <w:i/>
          <w:sz w:val="24"/>
          <w:szCs w:val="20"/>
          <w:lang w:eastAsia="fr-FR"/>
        </w:rPr>
        <w:t>Deuxième charge</w:t>
      </w:r>
    </w:p>
    <w:p w:rsidR="009A50BC" w:rsidRPr="009A50BC" w:rsidRDefault="009A50BC" w:rsidP="009A50BC">
      <w:pPr>
        <w:spacing w:before="120" w:after="480" w:line="240" w:lineRule="auto"/>
        <w:ind w:left="1701" w:firstLine="1134"/>
        <w:jc w:val="both"/>
        <w:rPr>
          <w:rFonts w:ascii="Times New Roman" w:eastAsia="Times New Roman" w:hAnsi="Times New Roman"/>
          <w:sz w:val="24"/>
          <w:szCs w:val="24"/>
          <w:lang w:val="x-none" w:eastAsia="x-none"/>
        </w:rPr>
      </w:pPr>
      <w:r w:rsidRPr="009A50BC">
        <w:rPr>
          <w:rFonts w:ascii="Times New Roman" w:eastAsia="Times New Roman" w:hAnsi="Times New Roman"/>
          <w:sz w:val="24"/>
          <w:szCs w:val="24"/>
          <w:lang w:val="x-none" w:eastAsia="x-none"/>
        </w:rPr>
        <w:t>Considérant que l'</w:t>
      </w:r>
      <w:r w:rsidRPr="009A50BC">
        <w:rPr>
          <w:rFonts w:ascii="Times New Roman" w:eastAsia="Times New Roman" w:hAnsi="Times New Roman"/>
          <w:sz w:val="24"/>
          <w:szCs w:val="24"/>
          <w:lang w:eastAsia="x-none"/>
        </w:rPr>
        <w:t>organisation</w:t>
      </w:r>
      <w:r w:rsidRPr="009A50BC">
        <w:rPr>
          <w:rFonts w:ascii="Times New Roman" w:eastAsia="Times New Roman" w:hAnsi="Times New Roman"/>
          <w:sz w:val="24"/>
          <w:szCs w:val="24"/>
          <w:lang w:val="x-none" w:eastAsia="x-none"/>
        </w:rPr>
        <w:t xml:space="preserve"> budgétaire retenue pour la prise en charge des dépenses liées à l’organisation d'un sommet ou d’une conférence internationale veut que les </w:t>
      </w:r>
      <w:r w:rsidRPr="009A50BC">
        <w:rPr>
          <w:rFonts w:ascii="Times New Roman" w:eastAsia="Times New Roman" w:hAnsi="Times New Roman"/>
          <w:sz w:val="24"/>
          <w:szCs w:val="24"/>
          <w:lang w:eastAsia="x-none"/>
        </w:rPr>
        <w:t>dépenses correspondantes</w:t>
      </w:r>
      <w:r w:rsidRPr="009A50BC">
        <w:rPr>
          <w:rFonts w:ascii="Times New Roman" w:eastAsia="Times New Roman" w:hAnsi="Times New Roman"/>
          <w:sz w:val="24"/>
          <w:szCs w:val="24"/>
          <w:lang w:val="x-none" w:eastAsia="x-none"/>
        </w:rPr>
        <w:t xml:space="preserve"> soient regroupées sur une ligne ou un programme budgétaire unique, géré par le service du protocole du ministère des affaires étrangères ;</w:t>
      </w:r>
    </w:p>
    <w:p w:rsidR="009A50BC" w:rsidRPr="009A50BC" w:rsidRDefault="009A50BC" w:rsidP="009A50BC">
      <w:pPr>
        <w:spacing w:before="120" w:after="480" w:line="240" w:lineRule="auto"/>
        <w:ind w:left="1701" w:firstLine="1134"/>
        <w:jc w:val="both"/>
        <w:rPr>
          <w:rFonts w:ascii="Times New Roman" w:eastAsia="Times New Roman" w:hAnsi="Times New Roman"/>
          <w:sz w:val="24"/>
          <w:szCs w:val="20"/>
          <w:lang w:eastAsia="x-none"/>
        </w:rPr>
      </w:pPr>
      <w:r w:rsidRPr="009A50BC">
        <w:rPr>
          <w:rFonts w:ascii="Times New Roman" w:eastAsia="Times New Roman" w:hAnsi="Times New Roman"/>
          <w:sz w:val="24"/>
          <w:szCs w:val="24"/>
          <w:lang w:val="x-none" w:eastAsia="x-none"/>
        </w:rPr>
        <w:t>Considérant qu</w:t>
      </w:r>
      <w:r w:rsidRPr="009A50BC">
        <w:rPr>
          <w:rFonts w:ascii="Times New Roman" w:eastAsia="Times New Roman" w:hAnsi="Times New Roman"/>
          <w:sz w:val="24"/>
          <w:szCs w:val="24"/>
          <w:lang w:eastAsia="x-none"/>
        </w:rPr>
        <w:t xml:space="preserve">e, conformément à l’organisation </w:t>
      </w:r>
      <w:r w:rsidRPr="009A50BC">
        <w:rPr>
          <w:rFonts w:ascii="Times New Roman" w:eastAsia="Times New Roman" w:hAnsi="Times New Roman"/>
          <w:sz w:val="24"/>
          <w:szCs w:val="24"/>
          <w:lang w:val="x-none" w:eastAsia="x-none"/>
        </w:rPr>
        <w:t xml:space="preserve">budgétaire </w:t>
      </w:r>
      <w:r w:rsidRPr="009A50BC">
        <w:rPr>
          <w:rFonts w:ascii="Times New Roman" w:eastAsia="Times New Roman" w:hAnsi="Times New Roman"/>
          <w:sz w:val="24"/>
          <w:szCs w:val="24"/>
          <w:lang w:eastAsia="x-none"/>
        </w:rPr>
        <w:t xml:space="preserve">précitée, </w:t>
      </w:r>
      <w:r w:rsidRPr="009A50BC">
        <w:rPr>
          <w:rFonts w:ascii="Times New Roman" w:eastAsia="Times New Roman" w:hAnsi="Times New Roman"/>
          <w:sz w:val="24"/>
          <w:szCs w:val="24"/>
          <w:lang w:val="x-none" w:eastAsia="x-none"/>
        </w:rPr>
        <w:t>les dépenses litigieuses ont fait l’objet de bons de commande</w:t>
      </w:r>
      <w:r w:rsidRPr="009A50BC">
        <w:rPr>
          <w:rFonts w:ascii="Courier New" w:eastAsia="Times New Roman" w:hAnsi="Courier New"/>
          <w:sz w:val="20"/>
          <w:szCs w:val="20"/>
          <w:lang w:val="x-none" w:eastAsia="x-none"/>
        </w:rPr>
        <w:t xml:space="preserve"> </w:t>
      </w:r>
      <w:r w:rsidRPr="009A50BC">
        <w:rPr>
          <w:rFonts w:ascii="Times New Roman" w:eastAsia="Times New Roman" w:hAnsi="Times New Roman"/>
          <w:sz w:val="24"/>
          <w:szCs w:val="20"/>
          <w:lang w:val="x-none" w:eastAsia="x-none"/>
        </w:rPr>
        <w:t>établis par les services du protocole du ministère des affaires étrangères, avec la mention d’une adresse de livraison qui est celle du service du protocole ; que ce service dispose de locaux à l’adresse de la Présidence de la République ; qu’il résulte de ces éléments que, quand bien même les factures correspondant à ces dépenses ont été adressées à la Présidence de la République, c’est à bon droit qu’elles ont été prises en charge par le ministère des affaires étrangères ; qu’en conséquence</w:t>
      </w:r>
      <w:r w:rsidRPr="009A50BC">
        <w:rPr>
          <w:rFonts w:ascii="Times New Roman" w:eastAsia="Times New Roman" w:hAnsi="Times New Roman"/>
          <w:sz w:val="24"/>
          <w:szCs w:val="20"/>
          <w:lang w:eastAsia="x-none"/>
        </w:rPr>
        <w:t xml:space="preserve"> </w:t>
      </w:r>
      <w:r w:rsidRPr="009A50BC">
        <w:rPr>
          <w:rFonts w:ascii="Times New Roman" w:eastAsia="Times New Roman" w:hAnsi="Times New Roman"/>
          <w:sz w:val="24"/>
          <w:szCs w:val="20"/>
          <w:lang w:val="x-none" w:eastAsia="x-none"/>
        </w:rPr>
        <w:t xml:space="preserve">aucun manquement de nature à engager la responsabilité de </w:t>
      </w:r>
      <w:r w:rsidR="002A037C">
        <w:rPr>
          <w:rFonts w:ascii="Times New Roman" w:eastAsia="Times New Roman" w:hAnsi="Times New Roman"/>
          <w:sz w:val="24"/>
          <w:szCs w:val="20"/>
          <w:lang w:val="x-none" w:eastAsia="x-none"/>
        </w:rPr>
        <w:t>M. X</w:t>
      </w:r>
      <w:r w:rsidRPr="009A50BC">
        <w:rPr>
          <w:rFonts w:ascii="Times New Roman" w:eastAsia="Times New Roman" w:hAnsi="Times New Roman"/>
          <w:sz w:val="24"/>
          <w:szCs w:val="20"/>
          <w:lang w:val="x-none" w:eastAsia="x-none"/>
        </w:rPr>
        <w:t xml:space="preserve"> ne peut être relevé à </w:t>
      </w:r>
      <w:r w:rsidRPr="009A50BC">
        <w:rPr>
          <w:rFonts w:ascii="Times New Roman" w:eastAsia="Times New Roman" w:hAnsi="Times New Roman"/>
          <w:sz w:val="24"/>
          <w:szCs w:val="20"/>
          <w:lang w:eastAsia="x-none"/>
        </w:rPr>
        <w:t>ce titre</w:t>
      </w:r>
      <w:r w:rsidRPr="009A50BC">
        <w:rPr>
          <w:rFonts w:ascii="Times New Roman" w:eastAsia="Times New Roman" w:hAnsi="Times New Roman"/>
          <w:sz w:val="24"/>
          <w:szCs w:val="20"/>
          <w:lang w:val="x-none" w:eastAsia="x-none"/>
        </w:rPr>
        <w:t> ;</w:t>
      </w:r>
    </w:p>
    <w:p w:rsidR="009A50BC" w:rsidRPr="00E06261" w:rsidRDefault="009A50BC" w:rsidP="009A50BC">
      <w:pPr>
        <w:spacing w:before="120" w:after="360" w:line="240" w:lineRule="auto"/>
        <w:ind w:left="1701" w:firstLine="1134"/>
        <w:jc w:val="both"/>
        <w:rPr>
          <w:rFonts w:ascii="Times New Roman" w:eastAsia="Times New Roman" w:hAnsi="Times New Roman"/>
          <w:b/>
          <w:i/>
          <w:sz w:val="24"/>
          <w:szCs w:val="24"/>
          <w:lang w:val="x-none" w:eastAsia="x-none"/>
        </w:rPr>
      </w:pPr>
      <w:r w:rsidRPr="00E06261">
        <w:rPr>
          <w:rFonts w:ascii="Times New Roman" w:eastAsia="Times New Roman" w:hAnsi="Times New Roman"/>
          <w:b/>
          <w:i/>
          <w:sz w:val="24"/>
          <w:szCs w:val="24"/>
          <w:lang w:val="x-none" w:eastAsia="x-none"/>
        </w:rPr>
        <w:t>Sur les comptes 200</w:t>
      </w:r>
      <w:r w:rsidRPr="00E06261">
        <w:rPr>
          <w:rFonts w:ascii="Times New Roman" w:eastAsia="Times New Roman" w:hAnsi="Times New Roman"/>
          <w:b/>
          <w:i/>
          <w:sz w:val="24"/>
          <w:szCs w:val="24"/>
          <w:lang w:eastAsia="x-none"/>
        </w:rPr>
        <w:t>8, à compter du 5 février, 2009</w:t>
      </w:r>
      <w:r w:rsidRPr="00E06261">
        <w:rPr>
          <w:rFonts w:ascii="Times New Roman" w:eastAsia="Times New Roman" w:hAnsi="Times New Roman"/>
          <w:b/>
          <w:i/>
          <w:sz w:val="24"/>
          <w:szCs w:val="24"/>
          <w:lang w:val="x-none" w:eastAsia="x-none"/>
        </w:rPr>
        <w:t>, 20</w:t>
      </w:r>
      <w:r w:rsidRPr="00E06261">
        <w:rPr>
          <w:rFonts w:ascii="Times New Roman" w:eastAsia="Times New Roman" w:hAnsi="Times New Roman"/>
          <w:b/>
          <w:i/>
          <w:sz w:val="24"/>
          <w:szCs w:val="24"/>
          <w:lang w:eastAsia="x-none"/>
        </w:rPr>
        <w:t>10 et</w:t>
      </w:r>
      <w:r w:rsidRPr="00E06261">
        <w:rPr>
          <w:rFonts w:ascii="Times New Roman" w:eastAsia="Times New Roman" w:hAnsi="Times New Roman"/>
          <w:b/>
          <w:i/>
          <w:sz w:val="24"/>
          <w:szCs w:val="24"/>
          <w:lang w:val="x-none" w:eastAsia="x-none"/>
        </w:rPr>
        <w:t xml:space="preserve"> 20</w:t>
      </w:r>
      <w:r w:rsidRPr="00E06261">
        <w:rPr>
          <w:rFonts w:ascii="Times New Roman" w:eastAsia="Times New Roman" w:hAnsi="Times New Roman"/>
          <w:b/>
          <w:i/>
          <w:sz w:val="24"/>
          <w:szCs w:val="24"/>
          <w:lang w:eastAsia="x-none"/>
        </w:rPr>
        <w:t>11</w:t>
      </w:r>
    </w:p>
    <w:p w:rsidR="009A50BC" w:rsidRPr="00E06261" w:rsidRDefault="009A50BC" w:rsidP="00E06261">
      <w:pPr>
        <w:spacing w:before="120" w:after="360" w:line="240" w:lineRule="auto"/>
        <w:ind w:left="1701" w:firstLine="1134"/>
        <w:jc w:val="both"/>
        <w:rPr>
          <w:rFonts w:ascii="Times New Roman" w:eastAsia="Times New Roman" w:hAnsi="Times New Roman"/>
          <w:sz w:val="24"/>
          <w:szCs w:val="24"/>
          <w:lang w:eastAsia="x-none"/>
        </w:rPr>
      </w:pPr>
      <w:r w:rsidRPr="00E06261">
        <w:rPr>
          <w:rFonts w:ascii="Times New Roman" w:eastAsia="Times New Roman" w:hAnsi="Times New Roman"/>
          <w:sz w:val="24"/>
          <w:szCs w:val="24"/>
          <w:lang w:eastAsia="x-none"/>
        </w:rPr>
        <w:t xml:space="preserve">Considérant qu’il n’y a donc aucun manquement de nature à engager la responsabilité de </w:t>
      </w:r>
      <w:r w:rsidR="002A037C">
        <w:rPr>
          <w:rFonts w:ascii="Times New Roman" w:eastAsia="Times New Roman" w:hAnsi="Times New Roman"/>
          <w:sz w:val="24"/>
          <w:szCs w:val="24"/>
          <w:lang w:eastAsia="x-none"/>
        </w:rPr>
        <w:t>M. X</w:t>
      </w:r>
      <w:r w:rsidRPr="00E06261">
        <w:rPr>
          <w:rFonts w:ascii="Times New Roman" w:eastAsia="Times New Roman" w:hAnsi="Times New Roman"/>
          <w:sz w:val="24"/>
          <w:szCs w:val="24"/>
          <w:lang w:eastAsia="x-none"/>
        </w:rPr>
        <w:t>, contrôleur budgétaire et comptable ministériel du 5 février 2008 au 30 septembre 2011 ; qu’en conséquence il y a lieu,</w:t>
      </w:r>
      <w:r w:rsidRPr="00E06261">
        <w:rPr>
          <w:rFonts w:ascii="Times New Roman" w:eastAsia="Times New Roman" w:hAnsi="Times New Roman"/>
          <w:sz w:val="24"/>
          <w:szCs w:val="24"/>
          <w:lang w:val="x-none" w:eastAsia="x-none"/>
        </w:rPr>
        <w:t xml:space="preserve"> </w:t>
      </w:r>
      <w:r w:rsidRPr="00E06261">
        <w:rPr>
          <w:rFonts w:ascii="Times New Roman" w:eastAsia="Times New Roman" w:hAnsi="Times New Roman"/>
          <w:sz w:val="24"/>
          <w:szCs w:val="24"/>
          <w:lang w:eastAsia="x-none"/>
        </w:rPr>
        <w:t xml:space="preserve">conformément aux conclusions susvisées du ministère public, de le décharger de sa gestion pour les exercices 2008, au 5 février, 2009, 2010 et 2011, au 30 septembre, et de le déclarer quitte et libéré de sa gestion terminée à cette date ; </w:t>
      </w:r>
    </w:p>
    <w:p w:rsidR="009A50BC" w:rsidRPr="00E06261" w:rsidRDefault="009A50BC" w:rsidP="009A50BC">
      <w:pPr>
        <w:spacing w:before="120" w:after="480" w:line="240" w:lineRule="auto"/>
        <w:ind w:left="1701" w:firstLine="1134"/>
        <w:jc w:val="both"/>
        <w:rPr>
          <w:rFonts w:ascii="Times New Roman" w:eastAsia="Times New Roman" w:hAnsi="Times New Roman"/>
          <w:sz w:val="24"/>
          <w:szCs w:val="24"/>
          <w:lang w:eastAsia="x-none"/>
        </w:rPr>
      </w:pPr>
      <w:r w:rsidRPr="00E06261">
        <w:rPr>
          <w:rFonts w:ascii="Times New Roman" w:eastAsia="Times New Roman" w:hAnsi="Times New Roman"/>
          <w:sz w:val="24"/>
          <w:szCs w:val="24"/>
          <w:lang w:eastAsia="x-none"/>
        </w:rPr>
        <w:t>Considérant qu’aucun manquement de nature à engager la responsabilité de M. </w:t>
      </w:r>
      <w:r w:rsidR="002A037C">
        <w:rPr>
          <w:rFonts w:ascii="Times New Roman" w:eastAsia="Times New Roman" w:hAnsi="Times New Roman"/>
          <w:sz w:val="24"/>
          <w:szCs w:val="24"/>
          <w:lang w:eastAsia="x-none"/>
        </w:rPr>
        <w:t>Y</w:t>
      </w:r>
      <w:r w:rsidRPr="00E06261">
        <w:rPr>
          <w:rFonts w:ascii="Times New Roman" w:eastAsia="Times New Roman" w:hAnsi="Times New Roman"/>
          <w:sz w:val="24"/>
          <w:szCs w:val="24"/>
          <w:lang w:eastAsia="x-none"/>
        </w:rPr>
        <w:t>, contrôleur budgétaire et comptable ministériel du 1</w:t>
      </w:r>
      <w:r w:rsidRPr="00E06261">
        <w:rPr>
          <w:rFonts w:ascii="Times New Roman" w:eastAsia="Times New Roman" w:hAnsi="Times New Roman"/>
          <w:sz w:val="24"/>
          <w:szCs w:val="24"/>
          <w:vertAlign w:val="superscript"/>
          <w:lang w:eastAsia="x-none"/>
        </w:rPr>
        <w:t>er</w:t>
      </w:r>
      <w:r w:rsidRPr="00E06261">
        <w:rPr>
          <w:rFonts w:ascii="Times New Roman" w:eastAsia="Times New Roman" w:hAnsi="Times New Roman"/>
          <w:sz w:val="24"/>
          <w:szCs w:val="24"/>
          <w:lang w:eastAsia="x-none"/>
        </w:rPr>
        <w:t xml:space="preserve"> octobre au 31 décembre 2011 n’a été relevé ; qu’il y a lieu d’admettre les opérations de l’exercice 2011 ;</w:t>
      </w:r>
      <w:r w:rsidR="003F0614" w:rsidRPr="00E06261">
        <w:rPr>
          <w:rFonts w:ascii="Times New Roman" w:eastAsia="Times New Roman" w:hAnsi="Times New Roman"/>
          <w:sz w:val="24"/>
          <w:szCs w:val="24"/>
          <w:lang w:eastAsia="x-none"/>
        </w:rPr>
        <w:t xml:space="preserve"> mais qu’en l’absence de constatation de la reprise </w:t>
      </w:r>
      <w:r w:rsidR="00E06261" w:rsidRPr="00E06261">
        <w:rPr>
          <w:rFonts w:ascii="Times New Roman" w:eastAsia="Times New Roman" w:hAnsi="Times New Roman"/>
          <w:sz w:val="24"/>
          <w:szCs w:val="24"/>
          <w:lang w:eastAsia="x-none"/>
        </w:rPr>
        <w:t>des soldes 2011 en balance d’entrée 2012, il ne peut être déchargé de sa gestion 2011 ;</w:t>
      </w:r>
    </w:p>
    <w:p w:rsidR="009A50BC" w:rsidRPr="00E06261" w:rsidRDefault="009A50BC" w:rsidP="00E06261">
      <w:pPr>
        <w:spacing w:before="120" w:after="240" w:line="240" w:lineRule="auto"/>
        <w:ind w:left="1701" w:firstLine="1134"/>
        <w:jc w:val="both"/>
        <w:rPr>
          <w:rFonts w:ascii="Times New Roman" w:eastAsia="Times New Roman" w:hAnsi="Times New Roman"/>
          <w:sz w:val="24"/>
          <w:szCs w:val="24"/>
          <w:lang w:eastAsia="fr-FR"/>
        </w:rPr>
      </w:pPr>
      <w:r w:rsidRPr="00E06261">
        <w:rPr>
          <w:rFonts w:ascii="Times New Roman" w:eastAsia="Times New Roman" w:hAnsi="Times New Roman"/>
          <w:sz w:val="24"/>
          <w:szCs w:val="24"/>
          <w:lang w:eastAsia="fr-FR"/>
        </w:rPr>
        <w:t>Par ces motifs,</w:t>
      </w:r>
    </w:p>
    <w:p w:rsidR="009A50BC" w:rsidRPr="00E06261" w:rsidRDefault="009A50BC" w:rsidP="009A50BC">
      <w:pPr>
        <w:spacing w:after="360" w:line="240" w:lineRule="auto"/>
        <w:ind w:left="1701"/>
        <w:jc w:val="center"/>
        <w:rPr>
          <w:rFonts w:ascii="Times New Roman" w:eastAsia="Times New Roman" w:hAnsi="Times New Roman"/>
          <w:sz w:val="24"/>
          <w:szCs w:val="24"/>
          <w:lang w:eastAsia="fr-FR"/>
        </w:rPr>
      </w:pPr>
      <w:r w:rsidRPr="00E06261">
        <w:rPr>
          <w:rFonts w:ascii="Times New Roman" w:eastAsia="Times New Roman" w:hAnsi="Times New Roman"/>
          <w:sz w:val="24"/>
          <w:szCs w:val="24"/>
          <w:lang w:eastAsia="fr-FR"/>
        </w:rPr>
        <w:t>DECIDE :</w:t>
      </w:r>
    </w:p>
    <w:p w:rsidR="009A50BC" w:rsidRPr="00E06261" w:rsidRDefault="009A50BC" w:rsidP="009A50BC">
      <w:pPr>
        <w:tabs>
          <w:tab w:val="left" w:pos="2835"/>
          <w:tab w:val="left" w:pos="3544"/>
        </w:tabs>
        <w:spacing w:after="360" w:line="240" w:lineRule="auto"/>
        <w:ind w:left="1701" w:hanging="1701"/>
        <w:jc w:val="both"/>
        <w:rPr>
          <w:rFonts w:ascii="Times New Roman" w:eastAsia="Times New Roman" w:hAnsi="Times New Roman"/>
          <w:sz w:val="24"/>
          <w:szCs w:val="24"/>
          <w:lang w:eastAsia="fr-FR"/>
        </w:rPr>
      </w:pPr>
      <w:r w:rsidRPr="00E06261">
        <w:rPr>
          <w:rFonts w:ascii="Times New Roman" w:eastAsia="Times New Roman" w:hAnsi="Times New Roman"/>
          <w:b/>
          <w:sz w:val="24"/>
          <w:szCs w:val="24"/>
          <w:lang w:eastAsia="fr-FR"/>
        </w:rPr>
        <w:tab/>
      </w:r>
      <w:r w:rsidRPr="00E06261">
        <w:rPr>
          <w:rFonts w:ascii="Times New Roman" w:eastAsia="Times New Roman" w:hAnsi="Times New Roman"/>
          <w:b/>
          <w:sz w:val="24"/>
          <w:szCs w:val="24"/>
          <w:lang w:eastAsia="fr-FR"/>
        </w:rPr>
        <w:tab/>
        <w:t>Article 1</w:t>
      </w:r>
      <w:r w:rsidRPr="00E06261">
        <w:rPr>
          <w:rFonts w:ascii="Times New Roman" w:eastAsia="Times New Roman" w:hAnsi="Times New Roman"/>
          <w:b/>
          <w:sz w:val="24"/>
          <w:szCs w:val="24"/>
          <w:vertAlign w:val="superscript"/>
          <w:lang w:eastAsia="fr-FR"/>
        </w:rPr>
        <w:t>er</w:t>
      </w:r>
      <w:r w:rsidRPr="00E06261">
        <w:rPr>
          <w:rFonts w:ascii="Times New Roman" w:eastAsia="Times New Roman" w:hAnsi="Times New Roman"/>
          <w:b/>
          <w:sz w:val="24"/>
          <w:szCs w:val="24"/>
          <w:lang w:eastAsia="fr-FR"/>
        </w:rPr>
        <w:t xml:space="preserve">  </w:t>
      </w:r>
      <w:r w:rsidRPr="00E06261">
        <w:rPr>
          <w:rFonts w:ascii="Times New Roman" w:eastAsia="Times New Roman" w:hAnsi="Times New Roman"/>
          <w:sz w:val="24"/>
          <w:szCs w:val="24"/>
          <w:lang w:eastAsia="fr-FR"/>
        </w:rPr>
        <w:t xml:space="preserve">- </w:t>
      </w:r>
      <w:r w:rsidR="002A037C">
        <w:rPr>
          <w:rFonts w:ascii="Times New Roman" w:eastAsia="Times New Roman" w:hAnsi="Times New Roman"/>
          <w:sz w:val="24"/>
          <w:szCs w:val="24"/>
          <w:lang w:eastAsia="fr-FR"/>
        </w:rPr>
        <w:t>M. Z</w:t>
      </w:r>
      <w:r w:rsidRPr="00E06261">
        <w:rPr>
          <w:rFonts w:ascii="Times New Roman" w:eastAsia="Times New Roman" w:hAnsi="Times New Roman"/>
          <w:sz w:val="24"/>
          <w:szCs w:val="24"/>
          <w:lang w:eastAsia="fr-FR"/>
        </w:rPr>
        <w:t xml:space="preserve"> est déchargé de sa gestion pour 2005.</w:t>
      </w:r>
    </w:p>
    <w:p w:rsidR="009A50BC" w:rsidRPr="00E06261" w:rsidRDefault="009A50BC" w:rsidP="009A50BC">
      <w:pPr>
        <w:tabs>
          <w:tab w:val="left" w:pos="2835"/>
          <w:tab w:val="left" w:pos="3544"/>
        </w:tabs>
        <w:spacing w:after="360" w:line="240" w:lineRule="auto"/>
        <w:ind w:left="1701" w:firstLine="1134"/>
        <w:jc w:val="both"/>
        <w:rPr>
          <w:rFonts w:ascii="Times New Roman" w:eastAsia="Times New Roman" w:hAnsi="Times New Roman"/>
          <w:sz w:val="24"/>
          <w:szCs w:val="24"/>
          <w:lang w:eastAsia="fr-FR"/>
        </w:rPr>
      </w:pPr>
      <w:r w:rsidRPr="00E06261">
        <w:rPr>
          <w:rFonts w:ascii="Times New Roman" w:eastAsia="Times New Roman" w:hAnsi="Times New Roman"/>
          <w:b/>
          <w:sz w:val="24"/>
          <w:szCs w:val="24"/>
          <w:lang w:eastAsia="fr-FR"/>
        </w:rPr>
        <w:t xml:space="preserve">Article 2 - </w:t>
      </w:r>
      <w:r w:rsidRPr="00E06261">
        <w:rPr>
          <w:rFonts w:ascii="Times New Roman" w:eastAsia="Times New Roman" w:hAnsi="Times New Roman"/>
          <w:sz w:val="24"/>
          <w:szCs w:val="24"/>
          <w:lang w:eastAsia="fr-FR"/>
        </w:rPr>
        <w:t>M. </w:t>
      </w:r>
      <w:r w:rsidR="002A037C">
        <w:rPr>
          <w:rFonts w:ascii="Times New Roman" w:eastAsia="Times New Roman" w:hAnsi="Times New Roman"/>
          <w:sz w:val="24"/>
          <w:szCs w:val="24"/>
          <w:lang w:eastAsia="fr-FR"/>
        </w:rPr>
        <w:t>Z</w:t>
      </w:r>
      <w:r w:rsidRPr="00E06261">
        <w:rPr>
          <w:rFonts w:ascii="Times New Roman" w:eastAsia="Times New Roman" w:hAnsi="Times New Roman"/>
          <w:sz w:val="24"/>
          <w:szCs w:val="24"/>
          <w:lang w:eastAsia="fr-FR"/>
        </w:rPr>
        <w:t xml:space="preserve"> est déchargé de sa gestion pour 2006, au 15 décembre, par effet de la loi, et déclaré quitte de sa gestion achevée le 15 décembre 2006. 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p>
    <w:p w:rsidR="009A50BC" w:rsidRPr="00E06261" w:rsidRDefault="009A50BC" w:rsidP="009A50BC">
      <w:pPr>
        <w:tabs>
          <w:tab w:val="left" w:pos="2835"/>
          <w:tab w:val="left" w:pos="3544"/>
        </w:tabs>
        <w:spacing w:after="360" w:line="240" w:lineRule="auto"/>
        <w:ind w:left="1701" w:firstLine="1134"/>
        <w:jc w:val="both"/>
        <w:rPr>
          <w:rFonts w:ascii="Times New Roman" w:eastAsia="Times New Roman" w:hAnsi="Times New Roman"/>
          <w:sz w:val="24"/>
          <w:szCs w:val="24"/>
          <w:lang w:eastAsia="fr-FR"/>
        </w:rPr>
      </w:pPr>
      <w:r w:rsidRPr="00E06261">
        <w:rPr>
          <w:rFonts w:ascii="Times New Roman" w:eastAsia="Times New Roman" w:hAnsi="Times New Roman"/>
          <w:b/>
          <w:sz w:val="24"/>
          <w:szCs w:val="24"/>
          <w:lang w:eastAsia="fr-FR"/>
        </w:rPr>
        <w:t>Article 3 -</w:t>
      </w:r>
      <w:r w:rsidRPr="00E06261">
        <w:rPr>
          <w:rFonts w:ascii="Times New Roman" w:eastAsia="Times New Roman" w:hAnsi="Times New Roman"/>
          <w:sz w:val="24"/>
          <w:szCs w:val="24"/>
          <w:lang w:eastAsia="fr-FR"/>
        </w:rPr>
        <w:t xml:space="preserve"> </w:t>
      </w:r>
      <w:r w:rsidR="002A037C">
        <w:rPr>
          <w:rFonts w:ascii="Times New Roman" w:eastAsia="Times New Roman" w:hAnsi="Times New Roman"/>
          <w:sz w:val="24"/>
          <w:szCs w:val="24"/>
          <w:lang w:eastAsia="fr-FR"/>
        </w:rPr>
        <w:t>M. A</w:t>
      </w:r>
      <w:r w:rsidRPr="00E06261">
        <w:rPr>
          <w:rFonts w:ascii="Times New Roman" w:eastAsia="Times New Roman" w:hAnsi="Times New Roman"/>
          <w:sz w:val="24"/>
          <w:szCs w:val="24"/>
          <w:lang w:eastAsia="fr-FR"/>
        </w:rPr>
        <w:t xml:space="preserve"> est déchargé de sa gestion pour 2006, du 16 décembre, 2007 et 2008, au 4 février, et déclaré quitte de sa gestion terminée le 4 février 2008. 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p>
    <w:p w:rsidR="009A50BC" w:rsidRPr="00E06261" w:rsidRDefault="009A50BC" w:rsidP="009A50BC">
      <w:pPr>
        <w:tabs>
          <w:tab w:val="left" w:pos="2835"/>
          <w:tab w:val="left" w:pos="3544"/>
        </w:tabs>
        <w:spacing w:after="360" w:line="240" w:lineRule="auto"/>
        <w:ind w:left="1701" w:firstLine="1134"/>
        <w:jc w:val="both"/>
        <w:rPr>
          <w:rFonts w:ascii="Times New Roman" w:eastAsia="Times New Roman" w:hAnsi="Times New Roman"/>
          <w:sz w:val="24"/>
          <w:szCs w:val="24"/>
          <w:lang w:eastAsia="fr-FR"/>
        </w:rPr>
      </w:pPr>
      <w:r w:rsidRPr="00E06261">
        <w:rPr>
          <w:rFonts w:ascii="Times New Roman" w:eastAsia="Times New Roman" w:hAnsi="Times New Roman"/>
          <w:b/>
          <w:sz w:val="24"/>
          <w:szCs w:val="24"/>
          <w:lang w:eastAsia="fr-FR"/>
        </w:rPr>
        <w:t>Article 4 -</w:t>
      </w:r>
      <w:r w:rsidRPr="00E06261">
        <w:rPr>
          <w:rFonts w:ascii="Times New Roman" w:eastAsia="Times New Roman" w:hAnsi="Times New Roman"/>
          <w:sz w:val="24"/>
          <w:szCs w:val="24"/>
          <w:lang w:eastAsia="fr-FR"/>
        </w:rPr>
        <w:t xml:space="preserve"> </w:t>
      </w:r>
      <w:r w:rsidR="002A037C">
        <w:rPr>
          <w:rFonts w:ascii="Times New Roman" w:eastAsia="Times New Roman" w:hAnsi="Times New Roman"/>
          <w:sz w:val="24"/>
          <w:szCs w:val="24"/>
          <w:lang w:eastAsia="fr-FR"/>
        </w:rPr>
        <w:t>M. X</w:t>
      </w:r>
      <w:r w:rsidRPr="00E06261">
        <w:rPr>
          <w:rFonts w:ascii="Times New Roman" w:eastAsia="Times New Roman" w:hAnsi="Times New Roman"/>
          <w:sz w:val="24"/>
          <w:szCs w:val="24"/>
          <w:lang w:eastAsia="fr-FR"/>
        </w:rPr>
        <w:t xml:space="preserve"> est déchargé de sa gestion pour 2008, du 5 février, 2009, 2010 et 2011, au 30 septembre, et déclaré quitte de sa gestion terminée le 30 septembre 2011. 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p>
    <w:p w:rsidR="009A50BC" w:rsidRPr="00E06261" w:rsidRDefault="009A50BC" w:rsidP="009A50BC">
      <w:pPr>
        <w:tabs>
          <w:tab w:val="left" w:pos="2835"/>
          <w:tab w:val="left" w:pos="3544"/>
        </w:tabs>
        <w:spacing w:after="360" w:line="240" w:lineRule="auto"/>
        <w:ind w:left="1701" w:firstLine="1134"/>
        <w:jc w:val="both"/>
        <w:rPr>
          <w:rFonts w:ascii="Times New Roman" w:eastAsia="Times New Roman" w:hAnsi="Times New Roman"/>
          <w:sz w:val="24"/>
          <w:szCs w:val="24"/>
          <w:lang w:eastAsia="fr-FR"/>
        </w:rPr>
      </w:pPr>
      <w:r w:rsidRPr="00E06261">
        <w:rPr>
          <w:rFonts w:ascii="Times New Roman" w:eastAsia="Times New Roman" w:hAnsi="Times New Roman"/>
          <w:b/>
          <w:sz w:val="24"/>
          <w:szCs w:val="24"/>
          <w:lang w:eastAsia="fr-FR"/>
        </w:rPr>
        <w:t>Article 5</w:t>
      </w:r>
      <w:r w:rsidRPr="00E06261">
        <w:rPr>
          <w:rFonts w:ascii="Times New Roman" w:eastAsia="Times New Roman" w:hAnsi="Times New Roman"/>
          <w:sz w:val="24"/>
          <w:szCs w:val="24"/>
          <w:lang w:eastAsia="fr-FR"/>
        </w:rPr>
        <w:t xml:space="preserve"> – Les opérations de l’exercice 2011 sont admises.</w:t>
      </w:r>
    </w:p>
    <w:p w:rsidR="009A50BC" w:rsidRPr="00E06261" w:rsidRDefault="009A50BC" w:rsidP="009A50BC">
      <w:pPr>
        <w:spacing w:after="0" w:line="240" w:lineRule="auto"/>
        <w:ind w:left="1701"/>
        <w:jc w:val="center"/>
        <w:rPr>
          <w:rFonts w:ascii="Times New Roman" w:eastAsia="Times New Roman" w:hAnsi="Times New Roman"/>
          <w:sz w:val="24"/>
          <w:szCs w:val="24"/>
          <w:lang w:eastAsia="fr-FR"/>
        </w:rPr>
      </w:pPr>
      <w:r w:rsidRPr="00E06261">
        <w:rPr>
          <w:rFonts w:ascii="Times New Roman" w:eastAsia="Times New Roman" w:hAnsi="Times New Roman"/>
          <w:sz w:val="24"/>
          <w:szCs w:val="24"/>
          <w:lang w:eastAsia="fr-FR"/>
        </w:rPr>
        <w:t>----------------</w:t>
      </w:r>
    </w:p>
    <w:p w:rsidR="009A50BC" w:rsidRPr="009A50BC" w:rsidRDefault="009A50BC" w:rsidP="009A50BC">
      <w:pPr>
        <w:spacing w:after="0" w:line="240" w:lineRule="auto"/>
        <w:ind w:firstLine="1701"/>
        <w:jc w:val="center"/>
        <w:rPr>
          <w:rFonts w:ascii="Times New Roman" w:eastAsia="Times New Roman" w:hAnsi="Times New Roman"/>
          <w:sz w:val="24"/>
          <w:szCs w:val="24"/>
          <w:lang w:eastAsia="fr-FR"/>
        </w:rPr>
      </w:pPr>
    </w:p>
    <w:p w:rsidR="009A50BC" w:rsidRDefault="009A50BC" w:rsidP="009A50BC">
      <w:pPr>
        <w:spacing w:after="480" w:line="240" w:lineRule="auto"/>
        <w:ind w:left="1701" w:firstLine="1134"/>
        <w:jc w:val="both"/>
        <w:rPr>
          <w:rFonts w:ascii="Times New Roman" w:eastAsia="Times New Roman" w:hAnsi="Times New Roman"/>
          <w:sz w:val="24"/>
          <w:szCs w:val="24"/>
          <w:lang w:eastAsia="fr-FR"/>
        </w:rPr>
      </w:pPr>
      <w:r w:rsidRPr="009A50BC">
        <w:rPr>
          <w:rFonts w:ascii="Times New Roman" w:eastAsia="Times New Roman" w:hAnsi="Times New Roman"/>
          <w:sz w:val="24"/>
          <w:szCs w:val="20"/>
          <w:lang w:eastAsia="fr-FR"/>
        </w:rPr>
        <w:t>Fait et jugé en la Cour des comptes, quatrième chambre, première section. Présents : MM. Vachia, président, Ganser, président de section, Lafaure, Bertucci, M</w:t>
      </w:r>
      <w:r w:rsidRPr="00224F09">
        <w:rPr>
          <w:rFonts w:ascii="Times New Roman" w:eastAsia="Times New Roman" w:hAnsi="Times New Roman"/>
          <w:sz w:val="24"/>
          <w:szCs w:val="20"/>
          <w:vertAlign w:val="superscript"/>
          <w:lang w:eastAsia="fr-FR"/>
        </w:rPr>
        <w:t>mes</w:t>
      </w:r>
      <w:r w:rsidRPr="009A50BC">
        <w:rPr>
          <w:rFonts w:ascii="Times New Roman" w:eastAsia="Times New Roman" w:hAnsi="Times New Roman"/>
          <w:sz w:val="24"/>
          <w:szCs w:val="20"/>
          <w:lang w:eastAsia="fr-FR"/>
        </w:rPr>
        <w:t xml:space="preserve"> Dos-Reis, Gadriot-Renard</w:t>
      </w:r>
      <w:r w:rsidR="00224F09">
        <w:rPr>
          <w:rFonts w:ascii="Times New Roman" w:eastAsia="Times New Roman" w:hAnsi="Times New Roman"/>
          <w:sz w:val="24"/>
          <w:szCs w:val="20"/>
          <w:lang w:eastAsia="fr-FR"/>
        </w:rPr>
        <w:t xml:space="preserve"> et</w:t>
      </w:r>
      <w:r w:rsidRPr="009A50BC">
        <w:rPr>
          <w:rFonts w:ascii="Times New Roman" w:eastAsia="Times New Roman" w:hAnsi="Times New Roman"/>
          <w:sz w:val="24"/>
          <w:szCs w:val="20"/>
          <w:lang w:eastAsia="fr-FR"/>
        </w:rPr>
        <w:t xml:space="preserve"> M. Geoffroy, conseillers maîtres.</w:t>
      </w:r>
    </w:p>
    <w:p w:rsidR="001B6C62" w:rsidRPr="001B6C62" w:rsidRDefault="001B6C62" w:rsidP="001B6C62">
      <w:pPr>
        <w:pStyle w:val="PS"/>
        <w:spacing w:after="360"/>
        <w:rPr>
          <w:rFonts w:ascii="Times New Roman" w:hAnsi="Times New Roman"/>
        </w:rPr>
      </w:pPr>
      <w:r w:rsidRPr="001B6C62">
        <w:rPr>
          <w:rFonts w:ascii="Times New Roman" w:hAnsi="Times New Roman"/>
        </w:rPr>
        <w:t xml:space="preserve">Signé : </w:t>
      </w:r>
      <w:r>
        <w:rPr>
          <w:rFonts w:ascii="Times New Roman" w:hAnsi="Times New Roman"/>
        </w:rPr>
        <w:t>Vachia</w:t>
      </w:r>
      <w:r w:rsidRPr="001B6C62">
        <w:rPr>
          <w:rFonts w:ascii="Times New Roman" w:hAnsi="Times New Roman"/>
        </w:rPr>
        <w:t xml:space="preserve">, président, et </w:t>
      </w:r>
      <w:r>
        <w:rPr>
          <w:rFonts w:ascii="Times New Roman" w:hAnsi="Times New Roman"/>
        </w:rPr>
        <w:t>Férez</w:t>
      </w:r>
      <w:r w:rsidRPr="001B6C62">
        <w:rPr>
          <w:rFonts w:ascii="Times New Roman" w:hAnsi="Times New Roman"/>
        </w:rPr>
        <w:t>, greffier.</w:t>
      </w:r>
    </w:p>
    <w:p w:rsidR="001B6C62" w:rsidRPr="001B6C62" w:rsidRDefault="001B6C62" w:rsidP="001B6C62">
      <w:pPr>
        <w:pStyle w:val="PS"/>
        <w:spacing w:after="120"/>
        <w:rPr>
          <w:rFonts w:ascii="Times New Roman" w:hAnsi="Times New Roman"/>
        </w:rPr>
      </w:pPr>
      <w:r w:rsidRPr="001B6C62">
        <w:rPr>
          <w:rFonts w:ascii="Times New Roman" w:hAnsi="Times New Roman"/>
        </w:rPr>
        <w:t>Collationné, certifié conforme à la minute étant au greffe de la Cour des comptes et délivré par moi, secrétaire général.</w:t>
      </w:r>
    </w:p>
    <w:p w:rsidR="001B6C62" w:rsidRPr="001B6C62" w:rsidRDefault="001B6C62" w:rsidP="001B6C62">
      <w:pPr>
        <w:pStyle w:val="PS"/>
        <w:spacing w:after="240"/>
        <w:rPr>
          <w:rFonts w:ascii="Times New Roman" w:hAnsi="Times New Roman"/>
        </w:rPr>
      </w:pPr>
    </w:p>
    <w:p w:rsidR="001B6C62" w:rsidRPr="001B6C62" w:rsidRDefault="001B6C62" w:rsidP="001B6C62">
      <w:pPr>
        <w:pStyle w:val="PS"/>
        <w:spacing w:after="0"/>
        <w:ind w:firstLine="4536"/>
        <w:jc w:val="center"/>
        <w:rPr>
          <w:rFonts w:ascii="Times New Roman" w:hAnsi="Times New Roman"/>
          <w:b/>
          <w:bCs/>
        </w:rPr>
      </w:pPr>
      <w:r w:rsidRPr="001B6C62">
        <w:rPr>
          <w:rFonts w:ascii="Times New Roman" w:hAnsi="Times New Roman"/>
          <w:b/>
          <w:bCs/>
        </w:rPr>
        <w:t>Pour le secrétaire général</w:t>
      </w:r>
    </w:p>
    <w:p w:rsidR="001B6C62" w:rsidRPr="001B6C62" w:rsidRDefault="001B6C62" w:rsidP="001B6C62">
      <w:pPr>
        <w:pStyle w:val="PS"/>
        <w:spacing w:after="0"/>
        <w:ind w:firstLine="4536"/>
        <w:jc w:val="center"/>
        <w:rPr>
          <w:rFonts w:ascii="Times New Roman" w:hAnsi="Times New Roman"/>
          <w:b/>
          <w:bCs/>
        </w:rPr>
      </w:pPr>
      <w:r w:rsidRPr="001B6C62">
        <w:rPr>
          <w:rFonts w:ascii="Times New Roman" w:hAnsi="Times New Roman"/>
          <w:b/>
          <w:bCs/>
        </w:rPr>
        <w:t>et par délégation,</w:t>
      </w:r>
    </w:p>
    <w:p w:rsidR="001B6C62" w:rsidRPr="001B6C62" w:rsidRDefault="001B6C62" w:rsidP="001B6C62">
      <w:pPr>
        <w:pStyle w:val="PS"/>
        <w:spacing w:after="1320"/>
        <w:ind w:firstLine="4536"/>
        <w:jc w:val="center"/>
        <w:rPr>
          <w:rFonts w:ascii="Times New Roman" w:hAnsi="Times New Roman"/>
          <w:b/>
          <w:bCs/>
        </w:rPr>
      </w:pPr>
      <w:r w:rsidRPr="001B6C62">
        <w:rPr>
          <w:rFonts w:ascii="Times New Roman" w:hAnsi="Times New Roman"/>
          <w:b/>
          <w:bCs/>
        </w:rPr>
        <w:t>le chef du greffe contentieux</w:t>
      </w:r>
    </w:p>
    <w:p w:rsidR="001B6C62" w:rsidRPr="001B6C62" w:rsidRDefault="001B6C62" w:rsidP="001B6C62">
      <w:pPr>
        <w:pStyle w:val="PS"/>
        <w:spacing w:after="600"/>
        <w:ind w:firstLine="4820"/>
        <w:jc w:val="center"/>
        <w:rPr>
          <w:rFonts w:ascii="Times New Roman" w:hAnsi="Times New Roman"/>
          <w:b/>
          <w:bCs/>
        </w:rPr>
      </w:pPr>
      <w:r w:rsidRPr="001B6C62">
        <w:rPr>
          <w:rFonts w:ascii="Times New Roman" w:hAnsi="Times New Roman"/>
          <w:b/>
          <w:bCs/>
        </w:rPr>
        <w:t>Daniel FÉREZ</w:t>
      </w:r>
      <w:bookmarkStart w:id="0" w:name="_GoBack"/>
      <w:bookmarkEnd w:id="0"/>
    </w:p>
    <w:sectPr w:rsidR="001B6C62" w:rsidRPr="001B6C62" w:rsidSect="00A51E3F">
      <w:footerReference w:type="default" r:id="rId7"/>
      <w:pgSz w:w="11906" w:h="16838"/>
      <w:pgMar w:top="851" w:right="1274" w:bottom="567"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CF" w:rsidRDefault="00152DCF">
      <w:pPr>
        <w:spacing w:after="0" w:line="240" w:lineRule="auto"/>
      </w:pPr>
      <w:r>
        <w:separator/>
      </w:r>
    </w:p>
  </w:endnote>
  <w:endnote w:type="continuationSeparator" w:id="0">
    <w:p w:rsidR="00152DCF" w:rsidRDefault="0015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E3F" w:rsidRDefault="009A50BC">
    <w:pPr>
      <w:pStyle w:val="Pieddepage"/>
      <w:jc w:val="right"/>
    </w:pPr>
    <w:r>
      <w:fldChar w:fldCharType="begin"/>
    </w:r>
    <w:r>
      <w:instrText>PAGE   \* MERGEFORMAT</w:instrText>
    </w:r>
    <w:r>
      <w:fldChar w:fldCharType="separate"/>
    </w:r>
    <w:r w:rsidR="000B494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CF" w:rsidRDefault="00152DCF">
      <w:pPr>
        <w:spacing w:after="0" w:line="240" w:lineRule="auto"/>
      </w:pPr>
      <w:r>
        <w:separator/>
      </w:r>
    </w:p>
  </w:footnote>
  <w:footnote w:type="continuationSeparator" w:id="0">
    <w:p w:rsidR="00152DCF" w:rsidRDefault="00152D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50BC"/>
    <w:rsid w:val="000B4943"/>
    <w:rsid w:val="00152DCF"/>
    <w:rsid w:val="001B6C62"/>
    <w:rsid w:val="00224F09"/>
    <w:rsid w:val="002A037C"/>
    <w:rsid w:val="0038326A"/>
    <w:rsid w:val="003C0231"/>
    <w:rsid w:val="003C1E5A"/>
    <w:rsid w:val="003F0614"/>
    <w:rsid w:val="004837E6"/>
    <w:rsid w:val="00500953"/>
    <w:rsid w:val="00550E27"/>
    <w:rsid w:val="00556E7B"/>
    <w:rsid w:val="005A0BE2"/>
    <w:rsid w:val="0060357D"/>
    <w:rsid w:val="007132E6"/>
    <w:rsid w:val="0086563E"/>
    <w:rsid w:val="00973135"/>
    <w:rsid w:val="009A50BC"/>
    <w:rsid w:val="00A51E3F"/>
    <w:rsid w:val="00CF3F3A"/>
    <w:rsid w:val="00E06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A50BC"/>
    <w:pPr>
      <w:tabs>
        <w:tab w:val="center" w:pos="4536"/>
        <w:tab w:val="right" w:pos="9072"/>
      </w:tabs>
      <w:spacing w:after="0" w:line="240" w:lineRule="auto"/>
    </w:pPr>
    <w:rPr>
      <w:rFonts w:ascii="Times New Roman" w:eastAsia="Times New Roman" w:hAnsi="Times New Roman"/>
      <w:sz w:val="20"/>
      <w:szCs w:val="20"/>
      <w:lang w:eastAsia="fr-FR"/>
    </w:rPr>
  </w:style>
  <w:style w:type="character" w:customStyle="1" w:styleId="PieddepageCar">
    <w:name w:val="Pied de page Car"/>
    <w:link w:val="Pieddepage"/>
    <w:uiPriority w:val="99"/>
    <w:rsid w:val="009A50BC"/>
    <w:rPr>
      <w:rFonts w:ascii="Times New Roman" w:eastAsia="Times New Roman" w:hAnsi="Times New Roman" w:cs="Times New Roman"/>
      <w:sz w:val="20"/>
      <w:szCs w:val="20"/>
      <w:lang w:eastAsia="fr-FR"/>
    </w:rPr>
  </w:style>
  <w:style w:type="character" w:customStyle="1" w:styleId="PSCar">
    <w:name w:val="PS Car"/>
    <w:link w:val="PS"/>
    <w:locked/>
    <w:rsid w:val="001B6C62"/>
    <w:rPr>
      <w:sz w:val="24"/>
      <w:szCs w:val="24"/>
    </w:rPr>
  </w:style>
  <w:style w:type="paragraph" w:customStyle="1" w:styleId="PS">
    <w:name w:val="PS"/>
    <w:basedOn w:val="Normal"/>
    <w:link w:val="PSCar"/>
    <w:rsid w:val="001B6C62"/>
    <w:pPr>
      <w:spacing w:after="480" w:line="240" w:lineRule="auto"/>
      <w:ind w:left="1701" w:firstLine="1134"/>
      <w:jc w:val="both"/>
    </w:pPr>
    <w:rPr>
      <w:sz w:val="24"/>
      <w:szCs w:val="24"/>
    </w:rPr>
  </w:style>
  <w:style w:type="character" w:styleId="Marquedecommentaire">
    <w:name w:val="annotation reference"/>
    <w:uiPriority w:val="99"/>
    <w:semiHidden/>
    <w:unhideWhenUsed/>
    <w:rsid w:val="007132E6"/>
    <w:rPr>
      <w:sz w:val="16"/>
      <w:szCs w:val="16"/>
    </w:rPr>
  </w:style>
  <w:style w:type="paragraph" w:styleId="Commentaire">
    <w:name w:val="annotation text"/>
    <w:basedOn w:val="Normal"/>
    <w:link w:val="CommentaireCar"/>
    <w:uiPriority w:val="99"/>
    <w:semiHidden/>
    <w:unhideWhenUsed/>
    <w:rsid w:val="007132E6"/>
    <w:pPr>
      <w:spacing w:line="240" w:lineRule="auto"/>
    </w:pPr>
    <w:rPr>
      <w:sz w:val="20"/>
      <w:szCs w:val="20"/>
    </w:rPr>
  </w:style>
  <w:style w:type="character" w:customStyle="1" w:styleId="CommentaireCar">
    <w:name w:val="Commentaire Car"/>
    <w:link w:val="Commentaire"/>
    <w:uiPriority w:val="99"/>
    <w:semiHidden/>
    <w:rsid w:val="007132E6"/>
    <w:rPr>
      <w:sz w:val="20"/>
      <w:szCs w:val="20"/>
    </w:rPr>
  </w:style>
  <w:style w:type="paragraph" w:styleId="Objetducommentaire">
    <w:name w:val="annotation subject"/>
    <w:basedOn w:val="Commentaire"/>
    <w:next w:val="Commentaire"/>
    <w:link w:val="ObjetducommentaireCar"/>
    <w:uiPriority w:val="99"/>
    <w:semiHidden/>
    <w:unhideWhenUsed/>
    <w:rsid w:val="007132E6"/>
    <w:rPr>
      <w:b/>
      <w:bCs/>
    </w:rPr>
  </w:style>
  <w:style w:type="character" w:customStyle="1" w:styleId="ObjetducommentaireCar">
    <w:name w:val="Objet du commentaire Car"/>
    <w:link w:val="Objetducommentaire"/>
    <w:uiPriority w:val="99"/>
    <w:semiHidden/>
    <w:rsid w:val="007132E6"/>
    <w:rPr>
      <w:b/>
      <w:bCs/>
      <w:sz w:val="20"/>
      <w:szCs w:val="20"/>
    </w:rPr>
  </w:style>
  <w:style w:type="paragraph" w:styleId="Rvision">
    <w:name w:val="Revision"/>
    <w:hidden/>
    <w:uiPriority w:val="99"/>
    <w:semiHidden/>
    <w:rsid w:val="007132E6"/>
    <w:rPr>
      <w:sz w:val="22"/>
      <w:szCs w:val="22"/>
      <w:lang w:eastAsia="en-US"/>
    </w:rPr>
  </w:style>
  <w:style w:type="paragraph" w:styleId="Textedebulles">
    <w:name w:val="Balloon Text"/>
    <w:basedOn w:val="Normal"/>
    <w:link w:val="TextedebullesCar"/>
    <w:uiPriority w:val="99"/>
    <w:semiHidden/>
    <w:unhideWhenUsed/>
    <w:rsid w:val="007132E6"/>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132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1292</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Lecroisey, Marie Thérèse</cp:lastModifiedBy>
  <cp:revision>5</cp:revision>
  <cp:lastPrinted>2014-01-30T10:55:00Z</cp:lastPrinted>
  <dcterms:created xsi:type="dcterms:W3CDTF">2014-06-03T11:39:00Z</dcterms:created>
  <dcterms:modified xsi:type="dcterms:W3CDTF">2014-06-11T14:41:00Z</dcterms:modified>
</cp:coreProperties>
</file>