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84" w:rsidRPr="00EB6713" w:rsidRDefault="007D5884" w:rsidP="007D5884">
      <w:pPr>
        <w:pStyle w:val="ET"/>
      </w:pPr>
      <w:r>
        <w:t xml:space="preserve">  </w:t>
      </w:r>
      <w:r w:rsidRPr="00EB6713">
        <w:t>COUR DES COMPTES</w:t>
      </w:r>
    </w:p>
    <w:p w:rsidR="007D5884" w:rsidRPr="00EB6713" w:rsidRDefault="007D5884" w:rsidP="007D5884">
      <w:pPr>
        <w:pStyle w:val="ET"/>
      </w:pPr>
      <w:r w:rsidRPr="00EB6713">
        <w:t xml:space="preserve">          </w:t>
      </w:r>
      <w:r w:rsidR="000B28AA">
        <w:t xml:space="preserve"> </w:t>
      </w:r>
      <w:r w:rsidRPr="00EB6713">
        <w:t xml:space="preserve">     -------</w:t>
      </w:r>
    </w:p>
    <w:p w:rsidR="007D5884" w:rsidRPr="00EB6713" w:rsidRDefault="007D5884" w:rsidP="007D5884">
      <w:pPr>
        <w:pStyle w:val="ET"/>
      </w:pPr>
      <w:r w:rsidRPr="00EB6713">
        <w:t>QUATRIEME CHAMBRE</w:t>
      </w:r>
    </w:p>
    <w:p w:rsidR="007D5884" w:rsidRPr="00EB6713" w:rsidRDefault="007D5884" w:rsidP="007D5884">
      <w:pPr>
        <w:pStyle w:val="ET"/>
      </w:pPr>
      <w:r w:rsidRPr="00EB6713">
        <w:t xml:space="preserve">           </w:t>
      </w:r>
      <w:r w:rsidR="000B28AA">
        <w:t xml:space="preserve"> </w:t>
      </w:r>
      <w:r w:rsidRPr="00EB6713">
        <w:t xml:space="preserve">    -------</w:t>
      </w:r>
    </w:p>
    <w:p w:rsidR="007D5884" w:rsidRDefault="007D5884" w:rsidP="007D5884">
      <w:pPr>
        <w:pStyle w:val="ET"/>
      </w:pPr>
      <w:r>
        <w:t xml:space="preserve">  </w:t>
      </w:r>
      <w:r w:rsidRPr="00EB6713">
        <w:t>PREMIERE SECTION</w:t>
      </w:r>
    </w:p>
    <w:p w:rsidR="007D5884" w:rsidRPr="009D43FC" w:rsidRDefault="007D5884" w:rsidP="007D5884">
      <w:pPr>
        <w:pStyle w:val="ET"/>
        <w:spacing w:after="120"/>
      </w:pPr>
      <w:r>
        <w:t xml:space="preserve">            </w:t>
      </w:r>
      <w:r w:rsidR="000B28AA">
        <w:t xml:space="preserve"> </w:t>
      </w:r>
      <w:r>
        <w:t xml:space="preserve">   </w:t>
      </w:r>
      <w:r w:rsidRPr="009D43FC">
        <w:t>-------</w:t>
      </w:r>
    </w:p>
    <w:p w:rsidR="007D5884" w:rsidRPr="007D5884" w:rsidRDefault="007D5884" w:rsidP="000B5D30">
      <w:pPr>
        <w:pStyle w:val="En-tte"/>
        <w:spacing w:after="120"/>
        <w:rPr>
          <w:b/>
          <w:i/>
          <w:sz w:val="22"/>
          <w:szCs w:val="22"/>
        </w:rPr>
      </w:pPr>
      <w:r>
        <w:t xml:space="preserve">    </w:t>
      </w:r>
      <w:r w:rsidR="00F51750">
        <w:t xml:space="preserve"> </w:t>
      </w:r>
      <w:r w:rsidR="00316F5E">
        <w:t xml:space="preserve"> </w:t>
      </w:r>
      <w:r w:rsidR="00D25303">
        <w:t xml:space="preserve">  </w:t>
      </w:r>
      <w:r>
        <w:t xml:space="preserve">      </w:t>
      </w:r>
      <w:r w:rsidRPr="007D5884">
        <w:rPr>
          <w:b/>
          <w:i/>
          <w:sz w:val="22"/>
          <w:szCs w:val="22"/>
        </w:rPr>
        <w:t xml:space="preserve">Arrêt n° </w:t>
      </w:r>
      <w:r w:rsidR="00316F5E">
        <w:rPr>
          <w:b/>
          <w:i/>
          <w:sz w:val="22"/>
          <w:szCs w:val="22"/>
        </w:rPr>
        <w:t>69011</w:t>
      </w:r>
    </w:p>
    <w:p w:rsidR="007D5884" w:rsidRDefault="007D5884" w:rsidP="007D5884">
      <w:pPr>
        <w:pStyle w:val="OR"/>
        <w:rPr>
          <w:caps/>
        </w:rPr>
      </w:pPr>
      <w:r w:rsidRPr="007D5884">
        <w:rPr>
          <w:caps/>
        </w:rPr>
        <w:t xml:space="preserve">lycée professionnel Thomas-jean main de niort et greta </w:t>
      </w:r>
    </w:p>
    <w:p w:rsidR="007D5884" w:rsidRPr="007D5884" w:rsidRDefault="007D5884" w:rsidP="007D5884">
      <w:pPr>
        <w:pStyle w:val="OR"/>
        <w:spacing w:after="240"/>
        <w:rPr>
          <w:caps/>
        </w:rPr>
      </w:pPr>
      <w:r w:rsidRPr="007D5884">
        <w:rPr>
          <w:caps/>
        </w:rPr>
        <w:t>des deux-sèvres (deux-sèvres)</w:t>
      </w:r>
    </w:p>
    <w:p w:rsidR="007D5884" w:rsidRPr="007D5884" w:rsidRDefault="007D5884" w:rsidP="00CF054B">
      <w:pPr>
        <w:pStyle w:val="OR"/>
        <w:spacing w:after="240"/>
      </w:pPr>
      <w:r w:rsidRPr="007D5884">
        <w:t>Appel d’un jugement de la chambre régionale des comptes de Poitou-Charentes</w:t>
      </w:r>
    </w:p>
    <w:p w:rsidR="007D5884" w:rsidRPr="007D5884" w:rsidRDefault="007D5884" w:rsidP="007D5884">
      <w:pPr>
        <w:pStyle w:val="OR"/>
        <w:spacing w:after="120"/>
      </w:pPr>
      <w:r w:rsidRPr="007D5884">
        <w:t>Rapport n° 201</w:t>
      </w:r>
      <w:r w:rsidR="006B2DEF">
        <w:t>3</w:t>
      </w:r>
      <w:r w:rsidRPr="007D5884">
        <w:t>-</w:t>
      </w:r>
      <w:r w:rsidR="00A40072">
        <w:t>780-0</w:t>
      </w:r>
    </w:p>
    <w:p w:rsidR="007D5884" w:rsidRDefault="007D5884" w:rsidP="007D5884">
      <w:pPr>
        <w:pStyle w:val="OR"/>
        <w:spacing w:after="120"/>
      </w:pPr>
      <w:r>
        <w:t xml:space="preserve">Audience </w:t>
      </w:r>
      <w:r w:rsidRPr="00CE299A">
        <w:t xml:space="preserve">publique </w:t>
      </w:r>
      <w:r w:rsidR="00A40072">
        <w:t xml:space="preserve">et délibéré </w:t>
      </w:r>
      <w:r>
        <w:t xml:space="preserve">du </w:t>
      </w:r>
      <w:r w:rsidR="00A40072">
        <w:t>30 janvier 201</w:t>
      </w:r>
      <w:r w:rsidR="00316F5E">
        <w:t>4</w:t>
      </w:r>
    </w:p>
    <w:p w:rsidR="007D5884" w:rsidRDefault="007D5884" w:rsidP="007D5884">
      <w:pPr>
        <w:pStyle w:val="OR"/>
        <w:spacing w:after="120"/>
      </w:pPr>
    </w:p>
    <w:p w:rsidR="007D5884" w:rsidRDefault="007D5884" w:rsidP="00867C6A">
      <w:pPr>
        <w:pStyle w:val="OR"/>
        <w:spacing w:after="720"/>
      </w:pPr>
      <w:r>
        <w:t xml:space="preserve">Lecture publique du </w:t>
      </w:r>
      <w:r w:rsidR="008B5153">
        <w:t>13 mars 2014</w:t>
      </w:r>
    </w:p>
    <w:p w:rsidR="00901F95" w:rsidRDefault="00901F95" w:rsidP="00901F95">
      <w:pPr>
        <w:pStyle w:val="PS"/>
        <w:spacing w:after="240"/>
        <w:ind w:left="567"/>
        <w:jc w:val="center"/>
      </w:pPr>
      <w:bookmarkStart w:id="0" w:name="_GoBack"/>
      <w:r>
        <w:t>REPUBLIQUE FRANÇAISE</w:t>
      </w:r>
    </w:p>
    <w:p w:rsidR="00901F95" w:rsidRDefault="00901F95" w:rsidP="00901F95">
      <w:pPr>
        <w:pStyle w:val="PS"/>
        <w:spacing w:after="240"/>
        <w:ind w:left="567"/>
        <w:jc w:val="center"/>
      </w:pPr>
      <w:r>
        <w:t>AU NOM DU PEUPLE FRANÇAIS</w:t>
      </w:r>
    </w:p>
    <w:p w:rsidR="008B5153" w:rsidRDefault="008B5153" w:rsidP="00901F95">
      <w:pPr>
        <w:pStyle w:val="PS"/>
        <w:spacing w:after="360"/>
        <w:ind w:left="567"/>
        <w:jc w:val="left"/>
      </w:pPr>
      <w:r>
        <w:t>LA COUR DES COMPTES a rendu l’arrêt suivant :</w:t>
      </w:r>
    </w:p>
    <w:p w:rsidR="007D5884" w:rsidRPr="00B82C1D" w:rsidRDefault="007D5884" w:rsidP="00901F95">
      <w:pPr>
        <w:pStyle w:val="PS"/>
        <w:spacing w:after="240"/>
        <w:ind w:left="567"/>
        <w:jc w:val="left"/>
      </w:pPr>
      <w:r>
        <w:t>LA</w:t>
      </w:r>
      <w:r w:rsidRPr="00B82C1D">
        <w:t xml:space="preserve"> COUR,</w:t>
      </w:r>
    </w:p>
    <w:p w:rsidR="007D5884" w:rsidRDefault="007D5884" w:rsidP="006B2DEF">
      <w:pPr>
        <w:pStyle w:val="PS"/>
        <w:ind w:left="567"/>
      </w:pPr>
      <w:r w:rsidRPr="00B82C1D">
        <w:t>Vu la requête</w:t>
      </w:r>
      <w:r>
        <w:t>,</w:t>
      </w:r>
      <w:r w:rsidRPr="00B82C1D">
        <w:t xml:space="preserve"> enregistrée le </w:t>
      </w:r>
      <w:r>
        <w:t xml:space="preserve">26 août 2011 </w:t>
      </w:r>
      <w:r w:rsidRPr="00B82C1D">
        <w:t xml:space="preserve">au greffe de la chambre </w:t>
      </w:r>
      <w:r w:rsidRPr="00CE299A">
        <w:t>régionale</w:t>
      </w:r>
      <w:r w:rsidRPr="00B82C1D">
        <w:t xml:space="preserve"> des comptes </w:t>
      </w:r>
      <w:r w:rsidRPr="008F3E26">
        <w:t xml:space="preserve">de </w:t>
      </w:r>
      <w:r>
        <w:t>Poitou-Charentes,</w:t>
      </w:r>
      <w:r w:rsidRPr="00B82C1D">
        <w:t xml:space="preserve"> par laquelle </w:t>
      </w:r>
      <w:r>
        <w:t xml:space="preserve">le procureur financier près cette même chambre </w:t>
      </w:r>
      <w:r w:rsidRPr="00B82C1D">
        <w:t xml:space="preserve">a élevé appel du jugement </w:t>
      </w:r>
      <w:r>
        <w:t xml:space="preserve">n° 2011-0003 </w:t>
      </w:r>
      <w:r w:rsidRPr="00B82C1D">
        <w:t xml:space="preserve">du </w:t>
      </w:r>
      <w:r>
        <w:t>23 juin 2011</w:t>
      </w:r>
      <w:r w:rsidRPr="00B82C1D">
        <w:t xml:space="preserve"> </w:t>
      </w:r>
      <w:r>
        <w:t xml:space="preserve">par lequel ladite chambre </w:t>
      </w:r>
      <w:r w:rsidRPr="00B82C1D">
        <w:t xml:space="preserve">a </w:t>
      </w:r>
      <w:r>
        <w:t>dit que MM. </w:t>
      </w:r>
      <w:r w:rsidR="009F3C72">
        <w:t>X</w:t>
      </w:r>
      <w:r>
        <w:t xml:space="preserve"> et </w:t>
      </w:r>
      <w:r w:rsidR="009F3C72">
        <w:t>Y</w:t>
      </w:r>
      <w:r>
        <w:t xml:space="preserve">, comptables du </w:t>
      </w:r>
      <w:r w:rsidRPr="00BC714E">
        <w:rPr>
          <w:caps/>
        </w:rPr>
        <w:t>lycée Thomas-Jean Main de Niort et GRETA des Deux-Sèvres</w:t>
      </w:r>
      <w:r>
        <w:t>, pour les périodes respectivement du 15 novembre 1993 au 5</w:t>
      </w:r>
      <w:r w:rsidR="00B64680">
        <w:t xml:space="preserve"> </w:t>
      </w:r>
      <w:r>
        <w:t>décembre</w:t>
      </w:r>
      <w:r w:rsidR="00B64680">
        <w:t xml:space="preserve"> </w:t>
      </w:r>
      <w:r>
        <w:t>1996 et du 6</w:t>
      </w:r>
      <w:r w:rsidR="00B64680">
        <w:t xml:space="preserve"> </w:t>
      </w:r>
      <w:r>
        <w:t>décembre</w:t>
      </w:r>
      <w:r w:rsidR="00B64680">
        <w:t xml:space="preserve"> </w:t>
      </w:r>
      <w:r>
        <w:t>1996 au 31</w:t>
      </w:r>
      <w:r w:rsidR="00B64680">
        <w:t xml:space="preserve"> </w:t>
      </w:r>
      <w:r>
        <w:t>décembre 1998, étaient réputés déchargés de leurs gestions, et que M. </w:t>
      </w:r>
      <w:r w:rsidR="009F3C72">
        <w:t>X</w:t>
      </w:r>
      <w:r>
        <w:t xml:space="preserve"> était</w:t>
      </w:r>
      <w:r w:rsidR="00B64680">
        <w:t xml:space="preserve"> </w:t>
      </w:r>
      <w:r>
        <w:t xml:space="preserve">quitte et libéré de sa gestion terminée le 5 décembre 1996 </w:t>
      </w:r>
      <w:r w:rsidRPr="00B82C1D">
        <w:t>;</w:t>
      </w:r>
    </w:p>
    <w:p w:rsidR="006B2DEF" w:rsidRPr="006B2DEF" w:rsidRDefault="007D5884" w:rsidP="006B2DEF">
      <w:pPr>
        <w:pStyle w:val="PS"/>
        <w:ind w:left="567"/>
      </w:pPr>
      <w:r w:rsidRPr="006B2DEF">
        <w:t xml:space="preserve">Vu </w:t>
      </w:r>
      <w:r w:rsidR="008D33AE">
        <w:t>l’arrêt n°</w:t>
      </w:r>
      <w:r w:rsidR="00CF7848">
        <w:t> </w:t>
      </w:r>
      <w:r w:rsidR="008D33AE">
        <w:t>64</w:t>
      </w:r>
      <w:r w:rsidR="006B2DEF" w:rsidRPr="006B2DEF">
        <w:t xml:space="preserve">613 </w:t>
      </w:r>
      <w:r w:rsidR="004B59E9">
        <w:t xml:space="preserve">du 23 juillet 2012 </w:t>
      </w:r>
      <w:r w:rsidR="006B2DEF" w:rsidRPr="006B2DEF">
        <w:t>par lequel la Cour des comptes, statuant définitivement</w:t>
      </w:r>
      <w:r w:rsidR="00CF7848">
        <w:t>,</w:t>
      </w:r>
      <w:r w:rsidR="006B2DEF" w:rsidRPr="006B2DEF">
        <w:t xml:space="preserve"> d’une part, a infirmé le jugement du 23 juin 2011 précité en ce qu'il avait dit que les comptes 1995, 1996, 1997 et 1998 étaient atteints par la prescription quinquennale, statuant provisoirement</w:t>
      </w:r>
      <w:r w:rsidR="00CF7848">
        <w:t>,</w:t>
      </w:r>
      <w:r w:rsidR="006B2DEF" w:rsidRPr="006B2DEF">
        <w:t xml:space="preserve"> d’autre part, a prononcé sept injonctions à l’encontre de </w:t>
      </w:r>
      <w:r w:rsidR="009F3C72">
        <w:t>M. X</w:t>
      </w:r>
      <w:r w:rsidR="00B64680">
        <w:t> </w:t>
      </w:r>
      <w:r w:rsidR="006B2DEF" w:rsidRPr="006B2DEF">
        <w:t>;</w:t>
      </w:r>
    </w:p>
    <w:p w:rsidR="007D5884" w:rsidRDefault="006B2DEF" w:rsidP="006B2DEF">
      <w:pPr>
        <w:pStyle w:val="PS"/>
        <w:ind w:left="567"/>
      </w:pPr>
      <w:r>
        <w:t>Vu la décision n°</w:t>
      </w:r>
      <w:r w:rsidR="00CF7848">
        <w:t> </w:t>
      </w:r>
      <w:r>
        <w:t>362909 du 9 juillet 2013 par laquelle le Conseil d’Etat a rejeté le pourvoi en cassation formé par M.</w:t>
      </w:r>
      <w:r w:rsidR="00A92438">
        <w:t> </w:t>
      </w:r>
      <w:r w:rsidR="009F3C72">
        <w:t>X</w:t>
      </w:r>
      <w:r>
        <w:t xml:space="preserve"> à l’encontre de l’arrêt n°</w:t>
      </w:r>
      <w:r w:rsidR="00CF7848">
        <w:t> </w:t>
      </w:r>
      <w:r>
        <w:t>64613 précité ;</w:t>
      </w:r>
    </w:p>
    <w:p w:rsidR="007D5884" w:rsidRDefault="007D5884" w:rsidP="006B2DEF">
      <w:pPr>
        <w:pStyle w:val="PS"/>
        <w:spacing w:after="360"/>
        <w:ind w:left="567"/>
      </w:pPr>
      <w:r w:rsidRPr="00B82C1D">
        <w:t>Vu les pièces d</w:t>
      </w:r>
      <w:r w:rsidR="006B2DEF">
        <w:t xml:space="preserve">es </w:t>
      </w:r>
      <w:r w:rsidRPr="00B82C1D">
        <w:t>procédure</w:t>
      </w:r>
      <w:r w:rsidR="006B2DEF">
        <w:t>s</w:t>
      </w:r>
      <w:r w:rsidRPr="00B82C1D">
        <w:t xml:space="preserve"> suivie</w:t>
      </w:r>
      <w:r w:rsidR="006B2DEF">
        <w:t>s</w:t>
      </w:r>
      <w:r w:rsidRPr="00B82C1D">
        <w:t xml:space="preserve"> en première instance</w:t>
      </w:r>
      <w:r w:rsidR="00B64680">
        <w:t xml:space="preserve"> </w:t>
      </w:r>
      <w:r w:rsidR="006B2DEF">
        <w:t>et en appel ;</w:t>
      </w:r>
    </w:p>
    <w:p w:rsidR="006B2DEF" w:rsidRDefault="006B2DEF" w:rsidP="006B2DEF">
      <w:pPr>
        <w:pStyle w:val="PS"/>
        <w:spacing w:after="360"/>
        <w:ind w:left="567"/>
      </w:pPr>
      <w:r>
        <w:lastRenderedPageBreak/>
        <w:t>Vu la réponse en date du 19 décembr</w:t>
      </w:r>
      <w:r w:rsidR="008D33AE">
        <w:t>e 2012 apportée à l’arrêt n°</w:t>
      </w:r>
      <w:r w:rsidR="00CF7848">
        <w:t> </w:t>
      </w:r>
      <w:r w:rsidR="008D33AE">
        <w:t>64</w:t>
      </w:r>
      <w:r>
        <w:t>613 précité</w:t>
      </w:r>
      <w:r w:rsidR="00B64680">
        <w:t xml:space="preserve"> </w:t>
      </w:r>
      <w:r>
        <w:t xml:space="preserve">par </w:t>
      </w:r>
      <w:r w:rsidR="008326E4">
        <w:t>M</w:t>
      </w:r>
      <w:r w:rsidR="00CF7848">
        <w:t>aître</w:t>
      </w:r>
      <w:r>
        <w:t xml:space="preserve"> Marie-Valérie F</w:t>
      </w:r>
      <w:r w:rsidR="00CF7848">
        <w:t>erro</w:t>
      </w:r>
      <w:r>
        <w:t xml:space="preserve">, </w:t>
      </w:r>
      <w:r w:rsidR="00314370">
        <w:t xml:space="preserve">conseil de </w:t>
      </w:r>
      <w:r w:rsidR="009F3C72">
        <w:t>M. X</w:t>
      </w:r>
      <w:r>
        <w:t>;</w:t>
      </w:r>
    </w:p>
    <w:p w:rsidR="007D5884" w:rsidRDefault="007D5884" w:rsidP="006B2DEF">
      <w:pPr>
        <w:pStyle w:val="PS"/>
        <w:spacing w:after="360"/>
        <w:ind w:left="567"/>
      </w:pPr>
      <w:r w:rsidRPr="00B82C1D">
        <w:t xml:space="preserve">Vu l’article 60 </w:t>
      </w:r>
      <w:r>
        <w:t xml:space="preserve">modifié </w:t>
      </w:r>
      <w:r w:rsidRPr="00B82C1D">
        <w:t>de la loi de finances n°</w:t>
      </w:r>
      <w:r>
        <w:t> </w:t>
      </w:r>
      <w:r w:rsidRPr="00B82C1D">
        <w:t>63-156 du 23 février 1963</w:t>
      </w:r>
      <w:r>
        <w:t xml:space="preserve"> </w:t>
      </w:r>
      <w:r w:rsidRPr="00B82C1D">
        <w:t>;</w:t>
      </w:r>
    </w:p>
    <w:p w:rsidR="007D5884" w:rsidRDefault="007D5884" w:rsidP="006B2DEF">
      <w:pPr>
        <w:pStyle w:val="PS"/>
        <w:spacing w:after="360"/>
        <w:ind w:left="567"/>
      </w:pPr>
      <w:r w:rsidRPr="00B82C1D">
        <w:t>Vu le décret n°</w:t>
      </w:r>
      <w:r>
        <w:t> </w:t>
      </w:r>
      <w:r w:rsidRPr="00B82C1D">
        <w:t>62-1587 du 29</w:t>
      </w:r>
      <w:r>
        <w:t> </w:t>
      </w:r>
      <w:r w:rsidRPr="00B82C1D">
        <w:t>décembre</w:t>
      </w:r>
      <w:r>
        <w:t> </w:t>
      </w:r>
      <w:r w:rsidRPr="00B82C1D">
        <w:t xml:space="preserve">1962 modifié portant règlement général sur la </w:t>
      </w:r>
      <w:r>
        <w:t>comptabilité publique</w:t>
      </w:r>
      <w:r w:rsidR="006B2DEF">
        <w:t>, applicable au moment des faits</w:t>
      </w:r>
      <w:r>
        <w:t> ;</w:t>
      </w:r>
    </w:p>
    <w:p w:rsidR="006B2DEF" w:rsidRDefault="007D5884" w:rsidP="006B2DEF">
      <w:pPr>
        <w:pStyle w:val="PS"/>
        <w:spacing w:after="360"/>
        <w:ind w:left="567"/>
      </w:pPr>
      <w:r w:rsidRPr="00B82C1D">
        <w:t>Vu le code des juridictions financières ;</w:t>
      </w:r>
    </w:p>
    <w:p w:rsidR="006B2DEF" w:rsidRDefault="007D5884" w:rsidP="006B2DEF">
      <w:pPr>
        <w:pStyle w:val="PS"/>
        <w:spacing w:after="360"/>
        <w:ind w:left="567"/>
        <w:rPr>
          <w:b/>
        </w:rPr>
      </w:pPr>
      <w:r w:rsidRPr="006E69B6">
        <w:t xml:space="preserve">Vu la loi </w:t>
      </w:r>
      <w:r w:rsidRPr="007D5884">
        <w:t>n° 2008-1091 du 28 octobre 2008 relative à la Cour des comptes et aux</w:t>
      </w:r>
      <w:r w:rsidR="00B64680">
        <w:t xml:space="preserve"> </w:t>
      </w:r>
      <w:r w:rsidRPr="007D5884">
        <w:t>chambr</w:t>
      </w:r>
      <w:r w:rsidRPr="006B2DEF">
        <w:t>es régionales des comptes, notamment son article 34 ;</w:t>
      </w:r>
    </w:p>
    <w:p w:rsidR="006B2DEF" w:rsidRDefault="006B2DEF" w:rsidP="006B2DEF">
      <w:pPr>
        <w:pStyle w:val="PS"/>
        <w:spacing w:after="360"/>
        <w:ind w:left="567"/>
      </w:pPr>
      <w:r w:rsidRPr="006B2DEF">
        <w:t>Vu la loi de finances rectificative n°</w:t>
      </w:r>
      <w:r w:rsidR="00A92438">
        <w:t> </w:t>
      </w:r>
      <w:r w:rsidRPr="006B2DEF">
        <w:t>2011-1978 du 28 décembre 2011, notamment son article 90 ;</w:t>
      </w:r>
    </w:p>
    <w:p w:rsidR="006B2DEF" w:rsidRDefault="007D5884" w:rsidP="006B2DEF">
      <w:pPr>
        <w:spacing w:after="360"/>
        <w:ind w:left="567" w:firstLine="1134"/>
        <w:rPr>
          <w:sz w:val="24"/>
          <w:szCs w:val="24"/>
        </w:rPr>
      </w:pPr>
      <w:r w:rsidRPr="006B2DEF">
        <w:rPr>
          <w:sz w:val="24"/>
          <w:szCs w:val="24"/>
        </w:rPr>
        <w:t xml:space="preserve">Vu le rapport de M. Philippe </w:t>
      </w:r>
      <w:r w:rsidR="00314370">
        <w:rPr>
          <w:sz w:val="24"/>
          <w:szCs w:val="24"/>
        </w:rPr>
        <w:t>Geoffroy</w:t>
      </w:r>
      <w:r w:rsidRPr="006B2DEF">
        <w:rPr>
          <w:sz w:val="24"/>
          <w:szCs w:val="24"/>
        </w:rPr>
        <w:t>, conseiller maître ;</w:t>
      </w:r>
    </w:p>
    <w:p w:rsidR="007D5884" w:rsidRPr="006B2DEF" w:rsidRDefault="007D5884" w:rsidP="006B2DEF">
      <w:pPr>
        <w:spacing w:after="360"/>
        <w:ind w:left="567" w:firstLine="1134"/>
        <w:rPr>
          <w:sz w:val="24"/>
          <w:szCs w:val="24"/>
        </w:rPr>
      </w:pPr>
      <w:r w:rsidRPr="006B2DEF">
        <w:rPr>
          <w:sz w:val="24"/>
          <w:szCs w:val="24"/>
        </w:rPr>
        <w:t>Vu les conclusions n° </w:t>
      </w:r>
      <w:r w:rsidR="00A40072">
        <w:rPr>
          <w:sz w:val="24"/>
          <w:szCs w:val="24"/>
        </w:rPr>
        <w:t>6</w:t>
      </w:r>
      <w:r w:rsidR="006B2DEF" w:rsidRPr="006B2DEF">
        <w:rPr>
          <w:sz w:val="24"/>
          <w:szCs w:val="24"/>
        </w:rPr>
        <w:t xml:space="preserve"> </w:t>
      </w:r>
      <w:r w:rsidRPr="006B2DEF">
        <w:rPr>
          <w:sz w:val="24"/>
          <w:szCs w:val="24"/>
        </w:rPr>
        <w:t xml:space="preserve">du Procureur général du </w:t>
      </w:r>
      <w:r w:rsidR="00A40072">
        <w:rPr>
          <w:sz w:val="24"/>
          <w:szCs w:val="24"/>
        </w:rPr>
        <w:t>6 janvier 2014</w:t>
      </w:r>
      <w:r w:rsidR="006B2DEF" w:rsidRPr="006B2DEF">
        <w:rPr>
          <w:sz w:val="24"/>
          <w:szCs w:val="24"/>
        </w:rPr>
        <w:t> ;</w:t>
      </w:r>
    </w:p>
    <w:p w:rsidR="007D5884" w:rsidRPr="005A4FC8" w:rsidRDefault="007D5884" w:rsidP="005A4FC8">
      <w:pPr>
        <w:spacing w:after="360"/>
        <w:ind w:left="567" w:firstLine="1134"/>
        <w:jc w:val="both"/>
        <w:rPr>
          <w:sz w:val="24"/>
          <w:szCs w:val="24"/>
        </w:rPr>
      </w:pPr>
      <w:r w:rsidRPr="006B2DEF">
        <w:rPr>
          <w:sz w:val="24"/>
          <w:szCs w:val="24"/>
        </w:rPr>
        <w:t>Entendu, lors de l’audience publique de ce jour, M. Geoffroy, en son rapport, M. </w:t>
      </w:r>
      <w:r w:rsidR="00A40072">
        <w:rPr>
          <w:sz w:val="24"/>
          <w:szCs w:val="24"/>
        </w:rPr>
        <w:t>Michaut</w:t>
      </w:r>
      <w:r w:rsidRPr="006B2DEF">
        <w:rPr>
          <w:sz w:val="24"/>
          <w:szCs w:val="24"/>
        </w:rPr>
        <w:t>, avocat général, en les conclus</w:t>
      </w:r>
      <w:r w:rsidRPr="005A4FC8">
        <w:rPr>
          <w:sz w:val="24"/>
          <w:szCs w:val="24"/>
        </w:rPr>
        <w:t xml:space="preserve">ions du Parquet, l’appelant, informé de l’audience, </w:t>
      </w:r>
      <w:r w:rsidR="00A40072">
        <w:rPr>
          <w:sz w:val="24"/>
          <w:szCs w:val="24"/>
        </w:rPr>
        <w:t xml:space="preserve">n’étant </w:t>
      </w:r>
      <w:r w:rsidR="008B0285">
        <w:rPr>
          <w:sz w:val="24"/>
          <w:szCs w:val="24"/>
        </w:rPr>
        <w:t>ni</w:t>
      </w:r>
      <w:r w:rsidR="00A40072">
        <w:rPr>
          <w:sz w:val="24"/>
          <w:szCs w:val="24"/>
        </w:rPr>
        <w:t xml:space="preserve"> présent</w:t>
      </w:r>
      <w:r w:rsidR="008B0285">
        <w:rPr>
          <w:sz w:val="24"/>
          <w:szCs w:val="24"/>
        </w:rPr>
        <w:t>, ni représenté</w:t>
      </w:r>
      <w:r w:rsidR="00A92438">
        <w:rPr>
          <w:sz w:val="24"/>
          <w:szCs w:val="24"/>
        </w:rPr>
        <w:t xml:space="preserve"> </w:t>
      </w:r>
      <w:r w:rsidRPr="005A4FC8">
        <w:rPr>
          <w:sz w:val="24"/>
          <w:szCs w:val="24"/>
        </w:rPr>
        <w:t>;</w:t>
      </w:r>
    </w:p>
    <w:p w:rsidR="007D5884" w:rsidRPr="005A4FC8" w:rsidRDefault="007D5884" w:rsidP="005A4FC8">
      <w:pPr>
        <w:spacing w:after="360"/>
        <w:ind w:left="567" w:firstLine="1134"/>
        <w:jc w:val="both"/>
        <w:rPr>
          <w:sz w:val="24"/>
          <w:szCs w:val="24"/>
        </w:rPr>
      </w:pPr>
      <w:r w:rsidRPr="005A4FC8">
        <w:rPr>
          <w:sz w:val="24"/>
          <w:szCs w:val="24"/>
        </w:rPr>
        <w:t>Après avoir entendu, en délibéré, M. </w:t>
      </w:r>
      <w:r w:rsidR="00A40072">
        <w:rPr>
          <w:sz w:val="24"/>
          <w:szCs w:val="24"/>
        </w:rPr>
        <w:t>Bertucci</w:t>
      </w:r>
      <w:r w:rsidRPr="005A4FC8">
        <w:rPr>
          <w:sz w:val="24"/>
          <w:szCs w:val="24"/>
        </w:rPr>
        <w:t>, conseiller maître, en ses observations ;</w:t>
      </w:r>
    </w:p>
    <w:p w:rsidR="005A4FC8" w:rsidRPr="00CF7848" w:rsidRDefault="005A4FC8" w:rsidP="005A4FC8">
      <w:pPr>
        <w:spacing w:after="360"/>
        <w:ind w:left="567" w:firstLine="1134"/>
        <w:jc w:val="both"/>
        <w:rPr>
          <w:b/>
          <w:i/>
          <w:sz w:val="24"/>
          <w:szCs w:val="24"/>
        </w:rPr>
      </w:pPr>
      <w:r w:rsidRPr="00CF7848">
        <w:rPr>
          <w:b/>
          <w:i/>
          <w:sz w:val="24"/>
          <w:szCs w:val="24"/>
        </w:rPr>
        <w:t>Sur la procédure applicable</w:t>
      </w:r>
    </w:p>
    <w:p w:rsidR="005A4FC8" w:rsidRPr="005A4FC8" w:rsidRDefault="005A4FC8" w:rsidP="005A4FC8">
      <w:pPr>
        <w:spacing w:after="360"/>
        <w:ind w:left="567" w:firstLine="1134"/>
        <w:jc w:val="both"/>
        <w:rPr>
          <w:sz w:val="24"/>
          <w:szCs w:val="24"/>
        </w:rPr>
      </w:pPr>
      <w:r w:rsidRPr="00CF7848">
        <w:rPr>
          <w:sz w:val="24"/>
          <w:szCs w:val="24"/>
        </w:rPr>
        <w:t>Attendu que l’affaire a fait l’objet de jugements provisoires notifiés antérieurement au 1</w:t>
      </w:r>
      <w:r w:rsidRPr="00CF7848">
        <w:rPr>
          <w:sz w:val="24"/>
          <w:szCs w:val="24"/>
          <w:vertAlign w:val="superscript"/>
        </w:rPr>
        <w:t>er</w:t>
      </w:r>
      <w:r w:rsidR="00B64680">
        <w:rPr>
          <w:sz w:val="24"/>
          <w:szCs w:val="24"/>
          <w:vertAlign w:val="superscript"/>
        </w:rPr>
        <w:t xml:space="preserve"> </w:t>
      </w:r>
      <w:r w:rsidRPr="00CF7848">
        <w:rPr>
          <w:sz w:val="24"/>
          <w:szCs w:val="24"/>
        </w:rPr>
        <w:t>janvier</w:t>
      </w:r>
      <w:r w:rsidR="00B64680">
        <w:rPr>
          <w:sz w:val="24"/>
          <w:szCs w:val="24"/>
        </w:rPr>
        <w:t xml:space="preserve"> </w:t>
      </w:r>
      <w:r w:rsidRPr="00CF7848">
        <w:rPr>
          <w:sz w:val="24"/>
          <w:szCs w:val="24"/>
        </w:rPr>
        <w:t>2009 ; qu’en application de l’article 34 de la loi du 28 octobre 2008 susvisée elle doit continuer d’être jugée selon les procédures antérieures à l’entrée en vigueur de</w:t>
      </w:r>
      <w:r w:rsidR="00CF7848" w:rsidRPr="00CF7848">
        <w:rPr>
          <w:sz w:val="24"/>
          <w:szCs w:val="24"/>
        </w:rPr>
        <w:t xml:space="preserve"> </w:t>
      </w:r>
      <w:r w:rsidRPr="00CF7848">
        <w:rPr>
          <w:sz w:val="24"/>
          <w:szCs w:val="24"/>
        </w:rPr>
        <w:t>ladite loi ; qu’</w:t>
      </w:r>
      <w:r w:rsidRPr="00CF7848">
        <w:rPr>
          <w:i/>
          <w:sz w:val="24"/>
          <w:szCs w:val="24"/>
        </w:rPr>
        <w:t>a fortiori</w:t>
      </w:r>
      <w:r w:rsidRPr="00CF7848">
        <w:rPr>
          <w:sz w:val="24"/>
          <w:szCs w:val="24"/>
        </w:rPr>
        <w:t>, en application de l’article 90 de la loi de finances rectificative du 28 décembre 2011 su</w:t>
      </w:r>
      <w:r w:rsidR="00CF7848" w:rsidRPr="00CF7848">
        <w:rPr>
          <w:sz w:val="24"/>
          <w:szCs w:val="24"/>
        </w:rPr>
        <w:t>s</w:t>
      </w:r>
      <w:r w:rsidRPr="00CF7848">
        <w:rPr>
          <w:sz w:val="24"/>
          <w:szCs w:val="24"/>
        </w:rPr>
        <w:t>visée, les nouvelles modalités de mise en jeu de la responsabilité du comptable public prévues par ladite loi ne lui sont pas applicables ;</w:t>
      </w:r>
    </w:p>
    <w:p w:rsidR="000B1533" w:rsidRPr="00CF7848" w:rsidRDefault="00C67B36" w:rsidP="005A4FC8">
      <w:pPr>
        <w:spacing w:after="360"/>
        <w:ind w:left="567" w:firstLine="1134"/>
        <w:jc w:val="both"/>
        <w:rPr>
          <w:b/>
          <w:i/>
          <w:sz w:val="24"/>
          <w:szCs w:val="24"/>
        </w:rPr>
      </w:pPr>
      <w:r>
        <w:rPr>
          <w:b/>
          <w:i/>
          <w:sz w:val="24"/>
          <w:szCs w:val="24"/>
        </w:rPr>
        <w:t xml:space="preserve">Sur l’irrecevabilité de l’appel </w:t>
      </w:r>
      <w:r w:rsidR="006B2DEF" w:rsidRPr="00CF7848">
        <w:rPr>
          <w:b/>
          <w:i/>
          <w:sz w:val="24"/>
          <w:szCs w:val="24"/>
        </w:rPr>
        <w:t>à raison des délais</w:t>
      </w:r>
    </w:p>
    <w:p w:rsidR="006B2DEF" w:rsidRPr="005A4FC8" w:rsidRDefault="000B1533" w:rsidP="005A4FC8">
      <w:pPr>
        <w:spacing w:after="360"/>
        <w:ind w:left="567" w:firstLine="1134"/>
        <w:jc w:val="both"/>
        <w:rPr>
          <w:sz w:val="24"/>
          <w:szCs w:val="24"/>
        </w:rPr>
      </w:pPr>
      <w:r w:rsidRPr="005A4FC8">
        <w:rPr>
          <w:sz w:val="24"/>
          <w:szCs w:val="24"/>
        </w:rPr>
        <w:t xml:space="preserve">Attendu que </w:t>
      </w:r>
      <w:r w:rsidR="00CF7848">
        <w:rPr>
          <w:sz w:val="24"/>
          <w:szCs w:val="24"/>
        </w:rPr>
        <w:t>M. </w:t>
      </w:r>
      <w:r w:rsidR="009F3C72">
        <w:rPr>
          <w:sz w:val="24"/>
          <w:szCs w:val="24"/>
        </w:rPr>
        <w:t>X</w:t>
      </w:r>
      <w:r w:rsidR="006B2DEF" w:rsidRPr="005A4FC8">
        <w:rPr>
          <w:sz w:val="24"/>
          <w:szCs w:val="24"/>
        </w:rPr>
        <w:t xml:space="preserve"> fait valoir que</w:t>
      </w:r>
      <w:r w:rsidR="00AA3A47">
        <w:rPr>
          <w:sz w:val="24"/>
          <w:szCs w:val="24"/>
        </w:rPr>
        <w:t xml:space="preserve">, faute de connaître la date de notification au ministère public du </w:t>
      </w:r>
      <w:r w:rsidR="006B2DEF" w:rsidRPr="005A4FC8">
        <w:rPr>
          <w:sz w:val="24"/>
          <w:szCs w:val="24"/>
        </w:rPr>
        <w:t>jugement n° 2011-0003 du 23 juin 2011</w:t>
      </w:r>
      <w:r w:rsidR="000F2184">
        <w:rPr>
          <w:sz w:val="24"/>
          <w:szCs w:val="24"/>
        </w:rPr>
        <w:t>, la</w:t>
      </w:r>
      <w:r w:rsidR="00AA3A47">
        <w:rPr>
          <w:sz w:val="24"/>
          <w:szCs w:val="24"/>
        </w:rPr>
        <w:t xml:space="preserve"> preuve n’est pas apportée que le procureur financier ait interjeté dans les délais l’appel dont la requête a été enregistrée le </w:t>
      </w:r>
      <w:r w:rsidR="006B2DEF" w:rsidRPr="005A4FC8">
        <w:rPr>
          <w:sz w:val="24"/>
          <w:szCs w:val="24"/>
        </w:rPr>
        <w:t>26 août 2011</w:t>
      </w:r>
      <w:r w:rsidR="00B64680">
        <w:rPr>
          <w:sz w:val="24"/>
          <w:szCs w:val="24"/>
        </w:rPr>
        <w:t> ;</w:t>
      </w:r>
      <w:r w:rsidRPr="005A4FC8">
        <w:rPr>
          <w:sz w:val="24"/>
          <w:szCs w:val="24"/>
        </w:rPr>
        <w:t xml:space="preserve"> qu’ainsi la requête en appel du procureur financier serait irrecevable</w:t>
      </w:r>
      <w:r w:rsidR="002D51AB" w:rsidRPr="005A4FC8">
        <w:rPr>
          <w:sz w:val="24"/>
          <w:szCs w:val="24"/>
        </w:rPr>
        <w:t xml:space="preserve"> ; </w:t>
      </w:r>
    </w:p>
    <w:p w:rsidR="002D51AB" w:rsidRPr="000B1533" w:rsidRDefault="002D51AB" w:rsidP="005A4FC8">
      <w:pPr>
        <w:spacing w:after="360"/>
        <w:ind w:left="567" w:firstLine="1134"/>
        <w:jc w:val="both"/>
        <w:rPr>
          <w:i/>
          <w:sz w:val="24"/>
          <w:szCs w:val="24"/>
        </w:rPr>
      </w:pPr>
      <w:r w:rsidRPr="005A4FC8">
        <w:rPr>
          <w:sz w:val="24"/>
          <w:szCs w:val="24"/>
        </w:rPr>
        <w:t xml:space="preserve">Considérant que la Cour ayant statué </w:t>
      </w:r>
      <w:r w:rsidR="000F2184">
        <w:rPr>
          <w:sz w:val="24"/>
          <w:szCs w:val="24"/>
        </w:rPr>
        <w:t xml:space="preserve">au fond </w:t>
      </w:r>
      <w:r w:rsidRPr="005A4FC8">
        <w:rPr>
          <w:sz w:val="24"/>
          <w:szCs w:val="24"/>
        </w:rPr>
        <w:t xml:space="preserve">sur la requête précitée, elle l’a </w:t>
      </w:r>
      <w:r w:rsidR="000C78F0" w:rsidRPr="005A4FC8">
        <w:rPr>
          <w:sz w:val="24"/>
          <w:szCs w:val="24"/>
        </w:rPr>
        <w:t xml:space="preserve">jugée </w:t>
      </w:r>
      <w:r w:rsidRPr="005A4FC8">
        <w:rPr>
          <w:sz w:val="24"/>
          <w:szCs w:val="24"/>
        </w:rPr>
        <w:t>recevable ; que la recevabilité est une dis</w:t>
      </w:r>
      <w:r>
        <w:rPr>
          <w:sz w:val="24"/>
          <w:szCs w:val="24"/>
        </w:rPr>
        <w:t xml:space="preserve">position à caractère définitif ; que faute d’avoir été </w:t>
      </w:r>
      <w:r w:rsidR="00314370">
        <w:rPr>
          <w:sz w:val="24"/>
          <w:szCs w:val="24"/>
        </w:rPr>
        <w:t>attaquée</w:t>
      </w:r>
      <w:r>
        <w:rPr>
          <w:sz w:val="24"/>
          <w:szCs w:val="24"/>
        </w:rPr>
        <w:t xml:space="preserve"> </w:t>
      </w:r>
      <w:r w:rsidR="000C78F0">
        <w:rPr>
          <w:sz w:val="24"/>
          <w:szCs w:val="24"/>
        </w:rPr>
        <w:t xml:space="preserve">dans les délais devant le juge de cassation, </w:t>
      </w:r>
      <w:r w:rsidR="008D33AE">
        <w:rPr>
          <w:sz w:val="24"/>
          <w:szCs w:val="24"/>
        </w:rPr>
        <w:t>la recevabilité de l’appel</w:t>
      </w:r>
      <w:r w:rsidR="000C78F0">
        <w:rPr>
          <w:sz w:val="24"/>
          <w:szCs w:val="24"/>
        </w:rPr>
        <w:t xml:space="preserve">, passée en force de chose jugée, n’est plus contestable ; </w:t>
      </w:r>
      <w:r w:rsidR="00A40072">
        <w:rPr>
          <w:sz w:val="24"/>
          <w:szCs w:val="24"/>
        </w:rPr>
        <w:t>que le moyen doit donc être écarté ;</w:t>
      </w:r>
    </w:p>
    <w:p w:rsidR="000C78F0" w:rsidRPr="00CF7848" w:rsidRDefault="000C78F0" w:rsidP="000C78F0">
      <w:pPr>
        <w:spacing w:after="360"/>
        <w:ind w:left="567" w:firstLine="1134"/>
        <w:jc w:val="both"/>
        <w:rPr>
          <w:b/>
          <w:i/>
          <w:sz w:val="24"/>
          <w:szCs w:val="24"/>
        </w:rPr>
      </w:pPr>
      <w:r w:rsidRPr="00CF7848">
        <w:rPr>
          <w:b/>
          <w:i/>
          <w:sz w:val="24"/>
          <w:szCs w:val="24"/>
        </w:rPr>
        <w:t>Sur la demande de sursis à statuer</w:t>
      </w:r>
    </w:p>
    <w:p w:rsidR="006B2DEF" w:rsidRPr="000C78F0" w:rsidRDefault="000C78F0" w:rsidP="000C78F0">
      <w:pPr>
        <w:spacing w:after="360"/>
        <w:ind w:left="567" w:firstLine="1134"/>
        <w:jc w:val="both"/>
        <w:rPr>
          <w:sz w:val="24"/>
          <w:szCs w:val="24"/>
        </w:rPr>
      </w:pPr>
      <w:r w:rsidRPr="000C78F0">
        <w:rPr>
          <w:sz w:val="24"/>
          <w:szCs w:val="24"/>
        </w:rPr>
        <w:t>Attendu que la Cour a attendu la</w:t>
      </w:r>
      <w:r w:rsidR="00CF7848">
        <w:rPr>
          <w:sz w:val="24"/>
          <w:szCs w:val="24"/>
        </w:rPr>
        <w:t xml:space="preserve"> notification de la décision n° </w:t>
      </w:r>
      <w:r w:rsidRPr="000C78F0">
        <w:rPr>
          <w:sz w:val="24"/>
          <w:szCs w:val="24"/>
        </w:rPr>
        <w:t xml:space="preserve">362909 susvisée du Conseil d’Etat avant de statuer à titre définitif sur les charges invoquées à l’encontre de </w:t>
      </w:r>
      <w:r w:rsidR="009F3C72">
        <w:rPr>
          <w:sz w:val="24"/>
          <w:szCs w:val="24"/>
        </w:rPr>
        <w:t>M. X</w:t>
      </w:r>
      <w:r w:rsidRPr="000C78F0">
        <w:rPr>
          <w:sz w:val="24"/>
          <w:szCs w:val="24"/>
        </w:rPr>
        <w:t>; qu’ainsi</w:t>
      </w:r>
      <w:r w:rsidR="00CF7848">
        <w:rPr>
          <w:sz w:val="24"/>
          <w:szCs w:val="24"/>
        </w:rPr>
        <w:t xml:space="preserve"> elle a fait droit à sa demande </w:t>
      </w:r>
      <w:r w:rsidR="00314370">
        <w:rPr>
          <w:sz w:val="24"/>
          <w:szCs w:val="24"/>
        </w:rPr>
        <w:t>de sursis</w:t>
      </w:r>
      <w:r w:rsidR="00B64680">
        <w:rPr>
          <w:sz w:val="24"/>
          <w:szCs w:val="24"/>
        </w:rPr>
        <w:t> </w:t>
      </w:r>
      <w:r w:rsidRPr="000C78F0">
        <w:rPr>
          <w:sz w:val="24"/>
          <w:szCs w:val="24"/>
        </w:rPr>
        <w:t>;</w:t>
      </w:r>
      <w:r w:rsidR="008B0285">
        <w:rPr>
          <w:sz w:val="24"/>
          <w:szCs w:val="24"/>
        </w:rPr>
        <w:t xml:space="preserve"> </w:t>
      </w:r>
      <w:r w:rsidR="00A40072">
        <w:rPr>
          <w:sz w:val="24"/>
          <w:szCs w:val="24"/>
        </w:rPr>
        <w:t>que cette dernière est dès lors sans objet ;</w:t>
      </w:r>
    </w:p>
    <w:p w:rsidR="000C78F0" w:rsidRPr="00CF7848" w:rsidRDefault="000C78F0" w:rsidP="000C78F0">
      <w:pPr>
        <w:spacing w:after="360"/>
        <w:ind w:left="567" w:firstLine="1134"/>
        <w:jc w:val="both"/>
        <w:rPr>
          <w:b/>
          <w:i/>
          <w:sz w:val="24"/>
          <w:szCs w:val="24"/>
        </w:rPr>
      </w:pPr>
      <w:r w:rsidRPr="00CF7848">
        <w:rPr>
          <w:b/>
          <w:i/>
          <w:sz w:val="24"/>
          <w:szCs w:val="24"/>
        </w:rPr>
        <w:t>Sur les éléments de contexte</w:t>
      </w:r>
    </w:p>
    <w:p w:rsidR="000C78F0" w:rsidRPr="000C78F0" w:rsidRDefault="000C78F0" w:rsidP="005A4FC8">
      <w:pPr>
        <w:spacing w:after="360"/>
        <w:ind w:left="567" w:firstLine="1134"/>
        <w:jc w:val="both"/>
        <w:rPr>
          <w:sz w:val="24"/>
          <w:szCs w:val="24"/>
        </w:rPr>
      </w:pPr>
      <w:r w:rsidRPr="000C78F0">
        <w:rPr>
          <w:sz w:val="24"/>
          <w:szCs w:val="24"/>
        </w:rPr>
        <w:t xml:space="preserve">Attendu que </w:t>
      </w:r>
      <w:r w:rsidR="009F3C72">
        <w:rPr>
          <w:sz w:val="24"/>
          <w:szCs w:val="24"/>
        </w:rPr>
        <w:t>M. X</w:t>
      </w:r>
      <w:r w:rsidRPr="000C78F0">
        <w:rPr>
          <w:sz w:val="24"/>
          <w:szCs w:val="24"/>
        </w:rPr>
        <w:t xml:space="preserve"> fait valoir </w:t>
      </w:r>
      <w:r w:rsidR="008D33AE">
        <w:rPr>
          <w:sz w:val="24"/>
          <w:szCs w:val="24"/>
        </w:rPr>
        <w:t xml:space="preserve">des </w:t>
      </w:r>
      <w:r w:rsidR="00CF7848">
        <w:rPr>
          <w:sz w:val="24"/>
          <w:szCs w:val="24"/>
        </w:rPr>
        <w:t xml:space="preserve">éléments de contexte, tenant </w:t>
      </w:r>
      <w:r w:rsidR="005A4FC8">
        <w:rPr>
          <w:sz w:val="24"/>
          <w:szCs w:val="24"/>
        </w:rPr>
        <w:t xml:space="preserve">notamment </w:t>
      </w:r>
      <w:r w:rsidRPr="000C78F0">
        <w:rPr>
          <w:sz w:val="24"/>
          <w:szCs w:val="24"/>
        </w:rPr>
        <w:t>au fait qu’il a été déclaré quitte et libéré de sa gestion dans trois postes précédemment occupés</w:t>
      </w:r>
      <w:r w:rsidR="005A4FC8">
        <w:rPr>
          <w:sz w:val="24"/>
          <w:szCs w:val="24"/>
        </w:rPr>
        <w:t xml:space="preserve">, </w:t>
      </w:r>
      <w:r w:rsidRPr="000C78F0">
        <w:rPr>
          <w:sz w:val="24"/>
          <w:szCs w:val="24"/>
        </w:rPr>
        <w:t xml:space="preserve">à la </w:t>
      </w:r>
      <w:r w:rsidR="008D33AE">
        <w:rPr>
          <w:sz w:val="24"/>
          <w:szCs w:val="24"/>
        </w:rPr>
        <w:t>complexité de ses fonctions, à la sit</w:t>
      </w:r>
      <w:r w:rsidR="005A4FC8">
        <w:rPr>
          <w:sz w:val="24"/>
          <w:szCs w:val="24"/>
        </w:rPr>
        <w:t xml:space="preserve">uation sinistrée du poste comptable, à des difficultés personnelles et </w:t>
      </w:r>
      <w:r w:rsidRPr="000C78F0">
        <w:rPr>
          <w:sz w:val="24"/>
          <w:szCs w:val="24"/>
        </w:rPr>
        <w:t xml:space="preserve">au fait que son successeur se serait heurté aux mêmes </w:t>
      </w:r>
      <w:r w:rsidR="005A4FC8">
        <w:rPr>
          <w:sz w:val="24"/>
          <w:szCs w:val="24"/>
        </w:rPr>
        <w:t>problèmes ;</w:t>
      </w:r>
      <w:r w:rsidR="00FE6148" w:rsidRPr="00FE6148">
        <w:t xml:space="preserve"> </w:t>
      </w:r>
      <w:r w:rsidR="00FE6148" w:rsidRPr="00FE6148">
        <w:rPr>
          <w:sz w:val="24"/>
          <w:szCs w:val="24"/>
        </w:rPr>
        <w:t>qu</w:t>
      </w:r>
      <w:r w:rsidR="00C67B36">
        <w:rPr>
          <w:sz w:val="24"/>
          <w:szCs w:val="24"/>
        </w:rPr>
        <w:t>’il n’allègue pas</w:t>
      </w:r>
      <w:r w:rsidR="00FE6148" w:rsidRPr="00FE6148">
        <w:rPr>
          <w:sz w:val="24"/>
          <w:szCs w:val="24"/>
        </w:rPr>
        <w:t xml:space="preserve"> d’un cas de force majeure</w:t>
      </w:r>
      <w:r w:rsidR="00FE6148">
        <w:rPr>
          <w:sz w:val="24"/>
          <w:szCs w:val="24"/>
        </w:rPr>
        <w:t> ;</w:t>
      </w:r>
    </w:p>
    <w:p w:rsidR="006B2DEF" w:rsidRPr="00BA6BE0" w:rsidRDefault="005A4FC8" w:rsidP="00BA6BE0">
      <w:pPr>
        <w:spacing w:after="360"/>
        <w:ind w:left="567" w:firstLine="1134"/>
        <w:jc w:val="both"/>
        <w:rPr>
          <w:sz w:val="24"/>
          <w:szCs w:val="24"/>
        </w:rPr>
      </w:pPr>
      <w:r w:rsidRPr="00BA6BE0">
        <w:rPr>
          <w:sz w:val="24"/>
          <w:szCs w:val="24"/>
        </w:rPr>
        <w:t xml:space="preserve">Considérant que </w:t>
      </w:r>
      <w:r w:rsidR="00314370">
        <w:rPr>
          <w:sz w:val="24"/>
          <w:szCs w:val="24"/>
        </w:rPr>
        <w:t>le constat d’un manquement par le juge relève, en application de l’article</w:t>
      </w:r>
      <w:r w:rsidR="00B64680">
        <w:rPr>
          <w:sz w:val="24"/>
          <w:szCs w:val="24"/>
        </w:rPr>
        <w:t xml:space="preserve"> </w:t>
      </w:r>
      <w:r w:rsidR="00314370">
        <w:rPr>
          <w:sz w:val="24"/>
          <w:szCs w:val="24"/>
        </w:rPr>
        <w:t xml:space="preserve">60 </w:t>
      </w:r>
      <w:r w:rsidR="00314370" w:rsidRPr="00314370">
        <w:rPr>
          <w:sz w:val="24"/>
          <w:szCs w:val="24"/>
        </w:rPr>
        <w:t>susvisé de la loi de finances du 23 février 1963</w:t>
      </w:r>
      <w:r w:rsidR="00CF7848">
        <w:rPr>
          <w:sz w:val="24"/>
          <w:szCs w:val="24"/>
        </w:rPr>
        <w:t xml:space="preserve">, d’une appréciation objective </w:t>
      </w:r>
      <w:r w:rsidR="00A40072">
        <w:rPr>
          <w:sz w:val="24"/>
          <w:szCs w:val="24"/>
        </w:rPr>
        <w:t>sur le</w:t>
      </w:r>
      <w:r w:rsidR="00B64680">
        <w:rPr>
          <w:sz w:val="24"/>
          <w:szCs w:val="24"/>
        </w:rPr>
        <w:t xml:space="preserve"> </w:t>
      </w:r>
      <w:r w:rsidR="00314370">
        <w:rPr>
          <w:sz w:val="24"/>
          <w:szCs w:val="24"/>
        </w:rPr>
        <w:t xml:space="preserve">compte ; que, </w:t>
      </w:r>
      <w:r w:rsidRPr="00BA6BE0">
        <w:rPr>
          <w:sz w:val="24"/>
          <w:szCs w:val="24"/>
        </w:rPr>
        <w:t xml:space="preserve">si de tels </w:t>
      </w:r>
      <w:r w:rsidR="000C78F0" w:rsidRPr="00BA6BE0">
        <w:rPr>
          <w:sz w:val="24"/>
          <w:szCs w:val="24"/>
        </w:rPr>
        <w:t>éléments</w:t>
      </w:r>
      <w:r w:rsidR="00314370">
        <w:rPr>
          <w:sz w:val="24"/>
          <w:szCs w:val="24"/>
        </w:rPr>
        <w:t xml:space="preserve"> </w:t>
      </w:r>
      <w:r w:rsidRPr="00BA6BE0">
        <w:rPr>
          <w:sz w:val="24"/>
          <w:szCs w:val="24"/>
        </w:rPr>
        <w:t>peuvent venir à l’appui d’une demande de remise gracieuse</w:t>
      </w:r>
      <w:r w:rsidR="008D33AE">
        <w:rPr>
          <w:sz w:val="24"/>
          <w:szCs w:val="24"/>
        </w:rPr>
        <w:t xml:space="preserve"> en cas de débet</w:t>
      </w:r>
      <w:r w:rsidR="000C78F0" w:rsidRPr="00BA6BE0">
        <w:rPr>
          <w:sz w:val="24"/>
          <w:szCs w:val="24"/>
        </w:rPr>
        <w:t xml:space="preserve">, </w:t>
      </w:r>
      <w:r w:rsidR="00FE6148">
        <w:rPr>
          <w:sz w:val="24"/>
          <w:szCs w:val="24"/>
        </w:rPr>
        <w:t>ils</w:t>
      </w:r>
      <w:r w:rsidR="00FE6148" w:rsidRPr="00FE6148">
        <w:rPr>
          <w:sz w:val="24"/>
          <w:szCs w:val="24"/>
        </w:rPr>
        <w:t xml:space="preserve"> ne peuvent être retenus à décharge</w:t>
      </w:r>
      <w:r w:rsidR="00FE6148">
        <w:rPr>
          <w:sz w:val="24"/>
          <w:szCs w:val="24"/>
        </w:rPr>
        <w:t> ; qu</w:t>
      </w:r>
      <w:r w:rsidR="00C67B36">
        <w:rPr>
          <w:sz w:val="24"/>
          <w:szCs w:val="24"/>
        </w:rPr>
        <w:t>’</w:t>
      </w:r>
      <w:r w:rsidRPr="00BA6BE0">
        <w:rPr>
          <w:sz w:val="24"/>
          <w:szCs w:val="24"/>
        </w:rPr>
        <w:t xml:space="preserve">ils n’ont </w:t>
      </w:r>
      <w:r w:rsidR="00C67B36">
        <w:rPr>
          <w:sz w:val="24"/>
          <w:szCs w:val="24"/>
        </w:rPr>
        <w:t xml:space="preserve">dès lors </w:t>
      </w:r>
      <w:r w:rsidRPr="00BA6BE0">
        <w:rPr>
          <w:sz w:val="24"/>
          <w:szCs w:val="24"/>
        </w:rPr>
        <w:t>pas</w:t>
      </w:r>
      <w:r w:rsidR="00314370">
        <w:rPr>
          <w:sz w:val="24"/>
          <w:szCs w:val="24"/>
        </w:rPr>
        <w:t xml:space="preserve"> </w:t>
      </w:r>
      <w:r w:rsidRPr="00BA6BE0">
        <w:rPr>
          <w:sz w:val="24"/>
          <w:szCs w:val="24"/>
        </w:rPr>
        <w:t xml:space="preserve">à être pris en compte par le juge au stade </w:t>
      </w:r>
      <w:r w:rsidR="00CF7848">
        <w:rPr>
          <w:sz w:val="24"/>
          <w:szCs w:val="24"/>
        </w:rPr>
        <w:t>du jugement des comptes</w:t>
      </w:r>
      <w:r w:rsidRPr="00BA6BE0">
        <w:rPr>
          <w:sz w:val="24"/>
          <w:szCs w:val="24"/>
        </w:rPr>
        <w:t> ;</w:t>
      </w:r>
    </w:p>
    <w:p w:rsidR="006B2DEF" w:rsidRPr="00C67B36" w:rsidRDefault="005A4FC8" w:rsidP="00BA6BE0">
      <w:pPr>
        <w:spacing w:after="360"/>
        <w:ind w:left="567" w:firstLine="1134"/>
        <w:rPr>
          <w:b/>
          <w:i/>
          <w:sz w:val="24"/>
          <w:szCs w:val="24"/>
        </w:rPr>
      </w:pPr>
      <w:r w:rsidRPr="00C67B36">
        <w:rPr>
          <w:b/>
          <w:i/>
          <w:sz w:val="24"/>
          <w:szCs w:val="24"/>
        </w:rPr>
        <w:t>Sur les réserves</w:t>
      </w:r>
    </w:p>
    <w:p w:rsidR="00BA6BE0" w:rsidRDefault="00CF7848" w:rsidP="00BA6BE0">
      <w:pPr>
        <w:ind w:left="567" w:firstLine="1134"/>
        <w:jc w:val="both"/>
        <w:rPr>
          <w:sz w:val="24"/>
          <w:szCs w:val="24"/>
        </w:rPr>
      </w:pPr>
      <w:r w:rsidRPr="00BA6BE0">
        <w:rPr>
          <w:sz w:val="24"/>
          <w:szCs w:val="24"/>
        </w:rPr>
        <w:t>Attendu que M.</w:t>
      </w:r>
      <w:r w:rsidR="00FE6148">
        <w:rPr>
          <w:sz w:val="24"/>
          <w:szCs w:val="24"/>
        </w:rPr>
        <w:t> </w:t>
      </w:r>
      <w:r w:rsidR="009F3C72">
        <w:rPr>
          <w:sz w:val="24"/>
          <w:szCs w:val="24"/>
        </w:rPr>
        <w:t>X</w:t>
      </w:r>
      <w:r w:rsidRPr="00BA6BE0">
        <w:rPr>
          <w:sz w:val="24"/>
          <w:szCs w:val="24"/>
        </w:rPr>
        <w:t xml:space="preserve"> fait valoir qu’il avait émis des réserves lors de sa prise de fonctions</w:t>
      </w:r>
      <w:r w:rsidR="00B64680">
        <w:rPr>
          <w:sz w:val="24"/>
          <w:szCs w:val="24"/>
        </w:rPr>
        <w:t> </w:t>
      </w:r>
      <w:r w:rsidRPr="00BA6BE0">
        <w:rPr>
          <w:sz w:val="24"/>
          <w:szCs w:val="24"/>
        </w:rPr>
        <w:t>; qu’en effet, d’une part il avait assorti la remise de service avec son pré</w:t>
      </w:r>
      <w:r>
        <w:rPr>
          <w:sz w:val="24"/>
          <w:szCs w:val="24"/>
        </w:rPr>
        <w:t>dé</w:t>
      </w:r>
      <w:r w:rsidRPr="00BA6BE0">
        <w:rPr>
          <w:sz w:val="24"/>
          <w:szCs w:val="24"/>
        </w:rPr>
        <w:t>cesseur</w:t>
      </w:r>
      <w:r>
        <w:rPr>
          <w:sz w:val="24"/>
          <w:szCs w:val="24"/>
        </w:rPr>
        <w:t>, en date du 15 novembre 199</w:t>
      </w:r>
      <w:r w:rsidR="00EF128B">
        <w:rPr>
          <w:sz w:val="24"/>
          <w:szCs w:val="24"/>
        </w:rPr>
        <w:t>3</w:t>
      </w:r>
      <w:r>
        <w:rPr>
          <w:sz w:val="24"/>
          <w:szCs w:val="24"/>
        </w:rPr>
        <w:t>,</w:t>
      </w:r>
      <w:r w:rsidRPr="00BA6BE0">
        <w:rPr>
          <w:sz w:val="24"/>
          <w:szCs w:val="24"/>
        </w:rPr>
        <w:t xml:space="preserve"> d’un rapport faisant état de réserves</w:t>
      </w:r>
      <w:r>
        <w:rPr>
          <w:sz w:val="24"/>
          <w:szCs w:val="24"/>
        </w:rPr>
        <w:t> ; que d’autre part, par courrier du 15</w:t>
      </w:r>
      <w:r w:rsidR="00B64680">
        <w:rPr>
          <w:sz w:val="24"/>
          <w:szCs w:val="24"/>
        </w:rPr>
        <w:t xml:space="preserve"> </w:t>
      </w:r>
      <w:r>
        <w:rPr>
          <w:sz w:val="24"/>
          <w:szCs w:val="24"/>
        </w:rPr>
        <w:t>novembre 1994 au trésorier-payeur-général des Deux-Sèvres, il avait complété ces réserves initiales ;</w:t>
      </w:r>
    </w:p>
    <w:p w:rsidR="00BA6BE0" w:rsidRDefault="00BA6BE0" w:rsidP="00BA6BE0">
      <w:pPr>
        <w:ind w:left="567" w:firstLine="1134"/>
        <w:jc w:val="both"/>
        <w:rPr>
          <w:sz w:val="24"/>
          <w:szCs w:val="24"/>
        </w:rPr>
      </w:pPr>
    </w:p>
    <w:p w:rsidR="00BA6BE0" w:rsidRPr="00BA6BE0" w:rsidRDefault="00BA6BE0" w:rsidP="00BA6BE0">
      <w:pPr>
        <w:ind w:left="567" w:firstLine="1134"/>
        <w:jc w:val="both"/>
        <w:rPr>
          <w:sz w:val="24"/>
          <w:szCs w:val="24"/>
        </w:rPr>
      </w:pPr>
      <w:r>
        <w:rPr>
          <w:sz w:val="24"/>
          <w:szCs w:val="24"/>
        </w:rPr>
        <w:t xml:space="preserve">Considérant qu’une réserve ne peut venir à la décharge du comptable mis en cause qu’à la condition d’être précise et explicite ; que la « réserve générale » émise </w:t>
      </w:r>
      <w:r w:rsidR="00004773">
        <w:rPr>
          <w:sz w:val="24"/>
          <w:szCs w:val="24"/>
        </w:rPr>
        <w:t>par M.</w:t>
      </w:r>
      <w:r w:rsidR="00FE6148">
        <w:rPr>
          <w:sz w:val="24"/>
          <w:szCs w:val="24"/>
        </w:rPr>
        <w:t> </w:t>
      </w:r>
      <w:r w:rsidR="009F3C72">
        <w:rPr>
          <w:sz w:val="24"/>
          <w:szCs w:val="24"/>
        </w:rPr>
        <w:t>X</w:t>
      </w:r>
      <w:r w:rsidR="00004773">
        <w:rPr>
          <w:sz w:val="24"/>
          <w:szCs w:val="24"/>
        </w:rPr>
        <w:t xml:space="preserve"> </w:t>
      </w:r>
      <w:r>
        <w:rPr>
          <w:sz w:val="24"/>
          <w:szCs w:val="24"/>
        </w:rPr>
        <w:t xml:space="preserve">sur la comptabilité du GRETA n’est pas recevable à décharge ; qu’il y a en revanche lieu d’examiner, à l’appui de chacune des réponses aux </w:t>
      </w:r>
      <w:r w:rsidR="00DD5687">
        <w:rPr>
          <w:sz w:val="24"/>
          <w:szCs w:val="24"/>
        </w:rPr>
        <w:t xml:space="preserve">différentes </w:t>
      </w:r>
      <w:r>
        <w:rPr>
          <w:sz w:val="24"/>
          <w:szCs w:val="24"/>
        </w:rPr>
        <w:t>injonctions</w:t>
      </w:r>
      <w:r w:rsidR="00DD5687">
        <w:rPr>
          <w:sz w:val="24"/>
          <w:szCs w:val="24"/>
        </w:rPr>
        <w:t xml:space="preserve"> concernées</w:t>
      </w:r>
      <w:r>
        <w:rPr>
          <w:sz w:val="24"/>
          <w:szCs w:val="24"/>
        </w:rPr>
        <w:t xml:space="preserve">, les réserves émises </w:t>
      </w:r>
      <w:r w:rsidR="00F04B01">
        <w:rPr>
          <w:sz w:val="24"/>
          <w:szCs w:val="24"/>
        </w:rPr>
        <w:t>par M.</w:t>
      </w:r>
      <w:r w:rsidR="00FE6148">
        <w:rPr>
          <w:sz w:val="24"/>
          <w:szCs w:val="24"/>
        </w:rPr>
        <w:t> </w:t>
      </w:r>
      <w:r w:rsidR="009F3C72">
        <w:rPr>
          <w:sz w:val="24"/>
          <w:szCs w:val="24"/>
        </w:rPr>
        <w:t>X</w:t>
      </w:r>
      <w:r w:rsidR="00F04B01">
        <w:rPr>
          <w:sz w:val="24"/>
          <w:szCs w:val="24"/>
        </w:rPr>
        <w:t xml:space="preserve"> </w:t>
      </w:r>
      <w:r>
        <w:rPr>
          <w:sz w:val="24"/>
          <w:szCs w:val="24"/>
        </w:rPr>
        <w:t xml:space="preserve">sur les opérations des comptes </w:t>
      </w:r>
      <w:r w:rsidR="00FE6148">
        <w:rPr>
          <w:sz w:val="24"/>
          <w:szCs w:val="24"/>
        </w:rPr>
        <w:t xml:space="preserve">du lycée </w:t>
      </w:r>
      <w:r w:rsidR="009176AD">
        <w:rPr>
          <w:sz w:val="24"/>
          <w:szCs w:val="24"/>
        </w:rPr>
        <w:t xml:space="preserve">sous revue </w:t>
      </w:r>
      <w:r>
        <w:rPr>
          <w:sz w:val="24"/>
          <w:szCs w:val="24"/>
        </w:rPr>
        <w:t>lorsqu’elles sont suffisamment précises et explicites</w:t>
      </w:r>
      <w:r w:rsidR="00B64680">
        <w:rPr>
          <w:sz w:val="24"/>
          <w:szCs w:val="24"/>
        </w:rPr>
        <w:t> </w:t>
      </w:r>
      <w:r>
        <w:rPr>
          <w:sz w:val="24"/>
          <w:szCs w:val="24"/>
        </w:rPr>
        <w:t>;</w:t>
      </w:r>
    </w:p>
    <w:p w:rsidR="000F2184" w:rsidRDefault="000F2184" w:rsidP="006B2DEF">
      <w:pPr>
        <w:pStyle w:val="PS"/>
        <w:spacing w:after="360"/>
        <w:ind w:left="567"/>
        <w:rPr>
          <w:b/>
          <w:u w:val="single"/>
        </w:rPr>
      </w:pPr>
    </w:p>
    <w:p w:rsidR="007D5884" w:rsidRPr="00FE6148" w:rsidRDefault="007D5884" w:rsidP="006B2DEF">
      <w:pPr>
        <w:pStyle w:val="PS"/>
        <w:spacing w:after="360"/>
        <w:ind w:left="567"/>
        <w:rPr>
          <w:b/>
          <w:i/>
        </w:rPr>
      </w:pPr>
      <w:r w:rsidRPr="00FE6148">
        <w:rPr>
          <w:b/>
          <w:i/>
        </w:rPr>
        <w:t xml:space="preserve">En ce qui concerne le </w:t>
      </w:r>
      <w:r w:rsidR="00004773" w:rsidRPr="00FE6148">
        <w:rPr>
          <w:b/>
          <w:i/>
        </w:rPr>
        <w:t>l</w:t>
      </w:r>
      <w:r w:rsidRPr="00FE6148">
        <w:rPr>
          <w:b/>
          <w:i/>
        </w:rPr>
        <w:t>ycée :</w:t>
      </w:r>
    </w:p>
    <w:p w:rsidR="007D5884" w:rsidRPr="006E69B6" w:rsidRDefault="00BA6BE0" w:rsidP="006B2DEF">
      <w:pPr>
        <w:pStyle w:val="PS"/>
        <w:spacing w:after="360"/>
        <w:ind w:left="567"/>
        <w:rPr>
          <w:i/>
        </w:rPr>
      </w:pPr>
      <w:r>
        <w:rPr>
          <w:i/>
        </w:rPr>
        <w:t>Injonction</w:t>
      </w:r>
      <w:r w:rsidR="007D5884">
        <w:rPr>
          <w:i/>
        </w:rPr>
        <w:t xml:space="preserve"> n° 1</w:t>
      </w:r>
    </w:p>
    <w:p w:rsidR="00D25276" w:rsidRDefault="007D5884" w:rsidP="00DF382B">
      <w:pPr>
        <w:pStyle w:val="PS"/>
        <w:spacing w:after="360"/>
        <w:ind w:left="567"/>
      </w:pPr>
      <w:r w:rsidRPr="006E69B6">
        <w:t xml:space="preserve">Attendu qu’il </w:t>
      </w:r>
      <w:r w:rsidR="009C125F">
        <w:t xml:space="preserve">apparaissait </w:t>
      </w:r>
      <w:r w:rsidRPr="006E69B6">
        <w:t>un solde inexpliqué au</w:t>
      </w:r>
      <w:r w:rsidR="00B64680">
        <w:t xml:space="preserve"> </w:t>
      </w:r>
      <w:r w:rsidRPr="006E69B6">
        <w:t>31</w:t>
      </w:r>
      <w:r w:rsidR="00B64680">
        <w:t xml:space="preserve"> </w:t>
      </w:r>
      <w:r w:rsidRPr="006E69B6">
        <w:t>décembre</w:t>
      </w:r>
      <w:r w:rsidR="00B64680">
        <w:t xml:space="preserve"> </w:t>
      </w:r>
      <w:r w:rsidRPr="006E69B6">
        <w:t>1998 au compte 4111 « familles – frais scolaires exercices antérieurs », pour un montant de 6</w:t>
      </w:r>
      <w:r>
        <w:t> </w:t>
      </w:r>
      <w:r w:rsidRPr="006E69B6">
        <w:t>008,31</w:t>
      </w:r>
      <w:r>
        <w:t> </w:t>
      </w:r>
      <w:r w:rsidRPr="006E69B6">
        <w:t>€ (39 411,90</w:t>
      </w:r>
      <w:r>
        <w:t> </w:t>
      </w:r>
      <w:r w:rsidRPr="006E69B6">
        <w:t>F) ;</w:t>
      </w:r>
      <w:r w:rsidR="00DF382B">
        <w:t xml:space="preserve"> q</w:t>
      </w:r>
      <w:r>
        <w:t>u</w:t>
      </w:r>
      <w:r w:rsidR="00DF382B">
        <w:t xml:space="preserve">’il </w:t>
      </w:r>
      <w:r w:rsidR="00BA6BE0">
        <w:t xml:space="preserve">était enjoint </w:t>
      </w:r>
      <w:r w:rsidRPr="006E69B6">
        <w:t>à M.</w:t>
      </w:r>
      <w:r>
        <w:t> </w:t>
      </w:r>
      <w:r w:rsidR="009F3C72">
        <w:t>X</w:t>
      </w:r>
      <w:r w:rsidRPr="006E69B6">
        <w:t xml:space="preserve"> </w:t>
      </w:r>
      <w:r>
        <w:t xml:space="preserve">d’apporter la preuve du reversement de </w:t>
      </w:r>
      <w:r w:rsidR="000031B8">
        <w:t xml:space="preserve">cette </w:t>
      </w:r>
      <w:r>
        <w:t>somme dans la caisse du lycée ou toute autre justification à décharge</w:t>
      </w:r>
      <w:r w:rsidR="00FE6148">
        <w:t> </w:t>
      </w:r>
      <w:r w:rsidRPr="006E69B6">
        <w:t>;</w:t>
      </w:r>
    </w:p>
    <w:p w:rsidR="00DF382B" w:rsidRDefault="00DF382B" w:rsidP="00DF382B">
      <w:pPr>
        <w:pStyle w:val="PS"/>
        <w:spacing w:after="360"/>
        <w:ind w:left="567"/>
      </w:pPr>
      <w:r>
        <w:t xml:space="preserve">Attendu que le compte 4111 </w:t>
      </w:r>
      <w:r w:rsidRPr="006E69B6">
        <w:t>« familles – frais scolaires exercices antérieurs »</w:t>
      </w:r>
      <w:r>
        <w:t xml:space="preserve"> retrace des recettes à recouvrer ; </w:t>
      </w:r>
    </w:p>
    <w:p w:rsidR="00DF382B" w:rsidRDefault="00DF382B" w:rsidP="00DF382B">
      <w:pPr>
        <w:pStyle w:val="PS"/>
        <w:spacing w:after="360"/>
        <w:ind w:left="567"/>
      </w:pPr>
      <w:r>
        <w:t>Attendu qu’en application de l’article 11 du décret du 29 décembre 1962 susvisé, les comptables publics sont seuls chargés de la prise en charge et du recouvrement des ordres de recettes qui leur sont remis par les ordonnateurs, des créances constatées par un contrat, un titre de propriété ou autre titre dont ils assurent la conservation, de l'encaissement des recettes de toute nature que les organismes publics sont habilités à recevoir,</w:t>
      </w:r>
      <w:r w:rsidR="00FE6148">
        <w:t xml:space="preserve"> </w:t>
      </w:r>
      <w:r>
        <w:t>ainsi que de la conservation des pièces justificatives des opérations et des documents de comptabilité</w:t>
      </w:r>
      <w:r w:rsidR="00B64680">
        <w:t xml:space="preserve"> </w:t>
      </w:r>
      <w:r>
        <w:t>et de la tenue de la comptabilité du poste comptable qu'ils dirigent ; qu’en application de l’article 60 de la loi du 23 février 1963 susvisée, la responsabilité des comptables est engagée dès lors qu’une recette n’a pas été recouvrée ;</w:t>
      </w:r>
    </w:p>
    <w:p w:rsidR="005348CF" w:rsidRDefault="005348CF" w:rsidP="005348CF">
      <w:pPr>
        <w:pStyle w:val="PS"/>
        <w:spacing w:after="360"/>
        <w:ind w:left="567"/>
      </w:pPr>
      <w:r>
        <w:t>A</w:t>
      </w:r>
      <w:r w:rsidR="00D25276">
        <w:t>ttendu</w:t>
      </w:r>
      <w:r w:rsidR="00F04B01">
        <w:t xml:space="preserve"> </w:t>
      </w:r>
      <w:r w:rsidR="00D25276">
        <w:t>que M.</w:t>
      </w:r>
      <w:r w:rsidR="00FE6148">
        <w:t> </w:t>
      </w:r>
      <w:r w:rsidR="009F3C72">
        <w:t>X</w:t>
      </w:r>
      <w:r w:rsidR="00D25276">
        <w:t xml:space="preserve"> fait valoir que son successeur</w:t>
      </w:r>
      <w:r w:rsidR="000F2184">
        <w:t>, M.</w:t>
      </w:r>
      <w:r w:rsidR="00FE6148">
        <w:t> </w:t>
      </w:r>
      <w:r w:rsidR="009F3C72">
        <w:t>Y</w:t>
      </w:r>
      <w:r w:rsidR="000F2184">
        <w:t>,</w:t>
      </w:r>
      <w:r w:rsidR="00D25276">
        <w:t xml:space="preserve"> </w:t>
      </w:r>
      <w:r w:rsidR="00D25276" w:rsidRPr="00AE2828">
        <w:rPr>
          <w:i/>
        </w:rPr>
        <w:t>« disposait de tous les éléments pour recouvrer les créances en question »</w:t>
      </w:r>
      <w:r w:rsidR="00D25276">
        <w:t> ;</w:t>
      </w:r>
    </w:p>
    <w:p w:rsidR="00D25276" w:rsidRPr="003A0806" w:rsidRDefault="005348CF" w:rsidP="003A0806">
      <w:pPr>
        <w:pStyle w:val="PS"/>
        <w:spacing w:after="360"/>
        <w:ind w:left="567"/>
      </w:pPr>
      <w:r>
        <w:t xml:space="preserve">Considérant que </w:t>
      </w:r>
      <w:r w:rsidR="009F3C72">
        <w:t>M. Y</w:t>
      </w:r>
      <w:r w:rsidR="008270CC">
        <w:t xml:space="preserve"> note dans ses réserves </w:t>
      </w:r>
      <w:r w:rsidRPr="003A0806">
        <w:t>qu’</w:t>
      </w:r>
      <w:r w:rsidRPr="003A0806">
        <w:rPr>
          <w:i/>
        </w:rPr>
        <w:t>« aucune pièce justificative des soldes et restes à recouvrer »</w:t>
      </w:r>
      <w:r w:rsidRPr="003A0806">
        <w:t xml:space="preserve"> n’a été fournie, et relève plus spécifiquement </w:t>
      </w:r>
      <w:r w:rsidRPr="003A0806">
        <w:rPr>
          <w:i/>
        </w:rPr>
        <w:t>« l’absence de dossiers individuels pour le suivi des créances des familles »</w:t>
      </w:r>
      <w:r w:rsidRPr="003A0806">
        <w:t> ; que s’il a toutefois été possible à M.</w:t>
      </w:r>
      <w:r w:rsidR="00741BA9">
        <w:t> </w:t>
      </w:r>
      <w:r w:rsidR="009F3C72">
        <w:t>Y</w:t>
      </w:r>
      <w:r w:rsidRPr="003A0806">
        <w:t xml:space="preserve">, au fur et à mesure qu’il reconstituait </w:t>
      </w:r>
      <w:r w:rsidR="003A0806" w:rsidRPr="003A0806">
        <w:t xml:space="preserve">une partie de </w:t>
      </w:r>
      <w:r w:rsidRPr="003A0806">
        <w:t xml:space="preserve">la comptabilité manquante, d’identifier </w:t>
      </w:r>
      <w:r w:rsidR="00FE6148">
        <w:t>des</w:t>
      </w:r>
      <w:r w:rsidRPr="003A0806">
        <w:t xml:space="preserve"> débiteurs et de procéder à des recouvrements, il subsiste </w:t>
      </w:r>
      <w:r w:rsidR="003A0806" w:rsidRPr="003A0806">
        <w:t xml:space="preserve">des </w:t>
      </w:r>
      <w:r w:rsidRPr="003A0806">
        <w:t>restes à recouvrer</w:t>
      </w:r>
      <w:r w:rsidR="003A0806" w:rsidRPr="003A0806">
        <w:t>, en raison, c</w:t>
      </w:r>
      <w:r w:rsidR="000F2184">
        <w:t>omme le souligne M.</w:t>
      </w:r>
      <w:r w:rsidR="00A92438">
        <w:t> </w:t>
      </w:r>
      <w:r w:rsidR="009F3C72">
        <w:t>Y</w:t>
      </w:r>
      <w:r w:rsidR="000F2184">
        <w:t xml:space="preserve">, de </w:t>
      </w:r>
      <w:r w:rsidR="003A0806" w:rsidRPr="003A0806">
        <w:t xml:space="preserve">l’absence de dossiers tenus au moment de la remise de service, de </w:t>
      </w:r>
      <w:r w:rsidRPr="003A0806">
        <w:t xml:space="preserve">l’incertitude </w:t>
      </w:r>
      <w:r w:rsidR="003A0806" w:rsidRPr="003A0806">
        <w:t xml:space="preserve">sur la validité </w:t>
      </w:r>
      <w:r w:rsidR="00004773">
        <w:t>de</w:t>
      </w:r>
      <w:r w:rsidR="003A0806" w:rsidRPr="003A0806">
        <w:t xml:space="preserve"> </w:t>
      </w:r>
      <w:r w:rsidRPr="003A0806">
        <w:t>ces créances</w:t>
      </w:r>
      <w:r w:rsidR="00FE6148">
        <w:t xml:space="preserve"> </w:t>
      </w:r>
      <w:r w:rsidR="003A0806" w:rsidRPr="003A0806">
        <w:t xml:space="preserve">au regard de la prescription ; </w:t>
      </w:r>
      <w:r w:rsidRPr="003A0806">
        <w:t>que</w:t>
      </w:r>
      <w:r w:rsidR="003A0806" w:rsidRPr="003A0806">
        <w:t xml:space="preserve"> </w:t>
      </w:r>
      <w:r w:rsidR="003A0806">
        <w:t>M.</w:t>
      </w:r>
      <w:r w:rsidR="00FE6148">
        <w:t> </w:t>
      </w:r>
      <w:r w:rsidR="009F3C72">
        <w:t>X</w:t>
      </w:r>
      <w:r w:rsidR="003A0806">
        <w:t xml:space="preserve"> n’a pas </w:t>
      </w:r>
      <w:r w:rsidR="000F2184">
        <w:t xml:space="preserve">présenté </w:t>
      </w:r>
      <w:r w:rsidR="003A0806">
        <w:t xml:space="preserve">les dossiers qui attesteraient de l’ensemble des éléments nécessaires au recouvrement desdites créances ; que </w:t>
      </w:r>
      <w:r w:rsidR="003A0806" w:rsidRPr="003A0806">
        <w:t>dès lors</w:t>
      </w:r>
      <w:r w:rsidR="003A0806">
        <w:t xml:space="preserve"> </w:t>
      </w:r>
      <w:r w:rsidR="003A0806" w:rsidRPr="003A0806">
        <w:t xml:space="preserve">cet élément </w:t>
      </w:r>
      <w:r w:rsidR="003A0806">
        <w:t>manque en fait</w:t>
      </w:r>
      <w:r w:rsidR="003A0806" w:rsidRPr="003A0806">
        <w:t> ;</w:t>
      </w:r>
    </w:p>
    <w:p w:rsidR="005348CF" w:rsidRDefault="005348CF" w:rsidP="005348CF">
      <w:pPr>
        <w:pStyle w:val="PS"/>
        <w:spacing w:after="360"/>
        <w:ind w:left="567"/>
      </w:pPr>
      <w:r>
        <w:t>Attendu</w:t>
      </w:r>
      <w:r w:rsidR="00F04B01">
        <w:t xml:space="preserve"> </w:t>
      </w:r>
      <w:r>
        <w:t>que M.</w:t>
      </w:r>
      <w:r w:rsidR="00FE6148">
        <w:t> </w:t>
      </w:r>
      <w:r w:rsidR="009F3C72">
        <w:t>X</w:t>
      </w:r>
      <w:r>
        <w:t xml:space="preserve"> fait valoir que M.</w:t>
      </w:r>
      <w:r w:rsidR="00FE6148">
        <w:t> </w:t>
      </w:r>
      <w:r w:rsidR="009F3C72">
        <w:t>Y</w:t>
      </w:r>
      <w:r>
        <w:t xml:space="preserve">, </w:t>
      </w:r>
      <w:r w:rsidRPr="00AE2828">
        <w:rPr>
          <w:i/>
        </w:rPr>
        <w:t>« n’a pas donné de date de référence »</w:t>
      </w:r>
      <w:r>
        <w:t xml:space="preserve"> à s</w:t>
      </w:r>
      <w:r w:rsidR="003A0806">
        <w:t>a réserve</w:t>
      </w:r>
      <w:r w:rsidR="00B64680">
        <w:t> </w:t>
      </w:r>
      <w:r>
        <w:t>;</w:t>
      </w:r>
    </w:p>
    <w:p w:rsidR="005348CF" w:rsidRDefault="005348CF" w:rsidP="005348CF">
      <w:pPr>
        <w:pStyle w:val="PS"/>
        <w:spacing w:after="360"/>
        <w:ind w:left="567"/>
        <w:rPr>
          <w:i/>
        </w:rPr>
      </w:pPr>
      <w:r>
        <w:t xml:space="preserve">Considérant qu’il ressort du dossier que </w:t>
      </w:r>
      <w:r w:rsidR="009F3C72">
        <w:t>M. Y</w:t>
      </w:r>
      <w:r w:rsidR="000F2184">
        <w:t xml:space="preserve"> </w:t>
      </w:r>
      <w:r w:rsidRPr="005348CF">
        <w:t xml:space="preserve">a assorti le compte 4112 de 1995 (frais scolaires de l’exercice) de réserves documentées, annexées à une lettre au </w:t>
      </w:r>
      <w:r w:rsidR="00FE6148">
        <w:t>trésorier-payeur général</w:t>
      </w:r>
      <w:r w:rsidRPr="005348CF">
        <w:t xml:space="preserve"> des Deux-Sèvres en date du 2 mars 1998 ; qu’une réserve explicite est ainsi portée sur les créances de l’exercice 1995 ; que la difficulté de recouvrer 32 créances nées en 1996 </w:t>
      </w:r>
      <w:r w:rsidR="00CD69A3">
        <w:t xml:space="preserve">y </w:t>
      </w:r>
      <w:r w:rsidRPr="005348CF">
        <w:t>est également mentionnée</w:t>
      </w:r>
      <w:r w:rsidR="00C67B36">
        <w:t> </w:t>
      </w:r>
      <w:r w:rsidRPr="005348CF">
        <w:t>; qu’ainsi, contrairement à ce que soutient M.</w:t>
      </w:r>
      <w:r w:rsidR="00FE6148">
        <w:t> </w:t>
      </w:r>
      <w:r w:rsidR="009F3C72">
        <w:t>X</w:t>
      </w:r>
      <w:r w:rsidRPr="005348CF">
        <w:t>, le périmètre, notamment temporel, des réserves</w:t>
      </w:r>
      <w:r w:rsidR="008270CC">
        <w:t xml:space="preserve"> de M.</w:t>
      </w:r>
      <w:r w:rsidR="00FE6148">
        <w:t> </w:t>
      </w:r>
      <w:r w:rsidR="009F3C72">
        <w:t>Y</w:t>
      </w:r>
      <w:r w:rsidR="00CD69A3">
        <w:t>,</w:t>
      </w:r>
      <w:r w:rsidRPr="005348CF">
        <w:t xml:space="preserve"> est déterminé ;</w:t>
      </w:r>
    </w:p>
    <w:p w:rsidR="00FC1D85" w:rsidRDefault="003A0806" w:rsidP="00FC1D85">
      <w:pPr>
        <w:pStyle w:val="PS"/>
        <w:spacing w:after="360"/>
        <w:ind w:left="567"/>
      </w:pPr>
      <w:r>
        <w:t>Considérant toutefois qu’il ressort du dossier que les réserves émises par M.</w:t>
      </w:r>
      <w:r w:rsidR="00FE6148">
        <w:t> </w:t>
      </w:r>
      <w:r w:rsidR="009F3C72">
        <w:t>Y</w:t>
      </w:r>
      <w:r>
        <w:t xml:space="preserve"> n’ont pas porté sur la totalité des comptes</w:t>
      </w:r>
      <w:r w:rsidR="00B64680">
        <w:t xml:space="preserve"> </w:t>
      </w:r>
      <w:r>
        <w:t>litigieux</w:t>
      </w:r>
      <w:r w:rsidR="00B64680">
        <w:t> </w:t>
      </w:r>
      <w:r>
        <w:t>; que les opérations sur lesquelles M.</w:t>
      </w:r>
      <w:r w:rsidR="00FE6148">
        <w:t> </w:t>
      </w:r>
      <w:r w:rsidR="009F3C72">
        <w:t>Y</w:t>
      </w:r>
      <w:r>
        <w:t xml:space="preserve"> n’a pas formulé de réserve ne peuvent</w:t>
      </w:r>
      <w:r w:rsidR="00004773">
        <w:t>, à ce titre,</w:t>
      </w:r>
      <w:r>
        <w:t xml:space="preserve"> être mises à la charge de </w:t>
      </w:r>
      <w:r w:rsidR="009F3C72">
        <w:t>M. X</w:t>
      </w:r>
      <w:r>
        <w:t>;</w:t>
      </w:r>
    </w:p>
    <w:p w:rsidR="00FC1D85" w:rsidRDefault="00FC1D85" w:rsidP="00FC1D85">
      <w:pPr>
        <w:pStyle w:val="PS"/>
        <w:spacing w:after="360"/>
        <w:ind w:left="567"/>
      </w:pPr>
      <w:r>
        <w:t xml:space="preserve">Considérant </w:t>
      </w:r>
      <w:r w:rsidR="00855EA2">
        <w:t xml:space="preserve">ainsi </w:t>
      </w:r>
      <w:r>
        <w:t xml:space="preserve">qu’il n’y </w:t>
      </w:r>
      <w:r w:rsidR="00FE6148">
        <w:t xml:space="preserve">a </w:t>
      </w:r>
      <w:r>
        <w:t xml:space="preserve">pas lieu de retenir </w:t>
      </w:r>
      <w:r w:rsidR="00CD69A3">
        <w:t xml:space="preserve">à charge </w:t>
      </w:r>
      <w:r>
        <w:t xml:space="preserve">les créances de janvier-mars et avril-juin 1996 </w:t>
      </w:r>
      <w:r w:rsidR="00626660">
        <w:t xml:space="preserve">qui n’ont pas </w:t>
      </w:r>
      <w:r>
        <w:t>fait l’objet de réserves explicites de M.</w:t>
      </w:r>
      <w:r w:rsidR="00FE6148">
        <w:t> </w:t>
      </w:r>
      <w:r w:rsidR="009F3C72">
        <w:t>Y</w:t>
      </w:r>
      <w:r w:rsidR="00855EA2">
        <w:t xml:space="preserve">; qu’il n’y a pas lieu </w:t>
      </w:r>
      <w:r w:rsidR="00FE6148">
        <w:t xml:space="preserve">non plus </w:t>
      </w:r>
      <w:r w:rsidR="00855EA2">
        <w:t xml:space="preserve">de retenir </w:t>
      </w:r>
      <w:r>
        <w:t xml:space="preserve">celles de septembre à décembre 1996, dont il n’est pas établi qu’elles </w:t>
      </w:r>
      <w:r w:rsidR="00CD69A3">
        <w:t xml:space="preserve">auraient </w:t>
      </w:r>
      <w:r>
        <w:t>été prises en charge par M.</w:t>
      </w:r>
      <w:r w:rsidR="00FE6148">
        <w:t> </w:t>
      </w:r>
      <w:r w:rsidR="009F3C72">
        <w:t>X</w:t>
      </w:r>
      <w:r>
        <w:t>;</w:t>
      </w:r>
    </w:p>
    <w:p w:rsidR="00FC1D85" w:rsidRDefault="003A0806" w:rsidP="00FC1D85">
      <w:pPr>
        <w:pStyle w:val="PS"/>
        <w:spacing w:after="360"/>
        <w:ind w:left="567"/>
        <w:rPr>
          <w:bCs/>
          <w:color w:val="000000"/>
        </w:rPr>
      </w:pPr>
      <w:r>
        <w:t xml:space="preserve">Considérant qu’il y a lieu </w:t>
      </w:r>
      <w:r w:rsidRPr="00BD1411">
        <w:t xml:space="preserve">de retenir à </w:t>
      </w:r>
      <w:r>
        <w:t xml:space="preserve">la </w:t>
      </w:r>
      <w:r w:rsidRPr="00BD1411">
        <w:t>charge</w:t>
      </w:r>
      <w:r w:rsidR="00FE6148">
        <w:t xml:space="preserve"> </w:t>
      </w:r>
      <w:r>
        <w:t>de M.</w:t>
      </w:r>
      <w:r w:rsidR="00FE6148">
        <w:t> </w:t>
      </w:r>
      <w:r w:rsidR="009F3C72">
        <w:t>X</w:t>
      </w:r>
      <w:r>
        <w:t xml:space="preserve"> </w:t>
      </w:r>
      <w:r w:rsidR="00CD69A3">
        <w:t>l</w:t>
      </w:r>
      <w:r w:rsidRPr="00BD1411">
        <w:t>es créances antérieures à</w:t>
      </w:r>
      <w:r w:rsidR="00B64680">
        <w:t xml:space="preserve"> </w:t>
      </w:r>
      <w:r w:rsidRPr="00BD1411">
        <w:t>1996</w:t>
      </w:r>
      <w:r w:rsidR="00C67B36">
        <w:t xml:space="preserve">, </w:t>
      </w:r>
      <w:r w:rsidR="00FC1D85">
        <w:t xml:space="preserve">qui s’élèvent à </w:t>
      </w:r>
      <w:r w:rsidRPr="00BD1411">
        <w:t>13 582,30</w:t>
      </w:r>
      <w:r w:rsidR="00785BF3">
        <w:t> </w:t>
      </w:r>
      <w:r w:rsidRPr="00BD1411">
        <w:t xml:space="preserve">F, </w:t>
      </w:r>
      <w:r>
        <w:t xml:space="preserve">sur lesquelles </w:t>
      </w:r>
      <w:r w:rsidR="00785BF3">
        <w:t>M. </w:t>
      </w:r>
      <w:r w:rsidR="009F3C72">
        <w:t>Y</w:t>
      </w:r>
      <w:r w:rsidR="00785BF3">
        <w:t xml:space="preserve"> a émis d</w:t>
      </w:r>
      <w:r>
        <w:t xml:space="preserve">es réserves, mais dans la limite des réserves </w:t>
      </w:r>
      <w:r w:rsidR="00FC1D85">
        <w:t>précises émises</w:t>
      </w:r>
      <w:r>
        <w:t xml:space="preserve"> sur 17 créances, pour 13 049,10</w:t>
      </w:r>
      <w:r w:rsidR="00785BF3">
        <w:t> </w:t>
      </w:r>
      <w:r>
        <w:t>F</w:t>
      </w:r>
      <w:r w:rsidR="00FC1D85">
        <w:t xml:space="preserve"> ; qu’il y a lieu de retenir également les créances de janvier à juin </w:t>
      </w:r>
      <w:r w:rsidRPr="00BD1411">
        <w:t xml:space="preserve">1996 </w:t>
      </w:r>
      <w:r w:rsidR="00855EA2">
        <w:t xml:space="preserve">qui avaient fait </w:t>
      </w:r>
      <w:r w:rsidRPr="00BD1411">
        <w:t>l’objet de réserves explicites de M.</w:t>
      </w:r>
      <w:r w:rsidR="00785BF3">
        <w:t> </w:t>
      </w:r>
      <w:r w:rsidR="009F3C72">
        <w:t>Y</w:t>
      </w:r>
      <w:r w:rsidRPr="00BD1411">
        <w:t xml:space="preserve">, pour </w:t>
      </w:r>
      <w:r w:rsidRPr="00D171D1">
        <w:rPr>
          <w:bCs/>
          <w:color w:val="000000"/>
        </w:rPr>
        <w:t>27</w:t>
      </w:r>
      <w:r w:rsidR="00A92438">
        <w:rPr>
          <w:bCs/>
          <w:color w:val="000000"/>
        </w:rPr>
        <w:t> </w:t>
      </w:r>
      <w:r w:rsidRPr="00D171D1">
        <w:rPr>
          <w:bCs/>
          <w:color w:val="000000"/>
        </w:rPr>
        <w:t>186,80</w:t>
      </w:r>
      <w:r w:rsidR="00A92438">
        <w:rPr>
          <w:bCs/>
          <w:color w:val="000000"/>
        </w:rPr>
        <w:t> </w:t>
      </w:r>
      <w:r w:rsidRPr="00D171D1">
        <w:rPr>
          <w:bCs/>
          <w:color w:val="000000"/>
        </w:rPr>
        <w:t>F</w:t>
      </w:r>
      <w:r w:rsidR="00626660">
        <w:rPr>
          <w:bCs/>
          <w:color w:val="000000"/>
        </w:rPr>
        <w:t> ;</w:t>
      </w:r>
    </w:p>
    <w:p w:rsidR="00F04B01" w:rsidRDefault="00F04B01" w:rsidP="00741BA9">
      <w:pPr>
        <w:pStyle w:val="PS"/>
        <w:spacing w:after="300"/>
        <w:ind w:left="567"/>
      </w:pPr>
      <w:r>
        <w:t xml:space="preserve">Attendu que </w:t>
      </w:r>
      <w:r w:rsidR="009F3C72">
        <w:t>M. X</w:t>
      </w:r>
      <w:r>
        <w:t xml:space="preserve"> a émis deux réserves sur ce compte au moment de sa prise de fonctions, pour 1 081,50</w:t>
      </w:r>
      <w:r w:rsidR="00785BF3">
        <w:t> </w:t>
      </w:r>
      <w:r>
        <w:t>F ;</w:t>
      </w:r>
    </w:p>
    <w:p w:rsidR="003A0806" w:rsidRPr="00DF382B" w:rsidRDefault="00FC1D85" w:rsidP="00741BA9">
      <w:pPr>
        <w:pStyle w:val="PS"/>
        <w:spacing w:after="300"/>
        <w:ind w:left="567"/>
      </w:pPr>
      <w:r>
        <w:rPr>
          <w:bCs/>
          <w:color w:val="000000"/>
        </w:rPr>
        <w:t>Considérant qu’il ressort d</w:t>
      </w:r>
      <w:r w:rsidR="00855EA2">
        <w:rPr>
          <w:bCs/>
          <w:color w:val="000000"/>
        </w:rPr>
        <w:t>es pièces du</w:t>
      </w:r>
      <w:r>
        <w:rPr>
          <w:bCs/>
          <w:color w:val="000000"/>
        </w:rPr>
        <w:t xml:space="preserve"> dossier que les deux réserves émises par M.</w:t>
      </w:r>
      <w:r w:rsidR="00855EA2">
        <w:rPr>
          <w:bCs/>
          <w:color w:val="000000"/>
        </w:rPr>
        <w:t> </w:t>
      </w:r>
      <w:r w:rsidR="009F3C72">
        <w:rPr>
          <w:bCs/>
          <w:color w:val="000000"/>
        </w:rPr>
        <w:t>X</w:t>
      </w:r>
      <w:r>
        <w:rPr>
          <w:bCs/>
          <w:color w:val="000000"/>
        </w:rPr>
        <w:t xml:space="preserve"> </w:t>
      </w:r>
      <w:r>
        <w:t xml:space="preserve">pour un total de 1 081,50 F ne figurent pas dans </w:t>
      </w:r>
      <w:r w:rsidR="00626660">
        <w:t>les opérations retenues à charge</w:t>
      </w:r>
      <w:r w:rsidR="00B64680">
        <w:t xml:space="preserve"> </w:t>
      </w:r>
      <w:r w:rsidR="008270CC">
        <w:t>ci-dessus</w:t>
      </w:r>
      <w:r w:rsidR="00626660">
        <w:t xml:space="preserve"> </w:t>
      </w:r>
      <w:r>
        <w:t xml:space="preserve">; qu’il n’y a donc pas lieu </w:t>
      </w:r>
      <w:r w:rsidR="00626660">
        <w:t xml:space="preserve">que ce montant vienne en atténuation de </w:t>
      </w:r>
      <w:r w:rsidR="00004773">
        <w:t xml:space="preserve">celui de </w:t>
      </w:r>
      <w:r w:rsidR="00626660">
        <w:t>ces opérations</w:t>
      </w:r>
      <w:r w:rsidR="00A92438">
        <w:t> </w:t>
      </w:r>
      <w:r>
        <w:t xml:space="preserve">; qu’en revanche, il y a lieu de retenir en atténuation de charge les versements </w:t>
      </w:r>
      <w:r w:rsidR="00CD69A3">
        <w:t xml:space="preserve">ultérieurs </w:t>
      </w:r>
      <w:r>
        <w:t>effectués</w:t>
      </w:r>
      <w:r w:rsidR="00F04B01">
        <w:t xml:space="preserve"> par les débiteurs</w:t>
      </w:r>
      <w:r>
        <w:t xml:space="preserve">, réputés solder une partie des créances </w:t>
      </w:r>
      <w:r w:rsidR="00F04B01">
        <w:t>litigieuses</w:t>
      </w:r>
      <w:r>
        <w:t xml:space="preserve">, pour </w:t>
      </w:r>
      <w:r w:rsidRPr="00D171D1">
        <w:t>3</w:t>
      </w:r>
      <w:r w:rsidR="00CD69A3">
        <w:t> </w:t>
      </w:r>
      <w:r w:rsidRPr="00D171D1">
        <w:t>178,2</w:t>
      </w:r>
      <w:r>
        <w:t>0</w:t>
      </w:r>
      <w:r w:rsidR="00785BF3">
        <w:t> </w:t>
      </w:r>
      <w:r>
        <w:t>F ;</w:t>
      </w:r>
    </w:p>
    <w:p w:rsidR="005348CF" w:rsidRPr="00DF382B" w:rsidRDefault="00DF382B" w:rsidP="00741BA9">
      <w:pPr>
        <w:pStyle w:val="PS"/>
        <w:spacing w:after="300"/>
        <w:ind w:left="567"/>
      </w:pPr>
      <w:r w:rsidRPr="00DF382B">
        <w:t xml:space="preserve">Considérant qu’ainsi </w:t>
      </w:r>
      <w:r>
        <w:t xml:space="preserve">il y lieu de </w:t>
      </w:r>
      <w:r w:rsidR="00C1292A">
        <w:t xml:space="preserve">lever l’injonction </w:t>
      </w:r>
      <w:r w:rsidR="009B71A8">
        <w:t>n°</w:t>
      </w:r>
      <w:r w:rsidR="00A92438">
        <w:t> </w:t>
      </w:r>
      <w:r w:rsidR="009B71A8">
        <w:t xml:space="preserve">1 </w:t>
      </w:r>
      <w:r w:rsidR="00C1292A">
        <w:t xml:space="preserve">et de </w:t>
      </w:r>
      <w:r>
        <w:t>constituer M.</w:t>
      </w:r>
      <w:r w:rsidR="00785BF3">
        <w:t> </w:t>
      </w:r>
      <w:r w:rsidR="009F3C72">
        <w:t>X</w:t>
      </w:r>
      <w:r>
        <w:t xml:space="preserve"> débiteur d</w:t>
      </w:r>
      <w:r w:rsidR="0082634A">
        <w:t>e l’établissement</w:t>
      </w:r>
      <w:r>
        <w:t xml:space="preserve"> pour un montant de </w:t>
      </w:r>
      <w:r w:rsidRPr="00DF382B">
        <w:t>5 649,41</w:t>
      </w:r>
      <w:r w:rsidR="00785BF3">
        <w:t> </w:t>
      </w:r>
      <w:r w:rsidRPr="00DF382B">
        <w:t>€ (</w:t>
      </w:r>
      <w:r w:rsidR="00DD5687" w:rsidRPr="00DF382B">
        <w:rPr>
          <w:color w:val="000000"/>
        </w:rPr>
        <w:t>37</w:t>
      </w:r>
      <w:r w:rsidR="00DD5687">
        <w:rPr>
          <w:color w:val="000000"/>
        </w:rPr>
        <w:t> </w:t>
      </w:r>
      <w:r w:rsidRPr="00DF382B">
        <w:rPr>
          <w:color w:val="000000"/>
        </w:rPr>
        <w:t>057,70</w:t>
      </w:r>
      <w:r w:rsidR="00785BF3">
        <w:rPr>
          <w:color w:val="000000"/>
        </w:rPr>
        <w:t> </w:t>
      </w:r>
      <w:r w:rsidRPr="00DF382B">
        <w:rPr>
          <w:color w:val="000000"/>
        </w:rPr>
        <w:t>F</w:t>
      </w:r>
      <w:r w:rsidRPr="00DF382B">
        <w:t xml:space="preserve">), </w:t>
      </w:r>
      <w:r>
        <w:t>au motif de recettes non recouvrées ;</w:t>
      </w:r>
    </w:p>
    <w:p w:rsidR="007D5884" w:rsidRPr="000031B8" w:rsidRDefault="009B71A8" w:rsidP="00741BA9">
      <w:pPr>
        <w:pStyle w:val="PS"/>
        <w:spacing w:after="300"/>
        <w:ind w:left="567"/>
        <w:rPr>
          <w:i/>
        </w:rPr>
      </w:pPr>
      <w:r>
        <w:rPr>
          <w:i/>
        </w:rPr>
        <w:t>Injonction</w:t>
      </w:r>
      <w:r w:rsidR="007D5884" w:rsidRPr="000031B8">
        <w:rPr>
          <w:i/>
        </w:rPr>
        <w:t xml:space="preserve"> n° 2</w:t>
      </w:r>
    </w:p>
    <w:p w:rsidR="007D5884" w:rsidRPr="00F15DC2" w:rsidRDefault="007D5884" w:rsidP="00741BA9">
      <w:pPr>
        <w:pStyle w:val="PS"/>
        <w:spacing w:after="300"/>
        <w:ind w:left="567"/>
        <w:rPr>
          <w:color w:val="1F497D"/>
        </w:rPr>
      </w:pPr>
      <w:r w:rsidRPr="000031B8">
        <w:t xml:space="preserve">Attendu qu’il </w:t>
      </w:r>
      <w:r w:rsidR="009C125F">
        <w:t xml:space="preserve">apparaissait </w:t>
      </w:r>
      <w:r w:rsidRPr="000031B8">
        <w:t>un solde débiteur non justifié au</w:t>
      </w:r>
      <w:r w:rsidR="00785BF3">
        <w:t xml:space="preserve"> </w:t>
      </w:r>
      <w:r w:rsidRPr="000031B8">
        <w:t>31</w:t>
      </w:r>
      <w:r w:rsidR="00B64680">
        <w:t xml:space="preserve"> </w:t>
      </w:r>
      <w:r w:rsidRPr="000031B8">
        <w:t xml:space="preserve">décembre 1998 du compte 4661 « autres comptes créditeurs – mandats à payer – exercices précédents », pour un montant de 104,37 € (684,64 F) ; </w:t>
      </w:r>
      <w:r w:rsidR="000031B8" w:rsidRPr="000031B8">
        <w:t>qu’il était enjoint à M. </w:t>
      </w:r>
      <w:r w:rsidR="009F3C72">
        <w:t>X</w:t>
      </w:r>
      <w:r w:rsidR="000031B8" w:rsidRPr="000031B8">
        <w:t xml:space="preserve"> d’apporter la preuve du reversement de cette somme dans la caisse du lycée ou toute autre justification à décharge</w:t>
      </w:r>
      <w:r w:rsidR="00A92438">
        <w:t> </w:t>
      </w:r>
      <w:r w:rsidR="000031B8" w:rsidRPr="000031B8">
        <w:t>;</w:t>
      </w:r>
    </w:p>
    <w:p w:rsidR="000031B8" w:rsidRPr="009B71A8" w:rsidRDefault="000031B8" w:rsidP="00741BA9">
      <w:pPr>
        <w:pStyle w:val="PS"/>
        <w:spacing w:after="300"/>
        <w:ind w:left="567"/>
      </w:pPr>
      <w:r w:rsidRPr="009B71A8">
        <w:t>Attendu qu’en application de l’article 11 du décret du 29 décembre 1962 susvisé, les comptables publics sont seuls chargés de la conservation des pièces justificatives des opérations et des documents de comptabilité, ainsi que de la tenue de la comptabilité du poste comptable qu'ils dirigent ; qu’en application de l’article 60 de la loi du 23 février 1963 susvisée, la responsabilité des comptables est engagée dès lors qu'un déficit ou un manquant en monnaie ou en valeurs a été constaté ;</w:t>
      </w:r>
    </w:p>
    <w:p w:rsidR="000031B8" w:rsidRPr="009B71A8" w:rsidRDefault="007D5884" w:rsidP="00741BA9">
      <w:pPr>
        <w:pStyle w:val="PS"/>
        <w:spacing w:after="300"/>
        <w:ind w:left="567"/>
      </w:pPr>
      <w:r w:rsidRPr="009B71A8">
        <w:t>Attendu que le compte 4661 « autres comptes créditeurs – mandats à payer – exercices précédents », qui retrace des charges à payer, doit</w:t>
      </w:r>
      <w:r w:rsidR="00785BF3">
        <w:t xml:space="preserve"> </w:t>
      </w:r>
      <w:r w:rsidRPr="009B71A8">
        <w:t xml:space="preserve">être normalement créditeur ; que le solde débiteur d’un tel compte est réputé constituer un manquant en caisse à hauteur du montant inexpliqué ; </w:t>
      </w:r>
    </w:p>
    <w:p w:rsidR="000031B8" w:rsidRDefault="000031B8" w:rsidP="00741BA9">
      <w:pPr>
        <w:pStyle w:val="PS"/>
        <w:spacing w:after="300"/>
        <w:ind w:left="567"/>
      </w:pPr>
      <w:r w:rsidRPr="009B71A8">
        <w:t>Attendu que M.</w:t>
      </w:r>
      <w:r w:rsidR="00785BF3">
        <w:t> </w:t>
      </w:r>
      <w:r w:rsidR="009F3C72">
        <w:t>X</w:t>
      </w:r>
      <w:r w:rsidRPr="009B71A8">
        <w:t xml:space="preserve"> fait valoir l’ambiguïté des réserves de M. </w:t>
      </w:r>
      <w:r w:rsidR="009F3C72">
        <w:t>Y</w:t>
      </w:r>
      <w:r w:rsidRPr="009B71A8">
        <w:t xml:space="preserve"> sur ces comptes ;</w:t>
      </w:r>
    </w:p>
    <w:p w:rsidR="009B71A8" w:rsidRDefault="00E32C1B" w:rsidP="00741BA9">
      <w:pPr>
        <w:pStyle w:val="PS"/>
        <w:spacing w:after="300"/>
        <w:ind w:left="567"/>
      </w:pPr>
      <w:r>
        <w:t>Considérant en effet que la réserve formulée par M.</w:t>
      </w:r>
      <w:r w:rsidR="00785BF3">
        <w:t> </w:t>
      </w:r>
      <w:r w:rsidR="009F3C72">
        <w:t>Y</w:t>
      </w:r>
      <w:r>
        <w:t xml:space="preserve"> sur ce compte n’est pas en l’espèce suffisamment précise ;</w:t>
      </w:r>
      <w:r w:rsidR="00594D89">
        <w:t xml:space="preserve"> que dès lors le solde non justifié ne peut être mis à la charge de M. </w:t>
      </w:r>
      <w:r w:rsidR="009F3C72">
        <w:t>X</w:t>
      </w:r>
      <w:r w:rsidR="00594D89">
        <w:t>;</w:t>
      </w:r>
    </w:p>
    <w:p w:rsidR="00C1292A" w:rsidRDefault="009B71A8" w:rsidP="00741BA9">
      <w:pPr>
        <w:pStyle w:val="PS"/>
        <w:spacing w:after="300"/>
        <w:ind w:left="567"/>
      </w:pPr>
      <w:r>
        <w:t>Q</w:t>
      </w:r>
      <w:r w:rsidR="00C1292A">
        <w:t>ue, sans qu’il soit besoin d’</w:t>
      </w:r>
      <w:r>
        <w:t>e</w:t>
      </w:r>
      <w:r w:rsidR="00C1292A">
        <w:t xml:space="preserve">xaminer les autres </w:t>
      </w:r>
      <w:r>
        <w:t xml:space="preserve">arguments </w:t>
      </w:r>
      <w:r w:rsidR="00C1292A">
        <w:t xml:space="preserve">apportés </w:t>
      </w:r>
      <w:r>
        <w:t xml:space="preserve">à décharge </w:t>
      </w:r>
      <w:r w:rsidR="00C1292A">
        <w:t>par M.</w:t>
      </w:r>
      <w:r w:rsidR="00785BF3">
        <w:t> </w:t>
      </w:r>
      <w:r w:rsidR="009F3C72">
        <w:t>X</w:t>
      </w:r>
      <w:r w:rsidR="00C1292A">
        <w:t>,</w:t>
      </w:r>
      <w:r>
        <w:t xml:space="preserve"> </w:t>
      </w:r>
      <w:r w:rsidR="00C1292A">
        <w:t>il y a</w:t>
      </w:r>
      <w:r w:rsidR="00004773">
        <w:t xml:space="preserve"> donc</w:t>
      </w:r>
      <w:r w:rsidR="00C1292A">
        <w:t xml:space="preserve"> lieu de lever l’injonction </w:t>
      </w:r>
      <w:r>
        <w:t>n°</w:t>
      </w:r>
      <w:r w:rsidR="00A92438">
        <w:t> </w:t>
      </w:r>
      <w:r>
        <w:t xml:space="preserve">2 </w:t>
      </w:r>
      <w:r w:rsidR="00C1292A">
        <w:t xml:space="preserve">et de dire n’y avoir lieu à charge à </w:t>
      </w:r>
      <w:r w:rsidR="00CD69A3">
        <w:t xml:space="preserve">son </w:t>
      </w:r>
      <w:r w:rsidR="00C1292A">
        <w:t xml:space="preserve">encontre </w:t>
      </w:r>
      <w:r w:rsidR="00004773">
        <w:t>pour</w:t>
      </w:r>
      <w:r w:rsidR="00C1292A">
        <w:t xml:space="preserve"> ce motif ;</w:t>
      </w:r>
      <w:r w:rsidR="0079586A">
        <w:t xml:space="preserve"> </w:t>
      </w:r>
    </w:p>
    <w:p w:rsidR="007D5884" w:rsidRPr="0079586A" w:rsidRDefault="0079586A" w:rsidP="00741BA9">
      <w:pPr>
        <w:pStyle w:val="PS"/>
        <w:spacing w:after="300"/>
        <w:ind w:left="567"/>
        <w:rPr>
          <w:i/>
        </w:rPr>
      </w:pPr>
      <w:r w:rsidRPr="0079586A">
        <w:rPr>
          <w:i/>
        </w:rPr>
        <w:t>Injonction n°</w:t>
      </w:r>
      <w:r w:rsidR="00C67B36">
        <w:rPr>
          <w:i/>
        </w:rPr>
        <w:t> </w:t>
      </w:r>
      <w:r w:rsidRPr="0079586A">
        <w:rPr>
          <w:i/>
        </w:rPr>
        <w:t xml:space="preserve">3 </w:t>
      </w:r>
    </w:p>
    <w:p w:rsidR="007D5884" w:rsidRPr="0079586A" w:rsidRDefault="007D5884" w:rsidP="00741BA9">
      <w:pPr>
        <w:pStyle w:val="PS"/>
        <w:spacing w:after="300"/>
        <w:ind w:left="567"/>
      </w:pPr>
      <w:r w:rsidRPr="0079586A">
        <w:t xml:space="preserve">Attendu qu’il </w:t>
      </w:r>
      <w:r w:rsidR="009C125F">
        <w:t xml:space="preserve">apparaissait </w:t>
      </w:r>
      <w:r w:rsidRPr="0079586A">
        <w:t>un solde débiteur non justifié au 31</w:t>
      </w:r>
      <w:r w:rsidR="00B64680">
        <w:t xml:space="preserve"> </w:t>
      </w:r>
      <w:r w:rsidRPr="0079586A">
        <w:t>décembre</w:t>
      </w:r>
      <w:r w:rsidR="00B64680">
        <w:t xml:space="preserve"> </w:t>
      </w:r>
      <w:r w:rsidRPr="0079586A">
        <w:t xml:space="preserve">1998 du compte 4721 « dépenses payées avant ordonnancement », pour </w:t>
      </w:r>
      <w:r w:rsidR="0079586A">
        <w:t xml:space="preserve">un </w:t>
      </w:r>
      <w:r w:rsidRPr="0079586A">
        <w:t xml:space="preserve">montant de 264,39 € (1 734,26 F) ; </w:t>
      </w:r>
      <w:r w:rsidR="0079586A" w:rsidRPr="0079586A">
        <w:t>que le successeur de M. </w:t>
      </w:r>
      <w:r w:rsidR="009F3C72">
        <w:t>X</w:t>
      </w:r>
      <w:r w:rsidR="0079586A" w:rsidRPr="0079586A">
        <w:t xml:space="preserve"> a</w:t>
      </w:r>
      <w:r w:rsidR="0079586A">
        <w:t>yant</w:t>
      </w:r>
      <w:r w:rsidR="0079586A" w:rsidRPr="0079586A">
        <w:t xml:space="preserve"> émis des réserves sur ce compte à</w:t>
      </w:r>
      <w:r w:rsidR="00785BF3">
        <w:t xml:space="preserve"> </w:t>
      </w:r>
      <w:r w:rsidR="0079586A" w:rsidRPr="0079586A">
        <w:t>hauteur de</w:t>
      </w:r>
      <w:r w:rsidR="00B64680">
        <w:t xml:space="preserve"> </w:t>
      </w:r>
      <w:r w:rsidR="0079586A" w:rsidRPr="0079586A">
        <w:t>247,41 € (1 622,88 F)</w:t>
      </w:r>
      <w:r w:rsidR="0079586A">
        <w:t xml:space="preserve">, il était </w:t>
      </w:r>
      <w:r w:rsidR="00590676" w:rsidRPr="000031B8">
        <w:t>enjoint à M. </w:t>
      </w:r>
      <w:r w:rsidR="009F3C72">
        <w:t>X</w:t>
      </w:r>
      <w:r w:rsidR="00590676" w:rsidRPr="000031B8">
        <w:t xml:space="preserve"> d’apporter la preuve du reversement de cette somme dans la caisse du lycée ou toute autre justification à décharge</w:t>
      </w:r>
      <w:r w:rsidR="00785BF3">
        <w:t> </w:t>
      </w:r>
      <w:r w:rsidR="00590676">
        <w:t>;</w:t>
      </w:r>
    </w:p>
    <w:p w:rsidR="007D5884" w:rsidRPr="0079586A" w:rsidRDefault="007D5884" w:rsidP="006B2DEF">
      <w:pPr>
        <w:pStyle w:val="PS"/>
        <w:spacing w:after="360"/>
        <w:ind w:left="567"/>
      </w:pPr>
      <w:r w:rsidRPr="0079586A">
        <w:t>Attendu qu’en application de l’article 11 du décret du 29 décembre 1962 susvisé, les comptables publics sont seuls chargés du paiement des dépenses soit sur ordres émanant des ordonnateurs accrédités, soit au vu des titres présentés par les créanciers, soit de leur propre initiative, ainsi que de la conservation des pièces justificatives des opérations et des documents de comptabilité</w:t>
      </w:r>
      <w:r w:rsidR="00785BF3">
        <w:t xml:space="preserve"> </w:t>
      </w:r>
      <w:r w:rsidRPr="0079586A">
        <w:t>et de la tenue de la comptabilité du poste comptable qu'ils dirigent ; qu’en application des articles 12 et 13 du même décret, ils sont chargés du contrôle du caractère libératoire du règlement</w:t>
      </w:r>
      <w:r w:rsidR="00785BF3">
        <w:t xml:space="preserve"> </w:t>
      </w:r>
      <w:r w:rsidRPr="0079586A">
        <w:t>et de la validité de la créance, incluant la justification du service fait, l'exactitude des calculs de liquidation et la production des justifications ; qu’en</w:t>
      </w:r>
      <w:r w:rsidR="00785BF3">
        <w:t xml:space="preserve"> </w:t>
      </w:r>
      <w:r w:rsidRPr="0079586A">
        <w:t>application de l’article</w:t>
      </w:r>
      <w:r w:rsidR="00A92438">
        <w:t> </w:t>
      </w:r>
      <w:r w:rsidRPr="0079586A">
        <w:t>60 de la loi du 23 février 1963 susvisée, la responsabilité des comptables est engagée dès lors qu’une dépense a été irrégulièrement payée ; que cette mise en jeu doit intervenir dans la limite des réserves prononcées par le comptable successeur ;</w:t>
      </w:r>
    </w:p>
    <w:p w:rsidR="0079586A" w:rsidRPr="0079586A" w:rsidRDefault="0079586A" w:rsidP="0079586A">
      <w:pPr>
        <w:pStyle w:val="PS"/>
        <w:spacing w:after="360"/>
        <w:ind w:left="567"/>
      </w:pPr>
      <w:r w:rsidRPr="0079586A">
        <w:t>Attendu que le compte 4721 « dépenses payées avant ordonnancement » retrace des dépenses payées avant ordonnancement qui attendent leur justification</w:t>
      </w:r>
      <w:r w:rsidR="00B64680">
        <w:t> ;</w:t>
      </w:r>
    </w:p>
    <w:p w:rsidR="0079586A" w:rsidRPr="0079586A" w:rsidRDefault="0079586A" w:rsidP="0079586A">
      <w:pPr>
        <w:pStyle w:val="PS"/>
        <w:spacing w:after="360"/>
        <w:ind w:left="567"/>
      </w:pPr>
      <w:r w:rsidRPr="0079586A">
        <w:t>Attendu que M.</w:t>
      </w:r>
      <w:r w:rsidR="00785BF3">
        <w:t> </w:t>
      </w:r>
      <w:r w:rsidR="009F3C72">
        <w:t>X</w:t>
      </w:r>
      <w:r w:rsidRPr="0079586A">
        <w:t xml:space="preserve"> propose</w:t>
      </w:r>
      <w:r w:rsidR="00785BF3">
        <w:t>, à sa décharge,</w:t>
      </w:r>
      <w:r w:rsidRPr="0079586A">
        <w:t xml:space="preserve"> des écritures de régularisation </w:t>
      </w:r>
      <w:r w:rsidR="009176AD">
        <w:t xml:space="preserve">sur les comptes 4728 et 4721 </w:t>
      </w:r>
      <w:r w:rsidRPr="0079586A">
        <w:t>;</w:t>
      </w:r>
    </w:p>
    <w:p w:rsidR="0079586A" w:rsidRPr="0079586A" w:rsidRDefault="0079586A" w:rsidP="0079586A">
      <w:pPr>
        <w:pStyle w:val="PS"/>
        <w:spacing w:after="360"/>
        <w:ind w:left="567"/>
      </w:pPr>
      <w:r w:rsidRPr="0079586A">
        <w:t>Considérant qu</w:t>
      </w:r>
      <w:r w:rsidR="00BC3C8B">
        <w:t>’</w:t>
      </w:r>
      <w:r w:rsidRPr="0079586A">
        <w:t xml:space="preserve">en l’absence de </w:t>
      </w:r>
      <w:r w:rsidR="00590676">
        <w:t xml:space="preserve">justifications permettant de </w:t>
      </w:r>
      <w:r w:rsidRPr="0079586A">
        <w:t xml:space="preserve">rattacher </w:t>
      </w:r>
      <w:r w:rsidR="00590676">
        <w:t xml:space="preserve">les </w:t>
      </w:r>
      <w:r w:rsidRPr="0079586A">
        <w:t>paiements litigieux</w:t>
      </w:r>
      <w:r w:rsidR="00590676">
        <w:t xml:space="preserve"> à des mandats</w:t>
      </w:r>
      <w:r w:rsidRPr="0079586A">
        <w:t xml:space="preserve">, </w:t>
      </w:r>
      <w:r w:rsidRPr="0079586A">
        <w:rPr>
          <w:rFonts w:cs="Calibri"/>
        </w:rPr>
        <w:t xml:space="preserve">les régularisations comptables </w:t>
      </w:r>
      <w:r w:rsidR="00BC3C8B">
        <w:rPr>
          <w:rFonts w:cs="Calibri"/>
        </w:rPr>
        <w:t>proposées par M.</w:t>
      </w:r>
      <w:r w:rsidR="00A92438">
        <w:rPr>
          <w:rFonts w:cs="Calibri"/>
        </w:rPr>
        <w:t> </w:t>
      </w:r>
      <w:r w:rsidR="009F3C72">
        <w:rPr>
          <w:rFonts w:cs="Calibri"/>
        </w:rPr>
        <w:t>X</w:t>
      </w:r>
      <w:r w:rsidRPr="0079586A">
        <w:rPr>
          <w:rFonts w:cs="Calibri"/>
        </w:rPr>
        <w:t xml:space="preserve"> ne sont pas admissibles à décharge ; </w:t>
      </w:r>
    </w:p>
    <w:p w:rsidR="007D5884" w:rsidRPr="0079586A" w:rsidRDefault="0079586A" w:rsidP="0079586A">
      <w:pPr>
        <w:pStyle w:val="PS"/>
        <w:spacing w:after="360"/>
        <w:ind w:left="567"/>
      </w:pPr>
      <w:r w:rsidRPr="0079586A">
        <w:t>Considérant qu’ainsi il y lieu de lever l’injonction n°</w:t>
      </w:r>
      <w:r w:rsidR="00785BF3">
        <w:t> </w:t>
      </w:r>
      <w:r w:rsidRPr="0079586A">
        <w:t>3 et de constituer M.</w:t>
      </w:r>
      <w:r w:rsidR="00785BF3">
        <w:t> </w:t>
      </w:r>
      <w:r w:rsidR="009F3C72">
        <w:t>X</w:t>
      </w:r>
      <w:r w:rsidRPr="0079586A">
        <w:t xml:space="preserve"> débiteur d</w:t>
      </w:r>
      <w:r w:rsidR="0082634A">
        <w:t>e l’établissement</w:t>
      </w:r>
      <w:r w:rsidRPr="0079586A">
        <w:t xml:space="preserve"> pour un montant de </w:t>
      </w:r>
      <w:r w:rsidR="007D5884" w:rsidRPr="0079586A">
        <w:t>2</w:t>
      </w:r>
      <w:r w:rsidRPr="0079586A">
        <w:t>4</w:t>
      </w:r>
      <w:r w:rsidR="007D5884" w:rsidRPr="0079586A">
        <w:t>7,41 € (1 622,88 F)</w:t>
      </w:r>
      <w:r w:rsidRPr="0079586A">
        <w:t xml:space="preserve"> </w:t>
      </w:r>
      <w:r w:rsidR="00896C30">
        <w:t xml:space="preserve">au motif de manquement au contrôle </w:t>
      </w:r>
      <w:r w:rsidR="00896C30" w:rsidRPr="0079586A">
        <w:t>du caractère libératoire du règlement</w:t>
      </w:r>
      <w:r w:rsidR="00785BF3">
        <w:t xml:space="preserve"> </w:t>
      </w:r>
      <w:r w:rsidR="00896C30" w:rsidRPr="0079586A">
        <w:t>et de la validité de la créance</w:t>
      </w:r>
      <w:r w:rsidR="00B64680">
        <w:t> ;</w:t>
      </w:r>
    </w:p>
    <w:p w:rsidR="007D5884" w:rsidRPr="00785BF3" w:rsidRDefault="007D5884" w:rsidP="006B2DEF">
      <w:pPr>
        <w:pStyle w:val="PS"/>
        <w:spacing w:after="360"/>
        <w:ind w:left="567"/>
        <w:rPr>
          <w:b/>
          <w:i/>
        </w:rPr>
      </w:pPr>
      <w:r w:rsidRPr="00785BF3">
        <w:rPr>
          <w:b/>
          <w:i/>
        </w:rPr>
        <w:t>En ce qui concerne le GRETA des Deux-Sèvres :</w:t>
      </w:r>
    </w:p>
    <w:p w:rsidR="007D5884" w:rsidRPr="009176AD" w:rsidRDefault="00F8674C" w:rsidP="006B2DEF">
      <w:pPr>
        <w:pStyle w:val="PS"/>
        <w:spacing w:after="360"/>
        <w:ind w:left="567"/>
        <w:rPr>
          <w:i/>
        </w:rPr>
      </w:pPr>
      <w:r w:rsidRPr="009176AD">
        <w:rPr>
          <w:i/>
        </w:rPr>
        <w:t>Injonction</w:t>
      </w:r>
      <w:r w:rsidR="007D5884" w:rsidRPr="009176AD">
        <w:rPr>
          <w:i/>
        </w:rPr>
        <w:t xml:space="preserve"> n° </w:t>
      </w:r>
      <w:r w:rsidRPr="009176AD">
        <w:rPr>
          <w:i/>
        </w:rPr>
        <w:t>4</w:t>
      </w:r>
    </w:p>
    <w:p w:rsidR="007D5884" w:rsidRPr="009176AD" w:rsidRDefault="007D5884" w:rsidP="006B2DEF">
      <w:pPr>
        <w:pStyle w:val="PS"/>
        <w:spacing w:after="360"/>
        <w:ind w:left="567"/>
      </w:pPr>
      <w:r w:rsidRPr="009176AD">
        <w:t xml:space="preserve">Attendu qu’il </w:t>
      </w:r>
      <w:r w:rsidR="009C125F">
        <w:t xml:space="preserve">apparaissait </w:t>
      </w:r>
      <w:r w:rsidRPr="009176AD">
        <w:t>un</w:t>
      </w:r>
      <w:r w:rsidR="00785BF3">
        <w:t xml:space="preserve"> solde débiteur non justifié au </w:t>
      </w:r>
      <w:r w:rsidRPr="009176AD">
        <w:t>31</w:t>
      </w:r>
      <w:r w:rsidR="00B64680">
        <w:t xml:space="preserve"> </w:t>
      </w:r>
      <w:r w:rsidRPr="009176AD">
        <w:t>décembre</w:t>
      </w:r>
      <w:r w:rsidR="00B64680">
        <w:t xml:space="preserve"> </w:t>
      </w:r>
      <w:r w:rsidRPr="009176AD">
        <w:t>1998 du compte 4011 « fournisseurs à payer – exercice précédent », pour un montant de 2 507,42</w:t>
      </w:r>
      <w:r w:rsidR="003250F7" w:rsidRPr="009176AD">
        <w:t> </w:t>
      </w:r>
      <w:r w:rsidRPr="009176AD">
        <w:t xml:space="preserve">€ (16 447,58 F) ; </w:t>
      </w:r>
      <w:r w:rsidR="009176AD" w:rsidRPr="009176AD">
        <w:t>qu’il était enjoint à M. </w:t>
      </w:r>
      <w:r w:rsidR="009F3C72">
        <w:t>X</w:t>
      </w:r>
      <w:r w:rsidR="009176AD" w:rsidRPr="009176AD">
        <w:t xml:space="preserve"> d’apporter la preuve du reversement de cette somme dans la caisse du GRETA ou toute autre justification à décharge</w:t>
      </w:r>
      <w:r w:rsidR="00785BF3">
        <w:t> </w:t>
      </w:r>
      <w:r w:rsidR="009176AD" w:rsidRPr="009176AD">
        <w:t>;</w:t>
      </w:r>
    </w:p>
    <w:p w:rsidR="009176AD" w:rsidRPr="009176AD" w:rsidRDefault="009176AD" w:rsidP="009176AD">
      <w:pPr>
        <w:pStyle w:val="PS"/>
        <w:spacing w:after="360"/>
        <w:ind w:left="567"/>
      </w:pPr>
      <w:r w:rsidRPr="009176AD">
        <w:t>Attendu qu’en application de l’article 11 du décret du 29 décembre 1962 susvisé, les comptables publics sont seuls chargés de la conservation des pièces justificatives des opérations et des documents de comptabilité, ainsi que de la tenue de la comptabilité du poste comptable qu'ils dirigent ; qu’en application de l’article 60 de la loi du 23 février 1963 susvisée, la responsabilité des comptables est engagée dès lors qu'un déficit ou un manquant en monnaie ou en valeurs a été constaté ;</w:t>
      </w:r>
    </w:p>
    <w:p w:rsidR="007D5884" w:rsidRPr="009176AD" w:rsidRDefault="007D5884" w:rsidP="006B2DEF">
      <w:pPr>
        <w:pStyle w:val="PS"/>
        <w:spacing w:after="360"/>
        <w:ind w:left="567"/>
      </w:pPr>
      <w:r w:rsidRPr="009176AD">
        <w:t>Attendu que le compte 4011 « fournisseurs à payer – exercice précédent », qui retrace des charges à payer, doit être normalement créditeur ; que le solde débiteur d’un tel compte est réputé constituer un manquant en caisse à</w:t>
      </w:r>
      <w:r w:rsidR="00B64680">
        <w:t xml:space="preserve"> </w:t>
      </w:r>
      <w:r w:rsidRPr="009176AD">
        <w:t>hauteur du montant inexpliqué</w:t>
      </w:r>
      <w:r w:rsidR="00B64680">
        <w:t> ;</w:t>
      </w:r>
    </w:p>
    <w:p w:rsidR="009176AD" w:rsidRPr="0079586A" w:rsidRDefault="00C67B36" w:rsidP="009176AD">
      <w:pPr>
        <w:pStyle w:val="PS"/>
        <w:spacing w:after="360"/>
        <w:ind w:left="567"/>
      </w:pPr>
      <w:r w:rsidRPr="0079586A">
        <w:t>Attendu que M.</w:t>
      </w:r>
      <w:r w:rsidR="00A92438">
        <w:t> </w:t>
      </w:r>
      <w:r w:rsidR="009F3C72">
        <w:t>X</w:t>
      </w:r>
      <w:r>
        <w:t xml:space="preserve"> propose</w:t>
      </w:r>
      <w:r w:rsidRPr="00785BF3">
        <w:t xml:space="preserve">, à </w:t>
      </w:r>
      <w:r>
        <w:t xml:space="preserve">sa </w:t>
      </w:r>
      <w:r w:rsidRPr="00785BF3">
        <w:t xml:space="preserve">décharge, </w:t>
      </w:r>
      <w:r w:rsidRPr="0079586A">
        <w:t xml:space="preserve">des écritures de régularisation permettant d’apurer ce compte </w:t>
      </w:r>
      <w:r w:rsidRPr="0079586A">
        <w:rPr>
          <w:i/>
        </w:rPr>
        <w:t>« pour 5 886,89 € et 1 214,90 € en créditant le compte n°</w:t>
      </w:r>
      <w:r w:rsidR="00A92438">
        <w:rPr>
          <w:i/>
        </w:rPr>
        <w:t> </w:t>
      </w:r>
      <w:r w:rsidRPr="0079586A">
        <w:rPr>
          <w:i/>
        </w:rPr>
        <w:t>4721 »</w:t>
      </w:r>
      <w:r>
        <w:t xml:space="preserve"> ; qu’il </w:t>
      </w:r>
      <w:r w:rsidRPr="0079586A">
        <w:t xml:space="preserve">propose </w:t>
      </w:r>
      <w:r w:rsidRPr="0079586A">
        <w:rPr>
          <w:i/>
        </w:rPr>
        <w:t>« aussi un débit du compte n°</w:t>
      </w:r>
      <w:r w:rsidR="00A92438">
        <w:rPr>
          <w:i/>
        </w:rPr>
        <w:t> </w:t>
      </w:r>
      <w:r w:rsidRPr="0079586A">
        <w:rPr>
          <w:i/>
        </w:rPr>
        <w:t>4621 pour un montant de 406,34</w:t>
      </w:r>
      <w:r w:rsidR="00A92438">
        <w:rPr>
          <w:i/>
        </w:rPr>
        <w:t> </w:t>
      </w:r>
      <w:r w:rsidRPr="0079586A">
        <w:rPr>
          <w:i/>
        </w:rPr>
        <w:t>€ par le crédit du compte n°</w:t>
      </w:r>
      <w:r w:rsidR="00A92438">
        <w:rPr>
          <w:i/>
        </w:rPr>
        <w:t> </w:t>
      </w:r>
      <w:r w:rsidRPr="0079586A">
        <w:rPr>
          <w:i/>
        </w:rPr>
        <w:t>4011</w:t>
      </w:r>
      <w:r>
        <w:rPr>
          <w:i/>
        </w:rPr>
        <w:t> »</w:t>
      </w:r>
      <w:r w:rsidRPr="0079586A">
        <w:t> ;</w:t>
      </w:r>
    </w:p>
    <w:p w:rsidR="009176AD" w:rsidRPr="0079586A" w:rsidRDefault="00CF7848" w:rsidP="009176AD">
      <w:pPr>
        <w:pStyle w:val="PS"/>
        <w:spacing w:after="360"/>
        <w:ind w:left="567"/>
      </w:pPr>
      <w:r w:rsidRPr="0079586A">
        <w:t xml:space="preserve">Considérant </w:t>
      </w:r>
      <w:r>
        <w:t xml:space="preserve">que, face à un solde réputé constituer un manquant en caisse faute </w:t>
      </w:r>
      <w:r w:rsidRPr="0079586A">
        <w:t xml:space="preserve">de </w:t>
      </w:r>
      <w:r>
        <w:t>justifications à hauteur du manquant constaté</w:t>
      </w:r>
      <w:r w:rsidRPr="0079586A">
        <w:t xml:space="preserve">, </w:t>
      </w:r>
      <w:r>
        <w:t>et en l’absence persistante de telles justifications dans les réponses de M.</w:t>
      </w:r>
      <w:r w:rsidR="00785BF3">
        <w:t> </w:t>
      </w:r>
      <w:r w:rsidR="009F3C72">
        <w:t>X</w:t>
      </w:r>
      <w:r>
        <w:t xml:space="preserve">, </w:t>
      </w:r>
      <w:r w:rsidRPr="0079586A">
        <w:rPr>
          <w:rFonts w:cs="Calibri"/>
        </w:rPr>
        <w:t>les régularisations</w:t>
      </w:r>
      <w:r w:rsidR="00B64680">
        <w:rPr>
          <w:rFonts w:cs="Calibri"/>
        </w:rPr>
        <w:t xml:space="preserve"> </w:t>
      </w:r>
      <w:r w:rsidRPr="0079586A">
        <w:rPr>
          <w:rFonts w:cs="Calibri"/>
        </w:rPr>
        <w:t xml:space="preserve">comptables </w:t>
      </w:r>
      <w:r>
        <w:rPr>
          <w:rFonts w:cs="Calibri"/>
        </w:rPr>
        <w:t xml:space="preserve">proposées par ce dernier </w:t>
      </w:r>
      <w:r w:rsidRPr="0079586A">
        <w:rPr>
          <w:rFonts w:cs="Calibri"/>
        </w:rPr>
        <w:t xml:space="preserve">ne sont pas admissibles à </w:t>
      </w:r>
      <w:r w:rsidR="00785BF3">
        <w:rPr>
          <w:rFonts w:cs="Calibri"/>
        </w:rPr>
        <w:t xml:space="preserve">sa </w:t>
      </w:r>
      <w:r w:rsidRPr="0079586A">
        <w:rPr>
          <w:rFonts w:cs="Calibri"/>
        </w:rPr>
        <w:t xml:space="preserve">décharge ; </w:t>
      </w:r>
    </w:p>
    <w:p w:rsidR="009176AD" w:rsidRPr="009176AD" w:rsidRDefault="009176AD" w:rsidP="009176AD">
      <w:pPr>
        <w:pStyle w:val="PS"/>
        <w:spacing w:after="360"/>
        <w:ind w:left="567"/>
      </w:pPr>
      <w:r w:rsidRPr="0079586A">
        <w:t>Considérant qu’ainsi il y lieu de lever l’injonction n°</w:t>
      </w:r>
      <w:r w:rsidR="00785BF3">
        <w:t> </w:t>
      </w:r>
      <w:r>
        <w:t>4</w:t>
      </w:r>
      <w:r w:rsidRPr="0079586A">
        <w:t xml:space="preserve"> et de constituer M.</w:t>
      </w:r>
      <w:r w:rsidR="00A92438">
        <w:t> </w:t>
      </w:r>
      <w:r w:rsidR="009F3C72">
        <w:t>X</w:t>
      </w:r>
      <w:r w:rsidRPr="0079586A">
        <w:t xml:space="preserve"> débiteur d</w:t>
      </w:r>
      <w:r w:rsidR="0082634A">
        <w:t>e l’établissement</w:t>
      </w:r>
      <w:r w:rsidR="00EC1547">
        <w:t xml:space="preserve"> </w:t>
      </w:r>
      <w:r w:rsidRPr="0079586A">
        <w:t>pour un montant</w:t>
      </w:r>
      <w:r w:rsidRPr="009176AD">
        <w:t xml:space="preserve"> de 2 507,42 € (16 447,58 F)</w:t>
      </w:r>
      <w:r w:rsidR="00896C30">
        <w:t>, au motif du manquant en caisse</w:t>
      </w:r>
      <w:r w:rsidR="00785BF3">
        <w:t xml:space="preserve"> </w:t>
      </w:r>
      <w:r w:rsidR="00896C30">
        <w:t>correspondant</w:t>
      </w:r>
      <w:r w:rsidR="00B64680">
        <w:t> </w:t>
      </w:r>
      <w:r>
        <w:t>;</w:t>
      </w:r>
    </w:p>
    <w:p w:rsidR="007D5884" w:rsidRPr="002B1917" w:rsidRDefault="002B1917" w:rsidP="006B2DEF">
      <w:pPr>
        <w:pStyle w:val="PS"/>
        <w:spacing w:after="360"/>
        <w:ind w:left="567"/>
        <w:rPr>
          <w:i/>
        </w:rPr>
      </w:pPr>
      <w:r w:rsidRPr="002B1917">
        <w:rPr>
          <w:i/>
        </w:rPr>
        <w:t>Injonction</w:t>
      </w:r>
      <w:r w:rsidR="007D5884" w:rsidRPr="002B1917">
        <w:rPr>
          <w:i/>
        </w:rPr>
        <w:t xml:space="preserve"> n° </w:t>
      </w:r>
      <w:r w:rsidRPr="002B1917">
        <w:rPr>
          <w:i/>
        </w:rPr>
        <w:t>5</w:t>
      </w:r>
    </w:p>
    <w:p w:rsidR="002B1917" w:rsidRPr="002B1917" w:rsidRDefault="002B1917" w:rsidP="002B1917">
      <w:pPr>
        <w:pStyle w:val="PS"/>
        <w:spacing w:after="360"/>
        <w:ind w:left="567"/>
      </w:pPr>
      <w:r w:rsidRPr="002B1917">
        <w:t xml:space="preserve">Attendu qu’il </w:t>
      </w:r>
      <w:r w:rsidR="009C125F">
        <w:t xml:space="preserve">apparaissait </w:t>
      </w:r>
      <w:r w:rsidRPr="002B1917">
        <w:t xml:space="preserve">un écart inexpliqué de 38 970,61 € (255 630,44 F) </w:t>
      </w:r>
      <w:r w:rsidR="007D5884" w:rsidRPr="002B1917">
        <w:t>au 31</w:t>
      </w:r>
      <w:r w:rsidR="00B64680">
        <w:t xml:space="preserve"> </w:t>
      </w:r>
      <w:r w:rsidR="007D5884" w:rsidRPr="002B1917">
        <w:t>décembre</w:t>
      </w:r>
      <w:r w:rsidR="00B64680">
        <w:t xml:space="preserve"> </w:t>
      </w:r>
      <w:r w:rsidR="007D5884" w:rsidRPr="002B1917">
        <w:t>1996 entre</w:t>
      </w:r>
      <w:r w:rsidR="00785BF3">
        <w:t xml:space="preserve"> </w:t>
      </w:r>
      <w:r w:rsidR="007D5884" w:rsidRPr="002B1917">
        <w:t>le solde débiteur du compte 4121 « autres clients</w:t>
      </w:r>
      <w:r w:rsidR="00B64680">
        <w:t xml:space="preserve"> – </w:t>
      </w:r>
      <w:r w:rsidR="007D5884" w:rsidRPr="002B1917">
        <w:t>exercices antérieurs » et les états de développement par nature de créancier de ce compte</w:t>
      </w:r>
      <w:r w:rsidRPr="002B1917">
        <w:t> ; qu’il était enjoint à M. </w:t>
      </w:r>
      <w:r w:rsidR="009F3C72">
        <w:t>X</w:t>
      </w:r>
      <w:r w:rsidRPr="002B1917">
        <w:t xml:space="preserve"> d’apporter la preuve du reversement </w:t>
      </w:r>
      <w:r w:rsidR="00BC3C8B">
        <w:t xml:space="preserve">de </w:t>
      </w:r>
      <w:r w:rsidRPr="002B1917">
        <w:t>cette somme dans la caisse du GRETA ou toute autre justification à décharge</w:t>
      </w:r>
      <w:r w:rsidR="00785BF3">
        <w:t> </w:t>
      </w:r>
      <w:r w:rsidRPr="002B1917">
        <w:t>;</w:t>
      </w:r>
    </w:p>
    <w:p w:rsidR="007D5884" w:rsidRPr="002B1917" w:rsidRDefault="002B1917" w:rsidP="006B2DEF">
      <w:pPr>
        <w:pStyle w:val="PS"/>
        <w:spacing w:after="360"/>
        <w:ind w:left="567"/>
      </w:pPr>
      <w:r w:rsidRPr="002B1917">
        <w:t>Attendu qu</w:t>
      </w:r>
      <w:r w:rsidR="00CD69A3">
        <w:t>’en application de l’article</w:t>
      </w:r>
      <w:r w:rsidR="00785BF3">
        <w:t xml:space="preserve"> </w:t>
      </w:r>
      <w:r w:rsidR="00CD69A3">
        <w:t xml:space="preserve">11 du décret du </w:t>
      </w:r>
      <w:r w:rsidR="00A92438">
        <w:t>29</w:t>
      </w:r>
      <w:r w:rsidR="004613D0">
        <w:t xml:space="preserve"> </w:t>
      </w:r>
      <w:r w:rsidR="00CD69A3">
        <w:t>décembre</w:t>
      </w:r>
      <w:r w:rsidR="004613D0">
        <w:t xml:space="preserve"> </w:t>
      </w:r>
      <w:r w:rsidR="00CD69A3">
        <w:t xml:space="preserve">1962, </w:t>
      </w:r>
      <w:r w:rsidRPr="002B1917">
        <w:t>les</w:t>
      </w:r>
      <w:r w:rsidR="00785BF3">
        <w:t xml:space="preserve"> </w:t>
      </w:r>
      <w:r w:rsidRPr="002B1917">
        <w:t>comptables publics sont seuls chargés de la conservation des pièces justificatives des opérations et des documents de comptabilité, ainsi que de la tenue de la comptabilité du poste comptable qu'ils dirigent ; qu’en application de l’article 60 de la loi du</w:t>
      </w:r>
      <w:r w:rsidR="00785BF3">
        <w:t xml:space="preserve"> </w:t>
      </w:r>
      <w:r w:rsidRPr="002B1917">
        <w:t>23</w:t>
      </w:r>
      <w:r w:rsidR="004613D0">
        <w:t xml:space="preserve"> </w:t>
      </w:r>
      <w:r w:rsidRPr="002B1917">
        <w:t>février</w:t>
      </w:r>
      <w:r w:rsidR="004613D0">
        <w:t xml:space="preserve"> </w:t>
      </w:r>
      <w:r w:rsidRPr="002B1917">
        <w:t>1963 susvisée, la responsabilité des comptables est engagée dès lors qu'un déficit ou un manquant en monnaie ou en valeurs a été constaté ;</w:t>
      </w:r>
    </w:p>
    <w:p w:rsidR="00982EE7" w:rsidRDefault="007D5884" w:rsidP="00982EE7">
      <w:pPr>
        <w:pStyle w:val="PS"/>
        <w:spacing w:after="360"/>
        <w:ind w:left="567"/>
      </w:pPr>
      <w:r w:rsidRPr="002B1917">
        <w:t>Attendu qu’un écart non expliqué sur un tel compte est réputé con</w:t>
      </w:r>
      <w:r w:rsidR="00982EE7">
        <w:t>stituer un manquant en caisse ;</w:t>
      </w:r>
    </w:p>
    <w:p w:rsidR="00982EE7" w:rsidRDefault="00982EE7" w:rsidP="00982EE7">
      <w:pPr>
        <w:pStyle w:val="PS"/>
        <w:spacing w:after="360"/>
        <w:ind w:left="567"/>
      </w:pPr>
      <w:r w:rsidRPr="00982EE7">
        <w:t xml:space="preserve">Attendu que </w:t>
      </w:r>
      <w:r>
        <w:t>M.</w:t>
      </w:r>
      <w:r w:rsidR="00A92438">
        <w:t> </w:t>
      </w:r>
      <w:r w:rsidR="009F3C72">
        <w:t>X</w:t>
      </w:r>
      <w:r>
        <w:t xml:space="preserve"> </w:t>
      </w:r>
      <w:r w:rsidR="00896C30">
        <w:t xml:space="preserve">relève qu’il ne </w:t>
      </w:r>
      <w:r>
        <w:t>dispose</w:t>
      </w:r>
      <w:r w:rsidR="00896C30">
        <w:t xml:space="preserve"> pas</w:t>
      </w:r>
      <w:r>
        <w:t xml:space="preserve"> de la ventilation du compte produit par le comptable commis d’office pour le compte 1995 ;</w:t>
      </w:r>
    </w:p>
    <w:p w:rsidR="00982EE7" w:rsidRDefault="00982EE7" w:rsidP="00982EE7">
      <w:pPr>
        <w:pStyle w:val="PS"/>
        <w:spacing w:after="360"/>
        <w:ind w:left="567"/>
      </w:pPr>
      <w:r>
        <w:t>Considérant que</w:t>
      </w:r>
      <w:r w:rsidR="009C125F">
        <w:t>,</w:t>
      </w:r>
      <w:r>
        <w:t xml:space="preserve"> dans la mesure où la charge ne repose pas sur ce document, cet argument est sans portée ; qu’au surplus, c’est </w:t>
      </w:r>
      <w:r w:rsidR="009C125F">
        <w:t xml:space="preserve">précisément </w:t>
      </w:r>
      <w:r>
        <w:t>en raison des carences de M.</w:t>
      </w:r>
      <w:r w:rsidR="00785BF3">
        <w:t> </w:t>
      </w:r>
      <w:r w:rsidR="009F3C72">
        <w:t>X</w:t>
      </w:r>
      <w:r>
        <w:t xml:space="preserve"> dans la reddition de son compte pour 1995 qu’un comptable a été commis d’office</w:t>
      </w:r>
      <w:r w:rsidR="00785BF3">
        <w:t xml:space="preserve"> </w:t>
      </w:r>
      <w:r>
        <w:t>en ses lieu et place ;</w:t>
      </w:r>
    </w:p>
    <w:p w:rsidR="00982EE7" w:rsidRDefault="00982EE7" w:rsidP="00982EE7">
      <w:pPr>
        <w:pStyle w:val="PS"/>
        <w:spacing w:after="360"/>
        <w:ind w:left="567"/>
      </w:pPr>
      <w:r>
        <w:t>Attendu que M.</w:t>
      </w:r>
      <w:r w:rsidR="00785BF3">
        <w:t> </w:t>
      </w:r>
      <w:r w:rsidR="009F3C72">
        <w:t>X</w:t>
      </w:r>
      <w:r>
        <w:t xml:space="preserve"> ne conteste pas que M.</w:t>
      </w:r>
      <w:r w:rsidR="00785BF3">
        <w:t> </w:t>
      </w:r>
      <w:r w:rsidR="009F3C72">
        <w:t>Y</w:t>
      </w:r>
      <w:r>
        <w:t xml:space="preserve"> ait valablement émis une réserve sur le compte</w:t>
      </w:r>
      <w:r w:rsidR="004613D0">
        <w:t xml:space="preserve"> </w:t>
      </w:r>
      <w:r>
        <w:t>4121, laquelle s’établit, en l’absen</w:t>
      </w:r>
      <w:r w:rsidR="00CF7848">
        <w:t>c</w:t>
      </w:r>
      <w:r>
        <w:t xml:space="preserve">e de justificatifs, à hauteur du solde </w:t>
      </w:r>
      <w:r w:rsidR="00EC1547">
        <w:t xml:space="preserve">complet </w:t>
      </w:r>
      <w:r>
        <w:t>de ce compte en 1995 (1 235 867,24 F, soit 188 406,75</w:t>
      </w:r>
      <w:r w:rsidR="00A92438">
        <w:t> </w:t>
      </w:r>
      <w:r>
        <w:t>€) ;</w:t>
      </w:r>
    </w:p>
    <w:p w:rsidR="00EC1547" w:rsidRDefault="00982EE7" w:rsidP="00982EE7">
      <w:pPr>
        <w:pStyle w:val="PS"/>
        <w:spacing w:after="360"/>
        <w:ind w:left="567"/>
      </w:pPr>
      <w:r>
        <w:t xml:space="preserve">Attendu que </w:t>
      </w:r>
      <w:r w:rsidR="009F3C72">
        <w:t>M. X</w:t>
      </w:r>
      <w:r>
        <w:t xml:space="preserve"> fait également valoir qu’il avait </w:t>
      </w:r>
      <w:r w:rsidR="008270CC">
        <w:t xml:space="preserve">lui-même </w:t>
      </w:r>
      <w:r>
        <w:t>émis des réserves sur ces comptes ; que</w:t>
      </w:r>
      <w:r w:rsidR="00EC1547">
        <w:t xml:space="preserve"> de fait</w:t>
      </w:r>
      <w:r>
        <w:t xml:space="preserve"> les réserves explicites de M.</w:t>
      </w:r>
      <w:r w:rsidR="00785BF3">
        <w:t> </w:t>
      </w:r>
      <w:r w:rsidR="009F3C72">
        <w:t>X</w:t>
      </w:r>
      <w:r>
        <w:t xml:space="preserve"> s’élevaient à 29 348 F (compte</w:t>
      </w:r>
      <w:r w:rsidR="004613D0">
        <w:t xml:space="preserve"> </w:t>
      </w:r>
      <w:r>
        <w:t>41211) et à 22 930 F (compte 41215) ; que les réserves éta</w:t>
      </w:r>
      <w:r w:rsidR="00BC3C8B">
        <w:t>ient</w:t>
      </w:r>
      <w:r>
        <w:t xml:space="preserve"> précises sur ces écarts en</w:t>
      </w:r>
      <w:r w:rsidR="004613D0">
        <w:t xml:space="preserve"> </w:t>
      </w:r>
      <w:r>
        <w:t xml:space="preserve">1993, </w:t>
      </w:r>
      <w:r w:rsidR="00BC3C8B">
        <w:t xml:space="preserve">mais que la preuve n’est pas apportée par </w:t>
      </w:r>
      <w:r w:rsidR="009F3C72">
        <w:t>M. X</w:t>
      </w:r>
      <w:r w:rsidR="009C125F">
        <w:t xml:space="preserve"> </w:t>
      </w:r>
      <w:r w:rsidR="00EC1547">
        <w:t xml:space="preserve">que les opérations </w:t>
      </w:r>
      <w:r w:rsidR="00896C30">
        <w:t xml:space="preserve">correspondantes </w:t>
      </w:r>
      <w:r w:rsidR="00EC1547">
        <w:t>aient persisté au compte jusqu’en 1996,</w:t>
      </w:r>
      <w:r>
        <w:t xml:space="preserve"> </w:t>
      </w:r>
      <w:r w:rsidR="0082634A">
        <w:t>ce qui aurait permis de</w:t>
      </w:r>
      <w:r>
        <w:t xml:space="preserve"> déduire leur montant</w:t>
      </w:r>
      <w:r w:rsidR="00EC1547">
        <w:t>, soit 52</w:t>
      </w:r>
      <w:r w:rsidR="00785BF3">
        <w:t> </w:t>
      </w:r>
      <w:r w:rsidR="00EC1547">
        <w:t>278</w:t>
      </w:r>
      <w:r w:rsidR="00785BF3">
        <w:t> </w:t>
      </w:r>
      <w:r w:rsidR="00EC1547">
        <w:t>F</w:t>
      </w:r>
      <w:r w:rsidR="00896C30">
        <w:t>,</w:t>
      </w:r>
      <w:r w:rsidR="00EC1547">
        <w:t xml:space="preserve"> de</w:t>
      </w:r>
      <w:r w:rsidR="004613D0">
        <w:t xml:space="preserve"> </w:t>
      </w:r>
      <w:r w:rsidR="00EC1547">
        <w:t xml:space="preserve">l’écart </w:t>
      </w:r>
      <w:r w:rsidR="009C125F">
        <w:t xml:space="preserve">initialement </w:t>
      </w:r>
      <w:r w:rsidR="00855EA2">
        <w:t>retenu à charge</w:t>
      </w:r>
      <w:r w:rsidR="00896C30">
        <w:t xml:space="preserve"> </w:t>
      </w:r>
      <w:r w:rsidR="00EC1547">
        <w:t>;</w:t>
      </w:r>
    </w:p>
    <w:p w:rsidR="00EC1547" w:rsidRPr="009176AD" w:rsidRDefault="00EC1547" w:rsidP="00EC1547">
      <w:pPr>
        <w:pStyle w:val="PS"/>
        <w:spacing w:after="360"/>
        <w:ind w:left="567"/>
      </w:pPr>
      <w:r w:rsidRPr="0079586A">
        <w:t>Considérant qu’ainsi il y lieu de lever l’injonction n°</w:t>
      </w:r>
      <w:r w:rsidR="00785BF3">
        <w:t> </w:t>
      </w:r>
      <w:r>
        <w:t>5</w:t>
      </w:r>
      <w:r w:rsidRPr="0079586A">
        <w:t xml:space="preserve"> et de constituer M.</w:t>
      </w:r>
      <w:r w:rsidR="00785BF3">
        <w:t> </w:t>
      </w:r>
      <w:r w:rsidR="009F3C72">
        <w:t>X</w:t>
      </w:r>
      <w:r w:rsidRPr="0079586A">
        <w:t xml:space="preserve"> débiteur d</w:t>
      </w:r>
      <w:r w:rsidR="0082634A">
        <w:t>e l’établissement</w:t>
      </w:r>
      <w:r>
        <w:t xml:space="preserve"> </w:t>
      </w:r>
      <w:r w:rsidRPr="0079586A">
        <w:t xml:space="preserve">pour un montant </w:t>
      </w:r>
      <w:r w:rsidRPr="009176AD">
        <w:t xml:space="preserve">de </w:t>
      </w:r>
      <w:r w:rsidR="0082634A">
        <w:t>38 970,61</w:t>
      </w:r>
      <w:r>
        <w:t xml:space="preserve"> </w:t>
      </w:r>
      <w:r w:rsidRPr="009176AD">
        <w:t>€ (</w:t>
      </w:r>
      <w:r>
        <w:t>2</w:t>
      </w:r>
      <w:r w:rsidR="0082634A">
        <w:t>55 630</w:t>
      </w:r>
      <w:r>
        <w:t>,44</w:t>
      </w:r>
      <w:r w:rsidRPr="009176AD">
        <w:t> F)</w:t>
      </w:r>
      <w:r w:rsidR="00005C65">
        <w:t xml:space="preserve">, au motif du manquant en caisse correspondant </w:t>
      </w:r>
      <w:r>
        <w:t>;</w:t>
      </w:r>
    </w:p>
    <w:p w:rsidR="007D5884" w:rsidRPr="00005C65" w:rsidRDefault="00005C65" w:rsidP="006B2DEF">
      <w:pPr>
        <w:pStyle w:val="PS"/>
        <w:spacing w:after="360"/>
        <w:ind w:left="567"/>
        <w:rPr>
          <w:i/>
        </w:rPr>
      </w:pPr>
      <w:r w:rsidRPr="00005C65">
        <w:rPr>
          <w:i/>
        </w:rPr>
        <w:t>Injonction</w:t>
      </w:r>
      <w:r w:rsidR="007D5884" w:rsidRPr="00005C65">
        <w:rPr>
          <w:i/>
        </w:rPr>
        <w:t xml:space="preserve"> n° </w:t>
      </w:r>
      <w:r w:rsidRPr="00005C65">
        <w:rPr>
          <w:i/>
        </w:rPr>
        <w:t>6</w:t>
      </w:r>
    </w:p>
    <w:p w:rsidR="007D5884" w:rsidRPr="00005C65" w:rsidRDefault="007D5884" w:rsidP="006B2DEF">
      <w:pPr>
        <w:pStyle w:val="PS"/>
        <w:spacing w:after="360"/>
        <w:ind w:left="567"/>
      </w:pPr>
      <w:r w:rsidRPr="00005C65">
        <w:t xml:space="preserve">Attendu qu’il </w:t>
      </w:r>
      <w:r w:rsidR="009C125F">
        <w:t xml:space="preserve">apparaissait </w:t>
      </w:r>
      <w:r w:rsidRPr="00005C65">
        <w:t>un solde non justifié au</w:t>
      </w:r>
      <w:r w:rsidR="00785BF3">
        <w:t xml:space="preserve"> </w:t>
      </w:r>
      <w:r w:rsidRPr="00005C65">
        <w:t>31</w:t>
      </w:r>
      <w:r w:rsidR="004613D0">
        <w:t xml:space="preserve"> </w:t>
      </w:r>
      <w:r w:rsidRPr="00005C65">
        <w:t>décembre</w:t>
      </w:r>
      <w:r w:rsidR="004613D0">
        <w:t xml:space="preserve"> </w:t>
      </w:r>
      <w:r w:rsidRPr="00005C65">
        <w:t xml:space="preserve">1998 </w:t>
      </w:r>
      <w:r w:rsidR="0082634A">
        <w:t>a</w:t>
      </w:r>
      <w:r w:rsidRPr="00005C65">
        <w:t xml:space="preserve">u compte 4631 « ordres de recettes à recouvrer – exercices antérieurs », </w:t>
      </w:r>
      <w:r w:rsidR="00005C65" w:rsidRPr="00005C65">
        <w:t>pour 44 051,06 € (288 956,02</w:t>
      </w:r>
      <w:r w:rsidR="00785BF3">
        <w:t> </w:t>
      </w:r>
      <w:r w:rsidR="00005C65" w:rsidRPr="00005C65">
        <w:t xml:space="preserve">F) </w:t>
      </w:r>
      <w:r w:rsidRPr="00005C65">
        <w:t>;</w:t>
      </w:r>
      <w:r w:rsidR="00005C65" w:rsidRPr="00005C65">
        <w:t xml:space="preserve"> qu’il a été enjoint à</w:t>
      </w:r>
      <w:r w:rsidR="004613D0">
        <w:t xml:space="preserve"> </w:t>
      </w:r>
      <w:r w:rsidR="00005C65" w:rsidRPr="00005C65">
        <w:t>M. </w:t>
      </w:r>
      <w:r w:rsidR="009F3C72">
        <w:t>X</w:t>
      </w:r>
      <w:r w:rsidR="00005C65" w:rsidRPr="00005C65">
        <w:t xml:space="preserve"> d’apporter la preuve du reversement de cette somme dans la caisse du</w:t>
      </w:r>
      <w:r w:rsidR="004613D0">
        <w:t xml:space="preserve"> </w:t>
      </w:r>
      <w:r w:rsidR="00005C65" w:rsidRPr="00005C65">
        <w:t>GRETA ou toute autre justification à</w:t>
      </w:r>
      <w:r w:rsidR="004613D0">
        <w:t xml:space="preserve"> </w:t>
      </w:r>
      <w:r w:rsidR="00005C65" w:rsidRPr="00005C65">
        <w:t>décharge</w:t>
      </w:r>
      <w:r w:rsidR="00A92438">
        <w:t xml:space="preserve"> </w:t>
      </w:r>
      <w:r w:rsidR="00005C65" w:rsidRPr="00005C65">
        <w:t>;</w:t>
      </w:r>
    </w:p>
    <w:p w:rsidR="007D5884" w:rsidRPr="00005C65" w:rsidRDefault="00005C65" w:rsidP="006B2DEF">
      <w:pPr>
        <w:pStyle w:val="PS"/>
        <w:spacing w:after="360"/>
        <w:ind w:left="567"/>
      </w:pPr>
      <w:r w:rsidRPr="00005C65">
        <w:t>Attendu qu’en application de l’article</w:t>
      </w:r>
      <w:r w:rsidR="004613D0">
        <w:t xml:space="preserve"> </w:t>
      </w:r>
      <w:r w:rsidRPr="00005C65">
        <w:t>11 du décret du 29</w:t>
      </w:r>
      <w:r w:rsidR="004613D0">
        <w:t xml:space="preserve"> </w:t>
      </w:r>
      <w:r w:rsidRPr="00005C65">
        <w:t>décembre</w:t>
      </w:r>
      <w:r w:rsidR="004613D0">
        <w:t xml:space="preserve"> </w:t>
      </w:r>
      <w:r w:rsidRPr="00005C65">
        <w:t>1962, les</w:t>
      </w:r>
      <w:r w:rsidR="00785BF3">
        <w:t xml:space="preserve"> </w:t>
      </w:r>
      <w:r w:rsidRPr="00005C65">
        <w:t>comptables publics sont seuls chargés de la prise en charge et du recouvrement des ordres de recettes qui leur sont remis par les ordonnateurs, des créances constatées par un contrat, un titre de propriété ou autre titre dont ils assurent la conservation, de</w:t>
      </w:r>
      <w:r w:rsidR="00EA3190">
        <w:t xml:space="preserve"> </w:t>
      </w:r>
      <w:r w:rsidRPr="00005C65">
        <w:t>l'encaissement des recettes de toute nature que les organismes publics sont habilités à</w:t>
      </w:r>
      <w:r w:rsidR="004613D0">
        <w:t xml:space="preserve"> </w:t>
      </w:r>
      <w:r w:rsidRPr="00005C65">
        <w:t>recevoir,</w:t>
      </w:r>
      <w:r w:rsidR="004613D0">
        <w:t xml:space="preserve"> </w:t>
      </w:r>
      <w:r w:rsidRPr="00005C65">
        <w:t>ainsi que de la conservation des pièces justificatives des opérations et des documents de comptabilité</w:t>
      </w:r>
      <w:r w:rsidR="004613D0">
        <w:t xml:space="preserve"> </w:t>
      </w:r>
      <w:r w:rsidRPr="00005C65">
        <w:t>et de la tenue de la comptabilité du poste comptable qu'ils dirigent ; qu’en application de l’article 60 de la loi du 23 février 1963 susvisée, la</w:t>
      </w:r>
      <w:r w:rsidR="00EA3190">
        <w:t xml:space="preserve"> </w:t>
      </w:r>
      <w:r w:rsidRPr="00005C65">
        <w:t>responsabilité des comptables est engagée dès lors qu’une recette n’a pas été recouvrée ;</w:t>
      </w:r>
    </w:p>
    <w:p w:rsidR="00005C65" w:rsidRDefault="007D5884" w:rsidP="00005C65">
      <w:pPr>
        <w:pStyle w:val="PS"/>
        <w:spacing w:after="360"/>
        <w:ind w:left="567"/>
      </w:pPr>
      <w:r w:rsidRPr="00005C65">
        <w:t xml:space="preserve">Attendu que le compte 4631 correspond à des recettes à recouvrer ; </w:t>
      </w:r>
    </w:p>
    <w:p w:rsidR="00005C65" w:rsidRDefault="00005C65" w:rsidP="00005C65">
      <w:pPr>
        <w:pStyle w:val="PS"/>
        <w:spacing w:after="360"/>
        <w:ind w:left="567"/>
      </w:pPr>
      <w:r>
        <w:t>Attendu que M.</w:t>
      </w:r>
      <w:r w:rsidR="00EA3190">
        <w:t> </w:t>
      </w:r>
      <w:r w:rsidR="009F3C72">
        <w:t>X</w:t>
      </w:r>
      <w:r>
        <w:t xml:space="preserve"> fait valoir qu’il avait émis des réserves </w:t>
      </w:r>
      <w:r w:rsidRPr="00005C65">
        <w:rPr>
          <w:i/>
        </w:rPr>
        <w:t>« à hauteur de</w:t>
      </w:r>
      <w:r w:rsidR="004613D0">
        <w:rPr>
          <w:i/>
        </w:rPr>
        <w:t xml:space="preserve"> </w:t>
      </w:r>
      <w:r w:rsidRPr="00005C65">
        <w:rPr>
          <w:i/>
        </w:rPr>
        <w:t>16 721,76 € sur les comptes 4631 et 4632 »</w:t>
      </w:r>
      <w:r>
        <w:t> ;</w:t>
      </w:r>
    </w:p>
    <w:p w:rsidR="00005C65" w:rsidRDefault="00005C65" w:rsidP="00005C65">
      <w:pPr>
        <w:pStyle w:val="PS"/>
        <w:spacing w:after="360"/>
        <w:ind w:left="567"/>
      </w:pPr>
      <w:r>
        <w:t xml:space="preserve">Attendu en effet qu’il n’y a pas lieu de retenir à charge les opérations ayant fait </w:t>
      </w:r>
      <w:r w:rsidRPr="007C3A7B">
        <w:t>l’objet de réserves</w:t>
      </w:r>
      <w:r>
        <w:t xml:space="preserve"> de M.</w:t>
      </w:r>
      <w:r w:rsidR="00EA3190">
        <w:t> </w:t>
      </w:r>
      <w:r w:rsidR="009F3C72">
        <w:t>X</w:t>
      </w:r>
      <w:r>
        <w:t xml:space="preserve"> ; </w:t>
      </w:r>
      <w:r w:rsidR="009C125F">
        <w:t xml:space="preserve">mais </w:t>
      </w:r>
      <w:r>
        <w:t xml:space="preserve">que </w:t>
      </w:r>
      <w:r w:rsidR="00AC1668">
        <w:t xml:space="preserve">de fait, </w:t>
      </w:r>
      <w:r>
        <w:t xml:space="preserve">l’injonction prononcée pour </w:t>
      </w:r>
      <w:r w:rsidRPr="00005C65">
        <w:t xml:space="preserve">44 051,06 € </w:t>
      </w:r>
      <w:r w:rsidR="009B610A">
        <w:t>ne reten</w:t>
      </w:r>
      <w:r>
        <w:t>ait</w:t>
      </w:r>
      <w:r w:rsidR="009B610A">
        <w:t xml:space="preserve"> à charge</w:t>
      </w:r>
      <w:r>
        <w:t xml:space="preserve"> aucune de</w:t>
      </w:r>
      <w:r w:rsidR="00AC1668">
        <w:t xml:space="preserve">s </w:t>
      </w:r>
      <w:r w:rsidR="00855EA2">
        <w:t xml:space="preserve">opérations </w:t>
      </w:r>
      <w:r w:rsidR="00AC1668">
        <w:t>ayant fait l’objet de réserves explicites</w:t>
      </w:r>
      <w:r w:rsidR="00EA3190">
        <w:t xml:space="preserve"> </w:t>
      </w:r>
      <w:r w:rsidR="00AC1668">
        <w:t xml:space="preserve">de la part de </w:t>
      </w:r>
      <w:r w:rsidR="0082634A">
        <w:t>ce dernier</w:t>
      </w:r>
      <w:r w:rsidR="004613D0">
        <w:t> ;</w:t>
      </w:r>
    </w:p>
    <w:p w:rsidR="00005C65" w:rsidRPr="00005C65" w:rsidRDefault="00005C65" w:rsidP="00005C65">
      <w:pPr>
        <w:pStyle w:val="PS"/>
        <w:spacing w:after="360"/>
        <w:ind w:left="567"/>
      </w:pPr>
      <w:r>
        <w:t xml:space="preserve">Attendu </w:t>
      </w:r>
      <w:r w:rsidR="009C125F">
        <w:t xml:space="preserve">en effet </w:t>
      </w:r>
      <w:r w:rsidR="00E90A37">
        <w:t xml:space="preserve">que le </w:t>
      </w:r>
      <w:r w:rsidR="009B610A">
        <w:t xml:space="preserve">décompte </w:t>
      </w:r>
      <w:r>
        <w:t xml:space="preserve">des </w:t>
      </w:r>
      <w:r w:rsidR="00AC1668">
        <w:t xml:space="preserve">créances </w:t>
      </w:r>
      <w:r>
        <w:t xml:space="preserve">présentes </w:t>
      </w:r>
      <w:r w:rsidR="00AC1668">
        <w:t xml:space="preserve">en </w:t>
      </w:r>
      <w:r>
        <w:t xml:space="preserve">1995 </w:t>
      </w:r>
      <w:r w:rsidR="00E90A37">
        <w:t>qui soit n’avaient pas fait l’objet de réserves explicites de M.</w:t>
      </w:r>
      <w:r w:rsidR="00EA3190">
        <w:t> </w:t>
      </w:r>
      <w:r w:rsidR="009F3C72">
        <w:t>X</w:t>
      </w:r>
      <w:r w:rsidR="00E90A37">
        <w:t xml:space="preserve">, soit n’avaient </w:t>
      </w:r>
      <w:r w:rsidR="00390248">
        <w:t xml:space="preserve">pas </w:t>
      </w:r>
      <w:r w:rsidR="00E90A37">
        <w:t>été justifiées par lui-même, soit</w:t>
      </w:r>
      <w:r w:rsidR="004613D0">
        <w:t xml:space="preserve"> </w:t>
      </w:r>
      <w:r w:rsidR="00E90A37">
        <w:t>n’avaient</w:t>
      </w:r>
      <w:r w:rsidR="00390248">
        <w:t xml:space="preserve"> pas </w:t>
      </w:r>
      <w:r w:rsidR="00E90A37">
        <w:t>été explicitement régularisées par M.</w:t>
      </w:r>
      <w:r w:rsidR="00EA3190">
        <w:t> </w:t>
      </w:r>
      <w:r w:rsidR="009F3C72">
        <w:t>Y</w:t>
      </w:r>
      <w:r w:rsidR="00855EA2">
        <w:t>,</w:t>
      </w:r>
      <w:r w:rsidR="00E90A37">
        <w:t xml:space="preserve"> conduit à une </w:t>
      </w:r>
      <w:r w:rsidR="00AC1668">
        <w:t xml:space="preserve">somme </w:t>
      </w:r>
      <w:r w:rsidR="00E90A37">
        <w:t xml:space="preserve">de </w:t>
      </w:r>
      <w:r w:rsidR="00390248">
        <w:rPr>
          <w:bCs/>
          <w:color w:val="000000"/>
        </w:rPr>
        <w:t>358 208,64</w:t>
      </w:r>
      <w:r w:rsidR="00EA3190">
        <w:rPr>
          <w:bCs/>
          <w:color w:val="000000"/>
        </w:rPr>
        <w:t> </w:t>
      </w:r>
      <w:r w:rsidRPr="007C3A7B">
        <w:rPr>
          <w:bCs/>
          <w:color w:val="000000"/>
        </w:rPr>
        <w:t>F (</w:t>
      </w:r>
      <w:r w:rsidR="00855EA2">
        <w:rPr>
          <w:bCs/>
          <w:color w:val="000000"/>
        </w:rPr>
        <w:t xml:space="preserve">dont </w:t>
      </w:r>
      <w:r w:rsidRPr="007C3A7B">
        <w:rPr>
          <w:bCs/>
          <w:color w:val="000000"/>
        </w:rPr>
        <w:t>198</w:t>
      </w:r>
      <w:r>
        <w:rPr>
          <w:bCs/>
          <w:color w:val="000000"/>
        </w:rPr>
        <w:t> </w:t>
      </w:r>
      <w:r w:rsidRPr="007C3A7B">
        <w:rPr>
          <w:bCs/>
          <w:color w:val="000000"/>
        </w:rPr>
        <w:t>657,19</w:t>
      </w:r>
      <w:r w:rsidR="003B6BF4">
        <w:rPr>
          <w:bCs/>
          <w:color w:val="000000"/>
        </w:rPr>
        <w:t> </w:t>
      </w:r>
      <w:r w:rsidRPr="007C3A7B">
        <w:rPr>
          <w:bCs/>
          <w:color w:val="000000"/>
        </w:rPr>
        <w:t xml:space="preserve">F pour le </w:t>
      </w:r>
      <w:r w:rsidR="00855EA2">
        <w:rPr>
          <w:bCs/>
          <w:color w:val="000000"/>
        </w:rPr>
        <w:t xml:space="preserve">compte </w:t>
      </w:r>
      <w:r w:rsidRPr="007C3A7B">
        <w:rPr>
          <w:bCs/>
          <w:color w:val="000000"/>
        </w:rPr>
        <w:t>4631 et 159</w:t>
      </w:r>
      <w:r w:rsidR="00EA3190">
        <w:rPr>
          <w:bCs/>
          <w:color w:val="000000"/>
        </w:rPr>
        <w:t> </w:t>
      </w:r>
      <w:r w:rsidRPr="007C3A7B">
        <w:rPr>
          <w:bCs/>
          <w:color w:val="000000"/>
        </w:rPr>
        <w:t>551,45</w:t>
      </w:r>
      <w:r w:rsidR="00EA3190">
        <w:rPr>
          <w:bCs/>
          <w:color w:val="000000"/>
        </w:rPr>
        <w:t> </w:t>
      </w:r>
      <w:r w:rsidRPr="007C3A7B">
        <w:rPr>
          <w:bCs/>
          <w:color w:val="000000"/>
        </w:rPr>
        <w:t xml:space="preserve">F pour le </w:t>
      </w:r>
      <w:r w:rsidR="00855EA2">
        <w:rPr>
          <w:bCs/>
          <w:color w:val="000000"/>
        </w:rPr>
        <w:t xml:space="preserve">compte </w:t>
      </w:r>
      <w:r w:rsidRPr="007C3A7B">
        <w:rPr>
          <w:bCs/>
          <w:color w:val="000000"/>
        </w:rPr>
        <w:t>4632)</w:t>
      </w:r>
      <w:r w:rsidR="00E90A37">
        <w:rPr>
          <w:bCs/>
          <w:color w:val="000000"/>
        </w:rPr>
        <w:t xml:space="preserve"> ; qu’il convient de déduire </w:t>
      </w:r>
      <w:r w:rsidRPr="007C3A7B">
        <w:t>de ce montant celles des régularisations faites par M.</w:t>
      </w:r>
      <w:r w:rsidR="00EA3190">
        <w:t> </w:t>
      </w:r>
      <w:r w:rsidR="009F3C72">
        <w:t>Y</w:t>
      </w:r>
      <w:r w:rsidRPr="007C3A7B">
        <w:t xml:space="preserve"> </w:t>
      </w:r>
      <w:r w:rsidR="00E90A37">
        <w:t xml:space="preserve">non explicitement rattachables à ces opérations, </w:t>
      </w:r>
      <w:r w:rsidRPr="007C3A7B">
        <w:t xml:space="preserve">soit </w:t>
      </w:r>
      <w:r w:rsidRPr="007C3A7B">
        <w:rPr>
          <w:bCs/>
          <w:color w:val="000000"/>
        </w:rPr>
        <w:t>69</w:t>
      </w:r>
      <w:r>
        <w:rPr>
          <w:bCs/>
          <w:color w:val="000000"/>
        </w:rPr>
        <w:t> </w:t>
      </w:r>
      <w:r w:rsidRPr="007C3A7B">
        <w:rPr>
          <w:bCs/>
          <w:color w:val="000000"/>
        </w:rPr>
        <w:t>232,52 F</w:t>
      </w:r>
      <w:r>
        <w:rPr>
          <w:bCs/>
          <w:color w:val="000000"/>
        </w:rPr>
        <w:t xml:space="preserve"> (sur une </w:t>
      </w:r>
      <w:r w:rsidRPr="00D36AAA">
        <w:rPr>
          <w:bCs/>
          <w:color w:val="000000"/>
        </w:rPr>
        <w:t xml:space="preserve">régularisation </w:t>
      </w:r>
      <w:r w:rsidR="00E90A37">
        <w:rPr>
          <w:bCs/>
          <w:color w:val="000000"/>
        </w:rPr>
        <w:t xml:space="preserve">totale </w:t>
      </w:r>
      <w:r w:rsidRPr="00D36AAA">
        <w:rPr>
          <w:bCs/>
          <w:color w:val="000000"/>
        </w:rPr>
        <w:t xml:space="preserve">de </w:t>
      </w:r>
      <w:r w:rsidRPr="00D36AAA">
        <w:t>93</w:t>
      </w:r>
      <w:r w:rsidR="00EA3190">
        <w:t> </w:t>
      </w:r>
      <w:r w:rsidRPr="00D36AAA">
        <w:t>087,12</w:t>
      </w:r>
      <w:r w:rsidR="00EA3190">
        <w:t> </w:t>
      </w:r>
      <w:r w:rsidRPr="00D36AAA">
        <w:t>F</w:t>
      </w:r>
      <w:r w:rsidR="00E90A37">
        <w:t xml:space="preserve"> incluant les opérations identifiables</w:t>
      </w:r>
      <w:r w:rsidR="00AC1668">
        <w:t>, déjà déduites</w:t>
      </w:r>
      <w:r w:rsidRPr="00D36AAA">
        <w:t>)</w:t>
      </w:r>
      <w:r w:rsidR="00E90A37">
        <w:t xml:space="preserve"> ; que le montant à </w:t>
      </w:r>
      <w:r w:rsidRPr="007C3A7B">
        <w:rPr>
          <w:bCs/>
          <w:color w:val="000000"/>
        </w:rPr>
        <w:t xml:space="preserve">charge </w:t>
      </w:r>
      <w:r w:rsidR="00E90A37">
        <w:rPr>
          <w:bCs/>
          <w:color w:val="000000"/>
        </w:rPr>
        <w:t xml:space="preserve">ainsi calculé </w:t>
      </w:r>
      <w:r w:rsidRPr="007C3A7B">
        <w:rPr>
          <w:bCs/>
          <w:color w:val="000000"/>
        </w:rPr>
        <w:t>ressort alors à</w:t>
      </w:r>
      <w:r w:rsidR="004613D0">
        <w:rPr>
          <w:bCs/>
          <w:color w:val="000000"/>
        </w:rPr>
        <w:t xml:space="preserve"> </w:t>
      </w:r>
      <w:r>
        <w:rPr>
          <w:bCs/>
          <w:color w:val="000000"/>
        </w:rPr>
        <w:t>288 976,12 F, soit 44 054,13 €</w:t>
      </w:r>
      <w:r w:rsidR="004613D0">
        <w:rPr>
          <w:bCs/>
          <w:color w:val="000000"/>
        </w:rPr>
        <w:t> </w:t>
      </w:r>
      <w:r w:rsidR="00E90A37">
        <w:rPr>
          <w:bCs/>
          <w:color w:val="000000"/>
        </w:rPr>
        <w:t xml:space="preserve">; que ce </w:t>
      </w:r>
      <w:r>
        <w:rPr>
          <w:bCs/>
          <w:color w:val="000000"/>
        </w:rPr>
        <w:t>montant</w:t>
      </w:r>
      <w:r w:rsidR="00E90A37">
        <w:rPr>
          <w:bCs/>
          <w:color w:val="000000"/>
        </w:rPr>
        <w:t xml:space="preserve">, dont le </w:t>
      </w:r>
      <w:r w:rsidR="008270CC">
        <w:rPr>
          <w:bCs/>
          <w:color w:val="000000"/>
        </w:rPr>
        <w:t xml:space="preserve">mode de calcul est détaillé </w:t>
      </w:r>
      <w:r w:rsidR="00E90A37">
        <w:rPr>
          <w:bCs/>
          <w:color w:val="000000"/>
        </w:rPr>
        <w:t>en annexe au présent arrêt,</w:t>
      </w:r>
      <w:r>
        <w:rPr>
          <w:bCs/>
          <w:color w:val="000000"/>
        </w:rPr>
        <w:t xml:space="preserve"> </w:t>
      </w:r>
      <w:r w:rsidR="008270CC">
        <w:rPr>
          <w:bCs/>
          <w:color w:val="000000"/>
        </w:rPr>
        <w:t xml:space="preserve">est </w:t>
      </w:r>
      <w:r>
        <w:rPr>
          <w:bCs/>
          <w:color w:val="000000"/>
        </w:rPr>
        <w:t>légèrement supérieur à</w:t>
      </w:r>
      <w:r w:rsidR="009B610A">
        <w:rPr>
          <w:bCs/>
          <w:color w:val="000000"/>
        </w:rPr>
        <w:t xml:space="preserve"> celui prononcé dans</w:t>
      </w:r>
      <w:r>
        <w:rPr>
          <w:bCs/>
          <w:color w:val="000000"/>
        </w:rPr>
        <w:t xml:space="preserve"> l’injonction</w:t>
      </w:r>
      <w:r w:rsidR="00E90A37">
        <w:rPr>
          <w:bCs/>
          <w:color w:val="000000"/>
        </w:rPr>
        <w:t xml:space="preserve"> n°</w:t>
      </w:r>
      <w:r w:rsidR="00EA3190">
        <w:rPr>
          <w:bCs/>
          <w:color w:val="000000"/>
        </w:rPr>
        <w:t> </w:t>
      </w:r>
      <w:r w:rsidR="008270CC">
        <w:rPr>
          <w:bCs/>
          <w:color w:val="000000"/>
        </w:rPr>
        <w:t xml:space="preserve">6 ; que le calcul de cette dernière était </w:t>
      </w:r>
      <w:r w:rsidR="00AC1668">
        <w:rPr>
          <w:bCs/>
          <w:color w:val="000000"/>
        </w:rPr>
        <w:t>affecté</w:t>
      </w:r>
      <w:r w:rsidR="008270CC">
        <w:rPr>
          <w:bCs/>
          <w:color w:val="000000"/>
        </w:rPr>
        <w:t xml:space="preserve"> d’une erreur de </w:t>
      </w:r>
      <w:r w:rsidR="00AC1668">
        <w:rPr>
          <w:bCs/>
          <w:color w:val="000000"/>
        </w:rPr>
        <w:t xml:space="preserve">plume </w:t>
      </w:r>
      <w:r w:rsidR="009B610A">
        <w:rPr>
          <w:bCs/>
          <w:color w:val="000000"/>
        </w:rPr>
        <w:t>en faveur de M.</w:t>
      </w:r>
      <w:r w:rsidR="00EA3190">
        <w:rPr>
          <w:bCs/>
          <w:color w:val="000000"/>
        </w:rPr>
        <w:t> </w:t>
      </w:r>
      <w:r w:rsidR="009F3C72">
        <w:rPr>
          <w:bCs/>
          <w:color w:val="000000"/>
        </w:rPr>
        <w:t>X</w:t>
      </w:r>
      <w:r w:rsidR="009B610A">
        <w:rPr>
          <w:bCs/>
          <w:color w:val="000000"/>
        </w:rPr>
        <w:t xml:space="preserve"> dans </w:t>
      </w:r>
      <w:r w:rsidR="008270CC">
        <w:rPr>
          <w:bCs/>
          <w:color w:val="000000"/>
        </w:rPr>
        <w:t xml:space="preserve">le </w:t>
      </w:r>
      <w:r w:rsidR="009B610A">
        <w:rPr>
          <w:bCs/>
          <w:color w:val="000000"/>
        </w:rPr>
        <w:t xml:space="preserve">décompte </w:t>
      </w:r>
      <w:r w:rsidR="00AC1668">
        <w:rPr>
          <w:bCs/>
          <w:color w:val="000000"/>
        </w:rPr>
        <w:t>de</w:t>
      </w:r>
      <w:r w:rsidR="009B610A">
        <w:rPr>
          <w:bCs/>
          <w:color w:val="000000"/>
        </w:rPr>
        <w:t xml:space="preserve"> ses réserves </w:t>
      </w:r>
      <w:r w:rsidR="008270CC">
        <w:rPr>
          <w:bCs/>
          <w:color w:val="000000"/>
        </w:rPr>
        <w:t xml:space="preserve">; qu’en l’espèce </w:t>
      </w:r>
      <w:r>
        <w:rPr>
          <w:bCs/>
          <w:color w:val="000000"/>
        </w:rPr>
        <w:t xml:space="preserve">il </w:t>
      </w:r>
      <w:r w:rsidR="00E90A37">
        <w:rPr>
          <w:bCs/>
          <w:color w:val="000000"/>
        </w:rPr>
        <w:t xml:space="preserve">y a lieu </w:t>
      </w:r>
      <w:r w:rsidR="008270CC">
        <w:rPr>
          <w:bCs/>
          <w:color w:val="000000"/>
        </w:rPr>
        <w:t xml:space="preserve">de </w:t>
      </w:r>
      <w:r w:rsidR="00AC1668">
        <w:rPr>
          <w:bCs/>
          <w:color w:val="000000"/>
        </w:rPr>
        <w:t xml:space="preserve">plafonner </w:t>
      </w:r>
      <w:r w:rsidR="00E90A37">
        <w:rPr>
          <w:bCs/>
          <w:color w:val="000000"/>
        </w:rPr>
        <w:t xml:space="preserve">la charge au montant </w:t>
      </w:r>
      <w:r w:rsidR="00EA3190">
        <w:rPr>
          <w:bCs/>
          <w:color w:val="000000"/>
        </w:rPr>
        <w:t>retenu</w:t>
      </w:r>
      <w:r w:rsidR="008270CC">
        <w:rPr>
          <w:bCs/>
          <w:color w:val="000000"/>
        </w:rPr>
        <w:t xml:space="preserve"> dans </w:t>
      </w:r>
      <w:r w:rsidR="00E90A37">
        <w:rPr>
          <w:bCs/>
          <w:color w:val="000000"/>
        </w:rPr>
        <w:t>ladite injonction</w:t>
      </w:r>
      <w:r w:rsidR="008270CC">
        <w:rPr>
          <w:bCs/>
          <w:color w:val="000000"/>
        </w:rPr>
        <w:t xml:space="preserve"> n°</w:t>
      </w:r>
      <w:r w:rsidR="00EA3190">
        <w:rPr>
          <w:bCs/>
          <w:color w:val="000000"/>
        </w:rPr>
        <w:t> </w:t>
      </w:r>
      <w:r w:rsidR="008270CC">
        <w:rPr>
          <w:bCs/>
          <w:color w:val="000000"/>
        </w:rPr>
        <w:t>6</w:t>
      </w:r>
      <w:r w:rsidR="00E90A37">
        <w:rPr>
          <w:bCs/>
          <w:color w:val="000000"/>
        </w:rPr>
        <w:t xml:space="preserve">, soit </w:t>
      </w:r>
      <w:r w:rsidR="00E90A37" w:rsidRPr="00005C65">
        <w:t>44 051,06 €</w:t>
      </w:r>
      <w:r w:rsidR="00E90A37">
        <w:rPr>
          <w:bCs/>
          <w:color w:val="000000"/>
        </w:rPr>
        <w:t> ;</w:t>
      </w:r>
    </w:p>
    <w:p w:rsidR="00E90A37" w:rsidRPr="009176AD" w:rsidRDefault="00E90A37" w:rsidP="00E90A37">
      <w:pPr>
        <w:pStyle w:val="PS"/>
        <w:spacing w:after="360"/>
        <w:ind w:left="567"/>
      </w:pPr>
      <w:r w:rsidRPr="0079586A">
        <w:t>Considérant qu’ainsi il y lieu de lever l’injonction n°</w:t>
      </w:r>
      <w:r w:rsidR="00EA3190">
        <w:t> </w:t>
      </w:r>
      <w:r w:rsidR="00AA3A47">
        <w:t>6</w:t>
      </w:r>
      <w:r w:rsidRPr="0079586A">
        <w:t xml:space="preserve"> et de constituer M.</w:t>
      </w:r>
      <w:r w:rsidR="00EA3190">
        <w:t> </w:t>
      </w:r>
      <w:r w:rsidR="009F3C72">
        <w:t>X</w:t>
      </w:r>
      <w:r w:rsidRPr="0079586A">
        <w:t xml:space="preserve"> débiteur d</w:t>
      </w:r>
      <w:r w:rsidR="0082634A">
        <w:t>e l’établissement</w:t>
      </w:r>
      <w:r>
        <w:t xml:space="preserve"> </w:t>
      </w:r>
      <w:r w:rsidRPr="0079586A">
        <w:t xml:space="preserve">pour un </w:t>
      </w:r>
      <w:r w:rsidRPr="009176AD">
        <w:t xml:space="preserve">montant de </w:t>
      </w:r>
      <w:r w:rsidRPr="00005C65">
        <w:t>44 051,06 € (288 956,02</w:t>
      </w:r>
      <w:r w:rsidR="00EA3190">
        <w:t> </w:t>
      </w:r>
      <w:r w:rsidRPr="00005C65">
        <w:t>F)</w:t>
      </w:r>
      <w:r>
        <w:t>, au motif de recettes non recouvrées</w:t>
      </w:r>
      <w:r w:rsidR="004613D0">
        <w:t> </w:t>
      </w:r>
      <w:r>
        <w:t>;</w:t>
      </w:r>
    </w:p>
    <w:p w:rsidR="007D5884" w:rsidRPr="009C125F" w:rsidRDefault="009C125F" w:rsidP="006B2DEF">
      <w:pPr>
        <w:pStyle w:val="PS"/>
        <w:spacing w:after="360"/>
        <w:ind w:left="567"/>
        <w:rPr>
          <w:i/>
        </w:rPr>
      </w:pPr>
      <w:r w:rsidRPr="009C125F">
        <w:rPr>
          <w:i/>
        </w:rPr>
        <w:t>Injonction</w:t>
      </w:r>
      <w:r w:rsidR="007D5884" w:rsidRPr="009C125F">
        <w:rPr>
          <w:i/>
        </w:rPr>
        <w:t xml:space="preserve"> n° </w:t>
      </w:r>
      <w:r w:rsidRPr="009C125F">
        <w:rPr>
          <w:i/>
        </w:rPr>
        <w:t>7</w:t>
      </w:r>
    </w:p>
    <w:p w:rsidR="007D5884" w:rsidRPr="009C125F" w:rsidRDefault="007D5884" w:rsidP="006B2DEF">
      <w:pPr>
        <w:pStyle w:val="PS"/>
        <w:spacing w:after="360"/>
        <w:ind w:left="567"/>
      </w:pPr>
      <w:r w:rsidRPr="009C125F">
        <w:t>Attendu qu</w:t>
      </w:r>
      <w:r w:rsidR="009C125F" w:rsidRPr="009C125F">
        <w:t xml:space="preserve">’il apparaissait </w:t>
      </w:r>
      <w:r w:rsidRPr="009C125F">
        <w:t>un solde non justifié au</w:t>
      </w:r>
      <w:r w:rsidR="004613D0">
        <w:t xml:space="preserve"> </w:t>
      </w:r>
      <w:r w:rsidRPr="009C125F">
        <w:t>31</w:t>
      </w:r>
      <w:r w:rsidR="004613D0">
        <w:t xml:space="preserve"> </w:t>
      </w:r>
      <w:r w:rsidRPr="009C125F">
        <w:t>décembre</w:t>
      </w:r>
      <w:r w:rsidR="004613D0">
        <w:t xml:space="preserve"> </w:t>
      </w:r>
      <w:r w:rsidRPr="009C125F">
        <w:t>1998 du compte 4721 « dépenses payées avant ordonnancement », pour</w:t>
      </w:r>
      <w:r w:rsidR="00EA3190">
        <w:t xml:space="preserve"> </w:t>
      </w:r>
      <w:r w:rsidRPr="009C125F">
        <w:t xml:space="preserve">un montant de </w:t>
      </w:r>
      <w:r w:rsidR="009C125F" w:rsidRPr="009C125F">
        <w:t>104 468,03 € (685 265,38 F)</w:t>
      </w:r>
      <w:r w:rsidRPr="009C125F">
        <w:t> ;</w:t>
      </w:r>
      <w:r w:rsidR="009C125F" w:rsidRPr="009C125F">
        <w:t xml:space="preserve"> qu’il était enjoint à M. </w:t>
      </w:r>
      <w:r w:rsidR="009F3C72">
        <w:t>X</w:t>
      </w:r>
      <w:r w:rsidR="009C125F" w:rsidRPr="009C125F">
        <w:t xml:space="preserve"> d’apporter la preuve du reversement de cette somme dans la caisse du</w:t>
      </w:r>
      <w:r w:rsidR="004613D0">
        <w:t xml:space="preserve"> </w:t>
      </w:r>
      <w:r w:rsidR="009C125F" w:rsidRPr="009C125F">
        <w:t>GRETA ou toute autre justification à décharge</w:t>
      </w:r>
      <w:r w:rsidR="003B6BF4">
        <w:t xml:space="preserve"> </w:t>
      </w:r>
      <w:r w:rsidR="009C125F" w:rsidRPr="009C125F">
        <w:t>;</w:t>
      </w:r>
    </w:p>
    <w:p w:rsidR="009C125F" w:rsidRPr="009C125F" w:rsidRDefault="009C125F" w:rsidP="009C125F">
      <w:pPr>
        <w:pStyle w:val="PS"/>
        <w:spacing w:after="360"/>
        <w:ind w:left="567"/>
      </w:pPr>
      <w:r w:rsidRPr="009C125F">
        <w:t>Attendu qu’en application de l’article</w:t>
      </w:r>
      <w:r w:rsidR="00EA3190">
        <w:t xml:space="preserve"> </w:t>
      </w:r>
      <w:r w:rsidRPr="009C125F">
        <w:t>11 du décret du 29</w:t>
      </w:r>
      <w:r w:rsidR="004613D0">
        <w:t xml:space="preserve"> </w:t>
      </w:r>
      <w:r w:rsidRPr="009C125F">
        <w:t>décembre</w:t>
      </w:r>
      <w:r w:rsidR="004613D0">
        <w:t xml:space="preserve"> </w:t>
      </w:r>
      <w:r w:rsidRPr="009C125F">
        <w:t>1962</w:t>
      </w:r>
      <w:r w:rsidR="0082634A">
        <w:t>,</w:t>
      </w:r>
      <w:r w:rsidRPr="009C125F">
        <w:t xml:space="preserve"> les comptables publics sont seuls chargés du paiement des dépenses soit sur ordres émanant des ordonnateurs accrédités, soit au vu des titres présentés par les créanciers, soit de leur propre initiative,</w:t>
      </w:r>
      <w:r w:rsidR="00EA3190">
        <w:t xml:space="preserve"> </w:t>
      </w:r>
      <w:r w:rsidRPr="009C125F">
        <w:t>ainsi que de la conservation des pièces justificatives des opérations et des documents de comptabilité et de la tenue de la comptabilité du poste comptable qu'ils dirigent ; qu’en application des articles</w:t>
      </w:r>
      <w:r w:rsidR="00EA3190">
        <w:t xml:space="preserve"> </w:t>
      </w:r>
      <w:r w:rsidRPr="009C125F">
        <w:t>12 et 13 du même décret, ils sont chargés du contrôle du caractère libératoire du règlement</w:t>
      </w:r>
      <w:r w:rsidR="00EA3190">
        <w:t xml:space="preserve"> </w:t>
      </w:r>
      <w:r w:rsidRPr="009C125F">
        <w:t>et de la validité de la créance, incluant la justification du service fait, l'exactitude des calculs de liquidation et la production des justifications ; qu’en application de l’article</w:t>
      </w:r>
      <w:r w:rsidR="004613D0">
        <w:t xml:space="preserve"> </w:t>
      </w:r>
      <w:r w:rsidRPr="009C125F">
        <w:t>60 de la loi du 23</w:t>
      </w:r>
      <w:r w:rsidR="004613D0">
        <w:t xml:space="preserve"> </w:t>
      </w:r>
      <w:r w:rsidRPr="009C125F">
        <w:t>février</w:t>
      </w:r>
      <w:r w:rsidR="004613D0">
        <w:t xml:space="preserve"> </w:t>
      </w:r>
      <w:r w:rsidRPr="009C125F">
        <w:t>1963 susvisée, la responsabilité des comptables est engagée dès lors qu’une dépense a été irrégulièrement payée ;</w:t>
      </w:r>
    </w:p>
    <w:p w:rsidR="009B6EF5" w:rsidRDefault="007D5884" w:rsidP="009B6EF5">
      <w:pPr>
        <w:pStyle w:val="PS"/>
        <w:spacing w:after="360"/>
        <w:ind w:left="567"/>
      </w:pPr>
      <w:r w:rsidRPr="009C125F">
        <w:t>Attendu que ledit solde du compte 4721 correspond à des dépenses payées avant ordonnancement qui attendent leur justification</w:t>
      </w:r>
      <w:r w:rsidR="004613D0">
        <w:t> ;</w:t>
      </w:r>
    </w:p>
    <w:p w:rsidR="009B6EF5" w:rsidRDefault="0072141A" w:rsidP="009B6EF5">
      <w:pPr>
        <w:pStyle w:val="PS"/>
        <w:spacing w:after="360"/>
        <w:ind w:left="567"/>
      </w:pPr>
      <w:r>
        <w:t xml:space="preserve">Attendu que </w:t>
      </w:r>
      <w:r w:rsidR="009F3C72">
        <w:t>M. X</w:t>
      </w:r>
      <w:r>
        <w:t xml:space="preserve"> fait</w:t>
      </w:r>
      <w:r w:rsidR="009B6EF5">
        <w:t xml:space="preserve"> valoir qu’une erreur aurait été commise par la Cour dans le calcul des soldes à retenir pour formuler l’injonction ; </w:t>
      </w:r>
    </w:p>
    <w:p w:rsidR="000E499A" w:rsidRDefault="000E499A" w:rsidP="000E499A">
      <w:pPr>
        <w:pStyle w:val="PS"/>
        <w:spacing w:after="360"/>
        <w:ind w:left="567"/>
      </w:pPr>
      <w:r>
        <w:t xml:space="preserve">Considérant qu’il convient d’examiner cette assertion générale </w:t>
      </w:r>
      <w:r w:rsidR="0045578D">
        <w:t xml:space="preserve">à la lumière et </w:t>
      </w:r>
      <w:r>
        <w:t xml:space="preserve">dans les limites des éléments fournis par </w:t>
      </w:r>
      <w:r w:rsidR="009F3C72">
        <w:t>M. X</w:t>
      </w:r>
      <w:r>
        <w:t>;</w:t>
      </w:r>
    </w:p>
    <w:p w:rsidR="006121E9" w:rsidRDefault="000E499A" w:rsidP="006121E9">
      <w:pPr>
        <w:pStyle w:val="PS"/>
        <w:spacing w:after="360"/>
        <w:ind w:left="567"/>
      </w:pPr>
      <w:r>
        <w:t xml:space="preserve">Attendu </w:t>
      </w:r>
      <w:r w:rsidR="009B6EF5">
        <w:t xml:space="preserve">que </w:t>
      </w:r>
      <w:r>
        <w:t>M.</w:t>
      </w:r>
      <w:r w:rsidR="003B6BF4">
        <w:t> </w:t>
      </w:r>
      <w:r w:rsidR="009F3C72">
        <w:t>X</w:t>
      </w:r>
      <w:r>
        <w:t xml:space="preserve"> estime</w:t>
      </w:r>
      <w:r w:rsidR="006121E9">
        <w:t>, s’agissant de ces dépenses, que puisque d</w:t>
      </w:r>
      <w:r w:rsidR="009B6EF5">
        <w:t>es chèques émis pour 38</w:t>
      </w:r>
      <w:r w:rsidR="003B6BF4">
        <w:t> </w:t>
      </w:r>
      <w:r w:rsidR="009B6EF5">
        <w:t>172</w:t>
      </w:r>
      <w:r w:rsidR="003B6BF4">
        <w:t> </w:t>
      </w:r>
      <w:r w:rsidR="009B6EF5">
        <w:t xml:space="preserve">€ </w:t>
      </w:r>
      <w:r w:rsidR="009B6EF5" w:rsidRPr="00767778">
        <w:rPr>
          <w:i/>
        </w:rPr>
        <w:t>« comportaient sur leurs talons des éléments qui auraient dû permettre de les justifier »</w:t>
      </w:r>
      <w:r w:rsidR="009B6EF5">
        <w:t xml:space="preserve">, </w:t>
      </w:r>
      <w:r>
        <w:t>M.</w:t>
      </w:r>
      <w:r w:rsidR="00EA3190">
        <w:t> </w:t>
      </w:r>
      <w:r w:rsidR="009F3C72">
        <w:t>Y</w:t>
      </w:r>
      <w:r>
        <w:t xml:space="preserve"> ne pouvait utilement </w:t>
      </w:r>
      <w:r w:rsidR="006121E9">
        <w:t xml:space="preserve">émettre des réserves tenant à </w:t>
      </w:r>
      <w:r w:rsidR="009B6EF5">
        <w:t>l’absence de pièce justificative</w:t>
      </w:r>
      <w:r>
        <w:t xml:space="preserve"> ; qu’il </w:t>
      </w:r>
      <w:r w:rsidR="006121E9">
        <w:t xml:space="preserve">indique avoir </w:t>
      </w:r>
      <w:r w:rsidR="009B6EF5">
        <w:t>produit le détail des soldes des comptes 4721-0 et 4721-1</w:t>
      </w:r>
      <w:r w:rsidR="006121E9">
        <w:t xml:space="preserve"> ; qu’il déclare avoir </w:t>
      </w:r>
      <w:r w:rsidR="009B6EF5">
        <w:t xml:space="preserve">produit aussi pour les exercices 1993, 1994 et 1995 un </w:t>
      </w:r>
      <w:r w:rsidR="009B6EF5" w:rsidRPr="00767778">
        <w:rPr>
          <w:i/>
        </w:rPr>
        <w:t>« tableau développant le solde débiteur du compte 4721-1 au 31 décembre 1995 d’un montant de 91 651,84 € inscrits en balance d’entrée sur les états de développement</w:t>
      </w:r>
      <w:r w:rsidR="004613D0">
        <w:rPr>
          <w:i/>
        </w:rPr>
        <w:t xml:space="preserve"> </w:t>
      </w:r>
      <w:r w:rsidR="009B6EF5" w:rsidRPr="00767778">
        <w:rPr>
          <w:i/>
        </w:rPr>
        <w:t>du compte 1996 de M. </w:t>
      </w:r>
      <w:r w:rsidR="009F3C72">
        <w:rPr>
          <w:i/>
        </w:rPr>
        <w:t>Y</w:t>
      </w:r>
      <w:r w:rsidR="006121E9" w:rsidRPr="00767778">
        <w:rPr>
          <w:i/>
        </w:rPr>
        <w:t>»</w:t>
      </w:r>
      <w:r w:rsidR="009B6EF5">
        <w:t> ;</w:t>
      </w:r>
      <w:r w:rsidR="006121E9">
        <w:t xml:space="preserve"> </w:t>
      </w:r>
      <w:r w:rsidR="009B6EF5">
        <w:t xml:space="preserve">qu’il </w:t>
      </w:r>
      <w:r w:rsidR="006121E9">
        <w:t xml:space="preserve">indique avoir </w:t>
      </w:r>
      <w:r w:rsidR="009B6EF5" w:rsidRPr="00767778">
        <w:rPr>
          <w:i/>
        </w:rPr>
        <w:t>« fourni une liste des dépenses existant au 15 novembre 1993 qui n’a pu être régularisée pour un total de 93,39 € »</w:t>
      </w:r>
      <w:r w:rsidR="009B6EF5">
        <w:t> ;</w:t>
      </w:r>
      <w:r w:rsidR="006121E9">
        <w:t xml:space="preserve"> </w:t>
      </w:r>
      <w:r w:rsidR="009B6EF5">
        <w:t>qu’il a</w:t>
      </w:r>
      <w:r w:rsidR="006121E9">
        <w:t>urait</w:t>
      </w:r>
      <w:r w:rsidR="009B6EF5">
        <w:t xml:space="preserve"> </w:t>
      </w:r>
      <w:r w:rsidR="009B6EF5" w:rsidRPr="00767778">
        <w:rPr>
          <w:i/>
        </w:rPr>
        <w:t>« éliminé les sommes qui s’annulaient en</w:t>
      </w:r>
      <w:r w:rsidR="008B5DF3">
        <w:rPr>
          <w:i/>
        </w:rPr>
        <w:t xml:space="preserve"> débit/crédit » </w:t>
      </w:r>
      <w:r w:rsidR="008B5DF3" w:rsidRPr="00C67B36">
        <w:t>ainsi que</w:t>
      </w:r>
      <w:r w:rsidR="008B5DF3">
        <w:rPr>
          <w:i/>
        </w:rPr>
        <w:t xml:space="preserve"> </w:t>
      </w:r>
      <w:r w:rsidR="009B6EF5" w:rsidRPr="00767778">
        <w:rPr>
          <w:i/>
        </w:rPr>
        <w:t>« celles qui entraînaient des écritures de régularisation »</w:t>
      </w:r>
      <w:r w:rsidR="008B5DF3">
        <w:t>, conduisant à un solde créditeur de</w:t>
      </w:r>
      <w:r w:rsidR="004613D0">
        <w:t xml:space="preserve"> </w:t>
      </w:r>
      <w:r w:rsidR="008B5DF3">
        <w:t>6 427,56</w:t>
      </w:r>
      <w:r w:rsidR="00EA3190">
        <w:t> </w:t>
      </w:r>
      <w:r w:rsidR="008B5DF3">
        <w:t>€ au compte 4721</w:t>
      </w:r>
      <w:r w:rsidR="003B6BF4">
        <w:t>-</w:t>
      </w:r>
      <w:r w:rsidR="008B5DF3">
        <w:t>1 ;</w:t>
      </w:r>
    </w:p>
    <w:p w:rsidR="006121E9" w:rsidRDefault="006121E9" w:rsidP="006121E9">
      <w:pPr>
        <w:pStyle w:val="PS"/>
        <w:spacing w:after="360"/>
        <w:ind w:left="567"/>
      </w:pPr>
      <w:r>
        <w:t>Considérant qu</w:t>
      </w:r>
      <w:r w:rsidR="008270CC">
        <w:t xml:space="preserve">’ont déjà été exclues de l’injonction </w:t>
      </w:r>
      <w:r>
        <w:t>les dépenses pour le</w:t>
      </w:r>
      <w:r w:rsidR="00CF7848">
        <w:t>s</w:t>
      </w:r>
      <w:r>
        <w:t>quelles des talons de chéquier ont été retrouvés, lorsqu’</w:t>
      </w:r>
      <w:r w:rsidR="008270CC">
        <w:t>ils</w:t>
      </w:r>
      <w:r>
        <w:t xml:space="preserve"> comportaient des mentions suffisamment précises pour permettre le rattachement </w:t>
      </w:r>
      <w:r w:rsidR="008270CC">
        <w:t xml:space="preserve">des dépenses </w:t>
      </w:r>
      <w:r>
        <w:t>à un mandat, pour un montant de 30 732,14 </w:t>
      </w:r>
      <w:r w:rsidR="004C4AAE">
        <w:t>F</w:t>
      </w:r>
      <w:r w:rsidR="004613D0">
        <w:t> </w:t>
      </w:r>
      <w:r>
        <w:t>; que les mentions figurant sur les autres talons de chèque ne permettent pas d’identifier l’intégralité de l’opération ; qu’ainsi l’analyse de M.</w:t>
      </w:r>
      <w:r w:rsidR="003B6BF4">
        <w:t> </w:t>
      </w:r>
      <w:r w:rsidR="009F3C72">
        <w:t>Y</w:t>
      </w:r>
      <w:r>
        <w:t xml:space="preserve"> quant à l’insuffisance des justifications sur ce point était fondée ; qu’il n’y a </w:t>
      </w:r>
      <w:r w:rsidR="00EA3190">
        <w:t xml:space="preserve">donc </w:t>
      </w:r>
      <w:r>
        <w:t>pas lieu d’exclure de la charge les autres opérations pour lesquelles des talons de chéquier ont été retrouvés ;</w:t>
      </w:r>
    </w:p>
    <w:p w:rsidR="004C4AAE" w:rsidRDefault="004C4AAE" w:rsidP="006121E9">
      <w:pPr>
        <w:pStyle w:val="PS"/>
        <w:spacing w:after="360"/>
        <w:ind w:left="567"/>
      </w:pPr>
      <w:r>
        <w:t>Considérant</w:t>
      </w:r>
      <w:r w:rsidR="0045578D">
        <w:t>, à le supposer établi,</w:t>
      </w:r>
      <w:r>
        <w:t xml:space="preserve"> que l’argument selon lequel M. </w:t>
      </w:r>
      <w:r w:rsidR="009F3C72">
        <w:t>X</w:t>
      </w:r>
      <w:r>
        <w:t xml:space="preserve"> aurait fourni le détail des soldes du compte 4721 pour </w:t>
      </w:r>
      <w:r w:rsidR="0045578D">
        <w:t>les</w:t>
      </w:r>
      <w:r>
        <w:t xml:space="preserve"> exercices </w:t>
      </w:r>
      <w:r w:rsidR="0045578D">
        <w:t xml:space="preserve">1993 et 1994 ne suffirait pas à justifier </w:t>
      </w:r>
      <w:r w:rsidR="00910124">
        <w:t>le solde inexpliqué constaté à sa sortie de fonction ; que cet argument ne saurait donc être accueilli</w:t>
      </w:r>
      <w:r>
        <w:t> ;</w:t>
      </w:r>
    </w:p>
    <w:p w:rsidR="004C4AAE" w:rsidRDefault="004C4AAE" w:rsidP="004C4AAE">
      <w:pPr>
        <w:pStyle w:val="PS"/>
        <w:spacing w:after="360"/>
        <w:ind w:left="567"/>
      </w:pPr>
      <w:r>
        <w:t>Considérant que pour 1995 et la passation de service avec M.</w:t>
      </w:r>
      <w:r w:rsidR="00EA3190">
        <w:t> </w:t>
      </w:r>
      <w:r w:rsidR="009F3C72">
        <w:t>Y</w:t>
      </w:r>
      <w:r>
        <w:t xml:space="preserve">, l’assertion selon laquelle </w:t>
      </w:r>
      <w:r w:rsidR="006121E9">
        <w:t>M.</w:t>
      </w:r>
      <w:r w:rsidR="00EA3190">
        <w:t> </w:t>
      </w:r>
      <w:r w:rsidR="009F3C72">
        <w:t>X</w:t>
      </w:r>
      <w:r w:rsidR="006121E9">
        <w:t xml:space="preserve"> </w:t>
      </w:r>
      <w:r>
        <w:t xml:space="preserve">aurait fourni le détail </w:t>
      </w:r>
      <w:r w:rsidR="006121E9">
        <w:t xml:space="preserve">des soldes du compte 4721 n’est corroborée par aucun élément au dossier ni aucune production </w:t>
      </w:r>
      <w:r>
        <w:t xml:space="preserve">nouvelle </w:t>
      </w:r>
      <w:r w:rsidR="006121E9">
        <w:t xml:space="preserve">de </w:t>
      </w:r>
      <w:r w:rsidR="009F3C72">
        <w:t>M. X</w:t>
      </w:r>
      <w:r>
        <w:t>; qu’a</w:t>
      </w:r>
      <w:r w:rsidR="006121E9">
        <w:t xml:space="preserve">u document </w:t>
      </w:r>
      <w:r>
        <w:t xml:space="preserve">intitulé </w:t>
      </w:r>
      <w:r w:rsidR="006121E9">
        <w:t>« compte</w:t>
      </w:r>
      <w:r w:rsidR="004613D0">
        <w:t xml:space="preserve"> </w:t>
      </w:r>
      <w:r w:rsidR="00626660">
        <w:t>financier de l’exercice</w:t>
      </w:r>
      <w:r w:rsidR="004613D0">
        <w:t xml:space="preserve"> </w:t>
      </w:r>
      <w:r w:rsidR="006121E9">
        <w:t xml:space="preserve">1995 » </w:t>
      </w:r>
      <w:r w:rsidR="00626660">
        <w:t xml:space="preserve">établi </w:t>
      </w:r>
      <w:r w:rsidR="006121E9">
        <w:t>par M.</w:t>
      </w:r>
      <w:r w:rsidR="00EA3190">
        <w:t> </w:t>
      </w:r>
      <w:r w:rsidR="009F3C72">
        <w:t>X</w:t>
      </w:r>
      <w:r w:rsidR="006121E9">
        <w:t xml:space="preserve"> figure</w:t>
      </w:r>
      <w:r w:rsidR="0045578D">
        <w:t>,</w:t>
      </w:r>
      <w:r w:rsidR="006121E9">
        <w:t xml:space="preserve"> au développement du sous-compte 4721</w:t>
      </w:r>
      <w:r w:rsidR="003B6BF4">
        <w:t>-</w:t>
      </w:r>
      <w:r w:rsidR="006121E9">
        <w:t>0</w:t>
      </w:r>
      <w:r w:rsidR="0045578D">
        <w:t>,</w:t>
      </w:r>
      <w:r w:rsidR="006121E9">
        <w:t xml:space="preserve"> un montant débiteur de 24 118,67</w:t>
      </w:r>
      <w:r w:rsidR="003B6BF4">
        <w:t> </w:t>
      </w:r>
      <w:r w:rsidR="006121E9">
        <w:t>F portant d’abord la mention « justifié en annexe », puis « à justifier »</w:t>
      </w:r>
      <w:r>
        <w:t> ; qu’</w:t>
      </w:r>
      <w:r w:rsidR="006121E9">
        <w:t>aucune annexe n’est jointe</w:t>
      </w:r>
      <w:r w:rsidR="004613D0">
        <w:t xml:space="preserve"> </w:t>
      </w:r>
      <w:r w:rsidR="001A7CF5">
        <w:t>à ce document</w:t>
      </w:r>
      <w:r w:rsidR="004613D0">
        <w:t> </w:t>
      </w:r>
      <w:r w:rsidR="006121E9">
        <w:t xml:space="preserve">; </w:t>
      </w:r>
      <w:r>
        <w:t>qu’</w:t>
      </w:r>
      <w:r w:rsidR="006121E9">
        <w:t>il en va de même du sous-compte 4721</w:t>
      </w:r>
      <w:r w:rsidR="003B6BF4">
        <w:t>-</w:t>
      </w:r>
      <w:r w:rsidR="006121E9">
        <w:t>1 pour 601 196,64 F</w:t>
      </w:r>
      <w:r>
        <w:t> ;</w:t>
      </w:r>
    </w:p>
    <w:p w:rsidR="006121E9" w:rsidRDefault="00CF7848" w:rsidP="004C4AAE">
      <w:pPr>
        <w:pStyle w:val="PS"/>
        <w:spacing w:after="360"/>
        <w:ind w:left="567"/>
      </w:pPr>
      <w:r>
        <w:t>Considérant ainsi que c’est à bon droit que M.</w:t>
      </w:r>
      <w:r w:rsidR="00EA3190">
        <w:t> </w:t>
      </w:r>
      <w:r w:rsidR="009F3C72">
        <w:t>Y</w:t>
      </w:r>
      <w:r>
        <w:t xml:space="preserve"> a fait état, aux sous-comptes</w:t>
      </w:r>
      <w:r w:rsidR="004613D0">
        <w:t xml:space="preserve"> </w:t>
      </w:r>
      <w:r w:rsidRPr="00671C77">
        <w:t>4721</w:t>
      </w:r>
      <w:r w:rsidR="003B6BF4">
        <w:t>-</w:t>
      </w:r>
      <w:r>
        <w:t>0 et 4721</w:t>
      </w:r>
      <w:r w:rsidR="003B6BF4">
        <w:t>-</w:t>
      </w:r>
      <w:r>
        <w:t>1 de soldes « non justifiés » et « non développés »</w:t>
      </w:r>
      <w:r w:rsidR="00EA3190">
        <w:t xml:space="preserve"> et</w:t>
      </w:r>
      <w:r>
        <w:t xml:space="preserve"> qu’il a noté une série de chèques non régularisés émis lors de l’exercice 1996 ; qu’ainsi la responsabilité des anomalies relevées incombe bien à M.</w:t>
      </w:r>
      <w:r w:rsidR="00EA3190">
        <w:t> </w:t>
      </w:r>
      <w:r w:rsidR="009F3C72">
        <w:t>X</w:t>
      </w:r>
      <w:r>
        <w:t>;</w:t>
      </w:r>
    </w:p>
    <w:p w:rsidR="006121E9" w:rsidRDefault="00CF7848" w:rsidP="004C4AAE">
      <w:pPr>
        <w:pStyle w:val="PS"/>
        <w:spacing w:after="360"/>
        <w:ind w:left="567"/>
      </w:pPr>
      <w:r>
        <w:t>Considérant que si M.</w:t>
      </w:r>
      <w:r w:rsidR="00EA3190">
        <w:t> </w:t>
      </w:r>
      <w:r w:rsidR="009F3C72">
        <w:t>X</w:t>
      </w:r>
      <w:r>
        <w:t xml:space="preserve"> propose des « régularisations comptables », elles ne sont appuyées au dossier que par des tableaux purement</w:t>
      </w:r>
      <w:r w:rsidR="00EA3190">
        <w:t xml:space="preserve"> </w:t>
      </w:r>
      <w:r>
        <w:t>déclaratifs, non assortis de pièces justifiant les régularisations envisagées ; qu’ainsi le solde créditeur allégué pour 42 162,01</w:t>
      </w:r>
      <w:r w:rsidR="00EA3190">
        <w:t> </w:t>
      </w:r>
      <w:r>
        <w:t>F (6 427,56</w:t>
      </w:r>
      <w:r w:rsidR="00EA3190">
        <w:t> </w:t>
      </w:r>
      <w:r>
        <w:t>€) n’est pas justifié</w:t>
      </w:r>
      <w:r w:rsidR="004613D0">
        <w:t> </w:t>
      </w:r>
      <w:r>
        <w:t xml:space="preserve">; qu’au surplus, les tableaux ne retracent que des opérations antérieures à 1996 ; qu’en toute hypothèse, lesdites écritures n’ont </w:t>
      </w:r>
      <w:r w:rsidR="00EA3190">
        <w:t xml:space="preserve">pas </w:t>
      </w:r>
      <w:r>
        <w:t>été passées ;</w:t>
      </w:r>
    </w:p>
    <w:p w:rsidR="00AA3A47" w:rsidRDefault="004C4AAE" w:rsidP="00AA3A47">
      <w:pPr>
        <w:pStyle w:val="PS"/>
        <w:spacing w:after="360"/>
        <w:ind w:left="567"/>
      </w:pPr>
      <w:r>
        <w:t>Considérant que l</w:t>
      </w:r>
      <w:r w:rsidR="006121E9">
        <w:t xml:space="preserve">es réserves </w:t>
      </w:r>
      <w:r>
        <w:t>émises par M.</w:t>
      </w:r>
      <w:r w:rsidR="006276AB">
        <w:t> </w:t>
      </w:r>
      <w:r w:rsidR="009F3C72">
        <w:t>X</w:t>
      </w:r>
      <w:r>
        <w:t xml:space="preserve"> en </w:t>
      </w:r>
      <w:r w:rsidR="006121E9">
        <w:t>1993</w:t>
      </w:r>
      <w:r>
        <w:t xml:space="preserve"> et </w:t>
      </w:r>
      <w:r w:rsidR="006121E9">
        <w:t xml:space="preserve">1994 font </w:t>
      </w:r>
      <w:r>
        <w:t xml:space="preserve">bien </w:t>
      </w:r>
      <w:r w:rsidR="006121E9">
        <w:t xml:space="preserve">apparaître des mentions explicites (« manque d’éléments » et « recherches à effectuer ») </w:t>
      </w:r>
      <w:r>
        <w:t xml:space="preserve">pour </w:t>
      </w:r>
      <w:r w:rsidR="006121E9">
        <w:t>six opérations du sous-compte 4721</w:t>
      </w:r>
      <w:r w:rsidR="003B6BF4">
        <w:t>-</w:t>
      </w:r>
      <w:r w:rsidR="006121E9">
        <w:t>1, pour un montant total de 612,57</w:t>
      </w:r>
      <w:r w:rsidR="00EA3190">
        <w:t> </w:t>
      </w:r>
      <w:r w:rsidR="006121E9">
        <w:t>F, soit 93,39</w:t>
      </w:r>
      <w:r w:rsidR="00EA3190">
        <w:t> </w:t>
      </w:r>
      <w:r w:rsidR="006121E9">
        <w:t>€</w:t>
      </w:r>
      <w:r>
        <w:t xml:space="preserve"> ; </w:t>
      </w:r>
      <w:r w:rsidR="00AA3A47">
        <w:t>que lesdites réserves éta</w:t>
      </w:r>
      <w:r w:rsidR="00910124">
        <w:t>ie</w:t>
      </w:r>
      <w:r w:rsidR="00AA3A47">
        <w:t xml:space="preserve">nt précises, </w:t>
      </w:r>
      <w:r w:rsidR="00910124">
        <w:t>mais que la preuve n’est pas apportée par M.</w:t>
      </w:r>
      <w:r w:rsidR="003B6BF4">
        <w:t> </w:t>
      </w:r>
      <w:r w:rsidR="009F3C72">
        <w:t>X</w:t>
      </w:r>
      <w:r w:rsidR="00AA3A47">
        <w:t xml:space="preserve"> que les opérations correspondantes aient persisté au compte jusqu’en 1998,</w:t>
      </w:r>
      <w:r w:rsidR="008B0285">
        <w:t xml:space="preserve"> </w:t>
      </w:r>
      <w:r w:rsidR="00910124">
        <w:t>ce qui aurait permis</w:t>
      </w:r>
      <w:r w:rsidR="00AA3A47">
        <w:t xml:space="preserve"> de déduire leur montant, soit 93,39</w:t>
      </w:r>
      <w:r w:rsidR="003B6BF4">
        <w:t> </w:t>
      </w:r>
      <w:r w:rsidR="00AA3A47">
        <w:t>€ (612,57</w:t>
      </w:r>
      <w:r w:rsidR="006276AB">
        <w:t> </w:t>
      </w:r>
      <w:r w:rsidR="00AA3A47">
        <w:t xml:space="preserve">F), de la somme mise à </w:t>
      </w:r>
      <w:r w:rsidR="00EA3190">
        <w:t xml:space="preserve">sa </w:t>
      </w:r>
      <w:r w:rsidR="00AA3A47">
        <w:t>charge ;</w:t>
      </w:r>
    </w:p>
    <w:p w:rsidR="00AA3A47" w:rsidRPr="009176AD" w:rsidRDefault="00AA3A47" w:rsidP="00AA3A47">
      <w:pPr>
        <w:pStyle w:val="PS"/>
        <w:spacing w:after="360"/>
        <w:ind w:left="567"/>
      </w:pPr>
      <w:r w:rsidRPr="0079586A">
        <w:t>Considérant qu’ainsi il y lieu de lever l’injonction n°</w:t>
      </w:r>
      <w:r w:rsidR="00EA3190">
        <w:t> </w:t>
      </w:r>
      <w:r>
        <w:t>7</w:t>
      </w:r>
      <w:r w:rsidRPr="0079586A">
        <w:t xml:space="preserve"> et de constituer M.</w:t>
      </w:r>
      <w:r w:rsidR="00EA3190">
        <w:t> </w:t>
      </w:r>
      <w:r w:rsidR="009F3C72">
        <w:t>X</w:t>
      </w:r>
      <w:r w:rsidRPr="0079586A">
        <w:t xml:space="preserve"> débiteur d</w:t>
      </w:r>
      <w:r w:rsidR="00910124">
        <w:t>e l’établissement</w:t>
      </w:r>
      <w:r>
        <w:t xml:space="preserve"> </w:t>
      </w:r>
      <w:r w:rsidRPr="0079586A">
        <w:t xml:space="preserve">pour un </w:t>
      </w:r>
      <w:r w:rsidRPr="009176AD">
        <w:t xml:space="preserve">montant de </w:t>
      </w:r>
      <w:r>
        <w:t>104</w:t>
      </w:r>
      <w:r w:rsidR="00910124">
        <w:t> 468,03</w:t>
      </w:r>
      <w:r w:rsidR="003B6BF4">
        <w:t> </w:t>
      </w:r>
      <w:r>
        <w:t>€ (68</w:t>
      </w:r>
      <w:r w:rsidR="00910124">
        <w:t>5 265,38</w:t>
      </w:r>
      <w:r>
        <w:t xml:space="preserve"> F), </w:t>
      </w:r>
      <w:r w:rsidR="00855EA2">
        <w:t xml:space="preserve">au motif de manquement au contrôle </w:t>
      </w:r>
      <w:r w:rsidR="00855EA2" w:rsidRPr="0079586A">
        <w:t>du caractère libératoire du règlement</w:t>
      </w:r>
      <w:r w:rsidR="00EA3190">
        <w:t xml:space="preserve"> </w:t>
      </w:r>
      <w:r w:rsidR="00855EA2" w:rsidRPr="0079586A">
        <w:t>et de la validité de la créance</w:t>
      </w:r>
      <w:r w:rsidR="004613D0">
        <w:t> ;</w:t>
      </w:r>
    </w:p>
    <w:p w:rsidR="00267120" w:rsidRPr="00C67B36" w:rsidRDefault="004B59E9" w:rsidP="00267120">
      <w:pPr>
        <w:pStyle w:val="PS"/>
        <w:ind w:left="567"/>
        <w:rPr>
          <w:b/>
          <w:i/>
        </w:rPr>
      </w:pPr>
      <w:r w:rsidRPr="00C67B36">
        <w:rPr>
          <w:b/>
          <w:i/>
        </w:rPr>
        <w:t>Sur le point d</w:t>
      </w:r>
      <w:r w:rsidR="00267120" w:rsidRPr="00C67B36">
        <w:rPr>
          <w:b/>
          <w:i/>
        </w:rPr>
        <w:t>e départ des intérêts de droit</w:t>
      </w:r>
    </w:p>
    <w:p w:rsidR="00795900" w:rsidRDefault="004B59E9" w:rsidP="006B2DEF">
      <w:pPr>
        <w:pStyle w:val="PS"/>
        <w:ind w:left="567"/>
      </w:pPr>
      <w:r w:rsidRPr="004B59E9">
        <w:t>Considérant qu’</w:t>
      </w:r>
      <w:r w:rsidR="00795900">
        <w:t>aux termes de l’article 60-VIII  de la loi du 23 février 1963, les intérêts de droit au taux légal courent « à compter du premier acte de la mise en jeu de la responsabilité personnelle et pécuniaire des comptables publics » ;</w:t>
      </w:r>
    </w:p>
    <w:p w:rsidR="004B59E9" w:rsidRDefault="00795900" w:rsidP="006B2DEF">
      <w:pPr>
        <w:pStyle w:val="PS"/>
        <w:ind w:left="567"/>
      </w:pPr>
      <w:r>
        <w:t xml:space="preserve">Considérant qu’au cas d’espèce, il sera fait une juste appréciation en prenant comme point de départ des intérêts la </w:t>
      </w:r>
      <w:r w:rsidR="004B59E9">
        <w:t>date à laquelle M</w:t>
      </w:r>
      <w:r w:rsidR="00EA3190">
        <w:t>. </w:t>
      </w:r>
      <w:r w:rsidR="009F3C72">
        <w:t>X</w:t>
      </w:r>
      <w:r w:rsidR="004B59E9">
        <w:t xml:space="preserve"> a </w:t>
      </w:r>
      <w:r w:rsidR="004B59E9" w:rsidRPr="004B59E9">
        <w:t xml:space="preserve">accusé réception de </w:t>
      </w:r>
      <w:r w:rsidR="004B59E9">
        <w:t xml:space="preserve">la notification de </w:t>
      </w:r>
      <w:r w:rsidR="004B59E9" w:rsidRPr="004B59E9">
        <w:t>l’arrêt n°</w:t>
      </w:r>
      <w:r w:rsidR="00EA3190">
        <w:t> </w:t>
      </w:r>
      <w:r w:rsidR="004B59E9" w:rsidRPr="004B59E9">
        <w:t>64613 du 23 juillet 2012</w:t>
      </w:r>
      <w:r w:rsidR="004B59E9">
        <w:t xml:space="preserve">, soit </w:t>
      </w:r>
      <w:r>
        <w:t>le</w:t>
      </w:r>
      <w:r w:rsidR="004B59E9">
        <w:t xml:space="preserve"> </w:t>
      </w:r>
      <w:r w:rsidR="004B59E9" w:rsidRPr="004B59E9">
        <w:t>30 juillet 2012</w:t>
      </w:r>
      <w:r w:rsidR="004B59E9">
        <w:t> ;</w:t>
      </w:r>
    </w:p>
    <w:p w:rsidR="00795900" w:rsidRDefault="00795900" w:rsidP="006B2DEF">
      <w:pPr>
        <w:pStyle w:val="PS"/>
        <w:ind w:left="567"/>
      </w:pPr>
      <w:r>
        <w:t>Par ces motifs,</w:t>
      </w:r>
    </w:p>
    <w:p w:rsidR="007D5884" w:rsidRPr="00083B8A" w:rsidRDefault="00913F31" w:rsidP="00F04B01">
      <w:pPr>
        <w:pStyle w:val="PS"/>
        <w:ind w:left="567" w:firstLine="0"/>
        <w:jc w:val="center"/>
      </w:pPr>
      <w:r>
        <w:t>DECIDE</w:t>
      </w:r>
      <w:r w:rsidR="007D5884" w:rsidRPr="00083B8A">
        <w:t> :</w:t>
      </w:r>
    </w:p>
    <w:p w:rsidR="007D5884" w:rsidRPr="00083B8A" w:rsidRDefault="007D5884" w:rsidP="00F04B01">
      <w:pPr>
        <w:pStyle w:val="PS"/>
        <w:spacing w:after="600"/>
        <w:ind w:left="567" w:firstLine="0"/>
        <w:jc w:val="center"/>
      </w:pPr>
      <w:r w:rsidRPr="00083B8A">
        <w:t>STATUANT DEFINITIVEMENT,</w:t>
      </w:r>
    </w:p>
    <w:p w:rsidR="00C1292A" w:rsidRPr="004B59E9" w:rsidRDefault="00C1292A" w:rsidP="00C1292A">
      <w:pPr>
        <w:pStyle w:val="PS"/>
        <w:ind w:left="567"/>
      </w:pPr>
      <w:r w:rsidRPr="004B59E9">
        <w:t>Article 1</w:t>
      </w:r>
      <w:r w:rsidRPr="004B59E9">
        <w:rPr>
          <w:vertAlign w:val="superscript"/>
        </w:rPr>
        <w:t>er</w:t>
      </w:r>
      <w:r w:rsidRPr="004B59E9">
        <w:t>.</w:t>
      </w:r>
      <w:r w:rsidR="00741BA9">
        <w:t> </w:t>
      </w:r>
      <w:r w:rsidRPr="004B59E9">
        <w:t>–</w:t>
      </w:r>
      <w:r w:rsidR="00741BA9">
        <w:t> </w:t>
      </w:r>
      <w:r>
        <w:t>Les injonctions n°</w:t>
      </w:r>
      <w:r w:rsidR="00913F31">
        <w:t> </w:t>
      </w:r>
      <w:r>
        <w:t>1 à n°</w:t>
      </w:r>
      <w:r w:rsidR="00913F31">
        <w:t> </w:t>
      </w:r>
      <w:r>
        <w:t xml:space="preserve">7 prononcées par l’arrêt </w:t>
      </w:r>
      <w:r w:rsidRPr="006B2DEF">
        <w:t xml:space="preserve">n° 64613 </w:t>
      </w:r>
      <w:r>
        <w:t>du 23 juillet 2012 sont levées.</w:t>
      </w:r>
    </w:p>
    <w:p w:rsidR="007D5884" w:rsidRPr="004B59E9" w:rsidRDefault="007D5884" w:rsidP="006B2DEF">
      <w:pPr>
        <w:pStyle w:val="PS"/>
        <w:ind w:left="567"/>
      </w:pPr>
      <w:r w:rsidRPr="004B59E9">
        <w:t xml:space="preserve">Article </w:t>
      </w:r>
      <w:r w:rsidR="00C1292A">
        <w:t>2</w:t>
      </w:r>
      <w:r w:rsidRPr="004B59E9">
        <w:t>.</w:t>
      </w:r>
      <w:r w:rsidR="003B6BF4">
        <w:t> </w:t>
      </w:r>
      <w:r w:rsidRPr="004B59E9">
        <w:t>–</w:t>
      </w:r>
      <w:r w:rsidR="003B6BF4">
        <w:t> </w:t>
      </w:r>
      <w:r w:rsidR="00DF382B" w:rsidRPr="004B59E9">
        <w:t>M.</w:t>
      </w:r>
      <w:r w:rsidR="003B6BF4">
        <w:t> </w:t>
      </w:r>
      <w:r w:rsidR="009F3C72">
        <w:t>X</w:t>
      </w:r>
      <w:r w:rsidR="00DF382B" w:rsidRPr="004B59E9">
        <w:t xml:space="preserve"> est constitué débiteur du </w:t>
      </w:r>
      <w:r w:rsidR="00851466">
        <w:t>l</w:t>
      </w:r>
      <w:r w:rsidR="00DF382B" w:rsidRPr="004B59E9">
        <w:t>ycée Thomas-Jean</w:t>
      </w:r>
      <w:r w:rsidR="003B6BF4">
        <w:t xml:space="preserve"> </w:t>
      </w:r>
      <w:r w:rsidR="00DF382B" w:rsidRPr="004B59E9">
        <w:t>Main de Niort pour un montant de 5 649,41</w:t>
      </w:r>
      <w:r w:rsidR="003B6BF4">
        <w:t> </w:t>
      </w:r>
      <w:r w:rsidR="00DF382B" w:rsidRPr="004B59E9">
        <w:t xml:space="preserve">€ augmenté des intérêts de droit à compter du </w:t>
      </w:r>
      <w:r w:rsidR="004B59E9" w:rsidRPr="004B59E9">
        <w:t>30 juillet 2012</w:t>
      </w:r>
      <w:r w:rsidR="00083B8A">
        <w:t>, au titre de l’injonction n°</w:t>
      </w:r>
      <w:r w:rsidR="00913F31">
        <w:t> </w:t>
      </w:r>
      <w:r w:rsidR="00083B8A">
        <w:t>1 ;</w:t>
      </w:r>
    </w:p>
    <w:p w:rsidR="00173E20" w:rsidRPr="00083B8A" w:rsidRDefault="00173E20" w:rsidP="00173E20">
      <w:pPr>
        <w:pStyle w:val="PS"/>
        <w:spacing w:after="600"/>
        <w:ind w:left="567"/>
      </w:pPr>
      <w:r w:rsidRPr="00083B8A">
        <w:t xml:space="preserve">Article </w:t>
      </w:r>
      <w:r>
        <w:t>3</w:t>
      </w:r>
      <w:r w:rsidRPr="00083B8A">
        <w:t>.</w:t>
      </w:r>
      <w:r w:rsidR="003B6BF4">
        <w:t> </w:t>
      </w:r>
      <w:r w:rsidRPr="00083B8A">
        <w:t>–</w:t>
      </w:r>
      <w:r w:rsidR="003B6BF4">
        <w:t> </w:t>
      </w:r>
      <w:r w:rsidRPr="00083B8A">
        <w:t>Il n’y a pas lieu à charge à l’encontre de M.</w:t>
      </w:r>
      <w:r w:rsidR="003B6BF4">
        <w:t> </w:t>
      </w:r>
      <w:r w:rsidR="009F3C72">
        <w:t>X</w:t>
      </w:r>
      <w:r w:rsidR="00D4628E">
        <w:t xml:space="preserve"> pour la somme de</w:t>
      </w:r>
      <w:r w:rsidR="004613D0">
        <w:t xml:space="preserve"> </w:t>
      </w:r>
      <w:r w:rsidR="00D4628E">
        <w:t>104,37 </w:t>
      </w:r>
      <w:r w:rsidRPr="00083B8A">
        <w:t>€, au titre de l’injonction n°</w:t>
      </w:r>
      <w:r w:rsidR="003B6BF4">
        <w:t> </w:t>
      </w:r>
      <w:r w:rsidRPr="00083B8A">
        <w:t>2 ;</w:t>
      </w:r>
    </w:p>
    <w:p w:rsidR="007D5884" w:rsidRPr="00083B8A" w:rsidRDefault="007D5884" w:rsidP="006B2DEF">
      <w:pPr>
        <w:pStyle w:val="PS"/>
        <w:ind w:left="567"/>
      </w:pPr>
      <w:r w:rsidRPr="00083B8A">
        <w:t xml:space="preserve">Article </w:t>
      </w:r>
      <w:r w:rsidR="00173E20">
        <w:t>4</w:t>
      </w:r>
      <w:r w:rsidRPr="00083B8A">
        <w:t>.</w:t>
      </w:r>
      <w:r w:rsidR="003B6BF4">
        <w:t> </w:t>
      </w:r>
      <w:r w:rsidRPr="00083B8A">
        <w:t>–</w:t>
      </w:r>
      <w:r w:rsidR="003B6BF4">
        <w:t> </w:t>
      </w:r>
      <w:r w:rsidR="004B59E9" w:rsidRPr="00083B8A">
        <w:t>M.</w:t>
      </w:r>
      <w:r w:rsidR="003B6BF4">
        <w:t> </w:t>
      </w:r>
      <w:r w:rsidR="009F3C72">
        <w:t>X</w:t>
      </w:r>
      <w:r w:rsidR="004B59E9" w:rsidRPr="00083B8A">
        <w:t xml:space="preserve"> est constitué débiteur du </w:t>
      </w:r>
      <w:r w:rsidR="00851466">
        <w:t>l</w:t>
      </w:r>
      <w:r w:rsidR="004B59E9" w:rsidRPr="00083B8A">
        <w:t>ycée Thomas-Jean</w:t>
      </w:r>
      <w:r w:rsidR="004613D0">
        <w:t xml:space="preserve"> </w:t>
      </w:r>
      <w:r w:rsidR="004B59E9" w:rsidRPr="00083B8A">
        <w:t xml:space="preserve">Main de Niort pour un montant de </w:t>
      </w:r>
      <w:r w:rsidR="00A11CC7">
        <w:t>24</w:t>
      </w:r>
      <w:r w:rsidR="00083B8A" w:rsidRPr="00083B8A">
        <w:t>7,41 €</w:t>
      </w:r>
      <w:r w:rsidR="00083B8A" w:rsidRPr="00083B8A">
        <w:rPr>
          <w:i/>
        </w:rPr>
        <w:t xml:space="preserve"> </w:t>
      </w:r>
      <w:r w:rsidR="004B59E9" w:rsidRPr="00083B8A">
        <w:t>augmenté des intérêts de droit à compter du 30 juillet 2012</w:t>
      </w:r>
      <w:r w:rsidR="00083B8A" w:rsidRPr="00083B8A">
        <w:t>, au titre de l’injonction n°</w:t>
      </w:r>
      <w:r w:rsidR="00B51304">
        <w:t> </w:t>
      </w:r>
      <w:r w:rsidR="00083B8A" w:rsidRPr="00083B8A">
        <w:t>3</w:t>
      </w:r>
      <w:r w:rsidR="004613D0">
        <w:t> ;</w:t>
      </w:r>
    </w:p>
    <w:p w:rsidR="007D5884" w:rsidRPr="00083B8A" w:rsidRDefault="007D5884" w:rsidP="00083B8A">
      <w:pPr>
        <w:pStyle w:val="PS"/>
        <w:ind w:left="567"/>
      </w:pPr>
      <w:r w:rsidRPr="00083B8A">
        <w:t xml:space="preserve">Article </w:t>
      </w:r>
      <w:r w:rsidR="00173E20">
        <w:t>5</w:t>
      </w:r>
      <w:r w:rsidRPr="00083B8A">
        <w:t>.</w:t>
      </w:r>
      <w:r w:rsidR="003B6BF4">
        <w:t> </w:t>
      </w:r>
      <w:r w:rsidR="00CF7848" w:rsidRPr="00083B8A">
        <w:t>–</w:t>
      </w:r>
      <w:r w:rsidR="003B6BF4">
        <w:t> </w:t>
      </w:r>
      <w:r w:rsidR="00CF7848" w:rsidRPr="00083B8A">
        <w:t>M.</w:t>
      </w:r>
      <w:r w:rsidR="003B6BF4">
        <w:t> </w:t>
      </w:r>
      <w:r w:rsidR="009F3C72">
        <w:t>X</w:t>
      </w:r>
      <w:r w:rsidR="00CF7848" w:rsidRPr="00083B8A">
        <w:t xml:space="preserve"> est constitué débiteur du GRETA des Deux-Sèvres pour un montant de 2 507,42</w:t>
      </w:r>
      <w:r w:rsidR="00B51304">
        <w:t> </w:t>
      </w:r>
      <w:r w:rsidR="00CF7848" w:rsidRPr="00083B8A">
        <w:t>€ augmenté des intérêts de droit à compter du 30 juillet 2012, au titre de l’injonction n°</w:t>
      </w:r>
      <w:r w:rsidR="00B51304">
        <w:t> </w:t>
      </w:r>
      <w:r w:rsidR="00CF7848" w:rsidRPr="00083B8A">
        <w:t>4</w:t>
      </w:r>
      <w:r w:rsidR="00CF7848">
        <w:t> </w:t>
      </w:r>
      <w:r w:rsidR="00CF7848" w:rsidRPr="00083B8A">
        <w:t>;</w:t>
      </w:r>
    </w:p>
    <w:p w:rsidR="00083B8A" w:rsidRDefault="00083B8A" w:rsidP="00083B8A">
      <w:pPr>
        <w:pStyle w:val="PS"/>
        <w:ind w:left="567"/>
      </w:pPr>
      <w:r w:rsidRPr="004B59E9">
        <w:t xml:space="preserve">Article </w:t>
      </w:r>
      <w:r w:rsidR="00173E20">
        <w:t>6</w:t>
      </w:r>
      <w:r w:rsidRPr="004B59E9">
        <w:t xml:space="preserve">. – </w:t>
      </w:r>
      <w:r w:rsidR="009F3C72">
        <w:t>M. X</w:t>
      </w:r>
      <w:r w:rsidRPr="004B59E9">
        <w:t xml:space="preserve"> est constitué débiteur </w:t>
      </w:r>
      <w:r w:rsidRPr="00083B8A">
        <w:t xml:space="preserve">du GRETA des Deux-Sèvres </w:t>
      </w:r>
      <w:r w:rsidRPr="004B59E9">
        <w:t xml:space="preserve">pour un montant de </w:t>
      </w:r>
      <w:r w:rsidRPr="00083B8A">
        <w:t>3</w:t>
      </w:r>
      <w:r w:rsidR="00851466">
        <w:t>8 970,61</w:t>
      </w:r>
      <w:r w:rsidRPr="00083B8A">
        <w:t> €</w:t>
      </w:r>
      <w:r w:rsidRPr="004B59E9">
        <w:t> augmenté des intérêts de droit à compter du 30 juillet 2012</w:t>
      </w:r>
      <w:r>
        <w:t>, au titre de l’injonction n°</w:t>
      </w:r>
      <w:r w:rsidR="00B51304">
        <w:t> </w:t>
      </w:r>
      <w:r>
        <w:t>5</w:t>
      </w:r>
      <w:r w:rsidR="004613D0">
        <w:t> ;</w:t>
      </w:r>
    </w:p>
    <w:p w:rsidR="00083B8A" w:rsidRDefault="00083B8A" w:rsidP="00083B8A">
      <w:pPr>
        <w:pStyle w:val="PS"/>
        <w:ind w:left="567"/>
      </w:pPr>
      <w:r w:rsidRPr="004B59E9">
        <w:t xml:space="preserve">Article </w:t>
      </w:r>
      <w:r w:rsidR="00173E20">
        <w:t>7</w:t>
      </w:r>
      <w:r w:rsidRPr="004B59E9">
        <w:t>.</w:t>
      </w:r>
      <w:r w:rsidR="003B6BF4">
        <w:t> </w:t>
      </w:r>
      <w:r w:rsidRPr="004B59E9">
        <w:t>–</w:t>
      </w:r>
      <w:r w:rsidR="003B6BF4">
        <w:t> </w:t>
      </w:r>
      <w:r w:rsidRPr="004B59E9">
        <w:t>M.</w:t>
      </w:r>
      <w:r w:rsidR="003B6BF4">
        <w:t> </w:t>
      </w:r>
      <w:r w:rsidR="009F3C72">
        <w:t>X</w:t>
      </w:r>
      <w:r w:rsidRPr="004B59E9">
        <w:t xml:space="preserve"> est constitué débiteur du </w:t>
      </w:r>
      <w:r w:rsidRPr="00083B8A">
        <w:t xml:space="preserve">GRETA des Deux-Sèvres </w:t>
      </w:r>
      <w:r w:rsidRPr="004B59E9">
        <w:t xml:space="preserve">pour un montant de </w:t>
      </w:r>
      <w:r w:rsidRPr="00083B8A">
        <w:t>44 051,06 €</w:t>
      </w:r>
      <w:r w:rsidRPr="004B59E9">
        <w:t> augmenté des intérêts de droit à compter du 30 juillet 2012</w:t>
      </w:r>
      <w:r>
        <w:t>, au titre de l’injonction n°</w:t>
      </w:r>
      <w:r w:rsidR="00B51304">
        <w:t> </w:t>
      </w:r>
      <w:r>
        <w:t>6</w:t>
      </w:r>
      <w:r w:rsidR="004613D0">
        <w:t> ;</w:t>
      </w:r>
    </w:p>
    <w:p w:rsidR="00083B8A" w:rsidRPr="00F15DC2" w:rsidRDefault="00083B8A" w:rsidP="00083B8A">
      <w:pPr>
        <w:pStyle w:val="PS"/>
        <w:ind w:left="567"/>
        <w:rPr>
          <w:color w:val="1F497D"/>
        </w:rPr>
      </w:pPr>
      <w:r w:rsidRPr="004B59E9">
        <w:t xml:space="preserve">Article </w:t>
      </w:r>
      <w:r w:rsidR="00173E20">
        <w:t>8</w:t>
      </w:r>
      <w:r w:rsidRPr="004B59E9">
        <w:t>.</w:t>
      </w:r>
      <w:r w:rsidR="003B6BF4">
        <w:t> </w:t>
      </w:r>
      <w:r w:rsidRPr="004B59E9">
        <w:t>–</w:t>
      </w:r>
      <w:r w:rsidR="003B6BF4">
        <w:t> </w:t>
      </w:r>
      <w:r w:rsidRPr="004B59E9">
        <w:t>M.</w:t>
      </w:r>
      <w:r w:rsidR="003B6BF4">
        <w:t> </w:t>
      </w:r>
      <w:r w:rsidR="009F3C72">
        <w:t>X</w:t>
      </w:r>
      <w:r w:rsidRPr="004B59E9">
        <w:t xml:space="preserve"> est constitué débiteur du </w:t>
      </w:r>
      <w:r w:rsidRPr="00083B8A">
        <w:t xml:space="preserve">GRETA des Deux-Sèvres </w:t>
      </w:r>
      <w:r w:rsidRPr="004B59E9">
        <w:t xml:space="preserve">pour un montant de </w:t>
      </w:r>
      <w:r>
        <w:t>104</w:t>
      </w:r>
      <w:r w:rsidR="00851466">
        <w:t> 468,03</w:t>
      </w:r>
      <w:r w:rsidR="003B6BF4">
        <w:t> </w:t>
      </w:r>
      <w:r>
        <w:t>€</w:t>
      </w:r>
      <w:r w:rsidRPr="004B59E9">
        <w:t> augmenté des intérêts de droit à compter du 30 juillet 2012</w:t>
      </w:r>
      <w:r>
        <w:t>, au titre de l’injonction n°7</w:t>
      </w:r>
      <w:r w:rsidR="00B51304">
        <w:t> </w:t>
      </w:r>
      <w:r w:rsidRPr="004B59E9">
        <w:t>;</w:t>
      </w:r>
    </w:p>
    <w:p w:rsidR="007D5884" w:rsidRPr="00083B8A" w:rsidRDefault="007D5884" w:rsidP="00083B8A">
      <w:pPr>
        <w:pStyle w:val="PS"/>
        <w:spacing w:after="360"/>
        <w:ind w:left="0" w:firstLine="0"/>
        <w:jc w:val="center"/>
      </w:pPr>
      <w:r w:rsidRPr="00083B8A">
        <w:t>------------</w:t>
      </w:r>
    </w:p>
    <w:p w:rsidR="007D5884" w:rsidRDefault="003B6BF4" w:rsidP="006B2DEF">
      <w:pPr>
        <w:pStyle w:val="PS"/>
        <w:spacing w:after="600"/>
        <w:ind w:left="567"/>
      </w:pPr>
      <w:r>
        <w:br w:type="page"/>
      </w:r>
      <w:r w:rsidR="007D5884" w:rsidRPr="00083B8A">
        <w:t>Fait et jugé en la Cour des comptes, quatrième chambre, première section. Présents : M. </w:t>
      </w:r>
      <w:r w:rsidR="00083B8A" w:rsidRPr="00083B8A">
        <w:t>Vachia</w:t>
      </w:r>
      <w:r w:rsidR="007D5884" w:rsidRPr="00083B8A">
        <w:t>, président</w:t>
      </w:r>
      <w:r>
        <w:t>,</w:t>
      </w:r>
      <w:r w:rsidR="00851466">
        <w:t xml:space="preserve"> M.</w:t>
      </w:r>
      <w:r>
        <w:t> </w:t>
      </w:r>
      <w:r w:rsidR="00851466">
        <w:t>Ganser, président de section, MM.</w:t>
      </w:r>
      <w:r>
        <w:t> </w:t>
      </w:r>
      <w:r w:rsidR="00851466">
        <w:t>Bertucci, Maistre et Rolland, conseillers maîtres.</w:t>
      </w:r>
    </w:p>
    <w:p w:rsidR="003B6BF4" w:rsidRDefault="003B6BF4" w:rsidP="00177B58">
      <w:pPr>
        <w:pStyle w:val="PS"/>
        <w:spacing w:after="360"/>
        <w:ind w:left="567"/>
      </w:pPr>
      <w:r>
        <w:t>Signé : Vachia, président</w:t>
      </w:r>
      <w:r w:rsidR="00155EED">
        <w:t>,</w:t>
      </w:r>
      <w:r>
        <w:t xml:space="preserve"> et Le Baron, greffier.</w:t>
      </w:r>
    </w:p>
    <w:p w:rsidR="00177B58" w:rsidRDefault="00177B58" w:rsidP="00177B58">
      <w:pPr>
        <w:pStyle w:val="PS"/>
        <w:spacing w:after="360"/>
        <w:ind w:left="567"/>
      </w:pPr>
      <w:r w:rsidRPr="006D6569">
        <w:t>Collationné, certifié conforme à la minute étant au greffe de la Cour des comptes.</w:t>
      </w:r>
    </w:p>
    <w:p w:rsidR="00177B58" w:rsidRDefault="00177B58" w:rsidP="00177B58">
      <w:pPr>
        <w:pStyle w:val="PS"/>
        <w:spacing w:after="360"/>
        <w:ind w:left="567"/>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w:t>
      </w:r>
      <w:r>
        <w:rPr>
          <w:rFonts w:cs="Arial"/>
        </w:rPr>
        <w:t> </w:t>
      </w:r>
      <w:r w:rsidRPr="006D6569">
        <w:rPr>
          <w:rFonts w:cs="Arial"/>
        </w:rPr>
        <w:t>République près les tribunaux de grande instance d’y tenir la main, à tous commandants et officiers de la force publique de prêter main-forte lorsqu’ils en seront légalement requis</w:t>
      </w:r>
      <w:r>
        <w:rPr>
          <w:rFonts w:cs="Arial"/>
        </w:rPr>
        <w:t>.</w:t>
      </w:r>
    </w:p>
    <w:p w:rsidR="00177B58" w:rsidRDefault="00177B58" w:rsidP="00177B58">
      <w:pPr>
        <w:pStyle w:val="PS"/>
        <w:spacing w:after="360"/>
        <w:ind w:left="567"/>
      </w:pPr>
      <w:r w:rsidRPr="0007430D">
        <w:t>Délivré par moi, secrétaire général.</w:t>
      </w:r>
    </w:p>
    <w:p w:rsidR="00177B58" w:rsidRPr="0007430D" w:rsidRDefault="00177B58" w:rsidP="00177B58">
      <w:pPr>
        <w:pStyle w:val="PS"/>
        <w:spacing w:after="0"/>
      </w:pPr>
    </w:p>
    <w:p w:rsidR="00177B58" w:rsidRDefault="00177B58" w:rsidP="00177B58">
      <w:pPr>
        <w:pStyle w:val="P0"/>
        <w:ind w:left="0" w:firstLine="5670"/>
        <w:jc w:val="center"/>
        <w:rPr>
          <w:b/>
        </w:rPr>
      </w:pPr>
      <w:r>
        <w:rPr>
          <w:b/>
        </w:rPr>
        <w:t>Pour le Secrétaire général</w:t>
      </w:r>
    </w:p>
    <w:p w:rsidR="00177B58" w:rsidRDefault="00177B58" w:rsidP="00177B58">
      <w:pPr>
        <w:pStyle w:val="P0"/>
        <w:ind w:left="0" w:firstLine="5670"/>
        <w:jc w:val="center"/>
        <w:rPr>
          <w:b/>
        </w:rPr>
      </w:pPr>
      <w:r>
        <w:rPr>
          <w:b/>
        </w:rPr>
        <w:t>et par délégation,</w:t>
      </w:r>
    </w:p>
    <w:p w:rsidR="00177B58" w:rsidRDefault="00177B58" w:rsidP="00177B58">
      <w:pPr>
        <w:pStyle w:val="P0"/>
        <w:ind w:left="0" w:firstLine="5670"/>
        <w:jc w:val="center"/>
        <w:rPr>
          <w:b/>
        </w:rPr>
      </w:pPr>
      <w:r>
        <w:rPr>
          <w:b/>
        </w:rPr>
        <w:t>le Chef du greffe contentieux</w:t>
      </w: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670"/>
        <w:jc w:val="center"/>
        <w:rPr>
          <w:b/>
        </w:rPr>
      </w:pPr>
    </w:p>
    <w:p w:rsidR="00177B58" w:rsidRDefault="00177B58" w:rsidP="00177B58">
      <w:pPr>
        <w:pStyle w:val="P0"/>
        <w:ind w:left="0" w:firstLine="5954"/>
        <w:jc w:val="center"/>
        <w:rPr>
          <w:b/>
        </w:rPr>
      </w:pPr>
      <w:r>
        <w:rPr>
          <w:b/>
        </w:rPr>
        <w:t>Daniel FÉREZ</w:t>
      </w:r>
    </w:p>
    <w:p w:rsidR="003B6BF4" w:rsidRDefault="003B6BF4" w:rsidP="006B2DEF">
      <w:pPr>
        <w:pStyle w:val="PS"/>
        <w:spacing w:after="600"/>
        <w:ind w:left="567"/>
      </w:pPr>
    </w:p>
    <w:p w:rsidR="003B6BF4" w:rsidRDefault="003B6BF4" w:rsidP="006B2DEF">
      <w:pPr>
        <w:pStyle w:val="PS"/>
        <w:spacing w:after="600"/>
        <w:ind w:left="567"/>
      </w:pPr>
      <w:r>
        <w:br w:type="page"/>
      </w:r>
    </w:p>
    <w:p w:rsidR="00260701" w:rsidRPr="00260701" w:rsidRDefault="00260701" w:rsidP="00260701">
      <w:pPr>
        <w:spacing w:after="200" w:line="276" w:lineRule="auto"/>
        <w:ind w:left="360"/>
        <w:jc w:val="center"/>
        <w:rPr>
          <w:rFonts w:ascii="Calibri" w:eastAsia="Calibri" w:hAnsi="Calibri"/>
          <w:b/>
          <w:sz w:val="22"/>
          <w:szCs w:val="22"/>
          <w:lang w:eastAsia="en-US"/>
        </w:rPr>
      </w:pPr>
      <w:r w:rsidRPr="00260701">
        <w:rPr>
          <w:rFonts w:ascii="Calibri" w:eastAsia="Calibri" w:hAnsi="Calibri"/>
          <w:b/>
          <w:sz w:val="22"/>
          <w:szCs w:val="22"/>
          <w:lang w:eastAsia="en-US"/>
        </w:rPr>
        <w:t>ANNEXE</w:t>
      </w:r>
    </w:p>
    <w:p w:rsidR="00260701" w:rsidRPr="00260701" w:rsidRDefault="00260701" w:rsidP="00260701">
      <w:pPr>
        <w:spacing w:after="360"/>
        <w:ind w:left="567"/>
        <w:jc w:val="both"/>
        <w:rPr>
          <w:b/>
          <w:sz w:val="24"/>
          <w:szCs w:val="24"/>
        </w:rPr>
      </w:pPr>
      <w:r w:rsidRPr="00260701">
        <w:rPr>
          <w:b/>
          <w:sz w:val="24"/>
          <w:szCs w:val="24"/>
        </w:rPr>
        <w:t>Détail des opérations retenues à charge et à décharge au titre de l’injonction n°</w:t>
      </w:r>
      <w:r w:rsidR="006A3129">
        <w:rPr>
          <w:b/>
          <w:sz w:val="24"/>
          <w:szCs w:val="24"/>
        </w:rPr>
        <w:t> </w:t>
      </w:r>
      <w:r w:rsidRPr="00260701">
        <w:rPr>
          <w:b/>
          <w:sz w:val="24"/>
          <w:szCs w:val="24"/>
        </w:rPr>
        <w:t>6</w:t>
      </w:r>
    </w:p>
    <w:tbl>
      <w:tblPr>
        <w:tblW w:w="0" w:type="auto"/>
        <w:tblInd w:w="55" w:type="dxa"/>
        <w:tblCellMar>
          <w:left w:w="70" w:type="dxa"/>
          <w:right w:w="70" w:type="dxa"/>
        </w:tblCellMar>
        <w:tblLook w:val="04A0" w:firstRow="1" w:lastRow="0" w:firstColumn="1" w:lastColumn="0" w:noHBand="0" w:noVBand="1"/>
      </w:tblPr>
      <w:tblGrid>
        <w:gridCol w:w="2779"/>
        <w:gridCol w:w="1509"/>
        <w:gridCol w:w="1237"/>
        <w:gridCol w:w="1734"/>
        <w:gridCol w:w="1550"/>
      </w:tblGrid>
      <w:tr w:rsidR="00260701" w:rsidRPr="002607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b/>
                <w:color w:val="000000"/>
                <w:sz w:val="22"/>
                <w:szCs w:val="22"/>
              </w:rPr>
            </w:pPr>
            <w:r w:rsidRPr="00260701">
              <w:rPr>
                <w:rFonts w:ascii="Calibri" w:hAnsi="Calibri" w:cs="Calibri"/>
                <w:b/>
                <w:color w:val="000000"/>
                <w:sz w:val="22"/>
                <w:szCs w:val="22"/>
              </w:rPr>
              <w:t xml:space="preserve">détail </w:t>
            </w:r>
            <w:r w:rsidR="006A3129">
              <w:rPr>
                <w:rFonts w:ascii="Calibri" w:hAnsi="Calibri" w:cs="Calibri"/>
                <w:b/>
                <w:color w:val="000000"/>
                <w:sz w:val="22"/>
                <w:szCs w:val="22"/>
              </w:rPr>
              <w:t xml:space="preserve">du compte </w:t>
            </w:r>
            <w:r w:rsidRPr="00260701">
              <w:rPr>
                <w:rFonts w:ascii="Calibri" w:hAnsi="Calibri" w:cs="Calibri"/>
                <w:b/>
                <w:color w:val="000000"/>
                <w:sz w:val="22"/>
                <w:szCs w:val="22"/>
              </w:rPr>
              <w:t>4631</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ex. d'origine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observation</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retenu à charge</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autrement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2 224,00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ac or errone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richard</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12 000,00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12 000,00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dijen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35 567,20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35 567,20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lebeau</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2 387,94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bouchet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regul enc</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cned</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6 600,00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dijen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5 346,09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5 346,09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mairie niort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7 460,00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réserves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fad-groussard</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132 836,02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justifications </w:t>
            </w:r>
            <w:r w:rsidR="009F3C72">
              <w:rPr>
                <w:rFonts w:ascii="Calibri" w:hAnsi="Calibri" w:cs="Calibri"/>
                <w:color w:val="000000"/>
                <w:sz w:val="22"/>
                <w:szCs w:val="22"/>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ape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15 762,83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15 762,83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mep-meunier</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3 790,00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3 790,00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grippon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3 000,00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3 000,00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irfrep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7 006,00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7 006,00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or 71</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ordv caillon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1 820,50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1 820,50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ordv massias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7 312,97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1993</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7 312,97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frais inscription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7 725,00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7 725,00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orm anglais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3 150,00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3 150,00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eval comp anpe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4 800,00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4 800,00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subv. Drfp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0,03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0,03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dafco</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2 012,68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2 012,68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ime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2 750,00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2 750,00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dijen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4 038,00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4 038,00 FRF</w:t>
            </w:r>
          </w:p>
        </w:tc>
      </w:tr>
      <w:tr w:rsidR="00260701" w:rsidRPr="006A312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fede comp.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34 899,72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 xml:space="preserve">justifications </w:t>
            </w:r>
            <w:r w:rsidR="009F3C72">
              <w:rPr>
                <w:rFonts w:ascii="Calibri" w:hAnsi="Calibri" w:cs="Calibri"/>
                <w:color w:val="000000"/>
                <w:sz w:val="22"/>
                <w:szCs w:val="22"/>
                <w:lang w:val="en-US"/>
              </w:rPr>
              <w:t>M. X</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0,00 FRF</w:t>
            </w:r>
          </w:p>
        </w:tc>
      </w:tr>
      <w:tr w:rsidR="00260701" w:rsidRPr="006A312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cufep</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1 200,00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1 200,00 FRF</w:t>
            </w:r>
          </w:p>
        </w:tc>
      </w:tr>
      <w:tr w:rsidR="00260701" w:rsidRPr="006A312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irfrep</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3 960,00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3 960,00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assedic-geay</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7 450,00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color w:val="000000"/>
                <w:sz w:val="22"/>
                <w:szCs w:val="22"/>
                <w:lang w:val="en-US"/>
              </w:rPr>
            </w:pPr>
            <w:r w:rsidRPr="006A3129">
              <w:rPr>
                <w:rFonts w:ascii="Calibri" w:hAnsi="Calibri" w:cs="Calibri"/>
                <w:color w:val="000000"/>
                <w:sz w:val="22"/>
                <w:szCs w:val="22"/>
                <w:lang w:val="en-US"/>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rPr>
                <w:rFonts w:ascii="Calibri" w:hAnsi="Calibri" w:cs="Calibri"/>
                <w:color w:val="000000"/>
                <w:sz w:val="22"/>
                <w:szCs w:val="22"/>
                <w:lang w:val="en-US"/>
              </w:rPr>
            </w:pPr>
            <w:r w:rsidRPr="006A3129">
              <w:rPr>
                <w:rFonts w:ascii="Calibri" w:hAnsi="Calibri" w:cs="Calibri"/>
                <w:color w:val="000000"/>
                <w:sz w:val="22"/>
                <w:szCs w:val="22"/>
                <w:lang w:val="en-US"/>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6A3129">
              <w:rPr>
                <w:rFonts w:ascii="Calibri" w:hAnsi="Calibri" w:cs="Calibri"/>
                <w:color w:val="000000"/>
                <w:sz w:val="22"/>
                <w:szCs w:val="22"/>
                <w:lang w:val="en-US"/>
              </w:rPr>
              <w:t xml:space="preserve">7 </w:t>
            </w:r>
            <w:r w:rsidRPr="00260701">
              <w:rPr>
                <w:rFonts w:ascii="Calibri" w:hAnsi="Calibri" w:cs="Calibri"/>
                <w:color w:val="000000"/>
                <w:sz w:val="22"/>
                <w:szCs w:val="22"/>
              </w:rPr>
              <w:t>450,00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balland</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1 046,07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1 046,07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interface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59 220,00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59 220,00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vieljeux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4 160,00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4 160,00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coherence</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5 250,00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5 250,00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levain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297,72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297,72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roelants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0,50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0,50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à justifier</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-308,40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1994</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-308,40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ensemble sur </w:t>
            </w:r>
            <w:r w:rsidR="006A3129">
              <w:rPr>
                <w:rFonts w:ascii="Calibri" w:hAnsi="Calibri" w:cs="Calibri"/>
                <w:color w:val="000000"/>
                <w:sz w:val="22"/>
                <w:szCs w:val="22"/>
              </w:rPr>
              <w:t xml:space="preserve">le compte </w:t>
            </w:r>
            <w:r w:rsidRPr="00260701">
              <w:rPr>
                <w:rFonts w:ascii="Calibri" w:hAnsi="Calibri" w:cs="Calibri"/>
                <w:color w:val="000000"/>
                <w:sz w:val="22"/>
                <w:szCs w:val="22"/>
              </w:rPr>
              <w:t>4631</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386 064,89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b/>
                <w:bCs/>
                <w:color w:val="000000"/>
                <w:sz w:val="22"/>
                <w:szCs w:val="22"/>
              </w:rPr>
            </w:pPr>
            <w:r w:rsidRPr="00260701">
              <w:rPr>
                <w:rFonts w:ascii="Calibri" w:hAnsi="Calibri" w:cs="Calibri"/>
                <w:b/>
                <w:bCs/>
                <w:color w:val="000000"/>
                <w:sz w:val="22"/>
                <w:szCs w:val="22"/>
              </w:rPr>
              <w:t>198 657,19 FRF</w:t>
            </w:r>
          </w:p>
        </w:tc>
      </w:tr>
    </w:tbl>
    <w:p w:rsidR="00260701" w:rsidRPr="00260701" w:rsidRDefault="00260701" w:rsidP="00260701">
      <w:pPr>
        <w:spacing w:after="200" w:line="276" w:lineRule="auto"/>
        <w:rPr>
          <w:rFonts w:ascii="Calibri" w:eastAsia="Calibri" w:hAnsi="Calibri"/>
          <w:sz w:val="22"/>
          <w:szCs w:val="22"/>
          <w:lang w:eastAsia="en-US"/>
        </w:rPr>
      </w:pPr>
    </w:p>
    <w:tbl>
      <w:tblPr>
        <w:tblW w:w="0" w:type="auto"/>
        <w:tblInd w:w="55" w:type="dxa"/>
        <w:tblCellMar>
          <w:left w:w="70" w:type="dxa"/>
          <w:right w:w="70" w:type="dxa"/>
        </w:tblCellMar>
        <w:tblLook w:val="04A0" w:firstRow="1" w:lastRow="0" w:firstColumn="1" w:lastColumn="0" w:noHBand="0" w:noVBand="1"/>
      </w:tblPr>
      <w:tblGrid>
        <w:gridCol w:w="2473"/>
        <w:gridCol w:w="1509"/>
        <w:gridCol w:w="1237"/>
        <w:gridCol w:w="1916"/>
        <w:gridCol w:w="1550"/>
      </w:tblGrid>
      <w:tr w:rsidR="00260701" w:rsidRPr="002607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b/>
                <w:color w:val="000000"/>
                <w:sz w:val="22"/>
                <w:szCs w:val="22"/>
              </w:rPr>
            </w:pPr>
            <w:r w:rsidRPr="00260701">
              <w:rPr>
                <w:rFonts w:ascii="Calibri" w:hAnsi="Calibri" w:cs="Calibri"/>
                <w:b/>
                <w:color w:val="000000"/>
                <w:sz w:val="22"/>
                <w:szCs w:val="22"/>
              </w:rPr>
              <w:t>détail 4632</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ex. d'origine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observation</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retenu à charge</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frais inscription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12 050,00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12 050,00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repas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8 461,25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8 461,25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lycée tjmain-fcil</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27 735,10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27 735,10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lycée tjmain-sect apprent.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33 184,94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33 184,94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cafoc-tajus-marquet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5 861,06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5 861,06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fad-bierdeau-jacquet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791,12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791,12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vente lits-armoires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12 000,00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justifié pour 9 900 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2 100,00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zanussi-distr boissons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3 279,60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3 279,60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anfh-locaux</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3 750,88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irfrep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11 020,64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cafoc-audit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1 666,00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cafoc-n'guiambo</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34 618,80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34 618,80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irfrep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16 195,00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16 195,00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supervielle-rousselot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3 759,00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cacef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1 387,56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1 387,56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rvt jean moulin</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926,25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926,25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m genevoix-photocopies</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2 194,10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cant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13 000,00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13 000,00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blanchet</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963,98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régularisé </w:t>
            </w:r>
            <w:r w:rsidR="009F3C72">
              <w:rPr>
                <w:rFonts w:ascii="Calibri" w:hAnsi="Calibri" w:cs="Calibri"/>
                <w:color w:val="000000"/>
                <w:sz w:val="22"/>
                <w:szCs w:val="22"/>
              </w:rPr>
              <w:t>M. Y</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à justifier</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-39,23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1995</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-39,23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total</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192 806,05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b/>
                <w:bCs/>
                <w:color w:val="000000"/>
                <w:sz w:val="22"/>
                <w:szCs w:val="22"/>
              </w:rPr>
            </w:pPr>
            <w:r w:rsidRPr="00260701">
              <w:rPr>
                <w:rFonts w:ascii="Calibri" w:hAnsi="Calibri" w:cs="Calibri"/>
                <w:b/>
                <w:bCs/>
                <w:color w:val="000000"/>
                <w:sz w:val="22"/>
                <w:szCs w:val="22"/>
              </w:rPr>
              <w:t>159 551,45 FRF</w:t>
            </w:r>
          </w:p>
        </w:tc>
      </w:tr>
    </w:tbl>
    <w:p w:rsidR="00260701" w:rsidRPr="00260701" w:rsidRDefault="00260701" w:rsidP="00260701">
      <w:pPr>
        <w:spacing w:after="200" w:line="276" w:lineRule="auto"/>
        <w:rPr>
          <w:rFonts w:ascii="Calibri" w:eastAsia="Calibri" w:hAnsi="Calibri"/>
          <w:sz w:val="22"/>
          <w:szCs w:val="22"/>
          <w:lang w:eastAsia="en-US"/>
        </w:rPr>
      </w:pPr>
    </w:p>
    <w:p w:rsidR="00260701" w:rsidRPr="00260701" w:rsidRDefault="00260701" w:rsidP="00260701">
      <w:pPr>
        <w:spacing w:after="200" w:line="276" w:lineRule="auto"/>
        <w:rPr>
          <w:rFonts w:ascii="Calibri" w:eastAsia="Calibri" w:hAnsi="Calibri"/>
          <w:sz w:val="22"/>
          <w:szCs w:val="22"/>
          <w:lang w:eastAsia="en-US"/>
        </w:rPr>
      </w:pPr>
      <w:r w:rsidRPr="00260701">
        <w:rPr>
          <w:rFonts w:ascii="Calibri" w:eastAsia="Calibri" w:hAnsi="Calibri"/>
          <w:sz w:val="22"/>
          <w:szCs w:val="22"/>
          <w:lang w:eastAsia="en-US"/>
        </w:rPr>
        <w:br w:type="column"/>
      </w:r>
    </w:p>
    <w:tbl>
      <w:tblPr>
        <w:tblW w:w="0" w:type="auto"/>
        <w:tblInd w:w="55" w:type="dxa"/>
        <w:tblCellMar>
          <w:left w:w="70" w:type="dxa"/>
          <w:right w:w="70" w:type="dxa"/>
        </w:tblCellMar>
        <w:tblLook w:val="04A0" w:firstRow="1" w:lastRow="0" w:firstColumn="1" w:lastColumn="0" w:noHBand="0" w:noVBand="1"/>
      </w:tblPr>
      <w:tblGrid>
        <w:gridCol w:w="1497"/>
        <w:gridCol w:w="1397"/>
        <w:gridCol w:w="2944"/>
        <w:gridCol w:w="3056"/>
      </w:tblGrid>
      <w:tr w:rsidR="00260701" w:rsidRPr="002607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b/>
                <w:color w:val="000000"/>
                <w:sz w:val="22"/>
                <w:szCs w:val="22"/>
              </w:rPr>
            </w:pPr>
            <w:r w:rsidRPr="00260701">
              <w:rPr>
                <w:rFonts w:ascii="Calibri" w:hAnsi="Calibri" w:cs="Calibri"/>
                <w:b/>
                <w:color w:val="000000"/>
                <w:sz w:val="22"/>
                <w:szCs w:val="22"/>
              </w:rPr>
              <w:t xml:space="preserve">régularisations </w:t>
            </w:r>
          </w:p>
          <w:p w:rsidR="00260701" w:rsidRPr="00260701" w:rsidRDefault="00260701" w:rsidP="00260701">
            <w:pPr>
              <w:rPr>
                <w:rFonts w:ascii="Calibri" w:hAnsi="Calibri" w:cs="Calibri"/>
                <w:b/>
                <w:color w:val="000000"/>
                <w:sz w:val="22"/>
                <w:szCs w:val="22"/>
              </w:rPr>
            </w:pPr>
            <w:r w:rsidRPr="00260701">
              <w:rPr>
                <w:rFonts w:ascii="Calibri" w:hAnsi="Calibri" w:cs="Calibri"/>
                <w:b/>
                <w:color w:val="000000"/>
                <w:sz w:val="22"/>
                <w:szCs w:val="22"/>
              </w:rPr>
              <w:t xml:space="preserve">de </w:t>
            </w:r>
            <w:r w:rsidR="009F3C72">
              <w:rPr>
                <w:rFonts w:ascii="Calibri" w:hAnsi="Calibri" w:cs="Calibri"/>
                <w:b/>
                <w:color w:val="000000"/>
                <w:sz w:val="22"/>
                <w:szCs w:val="22"/>
              </w:rPr>
              <w:t>M. Y</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montant</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déjà pris en compte à décharge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à prendre en compte à décharge</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non précisé</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2 814,90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2 814,90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316,40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316,40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217,20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217,20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963,98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963,98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2 937,50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2 937,50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1 666,00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1 666,00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736,20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736,20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15 612,40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15 612,40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10 860,80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10 860,80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8 145,60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8 145,60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8 100,00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8 100,00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500,00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10 412,50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10 412,50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2 845,00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2 845,00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618,26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618,26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5 242,80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5 242,80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372,96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372,96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3 750,88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3 750,88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2 194,10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2 194,10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11 020,64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11 020,64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n.p.</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3 759,00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3 759,00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0,00 FRF</w:t>
            </w:r>
          </w:p>
        </w:tc>
      </w:tr>
      <w:tr w:rsidR="00260701" w:rsidRPr="002607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total</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93 087,12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23 854,60 FRF</w:t>
            </w:r>
          </w:p>
        </w:tc>
        <w:tc>
          <w:tcPr>
            <w:tcW w:w="0" w:type="auto"/>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b/>
                <w:bCs/>
                <w:color w:val="000000"/>
                <w:sz w:val="22"/>
                <w:szCs w:val="22"/>
              </w:rPr>
            </w:pPr>
            <w:r w:rsidRPr="00260701">
              <w:rPr>
                <w:rFonts w:ascii="Calibri" w:hAnsi="Calibri" w:cs="Calibri"/>
                <w:b/>
                <w:bCs/>
                <w:color w:val="000000"/>
                <w:sz w:val="22"/>
                <w:szCs w:val="22"/>
              </w:rPr>
              <w:t>69 232,52 FRF</w:t>
            </w:r>
          </w:p>
        </w:tc>
      </w:tr>
    </w:tbl>
    <w:p w:rsidR="00260701" w:rsidRPr="00260701" w:rsidRDefault="00260701" w:rsidP="00260701">
      <w:pPr>
        <w:spacing w:after="200" w:line="276" w:lineRule="auto"/>
        <w:rPr>
          <w:rFonts w:ascii="Calibri" w:eastAsia="Calibri" w:hAnsi="Calibri"/>
          <w:sz w:val="22"/>
          <w:szCs w:val="22"/>
          <w:lang w:eastAsia="en-US"/>
        </w:rPr>
      </w:pPr>
    </w:p>
    <w:p w:rsidR="00260701" w:rsidRPr="00260701" w:rsidRDefault="00260701" w:rsidP="00260701">
      <w:pPr>
        <w:spacing w:after="200" w:line="276" w:lineRule="auto"/>
        <w:rPr>
          <w:rFonts w:ascii="Calibri" w:eastAsia="Calibri" w:hAnsi="Calibri"/>
          <w:sz w:val="22"/>
          <w:szCs w:val="22"/>
          <w:lang w:eastAsia="en-US"/>
        </w:rPr>
      </w:pPr>
    </w:p>
    <w:tbl>
      <w:tblPr>
        <w:tblW w:w="0" w:type="auto"/>
        <w:tblInd w:w="55" w:type="dxa"/>
        <w:tblLayout w:type="fixed"/>
        <w:tblCellMar>
          <w:left w:w="70" w:type="dxa"/>
          <w:right w:w="70" w:type="dxa"/>
        </w:tblCellMar>
        <w:tblLook w:val="04A0" w:firstRow="1" w:lastRow="0" w:firstColumn="1" w:lastColumn="0" w:noHBand="0" w:noVBand="1"/>
      </w:tblPr>
      <w:tblGrid>
        <w:gridCol w:w="4410"/>
        <w:gridCol w:w="1559"/>
        <w:gridCol w:w="1559"/>
      </w:tblGrid>
      <w:tr w:rsidR="00260701" w:rsidRPr="00260701">
        <w:trPr>
          <w:trHeight w:val="300"/>
        </w:trPr>
        <w:tc>
          <w:tcPr>
            <w:tcW w:w="4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b/>
                <w:color w:val="000000"/>
                <w:sz w:val="22"/>
                <w:szCs w:val="22"/>
              </w:rPr>
            </w:pPr>
            <w:r w:rsidRPr="00260701">
              <w:rPr>
                <w:rFonts w:ascii="Calibri" w:hAnsi="Calibri" w:cs="Calibri"/>
                <w:b/>
                <w:color w:val="000000"/>
                <w:sz w:val="22"/>
                <w:szCs w:val="22"/>
              </w:rPr>
              <w:t>récapitulatif</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en F</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en €</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A = retenu sur</w:t>
            </w:r>
            <w:r w:rsidR="006A3129">
              <w:rPr>
                <w:rFonts w:ascii="Calibri" w:hAnsi="Calibri" w:cs="Calibri"/>
                <w:color w:val="000000"/>
                <w:sz w:val="22"/>
                <w:szCs w:val="22"/>
              </w:rPr>
              <w:t xml:space="preserve"> le compte</w:t>
            </w:r>
            <w:r w:rsidRPr="00260701">
              <w:rPr>
                <w:rFonts w:ascii="Calibri" w:hAnsi="Calibri" w:cs="Calibri"/>
                <w:color w:val="000000"/>
                <w:sz w:val="22"/>
                <w:szCs w:val="22"/>
              </w:rPr>
              <w:t xml:space="preserve"> 4631</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198 657,19 FRF</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30 285,09 FRF</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 xml:space="preserve">B = retenu sur </w:t>
            </w:r>
            <w:r w:rsidR="006A3129">
              <w:rPr>
                <w:rFonts w:ascii="Calibri" w:hAnsi="Calibri" w:cs="Calibri"/>
                <w:color w:val="000000"/>
                <w:sz w:val="22"/>
                <w:szCs w:val="22"/>
              </w:rPr>
              <w:t xml:space="preserve">le compte </w:t>
            </w:r>
            <w:r w:rsidRPr="00260701">
              <w:rPr>
                <w:rFonts w:ascii="Calibri" w:hAnsi="Calibri" w:cs="Calibri"/>
                <w:color w:val="000000"/>
                <w:sz w:val="22"/>
                <w:szCs w:val="22"/>
              </w:rPr>
              <w:t>4632</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159 551,45 FRF</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24 323,46 FRF</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C = régularisations à déduire</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69 232,52 FRF</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10 554,43 FRF</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i/>
                <w:iCs/>
                <w:color w:val="000000"/>
                <w:sz w:val="22"/>
                <w:szCs w:val="22"/>
              </w:rPr>
            </w:pPr>
            <w:r w:rsidRPr="00260701">
              <w:rPr>
                <w:rFonts w:ascii="Calibri" w:hAnsi="Calibri" w:cs="Calibri"/>
                <w:i/>
                <w:iCs/>
                <w:color w:val="000000"/>
                <w:sz w:val="22"/>
                <w:szCs w:val="22"/>
              </w:rPr>
              <w:t>D = A + B -C montant non justifié</w:t>
            </w:r>
          </w:p>
        </w:tc>
        <w:tc>
          <w:tcPr>
            <w:tcW w:w="1559" w:type="dxa"/>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b/>
                <w:i/>
                <w:iCs/>
                <w:color w:val="000000"/>
                <w:sz w:val="22"/>
                <w:szCs w:val="22"/>
              </w:rPr>
            </w:pPr>
            <w:r w:rsidRPr="006A3129">
              <w:rPr>
                <w:rFonts w:ascii="Calibri" w:hAnsi="Calibri" w:cs="Calibri"/>
                <w:b/>
                <w:i/>
                <w:iCs/>
                <w:color w:val="000000"/>
                <w:sz w:val="22"/>
                <w:szCs w:val="22"/>
              </w:rPr>
              <w:t>288 976,12 FRF</w:t>
            </w:r>
          </w:p>
        </w:tc>
        <w:tc>
          <w:tcPr>
            <w:tcW w:w="1559" w:type="dxa"/>
            <w:tcBorders>
              <w:top w:val="nil"/>
              <w:left w:val="nil"/>
              <w:bottom w:val="single" w:sz="4" w:space="0" w:color="auto"/>
              <w:right w:val="single" w:sz="4" w:space="0" w:color="auto"/>
            </w:tcBorders>
            <w:shd w:val="clear" w:color="auto" w:fill="auto"/>
            <w:noWrap/>
            <w:vAlign w:val="bottom"/>
          </w:tcPr>
          <w:p w:rsidR="00260701" w:rsidRPr="006A3129" w:rsidRDefault="00260701" w:rsidP="00260701">
            <w:pPr>
              <w:jc w:val="right"/>
              <w:rPr>
                <w:rFonts w:ascii="Calibri" w:hAnsi="Calibri" w:cs="Calibri"/>
                <w:b/>
                <w:i/>
                <w:iCs/>
                <w:color w:val="000000"/>
                <w:sz w:val="22"/>
                <w:szCs w:val="22"/>
              </w:rPr>
            </w:pPr>
            <w:r w:rsidRPr="006A3129">
              <w:rPr>
                <w:rFonts w:ascii="Calibri" w:hAnsi="Calibri" w:cs="Calibri"/>
                <w:b/>
                <w:i/>
                <w:iCs/>
                <w:color w:val="000000"/>
                <w:sz w:val="22"/>
                <w:szCs w:val="22"/>
              </w:rPr>
              <w:t>44 054,13 FRF</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260701">
            <w:pPr>
              <w:rPr>
                <w:rFonts w:ascii="Calibri" w:hAnsi="Calibri" w:cs="Calibri"/>
                <w:color w:val="000000"/>
                <w:sz w:val="22"/>
                <w:szCs w:val="22"/>
              </w:rPr>
            </w:pPr>
            <w:r w:rsidRPr="00260701">
              <w:rPr>
                <w:rFonts w:ascii="Calibri" w:hAnsi="Calibri" w:cs="Calibri"/>
                <w:color w:val="000000"/>
                <w:sz w:val="22"/>
                <w:szCs w:val="22"/>
              </w:rPr>
              <w:t>E = montant de l'injonction</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288 956,02 FRF</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color w:val="000000"/>
                <w:sz w:val="22"/>
                <w:szCs w:val="22"/>
              </w:rPr>
            </w:pPr>
            <w:r w:rsidRPr="00260701">
              <w:rPr>
                <w:rFonts w:ascii="Calibri" w:hAnsi="Calibri" w:cs="Calibri"/>
                <w:color w:val="000000"/>
                <w:sz w:val="22"/>
                <w:szCs w:val="22"/>
              </w:rPr>
              <w:t>44 051,06 FRF</w:t>
            </w:r>
          </w:p>
        </w:tc>
      </w:tr>
      <w:tr w:rsidR="00260701" w:rsidRPr="00260701">
        <w:trPr>
          <w:trHeight w:val="300"/>
        </w:trPr>
        <w:tc>
          <w:tcPr>
            <w:tcW w:w="4410" w:type="dxa"/>
            <w:tcBorders>
              <w:top w:val="nil"/>
              <w:left w:val="single" w:sz="4" w:space="0" w:color="auto"/>
              <w:bottom w:val="single" w:sz="4" w:space="0" w:color="auto"/>
              <w:right w:val="single" w:sz="4" w:space="0" w:color="auto"/>
            </w:tcBorders>
            <w:shd w:val="clear" w:color="auto" w:fill="auto"/>
            <w:noWrap/>
            <w:vAlign w:val="bottom"/>
          </w:tcPr>
          <w:p w:rsidR="00260701" w:rsidRPr="00260701" w:rsidRDefault="00260701" w:rsidP="006A3129">
            <w:pPr>
              <w:rPr>
                <w:rFonts w:ascii="Calibri" w:hAnsi="Calibri" w:cs="Calibri"/>
                <w:b/>
                <w:bCs/>
                <w:i/>
                <w:iCs/>
                <w:color w:val="000000"/>
                <w:sz w:val="22"/>
                <w:szCs w:val="22"/>
              </w:rPr>
            </w:pPr>
            <w:r w:rsidRPr="00260701">
              <w:rPr>
                <w:rFonts w:ascii="Calibri" w:hAnsi="Calibri" w:cs="Calibri"/>
                <w:b/>
                <w:bCs/>
                <w:i/>
                <w:iCs/>
                <w:color w:val="000000"/>
                <w:sz w:val="22"/>
                <w:szCs w:val="22"/>
              </w:rPr>
              <w:t>F = montant du débet</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b/>
                <w:bCs/>
                <w:i/>
                <w:iCs/>
                <w:color w:val="000000"/>
                <w:sz w:val="22"/>
                <w:szCs w:val="22"/>
              </w:rPr>
            </w:pPr>
            <w:r w:rsidRPr="00260701">
              <w:rPr>
                <w:rFonts w:ascii="Calibri" w:hAnsi="Calibri" w:cs="Calibri"/>
                <w:b/>
                <w:bCs/>
                <w:i/>
                <w:iCs/>
                <w:color w:val="000000"/>
                <w:sz w:val="22"/>
                <w:szCs w:val="22"/>
              </w:rPr>
              <w:t>288 956,02 FRF</w:t>
            </w:r>
          </w:p>
        </w:tc>
        <w:tc>
          <w:tcPr>
            <w:tcW w:w="1559" w:type="dxa"/>
            <w:tcBorders>
              <w:top w:val="nil"/>
              <w:left w:val="nil"/>
              <w:bottom w:val="single" w:sz="4" w:space="0" w:color="auto"/>
              <w:right w:val="single" w:sz="4" w:space="0" w:color="auto"/>
            </w:tcBorders>
            <w:shd w:val="clear" w:color="auto" w:fill="auto"/>
            <w:noWrap/>
            <w:vAlign w:val="bottom"/>
          </w:tcPr>
          <w:p w:rsidR="00260701" w:rsidRPr="00260701" w:rsidRDefault="00260701" w:rsidP="00260701">
            <w:pPr>
              <w:jc w:val="right"/>
              <w:rPr>
                <w:rFonts w:ascii="Calibri" w:hAnsi="Calibri" w:cs="Calibri"/>
                <w:b/>
                <w:bCs/>
                <w:i/>
                <w:iCs/>
                <w:color w:val="000000"/>
                <w:sz w:val="22"/>
                <w:szCs w:val="22"/>
              </w:rPr>
            </w:pPr>
            <w:r w:rsidRPr="00260701">
              <w:rPr>
                <w:rFonts w:ascii="Calibri" w:hAnsi="Calibri" w:cs="Calibri"/>
                <w:b/>
                <w:bCs/>
                <w:i/>
                <w:iCs/>
                <w:color w:val="000000"/>
                <w:sz w:val="22"/>
                <w:szCs w:val="22"/>
              </w:rPr>
              <w:t>44 051,06 FRF</w:t>
            </w:r>
          </w:p>
        </w:tc>
      </w:tr>
    </w:tbl>
    <w:p w:rsidR="00260701" w:rsidRPr="00260701" w:rsidRDefault="00260701" w:rsidP="00260701">
      <w:pPr>
        <w:spacing w:after="200" w:line="276" w:lineRule="auto"/>
        <w:rPr>
          <w:rFonts w:ascii="Calibri" w:eastAsia="Calibri" w:hAnsi="Calibri"/>
          <w:sz w:val="22"/>
          <w:szCs w:val="22"/>
          <w:lang w:eastAsia="en-US"/>
        </w:rPr>
      </w:pPr>
    </w:p>
    <w:bookmarkEnd w:id="0"/>
    <w:p w:rsidR="00260701" w:rsidRDefault="00260701" w:rsidP="006B2DEF">
      <w:pPr>
        <w:pStyle w:val="PS"/>
        <w:spacing w:after="600"/>
        <w:ind w:left="567"/>
      </w:pPr>
    </w:p>
    <w:sectPr w:rsidR="00260701" w:rsidSect="00D1094F">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F02" w:rsidRDefault="00831F02">
      <w:r>
        <w:separator/>
      </w:r>
    </w:p>
  </w:endnote>
  <w:endnote w:type="continuationSeparator" w:id="0">
    <w:p w:rsidR="00831F02" w:rsidRDefault="0083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F02" w:rsidRDefault="00831F02">
      <w:r>
        <w:separator/>
      </w:r>
    </w:p>
  </w:footnote>
  <w:footnote w:type="continuationSeparator" w:id="0">
    <w:p w:rsidR="00831F02" w:rsidRDefault="0083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680" w:rsidRDefault="00B64680">
    <w:pPr>
      <w:pStyle w:val="En-tte"/>
      <w:jc w:val="right"/>
    </w:pPr>
    <w:r>
      <w:fldChar w:fldCharType="begin"/>
    </w:r>
    <w:r>
      <w:instrText>PAGE   \* MERGEFORMAT</w:instrText>
    </w:r>
    <w:r>
      <w:fldChar w:fldCharType="separate"/>
    </w:r>
    <w:r w:rsidR="002114BA">
      <w:rPr>
        <w:noProof/>
      </w:rPr>
      <w:t>15</w:t>
    </w:r>
    <w:r>
      <w:fldChar w:fldCharType="end"/>
    </w:r>
  </w:p>
  <w:p w:rsidR="00B64680" w:rsidRDefault="00B64680">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200F3"/>
    <w:multiLevelType w:val="hybridMultilevel"/>
    <w:tmpl w:val="675811AC"/>
    <w:lvl w:ilvl="0" w:tplc="2DC67B6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463287"/>
    <w:multiLevelType w:val="hybridMultilevel"/>
    <w:tmpl w:val="CF9639BC"/>
    <w:lvl w:ilvl="0" w:tplc="3DAA067E">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1B8"/>
    <w:rsid w:val="00004773"/>
    <w:rsid w:val="00005C65"/>
    <w:rsid w:val="00083B8A"/>
    <w:rsid w:val="000B10AA"/>
    <w:rsid w:val="000B1533"/>
    <w:rsid w:val="000B28AA"/>
    <w:rsid w:val="000B5D30"/>
    <w:rsid w:val="000C78F0"/>
    <w:rsid w:val="000E499A"/>
    <w:rsid w:val="000F2184"/>
    <w:rsid w:val="00126081"/>
    <w:rsid w:val="00130B7F"/>
    <w:rsid w:val="00155EED"/>
    <w:rsid w:val="001658A5"/>
    <w:rsid w:val="00173E20"/>
    <w:rsid w:val="00177B58"/>
    <w:rsid w:val="001839E6"/>
    <w:rsid w:val="001A2E9A"/>
    <w:rsid w:val="001A7CF5"/>
    <w:rsid w:val="001D4D0A"/>
    <w:rsid w:val="001F3299"/>
    <w:rsid w:val="002114BA"/>
    <w:rsid w:val="00260701"/>
    <w:rsid w:val="00267120"/>
    <w:rsid w:val="00270A4E"/>
    <w:rsid w:val="00282C6E"/>
    <w:rsid w:val="002866D9"/>
    <w:rsid w:val="00286FDC"/>
    <w:rsid w:val="002B1917"/>
    <w:rsid w:val="002C6F86"/>
    <w:rsid w:val="002D51AB"/>
    <w:rsid w:val="003121C6"/>
    <w:rsid w:val="00314370"/>
    <w:rsid w:val="00316F5E"/>
    <w:rsid w:val="003250F7"/>
    <w:rsid w:val="00354D88"/>
    <w:rsid w:val="00390248"/>
    <w:rsid w:val="003A0806"/>
    <w:rsid w:val="003B1E82"/>
    <w:rsid w:val="003B6BF4"/>
    <w:rsid w:val="003C18DB"/>
    <w:rsid w:val="003C3E30"/>
    <w:rsid w:val="00401421"/>
    <w:rsid w:val="00413D28"/>
    <w:rsid w:val="00452108"/>
    <w:rsid w:val="004543D3"/>
    <w:rsid w:val="0045578D"/>
    <w:rsid w:val="004613D0"/>
    <w:rsid w:val="00484E33"/>
    <w:rsid w:val="004B59E9"/>
    <w:rsid w:val="004C1CBB"/>
    <w:rsid w:val="004C4AAE"/>
    <w:rsid w:val="005348CF"/>
    <w:rsid w:val="00553585"/>
    <w:rsid w:val="00572095"/>
    <w:rsid w:val="00590676"/>
    <w:rsid w:val="00594D89"/>
    <w:rsid w:val="005A4FC8"/>
    <w:rsid w:val="005D3D98"/>
    <w:rsid w:val="005E7BFF"/>
    <w:rsid w:val="005F467B"/>
    <w:rsid w:val="006121E9"/>
    <w:rsid w:val="00626660"/>
    <w:rsid w:val="006276AB"/>
    <w:rsid w:val="00654F04"/>
    <w:rsid w:val="0067219C"/>
    <w:rsid w:val="006A3129"/>
    <w:rsid w:val="006A31C4"/>
    <w:rsid w:val="006B2DEF"/>
    <w:rsid w:val="006B7810"/>
    <w:rsid w:val="00720BED"/>
    <w:rsid w:val="0072141A"/>
    <w:rsid w:val="00741BA9"/>
    <w:rsid w:val="00761A8D"/>
    <w:rsid w:val="00767778"/>
    <w:rsid w:val="00781DCC"/>
    <w:rsid w:val="00785BF3"/>
    <w:rsid w:val="00786BF1"/>
    <w:rsid w:val="0079586A"/>
    <w:rsid w:val="00795900"/>
    <w:rsid w:val="007B60BF"/>
    <w:rsid w:val="007C5A15"/>
    <w:rsid w:val="007D5884"/>
    <w:rsid w:val="007D6217"/>
    <w:rsid w:val="00825141"/>
    <w:rsid w:val="0082634A"/>
    <w:rsid w:val="008270CC"/>
    <w:rsid w:val="00831F02"/>
    <w:rsid w:val="008326E4"/>
    <w:rsid w:val="00851466"/>
    <w:rsid w:val="00855EA2"/>
    <w:rsid w:val="00856698"/>
    <w:rsid w:val="008609E4"/>
    <w:rsid w:val="00867C6A"/>
    <w:rsid w:val="00877F7A"/>
    <w:rsid w:val="00892B9B"/>
    <w:rsid w:val="00896C30"/>
    <w:rsid w:val="008B0285"/>
    <w:rsid w:val="008B5153"/>
    <w:rsid w:val="008B5DF3"/>
    <w:rsid w:val="008D33AE"/>
    <w:rsid w:val="008E1EC3"/>
    <w:rsid w:val="00901F95"/>
    <w:rsid w:val="009044B7"/>
    <w:rsid w:val="00910124"/>
    <w:rsid w:val="00913F31"/>
    <w:rsid w:val="009176AD"/>
    <w:rsid w:val="00970D49"/>
    <w:rsid w:val="00982EE7"/>
    <w:rsid w:val="00997992"/>
    <w:rsid w:val="009B610A"/>
    <w:rsid w:val="009B6EF5"/>
    <w:rsid w:val="009B71A8"/>
    <w:rsid w:val="009C125F"/>
    <w:rsid w:val="009C36A7"/>
    <w:rsid w:val="009C3DA7"/>
    <w:rsid w:val="009C48DB"/>
    <w:rsid w:val="009E40B4"/>
    <w:rsid w:val="009F3C72"/>
    <w:rsid w:val="00A01FBE"/>
    <w:rsid w:val="00A11CC7"/>
    <w:rsid w:val="00A40072"/>
    <w:rsid w:val="00A81447"/>
    <w:rsid w:val="00A92438"/>
    <w:rsid w:val="00AA3A47"/>
    <w:rsid w:val="00AB3EFC"/>
    <w:rsid w:val="00AC1668"/>
    <w:rsid w:val="00B01AF5"/>
    <w:rsid w:val="00B46DB7"/>
    <w:rsid w:val="00B51304"/>
    <w:rsid w:val="00B64680"/>
    <w:rsid w:val="00B661FC"/>
    <w:rsid w:val="00B869F1"/>
    <w:rsid w:val="00B93B2A"/>
    <w:rsid w:val="00BA6322"/>
    <w:rsid w:val="00BA6BE0"/>
    <w:rsid w:val="00BC3C8B"/>
    <w:rsid w:val="00BE03D7"/>
    <w:rsid w:val="00BF14AB"/>
    <w:rsid w:val="00BF1E23"/>
    <w:rsid w:val="00C1292A"/>
    <w:rsid w:val="00C257E8"/>
    <w:rsid w:val="00C651E3"/>
    <w:rsid w:val="00C67B36"/>
    <w:rsid w:val="00C911C8"/>
    <w:rsid w:val="00C91446"/>
    <w:rsid w:val="00CB5566"/>
    <w:rsid w:val="00CD69A3"/>
    <w:rsid w:val="00CF054B"/>
    <w:rsid w:val="00CF7848"/>
    <w:rsid w:val="00D043AC"/>
    <w:rsid w:val="00D0692C"/>
    <w:rsid w:val="00D1094F"/>
    <w:rsid w:val="00D25276"/>
    <w:rsid w:val="00D25303"/>
    <w:rsid w:val="00D4628E"/>
    <w:rsid w:val="00D96E42"/>
    <w:rsid w:val="00DA4020"/>
    <w:rsid w:val="00DA5169"/>
    <w:rsid w:val="00DB748F"/>
    <w:rsid w:val="00DD5657"/>
    <w:rsid w:val="00DD5687"/>
    <w:rsid w:val="00DD76F9"/>
    <w:rsid w:val="00DE1FF7"/>
    <w:rsid w:val="00DE200A"/>
    <w:rsid w:val="00DF382B"/>
    <w:rsid w:val="00DF7DD2"/>
    <w:rsid w:val="00E0341C"/>
    <w:rsid w:val="00E03DB4"/>
    <w:rsid w:val="00E32C1B"/>
    <w:rsid w:val="00E823A2"/>
    <w:rsid w:val="00E90A37"/>
    <w:rsid w:val="00EA3190"/>
    <w:rsid w:val="00EB6DEF"/>
    <w:rsid w:val="00EC1547"/>
    <w:rsid w:val="00EC631B"/>
    <w:rsid w:val="00EF128B"/>
    <w:rsid w:val="00F04B01"/>
    <w:rsid w:val="00F15DC2"/>
    <w:rsid w:val="00F34D5E"/>
    <w:rsid w:val="00F40B43"/>
    <w:rsid w:val="00F51750"/>
    <w:rsid w:val="00F82B58"/>
    <w:rsid w:val="00F86498"/>
    <w:rsid w:val="00F8674C"/>
    <w:rsid w:val="00F9143D"/>
    <w:rsid w:val="00F9256C"/>
    <w:rsid w:val="00F94E8E"/>
    <w:rsid w:val="00FC1D85"/>
    <w:rsid w:val="00FE6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7D5884"/>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7D5884"/>
    <w:rPr>
      <w:rFonts w:ascii="Calibri" w:eastAsia="Times New Roman" w:hAnsi="Calibri" w:cs="Times New Roman"/>
      <w:b/>
      <w:bCs/>
      <w:sz w:val="28"/>
      <w:szCs w:val="28"/>
    </w:rPr>
  </w:style>
  <w:style w:type="paragraph" w:styleId="Corpsdetexte">
    <w:name w:val="Body Text"/>
    <w:basedOn w:val="Normal"/>
    <w:link w:val="CorpsdetexteCar"/>
    <w:rsid w:val="007D5884"/>
    <w:pPr>
      <w:spacing w:before="120" w:after="120"/>
      <w:ind w:firstLine="709"/>
      <w:jc w:val="both"/>
    </w:pPr>
    <w:rPr>
      <w:sz w:val="24"/>
    </w:rPr>
  </w:style>
  <w:style w:type="character" w:customStyle="1" w:styleId="CorpsdetexteCar">
    <w:name w:val="Corps de texte Car"/>
    <w:link w:val="Corpsdetexte"/>
    <w:rsid w:val="007D5884"/>
    <w:rPr>
      <w:sz w:val="24"/>
    </w:rPr>
  </w:style>
  <w:style w:type="paragraph" w:customStyle="1" w:styleId="CarCar1CarCarCarCarCarCar">
    <w:name w:val="Car Car1 Car Car Car Car Car Car"/>
    <w:basedOn w:val="Normal"/>
    <w:rsid w:val="007D5884"/>
    <w:pPr>
      <w:spacing w:after="160" w:line="240" w:lineRule="exact"/>
    </w:pPr>
    <w:rPr>
      <w:rFonts w:ascii="Tahoma" w:hAnsi="Tahoma"/>
      <w:lang w:val="en-US" w:eastAsia="en-US"/>
    </w:rPr>
  </w:style>
  <w:style w:type="character" w:customStyle="1" w:styleId="PSCar">
    <w:name w:val="PS Car"/>
    <w:link w:val="PS"/>
    <w:rsid w:val="007D5884"/>
    <w:rPr>
      <w:sz w:val="24"/>
      <w:szCs w:val="24"/>
    </w:rPr>
  </w:style>
  <w:style w:type="paragraph" w:styleId="Notedebasdepage">
    <w:name w:val="footnote text"/>
    <w:basedOn w:val="Normal"/>
    <w:link w:val="NotedebasdepageCar"/>
    <w:semiHidden/>
    <w:rsid w:val="007D5884"/>
    <w:pPr>
      <w:spacing w:before="120" w:after="120"/>
      <w:ind w:firstLine="709"/>
      <w:jc w:val="both"/>
    </w:pPr>
  </w:style>
  <w:style w:type="character" w:customStyle="1" w:styleId="NotedebasdepageCar">
    <w:name w:val="Note de bas de page Car"/>
    <w:basedOn w:val="Policepardfaut"/>
    <w:link w:val="Notedebasdepage"/>
    <w:semiHidden/>
    <w:rsid w:val="007D5884"/>
  </w:style>
  <w:style w:type="character" w:customStyle="1" w:styleId="P0Car">
    <w:name w:val="P0 Car"/>
    <w:link w:val="P0"/>
    <w:rsid w:val="007D5884"/>
    <w:rPr>
      <w:sz w:val="24"/>
      <w:szCs w:val="24"/>
    </w:rPr>
  </w:style>
  <w:style w:type="paragraph" w:customStyle="1" w:styleId="StylepsNoirPremireligne222cmAvantAutomatiqueApr">
    <w:name w:val="Style ps + Noir Première ligne : 2.22 cm Avant : Automatique Apr..."/>
    <w:basedOn w:val="PS"/>
    <w:rsid w:val="007D5884"/>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unhideWhenUsed/>
    <w:rsid w:val="008E1EC3"/>
    <w:rPr>
      <w:rFonts w:ascii="Tahoma" w:hAnsi="Tahoma" w:cs="Tahoma"/>
      <w:sz w:val="16"/>
      <w:szCs w:val="16"/>
    </w:rPr>
  </w:style>
  <w:style w:type="character" w:customStyle="1" w:styleId="TextedebullesCar">
    <w:name w:val="Texte de bulles Car"/>
    <w:link w:val="Textedebulles"/>
    <w:uiPriority w:val="99"/>
    <w:semiHidden/>
    <w:rsid w:val="008E1EC3"/>
    <w:rPr>
      <w:rFonts w:ascii="Tahoma" w:hAnsi="Tahoma" w:cs="Tahoma"/>
      <w:sz w:val="16"/>
      <w:szCs w:val="16"/>
    </w:rPr>
  </w:style>
  <w:style w:type="character" w:styleId="Appelnotedebasdep">
    <w:name w:val="footnote reference"/>
    <w:semiHidden/>
    <w:rsid w:val="00D25276"/>
    <w:rPr>
      <w:vertAlign w:val="superscript"/>
    </w:rPr>
  </w:style>
  <w:style w:type="character" w:styleId="Numrodepage">
    <w:name w:val="page number"/>
    <w:rsid w:val="005348CF"/>
  </w:style>
  <w:style w:type="character" w:customStyle="1" w:styleId="st1">
    <w:name w:val="st1"/>
    <w:rsid w:val="005348CF"/>
  </w:style>
  <w:style w:type="paragraph" w:styleId="Pieddepage">
    <w:name w:val="footer"/>
    <w:basedOn w:val="Normal"/>
    <w:link w:val="PieddepageCar"/>
    <w:uiPriority w:val="99"/>
    <w:unhideWhenUsed/>
    <w:rsid w:val="00D1094F"/>
    <w:pPr>
      <w:tabs>
        <w:tab w:val="center" w:pos="4536"/>
        <w:tab w:val="right" w:pos="9072"/>
      </w:tabs>
    </w:pPr>
  </w:style>
  <w:style w:type="character" w:customStyle="1" w:styleId="PieddepageCar">
    <w:name w:val="Pied de page Car"/>
    <w:basedOn w:val="Policepardfaut"/>
    <w:link w:val="Pieddepage"/>
    <w:uiPriority w:val="99"/>
    <w:rsid w:val="00D1094F"/>
  </w:style>
  <w:style w:type="character" w:customStyle="1" w:styleId="En-tteCar">
    <w:name w:val="En-tête Car"/>
    <w:link w:val="En-tte"/>
    <w:uiPriority w:val="99"/>
    <w:rsid w:val="00D1094F"/>
  </w:style>
  <w:style w:type="character" w:styleId="Marquedecommentaire">
    <w:name w:val="annotation reference"/>
    <w:uiPriority w:val="99"/>
    <w:semiHidden/>
    <w:unhideWhenUsed/>
    <w:rsid w:val="00401421"/>
    <w:rPr>
      <w:sz w:val="16"/>
      <w:szCs w:val="16"/>
    </w:rPr>
  </w:style>
  <w:style w:type="paragraph" w:styleId="Commentaire">
    <w:name w:val="annotation text"/>
    <w:basedOn w:val="Normal"/>
    <w:link w:val="CommentaireCar"/>
    <w:uiPriority w:val="99"/>
    <w:semiHidden/>
    <w:unhideWhenUsed/>
    <w:rsid w:val="00401421"/>
  </w:style>
  <w:style w:type="character" w:customStyle="1" w:styleId="CommentaireCar">
    <w:name w:val="Commentaire Car"/>
    <w:basedOn w:val="Policepardfaut"/>
    <w:link w:val="Commentaire"/>
    <w:uiPriority w:val="99"/>
    <w:semiHidden/>
    <w:rsid w:val="00401421"/>
  </w:style>
  <w:style w:type="paragraph" w:styleId="Objetducommentaire">
    <w:name w:val="annotation subject"/>
    <w:basedOn w:val="Commentaire"/>
    <w:next w:val="Commentaire"/>
    <w:link w:val="ObjetducommentaireCar"/>
    <w:uiPriority w:val="99"/>
    <w:semiHidden/>
    <w:unhideWhenUsed/>
    <w:rsid w:val="00401421"/>
    <w:rPr>
      <w:b/>
      <w:bCs/>
    </w:rPr>
  </w:style>
  <w:style w:type="character" w:customStyle="1" w:styleId="ObjetducommentaireCar">
    <w:name w:val="Objet du commentaire Car"/>
    <w:link w:val="Objetducommentaire"/>
    <w:uiPriority w:val="99"/>
    <w:semiHidden/>
    <w:rsid w:val="00401421"/>
    <w:rPr>
      <w:b/>
      <w:bCs/>
    </w:rPr>
  </w:style>
  <w:style w:type="paragraph" w:styleId="Rvision">
    <w:name w:val="Revision"/>
    <w:hidden/>
    <w:uiPriority w:val="99"/>
    <w:semiHidden/>
    <w:rsid w:val="004014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28</TotalTime>
  <Pages>15</Pages>
  <Words>5283</Words>
  <Characters>29058</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2014-02-17T13:48:00Z</cp:lastPrinted>
  <dcterms:created xsi:type="dcterms:W3CDTF">2014-06-03T11:48:00Z</dcterms:created>
  <dcterms:modified xsi:type="dcterms:W3CDTF">2014-07-28T15:36:00Z</dcterms:modified>
</cp:coreProperties>
</file>