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4E421B" w:rsidRDefault="00801CC0" w:rsidP="004E421B">
      <w:pPr>
        <w:pStyle w:val="ET"/>
        <w:outlineLvl w:val="0"/>
        <w:rPr>
          <w:rFonts w:ascii="Times New Roman" w:hAnsi="Times New Roman"/>
        </w:rPr>
      </w:pPr>
      <w:r>
        <w:rPr>
          <w:rFonts w:ascii="Times New Roman" w:hAnsi="Times New Roman"/>
        </w:rPr>
        <w:tab/>
        <w:t>  ------</w:t>
      </w:r>
    </w:p>
    <w:p w:rsidR="004E421B"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4E421B">
      <w:pPr>
        <w:pStyle w:val="ET"/>
        <w:rPr>
          <w:rFonts w:ascii="Times New Roman" w:hAnsi="Times New Roman"/>
        </w:rPr>
      </w:pPr>
      <w:r>
        <w:rPr>
          <w:rFonts w:ascii="Times New Roman" w:hAnsi="Times New Roman"/>
        </w:rPr>
        <w:tab/>
      </w:r>
      <w:r w:rsidR="00801CC0">
        <w:rPr>
          <w:rFonts w:ascii="Times New Roman" w:hAnsi="Times New Roman"/>
        </w:rPr>
        <w:t>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4E421B">
      <w:pPr>
        <w:pStyle w:val="ET"/>
        <w:rPr>
          <w:rFonts w:ascii="Times New Roman" w:hAnsi="Times New Roman"/>
        </w:rPr>
      </w:pPr>
      <w:r>
        <w:rPr>
          <w:rFonts w:ascii="Times New Roman" w:hAnsi="Times New Roman"/>
        </w:rPr>
        <w:tab/>
      </w:r>
      <w:r w:rsidR="00801CC0">
        <w:rPr>
          <w:rFonts w:ascii="Times New Roman" w:hAnsi="Times New Roman"/>
        </w:rPr>
        <w:t>  </w:t>
      </w:r>
      <w:r>
        <w:rPr>
          <w:rFonts w:ascii="Times New Roman" w:hAnsi="Times New Roman"/>
        </w:rPr>
        <w:t>------</w:t>
      </w:r>
    </w:p>
    <w:p w:rsidR="004E421B" w:rsidRPr="00801CC0" w:rsidRDefault="004E421B" w:rsidP="00801CC0">
      <w:pPr>
        <w:pStyle w:val="ET"/>
        <w:ind w:firstLine="567"/>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801CC0">
        <w:rPr>
          <w:rFonts w:ascii="Times New Roman" w:hAnsi="Times New Roman"/>
          <w:i/>
          <w:sz w:val="22"/>
          <w:szCs w:val="22"/>
        </w:rPr>
        <w:t>Arrêt n°</w:t>
      </w:r>
      <w:bookmarkEnd w:id="8"/>
      <w:bookmarkEnd w:id="9"/>
      <w:bookmarkEnd w:id="10"/>
      <w:bookmarkEnd w:id="11"/>
      <w:r w:rsidRPr="00801CC0">
        <w:rPr>
          <w:rFonts w:ascii="Times New Roman" w:hAnsi="Times New Roman"/>
          <w:i/>
          <w:sz w:val="22"/>
          <w:szCs w:val="22"/>
        </w:rPr>
        <w:t xml:space="preserve"> </w:t>
      </w:r>
      <w:r w:rsidR="00801CC0" w:rsidRPr="00801CC0">
        <w:rPr>
          <w:rFonts w:ascii="Times New Roman" w:hAnsi="Times New Roman"/>
          <w:i/>
          <w:sz w:val="22"/>
          <w:szCs w:val="22"/>
        </w:rPr>
        <w:t>7002</w:t>
      </w:r>
      <w:r w:rsidR="001B0CF6">
        <w:rPr>
          <w:rFonts w:ascii="Times New Roman" w:hAnsi="Times New Roman"/>
          <w:i/>
          <w:sz w:val="22"/>
          <w:szCs w:val="22"/>
        </w:rPr>
        <w:t>8</w:t>
      </w:r>
    </w:p>
    <w:p w:rsidR="00A10572" w:rsidRDefault="00A10572" w:rsidP="004E421B">
      <w:pPr>
        <w:pStyle w:val="ET"/>
        <w:ind w:firstLine="708"/>
        <w:outlineLvl w:val="0"/>
        <w:rPr>
          <w:rFonts w:ascii="Times New Roman" w:hAnsi="Times New Roman"/>
          <w:i/>
        </w:rPr>
      </w:pPr>
    </w:p>
    <w:p w:rsidR="00771621" w:rsidRPr="00771621" w:rsidRDefault="00771621" w:rsidP="003734BB">
      <w:pPr>
        <w:pStyle w:val="ET"/>
        <w:spacing w:before="240" w:after="240"/>
        <w:ind w:left="4678"/>
        <w:rPr>
          <w:b w:val="0"/>
        </w:rPr>
      </w:pPr>
      <w:r w:rsidRPr="00771621">
        <w:rPr>
          <w:b w:val="0"/>
        </w:rPr>
        <w:t>DIRECTION DES SERVICES FISCAUX DES DEUX-SEVRES</w:t>
      </w:r>
    </w:p>
    <w:p w:rsidR="006A3030" w:rsidRPr="00F33912" w:rsidRDefault="006A3030" w:rsidP="003734BB">
      <w:pPr>
        <w:pStyle w:val="ET"/>
        <w:spacing w:before="240"/>
        <w:ind w:left="4678"/>
        <w:rPr>
          <w:rFonts w:ascii="Times New Roman" w:hAnsi="Times New Roman"/>
          <w:b w:val="0"/>
          <w:szCs w:val="24"/>
        </w:rPr>
      </w:pPr>
      <w:r w:rsidRPr="00F33912">
        <w:rPr>
          <w:rFonts w:ascii="Times New Roman" w:hAnsi="Times New Roman"/>
          <w:b w:val="0"/>
          <w:szCs w:val="24"/>
        </w:rPr>
        <w:t>CENTRE-RECETTE DES IMPÔTS</w:t>
      </w:r>
    </w:p>
    <w:p w:rsidR="00B52D5B" w:rsidRPr="00F33912" w:rsidRDefault="00EC1258" w:rsidP="003734BB">
      <w:pPr>
        <w:pStyle w:val="ET"/>
        <w:spacing w:after="240"/>
        <w:ind w:left="4678"/>
        <w:rPr>
          <w:rFonts w:ascii="Times New Roman" w:hAnsi="Times New Roman"/>
          <w:b w:val="0"/>
          <w:szCs w:val="24"/>
        </w:rPr>
      </w:pPr>
      <w:r w:rsidRPr="00F33912">
        <w:rPr>
          <w:rFonts w:ascii="Times New Roman" w:hAnsi="Times New Roman"/>
          <w:b w:val="0"/>
          <w:szCs w:val="24"/>
        </w:rPr>
        <w:t xml:space="preserve">DE </w:t>
      </w:r>
      <w:r w:rsidR="009B2388" w:rsidRPr="00F33912">
        <w:rPr>
          <w:rFonts w:ascii="Times New Roman" w:hAnsi="Times New Roman"/>
          <w:b w:val="0"/>
          <w:szCs w:val="24"/>
        </w:rPr>
        <w:t>BRESSUIRE</w:t>
      </w: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00E60206">
        <w:rPr>
          <w:rFonts w:ascii="Times New Roman" w:hAnsi="Times New Roman"/>
          <w:b w:val="0"/>
        </w:rPr>
        <w:t>200</w:t>
      </w:r>
      <w:r w:rsidR="009B2388">
        <w:rPr>
          <w:rFonts w:ascii="Times New Roman" w:hAnsi="Times New Roman"/>
          <w:b w:val="0"/>
        </w:rPr>
        <w:t>5</w:t>
      </w:r>
    </w:p>
    <w:p w:rsidR="003734BB" w:rsidRPr="003734BB" w:rsidRDefault="003734BB" w:rsidP="00801CC0">
      <w:pPr>
        <w:pStyle w:val="ET"/>
        <w:spacing w:before="120"/>
        <w:ind w:left="4678"/>
        <w:rPr>
          <w:rFonts w:ascii="Times New Roman" w:hAnsi="Times New Roman"/>
          <w:b w:val="0"/>
        </w:rPr>
      </w:pPr>
      <w:r w:rsidRPr="003734BB">
        <w:rPr>
          <w:rFonts w:ascii="Times New Roman" w:hAnsi="Times New Roman"/>
          <w:b w:val="0"/>
        </w:rPr>
        <w:t>Rapport n° 2013-749-0</w:t>
      </w:r>
    </w:p>
    <w:p w:rsidR="003734BB" w:rsidRDefault="003734BB" w:rsidP="00801CC0">
      <w:pPr>
        <w:pStyle w:val="corpsdetexte0"/>
        <w:spacing w:before="120"/>
        <w:ind w:left="4678"/>
      </w:pPr>
      <w:r w:rsidRPr="003734BB">
        <w:t>Audience publique du 21 janvier 2014</w:t>
      </w:r>
    </w:p>
    <w:p w:rsidR="003734BB" w:rsidRPr="003734BB" w:rsidRDefault="003734BB" w:rsidP="00801CC0">
      <w:pPr>
        <w:pStyle w:val="corpsdetexte0"/>
        <w:spacing w:before="120" w:after="240"/>
        <w:ind w:left="4678"/>
      </w:pPr>
      <w:r w:rsidRPr="003734BB">
        <w:t>Lecture publique du</w:t>
      </w:r>
      <w:r w:rsidR="00256F70">
        <w:t xml:space="preserve"> 4 juin 2014</w:t>
      </w:r>
    </w:p>
    <w:p w:rsidR="00801CC0" w:rsidRDefault="00801CC0" w:rsidP="003734BB">
      <w:pPr>
        <w:pStyle w:val="corpsdetexte0"/>
        <w:ind w:firstLine="709"/>
      </w:pPr>
    </w:p>
    <w:p w:rsidR="003947D4" w:rsidRDefault="003947D4" w:rsidP="003947D4">
      <w:pPr>
        <w:pStyle w:val="P0"/>
        <w:spacing w:after="240"/>
        <w:ind w:left="540" w:right="-284" w:firstLine="594"/>
        <w:jc w:val="center"/>
      </w:pPr>
      <w:r>
        <w:t>REPUBLIQUE FRANÇAISE</w:t>
      </w:r>
    </w:p>
    <w:p w:rsidR="003947D4" w:rsidRDefault="003947D4" w:rsidP="003947D4">
      <w:pPr>
        <w:pStyle w:val="P0"/>
        <w:spacing w:after="360"/>
        <w:ind w:left="539" w:right="-284" w:firstLine="594"/>
        <w:jc w:val="center"/>
      </w:pPr>
      <w:r>
        <w:t>AU NOM DU PEUPLE FRANÇAIS</w:t>
      </w:r>
    </w:p>
    <w:p w:rsidR="003947D4" w:rsidRDefault="003947D4" w:rsidP="00275EB0">
      <w:pPr>
        <w:pStyle w:val="P0"/>
        <w:spacing w:after="240"/>
        <w:ind w:left="539" w:right="-284" w:firstLine="594"/>
        <w:jc w:val="center"/>
      </w:pPr>
      <w:r>
        <w:t>LA COUR DES COMPTES a rendu l’arrêt suivant :</w:t>
      </w:r>
    </w:p>
    <w:p w:rsidR="003734BB" w:rsidRPr="003734BB" w:rsidRDefault="003734BB" w:rsidP="00275EB0">
      <w:pPr>
        <w:pStyle w:val="P0"/>
        <w:ind w:left="-3402" w:right="-284" w:firstLine="594"/>
        <w:jc w:val="center"/>
      </w:pPr>
      <w:r w:rsidRPr="003734BB">
        <w:t>LA COUR,</w:t>
      </w:r>
    </w:p>
    <w:p w:rsidR="0066528D" w:rsidRDefault="0066528D" w:rsidP="003C74AD">
      <w:pPr>
        <w:pStyle w:val="corpsdetexte0"/>
        <w:ind w:firstLine="709"/>
      </w:pPr>
      <w:r>
        <w:t>Vu l</w:t>
      </w:r>
      <w:r w:rsidR="00DD24CD">
        <w:t>e</w:t>
      </w:r>
      <w:r w:rsidR="009F3DEE">
        <w:t>s</w:t>
      </w:r>
      <w:r w:rsidR="00DD24CD">
        <w:t xml:space="preserve"> compte</w:t>
      </w:r>
      <w:r w:rsidR="009F3DEE">
        <w:t>s</w:t>
      </w:r>
      <w:r w:rsidR="00DD24CD">
        <w:t xml:space="preserve"> </w:t>
      </w:r>
      <w:r w:rsidR="00E60206">
        <w:t>de l’exercice 200</w:t>
      </w:r>
      <w:r w:rsidR="009B2388">
        <w:t>5</w:t>
      </w:r>
      <w:r w:rsidR="00E60206">
        <w:t xml:space="preserve"> </w:t>
      </w:r>
      <w:r w:rsidR="00DD24CD">
        <w:t>pr</w:t>
      </w:r>
      <w:r w:rsidR="00D53BC2">
        <w:t>oduit</w:t>
      </w:r>
      <w:r w:rsidR="00E60206">
        <w:t>s</w:t>
      </w:r>
      <w:r w:rsidR="00D53BC2">
        <w:t xml:space="preserve"> </w:t>
      </w:r>
      <w:r w:rsidR="00F26C02">
        <w:t xml:space="preserve">en </w:t>
      </w:r>
      <w:r w:rsidR="00D063FC">
        <w:t>200</w:t>
      </w:r>
      <w:r w:rsidR="009B2388">
        <w:t>6</w:t>
      </w:r>
      <w:r w:rsidR="00E60206">
        <w:t xml:space="preserve"> </w:t>
      </w:r>
      <w:r>
        <w:t>par le tréso</w:t>
      </w:r>
      <w:r w:rsidR="00461736">
        <w:t>rier</w:t>
      </w:r>
      <w:r w:rsidR="00274E9A">
        <w:t>-</w:t>
      </w:r>
      <w:r w:rsidR="00461736">
        <w:t>payeur général d</w:t>
      </w:r>
      <w:r w:rsidR="00B606B0">
        <w:t>e</w:t>
      </w:r>
      <w:r w:rsidR="009F3DEE">
        <w:t>s</w:t>
      </w:r>
      <w:r w:rsidR="00F33912">
        <w:t xml:space="preserve"> </w:t>
      </w:r>
      <w:r w:rsidR="00E60206">
        <w:t>Deux-Sèvres</w:t>
      </w:r>
      <w:r w:rsidR="00EC1258">
        <w:t xml:space="preserve"> </w:t>
      </w:r>
      <w:r w:rsidR="003C16FA">
        <w:t>e</w:t>
      </w:r>
      <w:r w:rsidR="00F06E29">
        <w:t>n</w:t>
      </w:r>
      <w:r w:rsidR="00CA21CB">
        <w:t xml:space="preserve"> </w:t>
      </w:r>
      <w:r w:rsidR="005537F1">
        <w:t xml:space="preserve">sa </w:t>
      </w:r>
      <w:r>
        <w:t>qualité de comptabl</w:t>
      </w:r>
      <w:r w:rsidR="00DD24CD">
        <w:t>e principal</w:t>
      </w:r>
      <w:r w:rsidR="00461736">
        <w:t xml:space="preserve"> de l'</w:t>
      </w:r>
      <w:r w:rsidR="00CF5471">
        <w:t>État</w:t>
      </w:r>
      <w:r w:rsidR="00D53BC2">
        <w:t>,</w:t>
      </w:r>
      <w:r w:rsidR="002D32D3">
        <w:t xml:space="preserve"> </w:t>
      </w:r>
      <w:r>
        <w:t>dans le</w:t>
      </w:r>
      <w:r w:rsidR="001053C9">
        <w:t>s</w:t>
      </w:r>
      <w:r>
        <w:t>quel</w:t>
      </w:r>
      <w:r w:rsidR="001053C9">
        <w:t>s</w:t>
      </w:r>
      <w:r>
        <w:t xml:space="preserve"> sont reprises les opérations des comptables des impôts de la direction des servic</w:t>
      </w:r>
      <w:r w:rsidR="00DD24CD">
        <w:t>es fi</w:t>
      </w:r>
      <w:r w:rsidR="00461736">
        <w:t>scaux d</w:t>
      </w:r>
      <w:r w:rsidR="009C740D">
        <w:t>e</w:t>
      </w:r>
      <w:r w:rsidR="009F3DEE">
        <w:t xml:space="preserve">s </w:t>
      </w:r>
      <w:r w:rsidR="00E60206">
        <w:t xml:space="preserve">Deux-Sèvres </w:t>
      </w:r>
      <w:r w:rsidR="00DF37B5">
        <w:t>p</w:t>
      </w:r>
      <w:r w:rsidR="00461736">
        <w:t xml:space="preserve">our le </w:t>
      </w:r>
      <w:r w:rsidR="002D32D3">
        <w:t xml:space="preserve">même </w:t>
      </w:r>
      <w:r w:rsidR="00DD24CD">
        <w:t>exercice</w:t>
      </w:r>
      <w:r w:rsidR="00F33912">
        <w:t> ;</w:t>
      </w:r>
    </w:p>
    <w:p w:rsidR="00971AAF" w:rsidRDefault="00971AAF" w:rsidP="003C74AD">
      <w:pPr>
        <w:pStyle w:val="corpsdetexte0"/>
        <w:ind w:firstLine="709"/>
      </w:pPr>
      <w:r>
        <w:t>Vu les pièces justificatives des décharges de droits et des admissions en non</w:t>
      </w:r>
      <w:r w:rsidR="00A1768F">
        <w:t>-</w:t>
      </w:r>
      <w:r>
        <w:t>valeur mentionnées auxdits états</w:t>
      </w:r>
      <w:r w:rsidR="00F33912">
        <w:t> ;</w:t>
      </w:r>
    </w:p>
    <w:p w:rsidR="002D32D3" w:rsidRDefault="002D32D3" w:rsidP="003C74AD">
      <w:pPr>
        <w:pStyle w:val="corpsdetexte0"/>
        <w:ind w:firstLine="709"/>
      </w:pPr>
      <w:r>
        <w:t>Vu l</w:t>
      </w:r>
      <w:r w:rsidR="00E60206">
        <w:t>a</w:t>
      </w:r>
      <w:r>
        <w:t xml:space="preserve"> balance de</w:t>
      </w:r>
      <w:r w:rsidR="00E60206">
        <w:t>s</w:t>
      </w:r>
      <w:r>
        <w:t xml:space="preserve"> comptes desdits états au 31 décembre </w:t>
      </w:r>
      <w:r w:rsidR="00E60206">
        <w:t>200</w:t>
      </w:r>
      <w:r w:rsidR="009B2388">
        <w:t>5</w:t>
      </w:r>
      <w:r w:rsidR="00F33912">
        <w:t> ;</w:t>
      </w:r>
    </w:p>
    <w:p w:rsidR="00971AAF" w:rsidRDefault="00971AAF" w:rsidP="003C74AD">
      <w:pPr>
        <w:pStyle w:val="corpsdetexte0"/>
        <w:ind w:firstLine="709"/>
      </w:pPr>
      <w:r>
        <w:t>Vu les états nominatifs des droits pris en charge par ces comp</w:t>
      </w:r>
      <w:r w:rsidR="00461736">
        <w:t>tables jusqu'au 31</w:t>
      </w:r>
      <w:r w:rsidR="00F33912">
        <w:t xml:space="preserve"> </w:t>
      </w:r>
      <w:r w:rsidR="00461736">
        <w:t>décembre</w:t>
      </w:r>
      <w:r w:rsidR="00F33912">
        <w:t xml:space="preserve"> </w:t>
      </w:r>
      <w:r w:rsidR="00461736">
        <w:t>200</w:t>
      </w:r>
      <w:r w:rsidR="009B2388">
        <w:t>2</w:t>
      </w:r>
      <w:r w:rsidR="001053C9">
        <w:t xml:space="preserve"> </w:t>
      </w:r>
      <w:r>
        <w:t>et restant</w:t>
      </w:r>
      <w:r w:rsidR="00461736">
        <w:t xml:space="preserve"> à recouvrer au 31 décembre</w:t>
      </w:r>
      <w:r w:rsidR="00F33912">
        <w:t xml:space="preserve"> </w:t>
      </w:r>
      <w:r w:rsidR="001053C9">
        <w:t>200</w:t>
      </w:r>
      <w:r w:rsidR="009B2388">
        <w:t>5</w:t>
      </w:r>
      <w:r w:rsidR="00F33912">
        <w:t> ;</w:t>
      </w:r>
    </w:p>
    <w:p w:rsidR="004E421B" w:rsidRDefault="004E421B" w:rsidP="003C74AD">
      <w:pPr>
        <w:pStyle w:val="Corpsdetexte"/>
        <w:spacing w:before="240" w:after="0"/>
      </w:pPr>
      <w:r>
        <w:t>Vu les pièces justificatives recueillies au cours de l'instruction ;</w:t>
      </w:r>
    </w:p>
    <w:p w:rsidR="004E421B" w:rsidRDefault="004E421B" w:rsidP="003C74AD">
      <w:pPr>
        <w:pStyle w:val="Corpsdetexte"/>
        <w:spacing w:before="240" w:after="0"/>
      </w:pPr>
      <w:r>
        <w:t>Vu le code des juridictions financières ;</w:t>
      </w:r>
    </w:p>
    <w:p w:rsidR="007105A3" w:rsidRDefault="004E421B" w:rsidP="003C74AD">
      <w:pPr>
        <w:pStyle w:val="Corpsdetexte"/>
        <w:spacing w:before="240" w:after="0"/>
      </w:pPr>
      <w:r>
        <w:t>Vu le code général des impôts et le livre des procédures fiscales ;</w:t>
      </w:r>
    </w:p>
    <w:p w:rsidR="006D5485" w:rsidRDefault="006D5485" w:rsidP="00F33912">
      <w:pPr>
        <w:pStyle w:val="Corpsdetexte"/>
        <w:spacing w:before="240" w:after="0"/>
      </w:pPr>
      <w:r>
        <w:t>Vu le code de commerce ;</w:t>
      </w:r>
    </w:p>
    <w:p w:rsidR="005537F1" w:rsidRDefault="005537F1" w:rsidP="005537F1">
      <w:pPr>
        <w:pStyle w:val="Corpsdetexte"/>
        <w:spacing w:before="240" w:after="0"/>
      </w:pPr>
      <w:r w:rsidRPr="00122EF0">
        <w:lastRenderedPageBreak/>
        <w:t>Vu l’article</w:t>
      </w:r>
      <w:r w:rsidR="00801CC0">
        <w:t> </w:t>
      </w:r>
      <w:r w:rsidRPr="00122EF0">
        <w:t>60 de la loi n°</w:t>
      </w:r>
      <w:r>
        <w:t> </w:t>
      </w:r>
      <w:r w:rsidRPr="00122EF0">
        <w:t>63-156 du 23 février 1963</w:t>
      </w:r>
      <w:r w:rsidRPr="005537F1">
        <w:t xml:space="preserve"> </w:t>
      </w:r>
      <w:r w:rsidRPr="00122EF0">
        <w:t>de finances</w:t>
      </w:r>
      <w:r>
        <w:t xml:space="preserve"> pour 1963 (II.</w:t>
      </w:r>
      <w:r>
        <w:noBreakHyphen/>
      </w:r>
      <w:r w:rsidR="00F33912">
        <w:t> </w:t>
      </w:r>
      <w:r>
        <w:t xml:space="preserve">Moyens </w:t>
      </w:r>
      <w:r w:rsidR="002D631B">
        <w:t>des</w:t>
      </w:r>
      <w:r>
        <w:t xml:space="preserve"> services et dispositions spéciales)</w:t>
      </w:r>
      <w:r w:rsidRPr="00122EF0">
        <w:t>, dans sa rédaction issue de l’article 90 de la loi n°</w:t>
      </w:r>
      <w:r>
        <w:t> </w:t>
      </w:r>
      <w:r w:rsidRPr="00122EF0">
        <w:t>2011-1978 du 28 décembre 2011 de finances rectificative pour 2011</w:t>
      </w:r>
      <w:r w:rsidR="00F33912">
        <w:t> ;</w:t>
      </w:r>
    </w:p>
    <w:p w:rsidR="005537F1" w:rsidRDefault="005537F1" w:rsidP="005537F1">
      <w:pPr>
        <w:pStyle w:val="Corpsdetexte"/>
        <w:spacing w:before="240" w:after="0"/>
      </w:pPr>
      <w:r>
        <w:t>Vu la loi n° 2008-1091 du 28 octobre 2008, relative à la Cour des comptes et aux chambres régionales des comptes, notamment son article 34, 1</w:t>
      </w:r>
      <w:r w:rsidRPr="003F673B">
        <w:rPr>
          <w:vertAlign w:val="superscript"/>
        </w:rPr>
        <w:t>er</w:t>
      </w:r>
      <w:r>
        <w:t xml:space="preserve"> alinéa ;</w:t>
      </w:r>
    </w:p>
    <w:p w:rsidR="008778BF" w:rsidRDefault="008778BF" w:rsidP="005537F1">
      <w:pPr>
        <w:pStyle w:val="Corpsdetexte"/>
        <w:spacing w:before="240" w:after="0"/>
      </w:pPr>
      <w:r>
        <w:t>Vu le décret n°</w:t>
      </w:r>
      <w:r w:rsidR="005537F1">
        <w:t> </w:t>
      </w:r>
      <w:r>
        <w:t xml:space="preserve">62-1587 du 29 décembre 1962 </w:t>
      </w:r>
      <w:r w:rsidR="005537F1">
        <w:t xml:space="preserve">modifié </w:t>
      </w:r>
      <w:r>
        <w:t>portant règlement général de la comptabilité publique ;</w:t>
      </w:r>
    </w:p>
    <w:p w:rsidR="004E421B" w:rsidRDefault="004E421B" w:rsidP="003C74AD">
      <w:pPr>
        <w:pStyle w:val="Corpsdetexte"/>
        <w:spacing w:before="240" w:after="0"/>
      </w:pPr>
      <w:r>
        <w:t>Vu le décret n°</w:t>
      </w:r>
      <w:r w:rsidR="005537F1">
        <w:t> </w:t>
      </w:r>
      <w:r>
        <w:t>77-1017 du 1</w:t>
      </w:r>
      <w:r>
        <w:rPr>
          <w:vertAlign w:val="superscript"/>
        </w:rPr>
        <w:t>er</w:t>
      </w:r>
      <w:r w:rsidR="00C57AE7">
        <w:rPr>
          <w:vertAlign w:val="superscript"/>
        </w:rPr>
        <w:t> </w:t>
      </w:r>
      <w:r>
        <w:t>septembre</w:t>
      </w:r>
      <w:r w:rsidR="00C57AE7">
        <w:t> </w:t>
      </w:r>
      <w:r>
        <w:t>1977 relatif à la responsabilité des comptables des administrations financières ;</w:t>
      </w:r>
    </w:p>
    <w:p w:rsidR="004E421B" w:rsidRDefault="005D26BF" w:rsidP="003C74AD">
      <w:pPr>
        <w:pStyle w:val="Corpsdetexte"/>
        <w:spacing w:before="240" w:after="0"/>
      </w:pPr>
      <w:r w:rsidRPr="00122EF0">
        <w:t>Vu le décret n°</w:t>
      </w:r>
      <w:r w:rsidR="005537F1">
        <w:t> </w:t>
      </w:r>
      <w:r w:rsidRPr="00122EF0">
        <w:t>2012-1386 du 10 décembre 2012 </w:t>
      </w:r>
      <w:r w:rsidR="00E07D00" w:rsidRPr="00122EF0">
        <w:t xml:space="preserve">portant application du deuxième alinéa du VI de l’article 60 de la loi de finances de 1963 susvisée </w:t>
      </w:r>
      <w:r w:rsidRPr="00122EF0">
        <w:t>;</w:t>
      </w:r>
    </w:p>
    <w:p w:rsidR="00133406" w:rsidRDefault="00133406" w:rsidP="003C74AD">
      <w:pPr>
        <w:pStyle w:val="Corpsdetexte"/>
        <w:spacing w:before="240" w:after="0"/>
      </w:pPr>
      <w:r w:rsidRPr="00122EF0">
        <w:t>Vu l'arrêté n°</w:t>
      </w:r>
      <w:r w:rsidR="005537F1">
        <w:t> </w:t>
      </w:r>
      <w:r w:rsidRPr="00122EF0">
        <w:t>1</w:t>
      </w:r>
      <w:r w:rsidR="00C3451B" w:rsidRPr="00122EF0">
        <w:t>2-</w:t>
      </w:r>
      <w:r w:rsidR="006405E7" w:rsidRPr="00122EF0">
        <w:t>831</w:t>
      </w:r>
      <w:r w:rsidRPr="00122EF0">
        <w:t xml:space="preserve"> du Premier président</w:t>
      </w:r>
      <w:r w:rsidR="005537F1">
        <w:t xml:space="preserve"> de la Cour des comptes</w:t>
      </w:r>
      <w:r w:rsidRPr="00122EF0">
        <w:t xml:space="preserve"> du </w:t>
      </w:r>
      <w:r w:rsidR="006405E7" w:rsidRPr="00122EF0">
        <w:t>2</w:t>
      </w:r>
      <w:r w:rsidR="00C3451B" w:rsidRPr="00122EF0">
        <w:t xml:space="preserve">1 </w:t>
      </w:r>
      <w:r w:rsidR="006405E7" w:rsidRPr="00122EF0">
        <w:t xml:space="preserve">décembre </w:t>
      </w:r>
      <w:r w:rsidR="00C3451B" w:rsidRPr="00122EF0">
        <w:t>2012</w:t>
      </w:r>
      <w:r w:rsidRPr="00122EF0">
        <w:t xml:space="preserve"> portant répartition des attributions entre les chambres de la</w:t>
      </w:r>
      <w:r w:rsidRPr="001F30DB">
        <w:t xml:space="preserve"> Cour</w:t>
      </w:r>
      <w:r w:rsidR="005537F1">
        <w:t>, ensemble l’arrêté n° 13-930 du 20 décembre 2013 ayant le même objet</w:t>
      </w:r>
      <w:r>
        <w:t> ;</w:t>
      </w:r>
    </w:p>
    <w:p w:rsidR="00274E9A" w:rsidRPr="001F30DB" w:rsidRDefault="00165AC7" w:rsidP="003C74AD">
      <w:pPr>
        <w:pStyle w:val="Corpsdetexte"/>
        <w:spacing w:before="240" w:after="0"/>
      </w:pPr>
      <w:r>
        <w:t xml:space="preserve">Vu </w:t>
      </w:r>
      <w:r w:rsidR="00274E9A" w:rsidRPr="001F30DB">
        <w:t>l’arrêté modifié n°</w:t>
      </w:r>
      <w:r w:rsidR="005537F1">
        <w:t> </w:t>
      </w:r>
      <w:r w:rsidR="00274E9A" w:rsidRPr="001F30DB">
        <w:t xml:space="preserve">06-346 </w:t>
      </w:r>
      <w:r w:rsidR="0091055D">
        <w:t>du Premier président</w:t>
      </w:r>
      <w:r w:rsidR="005537F1" w:rsidRPr="005537F1">
        <w:t xml:space="preserve"> </w:t>
      </w:r>
      <w:r w:rsidR="005537F1">
        <w:t>de la Cour des comptes</w:t>
      </w:r>
      <w:r w:rsidR="0091055D">
        <w:t xml:space="preserve">, </w:t>
      </w:r>
      <w:r w:rsidR="0091055D" w:rsidRPr="001F30DB">
        <w:t>du</w:t>
      </w:r>
      <w:r w:rsidR="00F33912">
        <w:t xml:space="preserve"> </w:t>
      </w:r>
      <w:r w:rsidR="0091055D" w:rsidRPr="001F30DB">
        <w:t>10</w:t>
      </w:r>
      <w:r w:rsidR="00F33912">
        <w:t xml:space="preserve"> </w:t>
      </w:r>
      <w:r w:rsidR="0091055D" w:rsidRPr="001F30DB">
        <w:t>octobre</w:t>
      </w:r>
      <w:r w:rsidR="00F33912">
        <w:t xml:space="preserve"> </w:t>
      </w:r>
      <w:r w:rsidR="0091055D" w:rsidRPr="001F30DB">
        <w:t>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 ;</w:t>
      </w:r>
    </w:p>
    <w:p w:rsidR="00274E9A" w:rsidRDefault="00274E9A" w:rsidP="003C74AD">
      <w:pPr>
        <w:pStyle w:val="Corpsdetexte"/>
        <w:spacing w:before="240" w:after="0"/>
      </w:pPr>
      <w:r w:rsidRPr="001F30DB">
        <w:t xml:space="preserve">Vu la lettre </w:t>
      </w:r>
      <w:r>
        <w:t>d</w:t>
      </w:r>
      <w:r w:rsidRPr="001F30DB">
        <w:t xml:space="preserve">u </w:t>
      </w:r>
      <w:r w:rsidR="00E60206">
        <w:t>3 octobre 2012</w:t>
      </w:r>
      <w:r w:rsidRPr="001F30DB">
        <w:t xml:space="preserve"> par laquelle, en application des articles R.</w:t>
      </w:r>
      <w:r w:rsidR="005537F1">
        <w:t> </w:t>
      </w:r>
      <w:r w:rsidRPr="001F30DB">
        <w:t>141</w:t>
      </w:r>
      <w:r w:rsidR="00F33912">
        <w:t>-</w:t>
      </w:r>
      <w:r w:rsidRPr="001F30DB">
        <w:t>10 et D.</w:t>
      </w:r>
      <w:r w:rsidR="00B0376D">
        <w:t> </w:t>
      </w:r>
      <w:r w:rsidRPr="001F30DB">
        <w:t>141-10-1</w:t>
      </w:r>
      <w:r>
        <w:t xml:space="preserve"> </w:t>
      </w:r>
      <w:r w:rsidRPr="001F30DB">
        <w:t xml:space="preserve">du code des juridictions financières, le président de la </w:t>
      </w:r>
      <w:r w:rsidR="00F26C02">
        <w:t>p</w:t>
      </w:r>
      <w:r w:rsidRPr="001F30DB">
        <w:t xml:space="preserve">remière chambre de la Cour des comptes a notifié </w:t>
      </w:r>
      <w:r w:rsidR="00F94408">
        <w:t>au</w:t>
      </w:r>
      <w:r w:rsidR="005E0D3E">
        <w:t xml:space="preserve"> </w:t>
      </w:r>
      <w:r w:rsidR="00241F17">
        <w:t>direct</w:t>
      </w:r>
      <w:r w:rsidR="00F94408">
        <w:t>eur</w:t>
      </w:r>
      <w:r w:rsidR="005E0D3E">
        <w:t xml:space="preserve"> </w:t>
      </w:r>
      <w:r w:rsidR="00F94408">
        <w:t>départemental</w:t>
      </w:r>
      <w:r w:rsidR="00FE3D32">
        <w:t xml:space="preserve"> des finances publiques</w:t>
      </w:r>
      <w:r w:rsidR="00F33912">
        <w:t xml:space="preserve"> </w:t>
      </w:r>
      <w:r w:rsidR="005D4C6C">
        <w:t>de</w:t>
      </w:r>
      <w:r w:rsidR="00F94408">
        <w:t>s</w:t>
      </w:r>
      <w:r w:rsidR="005E0D3E">
        <w:t xml:space="preserve"> </w:t>
      </w:r>
      <w:r w:rsidR="00F94408">
        <w:t>Deux-Sèvres</w:t>
      </w:r>
      <w:r w:rsidR="001C5AB2">
        <w:t>, le contrôle des comptes pour les exercices 2</w:t>
      </w:r>
      <w:r w:rsidRPr="001F30DB">
        <w:t>00</w:t>
      </w:r>
      <w:r w:rsidR="00F94408">
        <w:t>8</w:t>
      </w:r>
      <w:r w:rsidRPr="001F30DB">
        <w:t xml:space="preserve"> à 20</w:t>
      </w:r>
      <w:r w:rsidR="00F94408">
        <w:t>11</w:t>
      </w:r>
      <w:r w:rsidR="00165AC7">
        <w:t> ;</w:t>
      </w:r>
    </w:p>
    <w:p w:rsidR="00D06882" w:rsidRDefault="00D06882" w:rsidP="003C74AD">
      <w:pPr>
        <w:pStyle w:val="Corpsdetexte"/>
        <w:spacing w:before="240" w:after="0"/>
      </w:pPr>
      <w:r>
        <w:t>Vu le réquisitoire à fin d’instruction de charge</w:t>
      </w:r>
      <w:r w:rsidR="007C3B94">
        <w:t>s</w:t>
      </w:r>
      <w:r>
        <w:t xml:space="preserve"> du </w:t>
      </w:r>
      <w:r w:rsidR="00F26C02">
        <w:t>P</w:t>
      </w:r>
      <w:r>
        <w:t>rocureur général prè</w:t>
      </w:r>
      <w:r w:rsidR="00461736">
        <w:t xml:space="preserve">s la Cour des comptes </w:t>
      </w:r>
      <w:r w:rsidR="00461736" w:rsidRPr="00E920B3">
        <w:t>n°</w:t>
      </w:r>
      <w:r w:rsidR="005537F1">
        <w:t> </w:t>
      </w:r>
      <w:r w:rsidR="00461736" w:rsidRPr="00E920B3">
        <w:t>20</w:t>
      </w:r>
      <w:r w:rsidR="003C16FA" w:rsidRPr="00E920B3">
        <w:t>1</w:t>
      </w:r>
      <w:r w:rsidR="00F94408">
        <w:t>3</w:t>
      </w:r>
      <w:r w:rsidR="00461736" w:rsidRPr="00E920B3">
        <w:t>-</w:t>
      </w:r>
      <w:r w:rsidR="00F94408">
        <w:t>36</w:t>
      </w:r>
      <w:r w:rsidR="00E920B3" w:rsidRPr="00E920B3">
        <w:t xml:space="preserve"> </w:t>
      </w:r>
      <w:r w:rsidR="00541CA4" w:rsidRPr="00E920B3">
        <w:t>RQ</w:t>
      </w:r>
      <w:r w:rsidR="00F12A18" w:rsidRPr="00E920B3">
        <w:t>-</w:t>
      </w:r>
      <w:r w:rsidR="00461736" w:rsidRPr="00E920B3">
        <w:t xml:space="preserve">DB du </w:t>
      </w:r>
      <w:r w:rsidR="00F94408">
        <w:t>7 juin 2013</w:t>
      </w:r>
      <w:r w:rsidR="00F06E29" w:rsidRPr="00E920B3">
        <w:t>,</w:t>
      </w:r>
      <w:r w:rsidR="001456BE" w:rsidRPr="00E920B3">
        <w:t xml:space="preserve"> dont</w:t>
      </w:r>
      <w:r w:rsidR="001456BE">
        <w:t xml:space="preserve"> M. </w:t>
      </w:r>
      <w:r w:rsidR="00C908D8">
        <w:t>X</w:t>
      </w:r>
      <w:r w:rsidR="001456BE">
        <w:t>, comptable</w:t>
      </w:r>
      <w:r w:rsidR="0091055D">
        <w:t>,</w:t>
      </w:r>
      <w:r w:rsidR="001456BE">
        <w:t xml:space="preserve"> a accusé réception le</w:t>
      </w:r>
      <w:r w:rsidR="00541CA4">
        <w:t xml:space="preserve"> </w:t>
      </w:r>
      <w:r w:rsidR="003734BB">
        <w:t>21</w:t>
      </w:r>
      <w:r w:rsidR="00F33912">
        <w:t xml:space="preserve"> </w:t>
      </w:r>
      <w:r w:rsidR="003734BB">
        <w:t>juin</w:t>
      </w:r>
      <w:r w:rsidR="00F33912">
        <w:t xml:space="preserve"> </w:t>
      </w:r>
      <w:r w:rsidR="00F94408">
        <w:t>2013</w:t>
      </w:r>
      <w:r w:rsidR="001456BE">
        <w:t> ;</w:t>
      </w:r>
    </w:p>
    <w:p w:rsidR="00D06882" w:rsidRDefault="00D53BC2" w:rsidP="003C74AD">
      <w:pPr>
        <w:pStyle w:val="Corpsdetexte"/>
        <w:spacing w:before="240" w:after="0"/>
      </w:pPr>
      <w:r>
        <w:t xml:space="preserve">Vu la </w:t>
      </w:r>
      <w:r w:rsidR="001456BE">
        <w:t>lettre</w:t>
      </w:r>
      <w:r>
        <w:t xml:space="preserve"> du</w:t>
      </w:r>
      <w:r w:rsidR="00D06882">
        <w:t xml:space="preserve"> président de la </w:t>
      </w:r>
      <w:r w:rsidR="001456BE">
        <w:t>p</w:t>
      </w:r>
      <w:r w:rsidR="00D06882">
        <w:t>remière cham</w:t>
      </w:r>
      <w:r w:rsidR="00461736">
        <w:t xml:space="preserve">bre de la Cour des comptes du </w:t>
      </w:r>
      <w:r w:rsidR="00F94408">
        <w:t>17</w:t>
      </w:r>
      <w:r w:rsidR="00F33912">
        <w:t xml:space="preserve"> </w:t>
      </w:r>
      <w:r w:rsidR="00F94408">
        <w:t>juin</w:t>
      </w:r>
      <w:r w:rsidR="00F33912">
        <w:t xml:space="preserve"> </w:t>
      </w:r>
      <w:r w:rsidR="00F94408">
        <w:t>2013</w:t>
      </w:r>
      <w:r w:rsidR="00D06882">
        <w:t xml:space="preserve"> désignant </w:t>
      </w:r>
      <w:r w:rsidR="00D06882" w:rsidRPr="003531A0">
        <w:t>M</w:t>
      </w:r>
      <w:r w:rsidR="008D4567">
        <w:t>. Alain</w:t>
      </w:r>
      <w:r w:rsidR="00F33912">
        <w:t xml:space="preserve"> </w:t>
      </w:r>
      <w:proofErr w:type="spellStart"/>
      <w:r w:rsidR="005E0D3E">
        <w:t>Levionnois</w:t>
      </w:r>
      <w:proofErr w:type="spellEnd"/>
      <w:r w:rsidR="00D06882" w:rsidRPr="003531A0">
        <w:t>,</w:t>
      </w:r>
      <w:r w:rsidR="00D06882">
        <w:t xml:space="preserve"> conseill</w:t>
      </w:r>
      <w:r w:rsidR="002A4844">
        <w:t>er</w:t>
      </w:r>
      <w:r w:rsidR="00D06882">
        <w:t xml:space="preserve"> </w:t>
      </w:r>
      <w:r w:rsidR="005E0D3E">
        <w:t>référendaire</w:t>
      </w:r>
      <w:r w:rsidR="00D06882" w:rsidRPr="003531A0">
        <w:t>,</w:t>
      </w:r>
      <w:r w:rsidR="00D06882">
        <w:t xml:space="preserve"> pour </w:t>
      </w:r>
      <w:r w:rsidR="00274E9A">
        <w:t>instruire les suites à</w:t>
      </w:r>
      <w:r w:rsidR="00F33912">
        <w:t xml:space="preserve"> </w:t>
      </w:r>
      <w:r w:rsidR="00274E9A">
        <w:t>donner au réquisitoire susvisé</w:t>
      </w:r>
      <w:r w:rsidR="00D06882">
        <w:t> ;</w:t>
      </w:r>
    </w:p>
    <w:p w:rsidR="005F6E4C" w:rsidRDefault="003734BB" w:rsidP="003C74AD">
      <w:pPr>
        <w:pStyle w:val="Corpsdetexte"/>
        <w:spacing w:before="240" w:after="0"/>
      </w:pPr>
      <w:r>
        <w:t>Vu le cautionnement de M. </w:t>
      </w:r>
      <w:r w:rsidR="00C908D8">
        <w:t>X</w:t>
      </w:r>
      <w:r w:rsidR="005F6E4C">
        <w:t xml:space="preserve">, comptable </w:t>
      </w:r>
      <w:r w:rsidR="009B2388">
        <w:t xml:space="preserve">du </w:t>
      </w:r>
      <w:r w:rsidR="00256F70">
        <w:t xml:space="preserve">SIE </w:t>
      </w:r>
      <w:r w:rsidR="00211964">
        <w:t>de</w:t>
      </w:r>
      <w:r w:rsidR="00F33912">
        <w:t xml:space="preserve"> </w:t>
      </w:r>
      <w:r w:rsidR="00211964">
        <w:t>Bressuire</w:t>
      </w:r>
      <w:r w:rsidR="005F6E4C">
        <w:t xml:space="preserve">, d’un montant de </w:t>
      </w:r>
      <w:r w:rsidR="009B2388">
        <w:t>118</w:t>
      </w:r>
      <w:r w:rsidR="00C57AE7">
        <w:t> </w:t>
      </w:r>
      <w:r w:rsidR="009B2388">
        <w:t>910</w:t>
      </w:r>
      <w:r w:rsidR="00C57AE7">
        <w:t> </w:t>
      </w:r>
      <w:r w:rsidR="005F6E4C">
        <w:t xml:space="preserve">euros </w:t>
      </w:r>
      <w:r w:rsidR="00BF4E3B">
        <w:t>pour la période susvisée</w:t>
      </w:r>
      <w:r w:rsidR="00F33912">
        <w:t> ;</w:t>
      </w:r>
    </w:p>
    <w:p w:rsidR="00667EA1" w:rsidRDefault="00667EA1" w:rsidP="003C74AD">
      <w:pPr>
        <w:pStyle w:val="Corpsdetexte"/>
        <w:spacing w:before="240" w:after="0"/>
      </w:pPr>
      <w:r>
        <w:t xml:space="preserve">Vu les éléments de réponse produits par le comptable le </w:t>
      </w:r>
      <w:r w:rsidR="00F94408">
        <w:t>2</w:t>
      </w:r>
      <w:r w:rsidR="009B2388">
        <w:t>2</w:t>
      </w:r>
      <w:r w:rsidR="00F94408">
        <w:t xml:space="preserve"> octobre 2013</w:t>
      </w:r>
      <w:r>
        <w:t> ;</w:t>
      </w:r>
    </w:p>
    <w:p w:rsidR="00D06882" w:rsidRDefault="00D06882" w:rsidP="003C74AD">
      <w:pPr>
        <w:pStyle w:val="Corpsdetexte"/>
        <w:spacing w:before="240" w:after="0"/>
      </w:pPr>
      <w:r>
        <w:t xml:space="preserve">Sur le rapport de </w:t>
      </w:r>
      <w:r w:rsidR="00F06E29">
        <w:t>M</w:t>
      </w:r>
      <w:r w:rsidR="002A4844">
        <w:t>.</w:t>
      </w:r>
      <w:r w:rsidR="00C57AE7">
        <w:t> </w:t>
      </w:r>
      <w:proofErr w:type="spellStart"/>
      <w:r w:rsidR="005E0D3E">
        <w:t>Levionnois</w:t>
      </w:r>
      <w:proofErr w:type="spellEnd"/>
      <w:r w:rsidR="00F06E29" w:rsidRPr="003531A0">
        <w:t>, conseill</w:t>
      </w:r>
      <w:r w:rsidR="002A4844" w:rsidRPr="003531A0">
        <w:t xml:space="preserve">er </w:t>
      </w:r>
      <w:r w:rsidR="005E0D3E">
        <w:t>référendaire</w:t>
      </w:r>
      <w:r w:rsidR="00F33912">
        <w:t> ;</w:t>
      </w:r>
    </w:p>
    <w:p w:rsidR="003734BB" w:rsidRPr="003734BB" w:rsidRDefault="003734BB" w:rsidP="003734BB">
      <w:r w:rsidRPr="003734BB">
        <w:t>Vu les conclusions n° 863 du Procureur général près la Cour des comptes du 10</w:t>
      </w:r>
      <w:r w:rsidR="00F33912">
        <w:t xml:space="preserve"> </w:t>
      </w:r>
      <w:r w:rsidRPr="003734BB">
        <w:t>décembre</w:t>
      </w:r>
      <w:r w:rsidR="00F33912">
        <w:t xml:space="preserve"> </w:t>
      </w:r>
      <w:r w:rsidRPr="003734BB">
        <w:t>2013 ;</w:t>
      </w:r>
    </w:p>
    <w:p w:rsidR="003734BB" w:rsidRPr="00412669" w:rsidRDefault="003734BB" w:rsidP="003734BB">
      <w:r w:rsidRPr="00412669">
        <w:t>Vu la lettre du président de la première chambre désignant M. </w:t>
      </w:r>
      <w:r w:rsidR="005537F1" w:rsidRPr="00412669">
        <w:t>Vincent Feller</w:t>
      </w:r>
      <w:r w:rsidRPr="00412669">
        <w:t>, conseiller maître, comme réviseur ;</w:t>
      </w:r>
    </w:p>
    <w:p w:rsidR="00861292" w:rsidRDefault="00861292" w:rsidP="00861292">
      <w:pPr>
        <w:pStyle w:val="Corpsdetexte"/>
        <w:spacing w:before="240" w:after="0"/>
      </w:pPr>
      <w:r w:rsidRPr="00D82C71">
        <w:t xml:space="preserve">Vu la lettre du 18 décembre 2013, informant </w:t>
      </w:r>
      <w:r w:rsidRPr="00A065E9">
        <w:t>M. </w:t>
      </w:r>
      <w:r w:rsidR="00C908D8">
        <w:t>X</w:t>
      </w:r>
      <w:r w:rsidRPr="00A065E9">
        <w:t xml:space="preserve"> </w:t>
      </w:r>
      <w:r w:rsidRPr="00D82C71">
        <w:t xml:space="preserve">de la date de l’audience publique du 21 janvier 2014 dont </w:t>
      </w:r>
      <w:r>
        <w:t>il</w:t>
      </w:r>
      <w:r w:rsidRPr="00D82C71">
        <w:t xml:space="preserve"> a accusé réception le </w:t>
      </w:r>
      <w:r>
        <w:t>20</w:t>
      </w:r>
      <w:r w:rsidRPr="00D82C71">
        <w:t> décembre 2013 ;</w:t>
      </w:r>
    </w:p>
    <w:p w:rsidR="003734BB" w:rsidRPr="00412669" w:rsidRDefault="003734BB" w:rsidP="00F33912">
      <w:pPr>
        <w:spacing w:before="240"/>
      </w:pPr>
      <w:r w:rsidRPr="00412669">
        <w:lastRenderedPageBreak/>
        <w:t>Entendus en audience publique, M.</w:t>
      </w:r>
      <w:r w:rsidR="0052127C" w:rsidRPr="00412669">
        <w:t> </w:t>
      </w:r>
      <w:r w:rsidRPr="00412669">
        <w:t>Levionnois, conseiller référendaire, en son rapport oral, et M.</w:t>
      </w:r>
      <w:r w:rsidR="0052127C" w:rsidRPr="00412669">
        <w:t> </w:t>
      </w:r>
      <w:r w:rsidRPr="00412669">
        <w:t>Yves Perrin, avocat général, en ses conclusions orales ;</w:t>
      </w:r>
    </w:p>
    <w:p w:rsidR="005F6E4C" w:rsidRDefault="005F6E4C" w:rsidP="00F33912">
      <w:pPr>
        <w:spacing w:before="240"/>
      </w:pPr>
      <w:r w:rsidRPr="005A457D">
        <w:t>M.</w:t>
      </w:r>
      <w:r w:rsidR="00C57AE7">
        <w:t> </w:t>
      </w:r>
      <w:r w:rsidR="00C908D8">
        <w:t>X</w:t>
      </w:r>
      <w:r w:rsidRPr="005A457D">
        <w:t xml:space="preserve"> </w:t>
      </w:r>
      <w:r w:rsidR="00C84DF3">
        <w:t>n’</w:t>
      </w:r>
      <w:r w:rsidR="005A457D" w:rsidRPr="005A457D">
        <w:t xml:space="preserve">étant </w:t>
      </w:r>
      <w:r w:rsidR="00C84DF3">
        <w:t>ni présent ni représenté</w:t>
      </w:r>
      <w:r w:rsidR="00C84DF3" w:rsidRPr="005A457D">
        <w:t xml:space="preserve"> </w:t>
      </w:r>
      <w:r w:rsidR="005A457D" w:rsidRPr="005A457D">
        <w:t>à l’audience</w:t>
      </w:r>
      <w:r w:rsidRPr="005A457D">
        <w:t> ;</w:t>
      </w:r>
    </w:p>
    <w:p w:rsidR="00D06882" w:rsidRPr="00412669" w:rsidRDefault="00165AC7" w:rsidP="003C74AD">
      <w:pPr>
        <w:pStyle w:val="Corpsdetexte"/>
        <w:spacing w:before="240" w:after="0"/>
      </w:pPr>
      <w:r w:rsidRPr="00412669">
        <w:t>Entendu à huis clos,</w:t>
      </w:r>
      <w:r w:rsidR="00D06882" w:rsidRPr="00412669">
        <w:t xml:space="preserve"> </w:t>
      </w:r>
      <w:r w:rsidRPr="00412669">
        <w:t xml:space="preserve">le </w:t>
      </w:r>
      <w:r w:rsidR="001F3148" w:rsidRPr="00412669">
        <w:t>m</w:t>
      </w:r>
      <w:r w:rsidR="00D06882" w:rsidRPr="00412669">
        <w:t xml:space="preserve">inistère public et </w:t>
      </w:r>
      <w:r w:rsidRPr="00412669">
        <w:t>l</w:t>
      </w:r>
      <w:r w:rsidR="002A4844" w:rsidRPr="00412669">
        <w:t>e</w:t>
      </w:r>
      <w:r w:rsidRPr="00412669">
        <w:t xml:space="preserve"> rapporteur s’étant retirés, </w:t>
      </w:r>
      <w:r w:rsidR="00893ADB" w:rsidRPr="00412669">
        <w:t>M. </w:t>
      </w:r>
      <w:r w:rsidR="005537F1" w:rsidRPr="00412669">
        <w:t>Vincent Feller</w:t>
      </w:r>
      <w:r w:rsidR="00D06882" w:rsidRPr="00412669">
        <w:t>, conseill</w:t>
      </w:r>
      <w:r w:rsidR="009276E8" w:rsidRPr="00412669">
        <w:t>er</w:t>
      </w:r>
      <w:r w:rsidR="00D06882" w:rsidRPr="00412669">
        <w:t xml:space="preserve"> maître, en ses observations ;</w:t>
      </w:r>
    </w:p>
    <w:p w:rsidR="0052127C" w:rsidRPr="00F06E29" w:rsidRDefault="0052127C" w:rsidP="003C74AD">
      <w:pPr>
        <w:pStyle w:val="Corpsdetexte"/>
        <w:spacing w:before="240" w:after="0"/>
      </w:pPr>
    </w:p>
    <w:p w:rsidR="00551829" w:rsidRDefault="00AB33CC" w:rsidP="008D4567">
      <w:pPr>
        <w:pStyle w:val="Corpsdetexte"/>
        <w:spacing w:before="240" w:after="0"/>
        <w:ind w:left="567" w:firstLine="0"/>
        <w:jc w:val="left"/>
        <w:rPr>
          <w:b/>
          <w:u w:val="single"/>
        </w:rPr>
      </w:pPr>
      <w:r>
        <w:rPr>
          <w:b/>
          <w:u w:val="single"/>
        </w:rPr>
        <w:t>À</w:t>
      </w:r>
      <w:r w:rsidR="00551829">
        <w:rPr>
          <w:b/>
          <w:u w:val="single"/>
        </w:rPr>
        <w:t xml:space="preserve"> l’égard de M. </w:t>
      </w:r>
      <w:r w:rsidR="00C908D8">
        <w:rPr>
          <w:b/>
          <w:u w:val="single"/>
        </w:rPr>
        <w:t>X</w:t>
      </w:r>
    </w:p>
    <w:p w:rsidR="00551829" w:rsidRDefault="008D4567" w:rsidP="008D4567">
      <w:pPr>
        <w:pStyle w:val="Affaire0"/>
        <w:spacing w:after="240"/>
        <w:rPr>
          <w:b w:val="0"/>
        </w:rPr>
      </w:pPr>
      <w:bookmarkStart w:id="12" w:name="_Toc349208599"/>
      <w:r>
        <w:t>Créance sur la s</w:t>
      </w:r>
      <w:r w:rsidR="00AB33CC" w:rsidRPr="00AB33CC">
        <w:t xml:space="preserve">ociété </w:t>
      </w:r>
      <w:bookmarkEnd w:id="12"/>
      <w:r w:rsidR="00F33912">
        <w:t>« A</w:t>
      </w:r>
      <w:r w:rsidR="009B2388" w:rsidRPr="008D4567">
        <w:t xml:space="preserve">gri services </w:t>
      </w:r>
      <w:proofErr w:type="spellStart"/>
      <w:r>
        <w:t>C</w:t>
      </w:r>
      <w:r w:rsidR="009B2388" w:rsidRPr="008D4567">
        <w:t>hanteloup</w:t>
      </w:r>
      <w:proofErr w:type="spellEnd"/>
      <w:r w:rsidR="00F94408" w:rsidRPr="008D4567">
        <w:t xml:space="preserve"> </w:t>
      </w:r>
      <w:r w:rsidR="00DD4B99" w:rsidRPr="00AB33CC">
        <w:t>»</w:t>
      </w:r>
      <w:r>
        <w:t>, e</w:t>
      </w:r>
      <w:r w:rsidR="00551829">
        <w:t>xercice 200</w:t>
      </w:r>
      <w:r w:rsidR="009B2388">
        <w:t>5</w:t>
      </w:r>
    </w:p>
    <w:p w:rsidR="002E1EAB" w:rsidRDefault="002E1EAB" w:rsidP="00BA1638">
      <w:pPr>
        <w:pStyle w:val="Normal1"/>
        <w:spacing w:before="360"/>
      </w:pPr>
      <w:r w:rsidRPr="002E1EAB">
        <w:t xml:space="preserve">Attendu que par réquisitoire du </w:t>
      </w:r>
      <w:r>
        <w:t>7</w:t>
      </w:r>
      <w:r w:rsidRPr="002E1EAB">
        <w:t xml:space="preserve"> juin 2013 susvisé, le Procureur général a estimé que la responsabilité personnelle et pécuniaire de M. </w:t>
      </w:r>
      <w:r w:rsidR="00C908D8">
        <w:t>X</w:t>
      </w:r>
      <w:r w:rsidRPr="002E1EAB">
        <w:t xml:space="preserve">, comptable en fonctions au </w:t>
      </w:r>
      <w:r>
        <w:t>centre recette des impôts de Bressuire</w:t>
      </w:r>
      <w:r w:rsidRPr="002E1EAB">
        <w:t>, pouvait être mise en jeu au titre de l’exercice 20</w:t>
      </w:r>
      <w:r>
        <w:t xml:space="preserve">05 </w:t>
      </w:r>
      <w:r w:rsidRPr="002E1EAB">
        <w:t>à hauteur de 3</w:t>
      </w:r>
      <w:r w:rsidR="00C57AE7">
        <w:t> </w:t>
      </w:r>
      <w:r w:rsidRPr="002E1EAB">
        <w:t>750</w:t>
      </w:r>
      <w:r w:rsidR="00C57AE7">
        <w:t> </w:t>
      </w:r>
      <w:r w:rsidRPr="002E1EAB">
        <w:t xml:space="preserve">€ </w:t>
      </w:r>
      <w:r w:rsidR="00F33912">
        <w:t xml:space="preserve">en raison </w:t>
      </w:r>
      <w:r w:rsidRPr="002E1EAB">
        <w:t>de l’insuffisance des diligences</w:t>
      </w:r>
      <w:r>
        <w:t xml:space="preserve"> en vue du recouvrement d’une cotisation d’imposition forfaitaire annuelle (IFA)</w:t>
      </w:r>
      <w:r w:rsidR="00F33912">
        <w:t> ;</w:t>
      </w:r>
    </w:p>
    <w:p w:rsidR="009B2388" w:rsidRDefault="0052127C" w:rsidP="00BA1638">
      <w:pPr>
        <w:pStyle w:val="Normal1"/>
        <w:spacing w:before="360"/>
      </w:pPr>
      <w:r>
        <w:rPr>
          <w:rStyle w:val="normalCar"/>
        </w:rPr>
        <w:t>Attendu</w:t>
      </w:r>
      <w:r w:rsidR="005D105B">
        <w:rPr>
          <w:rStyle w:val="normalCar"/>
        </w:rPr>
        <w:t xml:space="preserve"> que </w:t>
      </w:r>
      <w:r w:rsidR="009B2388">
        <w:t xml:space="preserve">la société anonyme « Agri-Services </w:t>
      </w:r>
      <w:proofErr w:type="spellStart"/>
      <w:r w:rsidR="009B2388">
        <w:t>Chantel</w:t>
      </w:r>
      <w:r w:rsidR="008D4567">
        <w:t>oup</w:t>
      </w:r>
      <w:proofErr w:type="spellEnd"/>
      <w:r w:rsidR="008D4567">
        <w:t xml:space="preserve"> » </w:t>
      </w:r>
      <w:r w:rsidR="002E1EAB">
        <w:t xml:space="preserve">était </w:t>
      </w:r>
      <w:r w:rsidR="008D4567">
        <w:t>redevable, au 31</w:t>
      </w:r>
      <w:r w:rsidR="00F33912">
        <w:t xml:space="preserve"> </w:t>
      </w:r>
      <w:r w:rsidR="008D4567">
        <w:t>décembre</w:t>
      </w:r>
      <w:r w:rsidR="00F33912">
        <w:t xml:space="preserve"> </w:t>
      </w:r>
      <w:r w:rsidR="009B2388">
        <w:t>2011, d’un montant de 113 410,95</w:t>
      </w:r>
      <w:r>
        <w:t> </w:t>
      </w:r>
      <w:r w:rsidR="009B2388">
        <w:t>€, au titre de la taxe sur la valeur ajoutée et de l’impôt sur les sociétés</w:t>
      </w:r>
      <w:r w:rsidR="002E1EAB">
        <w:t> ; que ces créances ont</w:t>
      </w:r>
      <w:r w:rsidR="009B2388">
        <w:t xml:space="preserve"> été déclarée</w:t>
      </w:r>
      <w:r w:rsidR="002E1EAB">
        <w:t>s</w:t>
      </w:r>
      <w:r w:rsidR="009B2388">
        <w:t xml:space="preserve"> </w:t>
      </w:r>
      <w:r w:rsidR="002E1EAB">
        <w:t>au passif à l’occasion de la procédure de</w:t>
      </w:r>
      <w:r w:rsidR="009B2388">
        <w:t xml:space="preserve"> redressement judiciaire </w:t>
      </w:r>
      <w:r w:rsidR="002E1EAB">
        <w:t xml:space="preserve">ouverte </w:t>
      </w:r>
      <w:r w:rsidR="009B2388">
        <w:t>par jugement du 16</w:t>
      </w:r>
      <w:r w:rsidR="00F33912">
        <w:t xml:space="preserve"> </w:t>
      </w:r>
      <w:r w:rsidR="009B2388">
        <w:t>novembre</w:t>
      </w:r>
      <w:r w:rsidR="00F33912">
        <w:t xml:space="preserve"> </w:t>
      </w:r>
      <w:r w:rsidR="009B2388">
        <w:t>2004, publié le 13</w:t>
      </w:r>
      <w:r w:rsidR="00F33912">
        <w:t xml:space="preserve"> </w:t>
      </w:r>
      <w:r w:rsidR="009B2388">
        <w:t>janvier</w:t>
      </w:r>
      <w:r w:rsidR="00F33912">
        <w:t xml:space="preserve"> </w:t>
      </w:r>
      <w:r w:rsidR="009B2388">
        <w:t>2005 ;</w:t>
      </w:r>
    </w:p>
    <w:p w:rsidR="009B2388" w:rsidRDefault="0052127C" w:rsidP="00BA1638">
      <w:pPr>
        <w:pStyle w:val="Normal1"/>
        <w:spacing w:before="360"/>
      </w:pPr>
      <w:r>
        <w:rPr>
          <w:rStyle w:val="normalCar"/>
        </w:rPr>
        <w:t>Attendu</w:t>
      </w:r>
      <w:r w:rsidR="009B2388">
        <w:rPr>
          <w:rStyle w:val="normalCar"/>
        </w:rPr>
        <w:t xml:space="preserve"> que l</w:t>
      </w:r>
      <w:r w:rsidR="009B2388">
        <w:t>es créances fiscales, déclarées à titre définitif, pour 192</w:t>
      </w:r>
      <w:r w:rsidR="00FE14BC">
        <w:t> </w:t>
      </w:r>
      <w:r w:rsidR="009B2388">
        <w:t>222</w:t>
      </w:r>
      <w:r w:rsidR="00FE14BC">
        <w:t> </w:t>
      </w:r>
      <w:r w:rsidR="009B2388">
        <w:t xml:space="preserve">€, ont été </w:t>
      </w:r>
      <w:r>
        <w:t>admises</w:t>
      </w:r>
      <w:r w:rsidR="009B2388">
        <w:t xml:space="preserve"> sur l’état des créances le 19</w:t>
      </w:r>
      <w:r w:rsidR="00F33912">
        <w:t xml:space="preserve"> </w:t>
      </w:r>
      <w:r w:rsidR="009B2388">
        <w:t>septembre</w:t>
      </w:r>
      <w:r w:rsidR="00F33912">
        <w:t xml:space="preserve"> </w:t>
      </w:r>
      <w:r w:rsidR="009B2388">
        <w:t xml:space="preserve">2005, conformément à leur déclaration ; que toutefois, l’imposition forfaitaire </w:t>
      </w:r>
      <w:r>
        <w:t xml:space="preserve">annuelle </w:t>
      </w:r>
      <w:r w:rsidR="009B2388">
        <w:t xml:space="preserve">sur les sociétés </w:t>
      </w:r>
      <w:r>
        <w:t xml:space="preserve">pour </w:t>
      </w:r>
      <w:r w:rsidR="009B2388">
        <w:t>2004, mise en recouvrement par un avis notifié le 25 mai 2005, à hauteur de 3</w:t>
      </w:r>
      <w:r w:rsidR="00FE14BC">
        <w:t> </w:t>
      </w:r>
      <w:r w:rsidR="009B2388">
        <w:t>750</w:t>
      </w:r>
      <w:r w:rsidR="00FE14BC">
        <w:t> </w:t>
      </w:r>
      <w:r w:rsidR="009B2388">
        <w:t xml:space="preserve">€, n’a pas été déclarée, </w:t>
      </w:r>
      <w:r>
        <w:t>même</w:t>
      </w:r>
      <w:r w:rsidR="002E1EAB">
        <w:t xml:space="preserve"> </w:t>
      </w:r>
      <w:r w:rsidR="009B2388">
        <w:t>à titre provisionnel, au passif du redressement judiciaire</w:t>
      </w:r>
      <w:r w:rsidR="00F33912">
        <w:t> ;</w:t>
      </w:r>
    </w:p>
    <w:p w:rsidR="0052127C" w:rsidRDefault="0052127C" w:rsidP="00BA1638">
      <w:pPr>
        <w:pStyle w:val="Normal1"/>
        <w:spacing w:before="360"/>
        <w:rPr>
          <w:i/>
        </w:rPr>
      </w:pPr>
      <w:r>
        <w:rPr>
          <w:rStyle w:val="normalCar"/>
        </w:rPr>
        <w:t>Attendu</w:t>
      </w:r>
      <w:r w:rsidR="00211964">
        <w:rPr>
          <w:rStyle w:val="normalCar"/>
        </w:rPr>
        <w:t xml:space="preserve"> qu’u</w:t>
      </w:r>
      <w:r w:rsidR="009B2388">
        <w:t>ne décision de décharge de droits a été pr</w:t>
      </w:r>
      <w:r>
        <w:t>ononcée</w:t>
      </w:r>
      <w:r w:rsidR="009B2388">
        <w:t xml:space="preserve"> le 20 janvier 2006 au motif</w:t>
      </w:r>
      <w:r>
        <w:t xml:space="preserve"> ci-après</w:t>
      </w:r>
      <w:r w:rsidR="009B2388">
        <w:t xml:space="preserve"> : </w:t>
      </w:r>
      <w:r w:rsidR="009B2388">
        <w:rPr>
          <w:i/>
        </w:rPr>
        <w:t>« IFA non produit au service approprié suite à redressement judiciaire</w:t>
      </w:r>
      <w:r w:rsidR="00F33912">
        <w:rPr>
          <w:i/>
        </w:rPr>
        <w:t> </w:t>
      </w:r>
      <w:r w:rsidR="009B2388">
        <w:rPr>
          <w:i/>
        </w:rPr>
        <w:t>»</w:t>
      </w:r>
      <w:r w:rsidR="00211964">
        <w:rPr>
          <w:i/>
        </w:rPr>
        <w:t xml:space="preserve"> ; </w:t>
      </w:r>
    </w:p>
    <w:p w:rsidR="008B1345" w:rsidRPr="00BA1638" w:rsidRDefault="008B1345" w:rsidP="00BA1638">
      <w:pPr>
        <w:pStyle w:val="Normal1"/>
        <w:spacing w:before="360"/>
      </w:pPr>
      <w:r>
        <w:t>Considérant que l’</w:t>
      </w:r>
      <w:r w:rsidR="00B0172B">
        <w:t>IFA</w:t>
      </w:r>
      <w:r>
        <w:t xml:space="preserve"> régie par l’article 223 </w:t>
      </w:r>
      <w:proofErr w:type="spellStart"/>
      <w:r>
        <w:t>s</w:t>
      </w:r>
      <w:r w:rsidR="002E1EAB">
        <w:t>e</w:t>
      </w:r>
      <w:r>
        <w:t>pties</w:t>
      </w:r>
      <w:proofErr w:type="spellEnd"/>
      <w:r>
        <w:t xml:space="preserve"> du code général des impôts doit être versée spontanément par le redevable au plus tard le 15 mars qui suit l’année au titre de laquelle elle est établie ;</w:t>
      </w:r>
      <w:r w:rsidR="006D5485">
        <w:t xml:space="preserve"> qu’il résulte tant des dispositions de </w:t>
      </w:r>
      <w:r w:rsidR="006D5485" w:rsidRPr="008B1345">
        <w:t xml:space="preserve">l’article </w:t>
      </w:r>
      <w:r w:rsidR="006D5485">
        <w:t>21 de la loi n° 2002-</w:t>
      </w:r>
      <w:r w:rsidR="006D5485" w:rsidRPr="006D5485">
        <w:t>1576 du 30 décembre 2002</w:t>
      </w:r>
      <w:r w:rsidR="006D5485">
        <w:t xml:space="preserve"> de finances rectificative pour l’année 2002, de l’article</w:t>
      </w:r>
      <w:r w:rsidR="00F33912">
        <w:t xml:space="preserve"> </w:t>
      </w:r>
      <w:r w:rsidR="006D5485" w:rsidRPr="008B1345">
        <w:t>1</w:t>
      </w:r>
      <w:r w:rsidR="006D5485" w:rsidRPr="004767BC">
        <w:rPr>
          <w:vertAlign w:val="superscript"/>
        </w:rPr>
        <w:t>er</w:t>
      </w:r>
      <w:r w:rsidR="006D5485">
        <w:t xml:space="preserve"> </w:t>
      </w:r>
      <w:r w:rsidR="006D5485" w:rsidRPr="008B1345">
        <w:t>du décret n°</w:t>
      </w:r>
      <w:r w:rsidR="006D5485">
        <w:t> </w:t>
      </w:r>
      <w:r w:rsidR="006D5485" w:rsidRPr="008B1345">
        <w:t>2004-469 du 25 mai 2004</w:t>
      </w:r>
      <w:r w:rsidR="006D5485">
        <w:t xml:space="preserve"> relatif aux modalités de recouvrement notamment de l'impôt sur les sociétés et de l'</w:t>
      </w:r>
      <w:r w:rsidR="00B0172B">
        <w:t>IFA</w:t>
      </w:r>
      <w:r w:rsidR="006D5485">
        <w:t>, que de l’instruction de la direction générale des impôts n° 180 4 A-10-04 du 29 octobre 2004 que le recouvrement de l’</w:t>
      </w:r>
      <w:r w:rsidR="00B0172B">
        <w:t>IFA</w:t>
      </w:r>
      <w:r w:rsidR="006D5485">
        <w:t xml:space="preserve"> incombait aux comptables de la direction générale des impôts à compter du 1</w:t>
      </w:r>
      <w:r w:rsidR="006D5485" w:rsidRPr="00BA1638">
        <w:rPr>
          <w:vertAlign w:val="superscript"/>
        </w:rPr>
        <w:t>er</w:t>
      </w:r>
      <w:r w:rsidR="006D5485">
        <w:t xml:space="preserve"> novembre 2004 ; que seules les créances authentifiées avant cette date restaient assignées sur la caisse d’un comptable du trésor ;</w:t>
      </w:r>
    </w:p>
    <w:p w:rsidR="009B2388" w:rsidRDefault="0052127C" w:rsidP="008B1345">
      <w:pPr>
        <w:pStyle w:val="Normal1"/>
      </w:pPr>
      <w:r>
        <w:t xml:space="preserve">Considérant </w:t>
      </w:r>
      <w:r w:rsidR="006D5485">
        <w:t>qu</w:t>
      </w:r>
      <w:r w:rsidR="00B0172B">
        <w:t>e</w:t>
      </w:r>
      <w:r w:rsidR="006D5485">
        <w:t xml:space="preserve"> </w:t>
      </w:r>
      <w:r w:rsidR="009B2388">
        <w:t xml:space="preserve">la note </w:t>
      </w:r>
      <w:r w:rsidR="00256F70">
        <w:t xml:space="preserve">de la </w:t>
      </w:r>
      <w:r w:rsidR="00256F70" w:rsidRPr="00275EB0">
        <w:t>direction générale des finances publiques</w:t>
      </w:r>
      <w:r w:rsidR="008F5EB0" w:rsidRPr="00275EB0">
        <w:t xml:space="preserve">, </w:t>
      </w:r>
      <w:r w:rsidR="009B2388">
        <w:t>n°36991</w:t>
      </w:r>
      <w:r w:rsidR="00E81BC6">
        <w:t xml:space="preserve"> </w:t>
      </w:r>
      <w:r w:rsidR="009B2388">
        <w:t>du 13</w:t>
      </w:r>
      <w:r w:rsidR="00F33912">
        <w:t xml:space="preserve"> </w:t>
      </w:r>
      <w:r w:rsidR="009B2388">
        <w:t xml:space="preserve">septembre 2004, relative au transfert du recouvrement de l’impôt sur les sociétés à la direction générale des impôts, citée lors de l’instruction, </w:t>
      </w:r>
      <w:r w:rsidR="00B0172B">
        <w:t xml:space="preserve">mentionnait </w:t>
      </w:r>
      <w:r>
        <w:t>qu’</w:t>
      </w:r>
      <w:r w:rsidR="009B2388">
        <w:t xml:space="preserve">il appartenait au comptable du </w:t>
      </w:r>
      <w:r w:rsidR="00211964">
        <w:t>centre-recette des impôts de Bressuire</w:t>
      </w:r>
      <w:r w:rsidR="00F33912">
        <w:t xml:space="preserve"> </w:t>
      </w:r>
      <w:r w:rsidR="009B2388">
        <w:t xml:space="preserve">de déclarer </w:t>
      </w:r>
      <w:r w:rsidR="008B1345">
        <w:t>à titre provisionnel puis de</w:t>
      </w:r>
      <w:r w:rsidR="009B2388">
        <w:t xml:space="preserve"> convertir ladite créance,</w:t>
      </w:r>
      <w:r w:rsidR="006D5485">
        <w:t xml:space="preserve"> son authentification étant postérieure au 1</w:t>
      </w:r>
      <w:r w:rsidR="006D5485" w:rsidRPr="00BA1638">
        <w:rPr>
          <w:vertAlign w:val="superscript"/>
        </w:rPr>
        <w:t>er</w:t>
      </w:r>
      <w:r w:rsidR="006D5485">
        <w:t xml:space="preserve"> novembre 2004</w:t>
      </w:r>
      <w:r w:rsidR="00ED346E">
        <w:t> ;</w:t>
      </w:r>
    </w:p>
    <w:p w:rsidR="009B2388" w:rsidRPr="00ED346E" w:rsidRDefault="00853BD4" w:rsidP="00BA1638">
      <w:pPr>
        <w:pStyle w:val="Normal1"/>
        <w:spacing w:before="360"/>
      </w:pPr>
      <w:r>
        <w:lastRenderedPageBreak/>
        <w:t>Considérant</w:t>
      </w:r>
      <w:r w:rsidR="00ED346E" w:rsidRPr="00ED346E">
        <w:t xml:space="preserve"> que </w:t>
      </w:r>
      <w:r w:rsidR="009B2388" w:rsidRPr="00ED346E">
        <w:t xml:space="preserve">l’article L. 621-43, </w:t>
      </w:r>
      <w:r w:rsidR="006D5485">
        <w:t>3</w:t>
      </w:r>
      <w:r w:rsidR="006D5485" w:rsidRPr="00BA1638">
        <w:rPr>
          <w:vertAlign w:val="superscript"/>
        </w:rPr>
        <w:t>ème</w:t>
      </w:r>
      <w:r w:rsidR="006D5485">
        <w:t xml:space="preserve"> </w:t>
      </w:r>
      <w:r w:rsidR="009B2388" w:rsidRPr="00ED346E">
        <w:t xml:space="preserve">alinéa </w:t>
      </w:r>
      <w:r w:rsidR="008D4567">
        <w:t>du code de commerce</w:t>
      </w:r>
      <w:r w:rsidR="009B2388" w:rsidRPr="00ED346E">
        <w:t>, dans sa rédaction antérieure à la loi n°</w:t>
      </w:r>
      <w:r w:rsidR="006D5485">
        <w:t> </w:t>
      </w:r>
      <w:r w:rsidR="009B2388" w:rsidRPr="00ED346E">
        <w:t>2005-845 du 26 juillet</w:t>
      </w:r>
      <w:r w:rsidR="00F33912">
        <w:t xml:space="preserve"> </w:t>
      </w:r>
      <w:r w:rsidR="009B2388" w:rsidRPr="00ED346E">
        <w:t xml:space="preserve">2005 de sauvegarde des entreprises, </w:t>
      </w:r>
      <w:r w:rsidR="006D5485">
        <w:t xml:space="preserve">disposait : </w:t>
      </w:r>
      <w:r w:rsidR="009B2388" w:rsidRPr="00ED346E">
        <w:rPr>
          <w:i/>
        </w:rPr>
        <w:t>« la déclaration des créances doit être faite alors même qu'elles ne sont pas établies par un titre</w:t>
      </w:r>
      <w:r w:rsidR="009B2388" w:rsidRPr="00ED346E">
        <w:t> »</w:t>
      </w:r>
      <w:r w:rsidR="00ED346E" w:rsidRPr="00ED346E">
        <w:t xml:space="preserve"> ; que </w:t>
      </w:r>
      <w:r w:rsidR="009B2388" w:rsidRPr="00ED346E">
        <w:t xml:space="preserve">l’article L. 621-46 </w:t>
      </w:r>
      <w:r w:rsidR="006D5485">
        <w:t xml:space="preserve">du même code précisait : </w:t>
      </w:r>
      <w:r w:rsidR="009B2388" w:rsidRPr="00ED346E">
        <w:t>« </w:t>
      </w:r>
      <w:r w:rsidR="009B2388" w:rsidRPr="00ED346E">
        <w:rPr>
          <w:i/>
        </w:rPr>
        <w:t xml:space="preserve">à défaut de déclaration dans des délais fixés par décret en Conseil d'État, les créanciers ne sont pas admis dans les répartitions et dividendes à moins que le juge-commissaire ne les relève de leur forclusion s'ils établissent que leur défaillance n'est pas due à leur </w:t>
      </w:r>
      <w:r w:rsidR="009B2388" w:rsidRPr="003F7664">
        <w:rPr>
          <w:i/>
        </w:rPr>
        <w:t>fait</w:t>
      </w:r>
      <w:r w:rsidR="00297D3D">
        <w:t> » ;</w:t>
      </w:r>
      <w:r w:rsidR="006D5485">
        <w:t xml:space="preserve"> </w:t>
      </w:r>
    </w:p>
    <w:p w:rsidR="009B2388" w:rsidRDefault="005B42B2" w:rsidP="00BA1638">
      <w:pPr>
        <w:pStyle w:val="Normal1"/>
        <w:spacing w:before="360"/>
      </w:pPr>
      <w:r>
        <w:t>Attendu</w:t>
      </w:r>
      <w:r w:rsidR="00ED346E" w:rsidRPr="00ED346E">
        <w:t xml:space="preserve"> qu</w:t>
      </w:r>
      <w:r w:rsidR="00ED346E">
        <w:t>’en l</w:t>
      </w:r>
      <w:r w:rsidR="009B2388">
        <w:t xml:space="preserve">’espèce, le délai </w:t>
      </w:r>
      <w:r>
        <w:t xml:space="preserve">de déclaration </w:t>
      </w:r>
      <w:r w:rsidR="00B0172B">
        <w:t xml:space="preserve">étant de deux mois </w:t>
      </w:r>
      <w:r w:rsidR="009B2388">
        <w:t xml:space="preserve">expirait </w:t>
      </w:r>
      <w:r>
        <w:t xml:space="preserve">le </w:t>
      </w:r>
      <w:r w:rsidR="009B2388">
        <w:t>dimanche 13</w:t>
      </w:r>
      <w:r w:rsidR="00F33912">
        <w:t xml:space="preserve"> </w:t>
      </w:r>
      <w:r w:rsidR="009B2388">
        <w:t>mars</w:t>
      </w:r>
      <w:r w:rsidR="00F33912">
        <w:t xml:space="preserve"> </w:t>
      </w:r>
      <w:r w:rsidR="009B2388">
        <w:t>2005</w:t>
      </w:r>
      <w:r>
        <w:t> ; qu’à cette date l’imposition n’avait pas fait l’objet d’une déclaration à titre provisionnel ; que la cotisation d’IFA n’ayant pas été réglée à l’échéance, celle-ci a fait l’objet de l’émission d’un titre</w:t>
      </w:r>
      <w:r w:rsidR="009B2388">
        <w:t xml:space="preserve"> </w:t>
      </w:r>
      <w:r>
        <w:t xml:space="preserve">de 3 750 € </w:t>
      </w:r>
      <w:r w:rsidR="009B2388">
        <w:t>mis</w:t>
      </w:r>
      <w:r w:rsidR="00ED346E">
        <w:t xml:space="preserve"> en recouvrement </w:t>
      </w:r>
      <w:r>
        <w:t>le 25 mai 2005 ;</w:t>
      </w:r>
    </w:p>
    <w:p w:rsidR="005B42B2" w:rsidRDefault="005B42B2" w:rsidP="00BA1638">
      <w:pPr>
        <w:pStyle w:val="Corpsdetexte"/>
        <w:spacing w:before="360"/>
      </w:pPr>
      <w:r w:rsidRPr="005B42B2">
        <w:t>Considérant</w:t>
      </w:r>
      <w:r>
        <w:t xml:space="preserve"> que </w:t>
      </w:r>
      <w:r w:rsidR="00F90842">
        <w:t xml:space="preserve">le premier paragraphe de </w:t>
      </w:r>
      <w:r>
        <w:t>l’article 60 de la loi n° </w:t>
      </w:r>
      <w:r w:rsidRPr="005B42B2">
        <w:t>63-156 susvisé dispose que la responsabilité personnelle et pécuniaire des comptables se trouve engagée dès lors qu’une recette n’a pas été recouvrée</w:t>
      </w:r>
      <w:r w:rsidR="00F33912">
        <w:t> </w:t>
      </w:r>
      <w:r w:rsidRPr="005B42B2">
        <w:t xml:space="preserve">; qu’il appartient au juge des comptes, sous le contrôle du juge de cassation, de déterminer si le non recouvrement d’une recette </w:t>
      </w:r>
      <w:r w:rsidR="00B0172B">
        <w:t>résulte d’une cause</w:t>
      </w:r>
      <w:r w:rsidRPr="005B42B2">
        <w:t xml:space="preserve"> étrang</w:t>
      </w:r>
      <w:r w:rsidR="00B0172B">
        <w:t>è</w:t>
      </w:r>
      <w:r w:rsidRPr="005B42B2">
        <w:t>r</w:t>
      </w:r>
      <w:r w:rsidR="00B0172B">
        <w:t>e</w:t>
      </w:r>
      <w:r w:rsidRPr="005B42B2">
        <w:t xml:space="preserve"> aux efforts du comptable</w:t>
      </w:r>
      <w:r w:rsidR="00F33912">
        <w:t> </w:t>
      </w:r>
      <w:r w:rsidRPr="005B42B2">
        <w:t xml:space="preserve">; qu’il </w:t>
      </w:r>
      <w:r>
        <w:t>n’</w:t>
      </w:r>
      <w:r w:rsidRPr="005B42B2">
        <w:t xml:space="preserve">en est </w:t>
      </w:r>
      <w:r>
        <w:t xml:space="preserve">pas </w:t>
      </w:r>
      <w:r w:rsidRPr="005B42B2">
        <w:t xml:space="preserve">ainsi lorsque le comptable </w:t>
      </w:r>
      <w:r w:rsidR="002E1EAB">
        <w:t>n’</w:t>
      </w:r>
      <w:r w:rsidRPr="005B42B2">
        <w:t xml:space="preserve">a </w:t>
      </w:r>
      <w:r w:rsidR="002E1EAB">
        <w:t xml:space="preserve">pas </w:t>
      </w:r>
      <w:r w:rsidRPr="005B42B2">
        <w:t>exercé des diligences rapides, complètes et adéquates</w:t>
      </w:r>
      <w:r w:rsidR="00F33912">
        <w:t> ;</w:t>
      </w:r>
    </w:p>
    <w:p w:rsidR="00BD3763" w:rsidRDefault="00BD3763" w:rsidP="00BA1638">
      <w:pPr>
        <w:pStyle w:val="Corpsdetexte"/>
        <w:spacing w:before="360"/>
      </w:pPr>
      <w:r>
        <w:t xml:space="preserve">Considérant qu’en l’absence de déclaration à titre provisionnel, le recouvrement de cette créance s’est trouvé irrémédiablement compromis ; que </w:t>
      </w:r>
      <w:r w:rsidR="00FB4104">
        <w:t>dès lors</w:t>
      </w:r>
      <w:r>
        <w:t xml:space="preserve"> la responsabilité personnelle et pécuniaire de M. </w:t>
      </w:r>
      <w:r w:rsidR="00C908D8">
        <w:t>X</w:t>
      </w:r>
      <w:r>
        <w:t xml:space="preserve"> se trouve engagée sur l’exercice</w:t>
      </w:r>
      <w:r w:rsidR="00F33912">
        <w:t xml:space="preserve"> </w:t>
      </w:r>
      <w:r>
        <w:t>2005 pour</w:t>
      </w:r>
      <w:r w:rsidR="00F33912">
        <w:t xml:space="preserve"> </w:t>
      </w:r>
      <w:r>
        <w:t>3 750 € ;</w:t>
      </w:r>
    </w:p>
    <w:p w:rsidR="00ED346E" w:rsidRPr="006A3A7F" w:rsidRDefault="00F90842" w:rsidP="00BA1638">
      <w:pPr>
        <w:pStyle w:val="Normal1"/>
        <w:spacing w:before="360"/>
      </w:pPr>
      <w:r>
        <w:t xml:space="preserve">Attendu que le tribunal de commerce a arrêté un </w:t>
      </w:r>
      <w:r w:rsidR="00ED346E" w:rsidRPr="00ED346E">
        <w:t xml:space="preserve">plan de continuation de </w:t>
      </w:r>
      <w:r>
        <w:t xml:space="preserve">l’activité de </w:t>
      </w:r>
      <w:r w:rsidR="00ED346E" w:rsidRPr="00ED346E">
        <w:t>la société</w:t>
      </w:r>
      <w:r w:rsidR="005F4E91">
        <w:t xml:space="preserve">« Agri-Services </w:t>
      </w:r>
      <w:proofErr w:type="spellStart"/>
      <w:r w:rsidR="005F4E91">
        <w:t>Chanteloup</w:t>
      </w:r>
      <w:proofErr w:type="spellEnd"/>
      <w:r w:rsidR="005F4E91">
        <w:t> »</w:t>
      </w:r>
      <w:r w:rsidR="00ED346E" w:rsidRPr="00ED346E">
        <w:t>, publié le 26 juillet 2005</w:t>
      </w:r>
      <w:r>
        <w:t> ; que les termes de ce plan</w:t>
      </w:r>
      <w:r w:rsidR="00ED346E" w:rsidRPr="00ED346E">
        <w:t xml:space="preserve"> </w:t>
      </w:r>
      <w:r w:rsidR="00ED346E">
        <w:t xml:space="preserve">sont respectés ; </w:t>
      </w:r>
      <w:r w:rsidR="00BD0E1D">
        <w:t xml:space="preserve">que dès lors </w:t>
      </w:r>
      <w:r w:rsidR="00ED346E">
        <w:t xml:space="preserve">aucun élément ne permet d’établir que les créances régulièrement déclarées ne seront pas recouvrées ; </w:t>
      </w:r>
      <w:r w:rsidR="005F4E91">
        <w:t>que</w:t>
      </w:r>
      <w:r>
        <w:t>,</w:t>
      </w:r>
      <w:r w:rsidR="005F4E91">
        <w:t xml:space="preserve"> dès lors, </w:t>
      </w:r>
      <w:r w:rsidR="00ED346E" w:rsidRPr="006A3A7F">
        <w:t>le manquement d</w:t>
      </w:r>
      <w:r w:rsidR="005F4E91">
        <w:t>e</w:t>
      </w:r>
      <w:r w:rsidR="00ED346E" w:rsidRPr="006A3A7F">
        <w:t xml:space="preserve"> </w:t>
      </w:r>
      <w:r w:rsidR="005F4E91" w:rsidRPr="003F7664">
        <w:t xml:space="preserve">M. </w:t>
      </w:r>
      <w:r w:rsidR="00C908D8">
        <w:t>X</w:t>
      </w:r>
      <w:r w:rsidR="00ED346E" w:rsidRPr="006A3A7F">
        <w:t>,</w:t>
      </w:r>
      <w:r w:rsidR="005F4E91">
        <w:t xml:space="preserve"> constitué par </w:t>
      </w:r>
      <w:r w:rsidR="00ED346E" w:rsidRPr="006A3A7F">
        <w:t xml:space="preserve">l’absence de déclaration à titre provisionnel </w:t>
      </w:r>
      <w:r w:rsidR="005F4E91">
        <w:t>d’une créance fiscale dans le délai imparti</w:t>
      </w:r>
      <w:r w:rsidR="00ED346E" w:rsidRPr="006A3A7F">
        <w:t>, a</w:t>
      </w:r>
      <w:r w:rsidR="00F33912">
        <w:t xml:space="preserve"> </w:t>
      </w:r>
      <w:r w:rsidR="00ED346E" w:rsidRPr="006A3A7F">
        <w:t xml:space="preserve">causé un préjudice financier </w:t>
      </w:r>
      <w:r w:rsidR="005F4E91">
        <w:t>à l’Etat</w:t>
      </w:r>
      <w:r w:rsidR="00ED346E" w:rsidRPr="006A3A7F">
        <w:t> ;</w:t>
      </w:r>
    </w:p>
    <w:p w:rsidR="00F90842" w:rsidRDefault="00853BD4" w:rsidP="00BA1638">
      <w:pPr>
        <w:pStyle w:val="Normal4"/>
        <w:spacing w:before="360"/>
      </w:pPr>
      <w:r>
        <w:t>Considérant</w:t>
      </w:r>
      <w:r w:rsidR="00ED346E" w:rsidRPr="00DD1F6D">
        <w:t xml:space="preserve"> </w:t>
      </w:r>
      <w:r w:rsidR="00ED346E" w:rsidRPr="00685CEE">
        <w:t>qu</w:t>
      </w:r>
      <w:r w:rsidR="00F90842">
        <w:t>e le paragraphe VI d</w:t>
      </w:r>
      <w:r w:rsidR="00ED346E" w:rsidRPr="00685CEE">
        <w:t xml:space="preserve">e l’article 60 modifié </w:t>
      </w:r>
      <w:r w:rsidR="00F90842">
        <w:t xml:space="preserve">de la loi n° 63-156 </w:t>
      </w:r>
      <w:r w:rsidR="00ED346E" w:rsidRPr="00685CEE">
        <w:t>susvisé</w:t>
      </w:r>
      <w:r w:rsidR="00F90842">
        <w:t>e</w:t>
      </w:r>
      <w:r w:rsidR="00ED346E" w:rsidRPr="00685CEE">
        <w:t xml:space="preserve"> </w:t>
      </w:r>
      <w:r w:rsidR="00F90842">
        <w:t xml:space="preserve">dispose : </w:t>
      </w:r>
      <w:r w:rsidR="00ED346E" w:rsidRPr="00451989">
        <w:t>« </w:t>
      </w:r>
      <w:r w:rsidR="00ED346E" w:rsidRPr="005A5EE7">
        <w:rPr>
          <w:i/>
        </w:rPr>
        <w:t>La responsabilité personnelle et pécuniaire prévue au I est mise en jeu par le ministre dont relève le comptable, le ministre chargé du budget ou le juge des comptes dans les conditions qui suivent. (…)  Lorsque le manquement du comptable aux obligations mentionnées au I a causé un préjudice financier à l'organisme public concerné … le comptable a l'obligation de verser immédiatement de ses deniers personnels la somme correspondante</w:t>
      </w:r>
      <w:r w:rsidR="00ED346E" w:rsidRPr="00451989">
        <w:t>. »</w:t>
      </w:r>
      <w:r w:rsidR="00F90842">
        <w:t xml:space="preserve"> ; </w:t>
      </w:r>
    </w:p>
    <w:p w:rsidR="00F90842" w:rsidRDefault="00F90842" w:rsidP="00F90842">
      <w:pPr>
        <w:pStyle w:val="Normal4"/>
        <w:spacing w:before="360"/>
      </w:pPr>
      <w:r>
        <w:t>Attendu que M.</w:t>
      </w:r>
      <w:r w:rsidR="002C18EE">
        <w:t> </w:t>
      </w:r>
      <w:r w:rsidR="00C908D8">
        <w:t>X</w:t>
      </w:r>
      <w:r>
        <w:t xml:space="preserve"> sollicite l’indulgence de la Cour, eu égard aux conditions difficiles d’exercice de ses missions, dans le contexte des réorganisations intervenues pendant cette période</w:t>
      </w:r>
      <w:r w:rsidR="00380F9B">
        <w:t> ;</w:t>
      </w:r>
    </w:p>
    <w:p w:rsidR="00F90842" w:rsidRDefault="00F90842" w:rsidP="00BA1638">
      <w:pPr>
        <w:pStyle w:val="Normal4"/>
        <w:spacing w:before="360"/>
      </w:pPr>
      <w:r>
        <w:t>Considérant que lorsqu’il statue sur l’existence de faits engagea</w:t>
      </w:r>
      <w:r w:rsidR="00BD0E1D">
        <w:t>n</w:t>
      </w:r>
      <w:r>
        <w:t>t la responsabilité personnelle et pécuniaire du comptable, le juge des comptes doit s’abstenir de toute appréciation du comportement personnel de ce comptable</w:t>
      </w:r>
      <w:r w:rsidR="00380F9B">
        <w:t> </w:t>
      </w:r>
      <w:r>
        <w:t>; que ce n’est qu’au cas où le défaut de recouvrement n’aurait pas entraîné de préjudice pour l’organisme public que le juge doit apprécier les circonstances de l’espèce en fixant le montant de la somme non rémissible laissée à la charge du comptable</w:t>
      </w:r>
      <w:r w:rsidR="00380F9B">
        <w:t> ;</w:t>
      </w:r>
    </w:p>
    <w:p w:rsidR="00F90842" w:rsidRDefault="00F90842" w:rsidP="005F22C1">
      <w:pPr>
        <w:pStyle w:val="Normal4"/>
        <w:spacing w:before="240"/>
      </w:pPr>
      <w:r>
        <w:lastRenderedPageBreak/>
        <w:t>Considérant dès lors que l’absence de déclaration en temps utile de la créance a causé</w:t>
      </w:r>
      <w:r w:rsidR="002620BF">
        <w:t xml:space="preserve"> un préjudice pour le Trésor, M. </w:t>
      </w:r>
      <w:r w:rsidR="00C908D8">
        <w:t>X</w:t>
      </w:r>
      <w:r w:rsidR="002620BF">
        <w:t xml:space="preserve"> n’est pas fondé à exciper de circonstances exonératoires liées aux conditions de fonctionnement du poste comptable qu’il dirigeait ;</w:t>
      </w:r>
    </w:p>
    <w:p w:rsidR="002620BF" w:rsidRDefault="002620BF" w:rsidP="00BA1638">
      <w:pPr>
        <w:pStyle w:val="Normal4"/>
        <w:spacing w:before="360"/>
      </w:pPr>
      <w:r>
        <w:t>Considérant qu’il résulte de ce qui précède qu’il y a</w:t>
      </w:r>
      <w:r w:rsidR="00A10572">
        <w:t xml:space="preserve"> </w:t>
      </w:r>
      <w:r>
        <w:t>lieu de constituer M. </w:t>
      </w:r>
      <w:r w:rsidR="00C908D8">
        <w:t>X</w:t>
      </w:r>
      <w:r>
        <w:t xml:space="preserve"> débiteur d</w:t>
      </w:r>
      <w:r w:rsidR="00256F70">
        <w:t>e l’Etat</w:t>
      </w:r>
      <w:r>
        <w:t xml:space="preserve"> à h</w:t>
      </w:r>
      <w:r w:rsidR="00A10572">
        <w:t>a</w:t>
      </w:r>
      <w:r>
        <w:t>uteur de 3 750 € pour l’exercice 2005 ;</w:t>
      </w:r>
    </w:p>
    <w:p w:rsidR="00ED346E" w:rsidRPr="00DD1F6D" w:rsidRDefault="002620BF" w:rsidP="00BA1638">
      <w:pPr>
        <w:pStyle w:val="Normal4"/>
        <w:spacing w:before="360"/>
      </w:pPr>
      <w:r>
        <w:t xml:space="preserve">Considérant </w:t>
      </w:r>
      <w:r w:rsidR="00F90842">
        <w:t>que le paragraphe VIII d</w:t>
      </w:r>
      <w:r>
        <w:t xml:space="preserve">e l’article 60 de la loi n° 63-156 </w:t>
      </w:r>
      <w:proofErr w:type="spellStart"/>
      <w:r>
        <w:t>suvisée</w:t>
      </w:r>
      <w:proofErr w:type="spellEnd"/>
      <w:r>
        <w:t xml:space="preserve"> </w:t>
      </w:r>
      <w:r w:rsidR="00256F70">
        <w:t xml:space="preserve">dispose </w:t>
      </w:r>
      <w:r w:rsidR="00F90842">
        <w:t xml:space="preserve">que </w:t>
      </w:r>
      <w:r w:rsidR="00ED346E">
        <w:t>les intérêts courent : « </w:t>
      </w:r>
      <w:r w:rsidR="00ED346E" w:rsidRPr="00043A71">
        <w:rPr>
          <w:i/>
        </w:rPr>
        <w:t>au taux légal à compter du premier acte de la mise en jeu de la responsabilité personnelle et pécuniaire des comptables publics</w:t>
      </w:r>
      <w:r w:rsidR="00ED346E" w:rsidRPr="00DD1F6D">
        <w:t> » ;</w:t>
      </w:r>
    </w:p>
    <w:p w:rsidR="002620BF" w:rsidRDefault="002620BF" w:rsidP="00BA1638">
      <w:pPr>
        <w:pStyle w:val="ParagrapheStandard"/>
        <w:keepLines w:val="0"/>
        <w:spacing w:before="360" w:line="240" w:lineRule="auto"/>
        <w:ind w:left="0" w:firstLine="709"/>
      </w:pPr>
      <w:r>
        <w:t xml:space="preserve">Attendu </w:t>
      </w:r>
      <w:r w:rsidR="00ED346E" w:rsidRPr="00DD1F6D">
        <w:t xml:space="preserve">que </w:t>
      </w:r>
      <w:r>
        <w:t>la date du</w:t>
      </w:r>
      <w:r w:rsidR="00ED346E" w:rsidRPr="00DD1F6D">
        <w:t xml:space="preserve"> premier acte de la mise en jeu de la responsabilité </w:t>
      </w:r>
      <w:r>
        <w:t>de M. </w:t>
      </w:r>
      <w:r w:rsidR="00C908D8">
        <w:t>X</w:t>
      </w:r>
      <w:r>
        <w:t xml:space="preserve"> </w:t>
      </w:r>
      <w:r w:rsidR="00ED346E" w:rsidRPr="00DD1F6D">
        <w:t xml:space="preserve">est </w:t>
      </w:r>
      <w:r>
        <w:t xml:space="preserve">celle de </w:t>
      </w:r>
      <w:proofErr w:type="spellStart"/>
      <w:r w:rsidR="00ED346E" w:rsidRPr="00DD1F6D">
        <w:t>la</w:t>
      </w:r>
      <w:proofErr w:type="spellEnd"/>
      <w:r w:rsidR="00ED346E" w:rsidRPr="00DD1F6D">
        <w:t xml:space="preserve"> </w:t>
      </w:r>
      <w:proofErr w:type="spellStart"/>
      <w:r w:rsidR="00ED346E" w:rsidRPr="00DD1F6D">
        <w:t>la</w:t>
      </w:r>
      <w:proofErr w:type="spellEnd"/>
      <w:r w:rsidR="00ED346E" w:rsidRPr="00DD1F6D">
        <w:t xml:space="preserve"> notification du réquisitoire du ministère public</w:t>
      </w:r>
      <w:r>
        <w:t> ; que</w:t>
      </w:r>
      <w:r w:rsidR="00474B4E">
        <w:t xml:space="preserve"> </w:t>
      </w:r>
      <w:r w:rsidR="00ED346E">
        <w:t>M.</w:t>
      </w:r>
      <w:r w:rsidR="00474B4E">
        <w:t> </w:t>
      </w:r>
      <w:r w:rsidR="00C908D8">
        <w:t>X</w:t>
      </w:r>
      <w:r w:rsidR="00ED346E" w:rsidRPr="00DC62A4">
        <w:t xml:space="preserve"> </w:t>
      </w:r>
      <w:r>
        <w:t xml:space="preserve">en </w:t>
      </w:r>
      <w:r w:rsidR="00ED346E" w:rsidRPr="00DD1F6D">
        <w:t xml:space="preserve">a accusé réception le </w:t>
      </w:r>
      <w:r w:rsidR="00ED346E">
        <w:t>21 juin</w:t>
      </w:r>
      <w:r w:rsidR="00ED346E" w:rsidRPr="00DC62A4">
        <w:t xml:space="preserve"> 201</w:t>
      </w:r>
      <w:r w:rsidR="00ED346E">
        <w:t>3</w:t>
      </w:r>
      <w:r w:rsidR="00474B4E">
        <w:t> ;</w:t>
      </w:r>
      <w:r w:rsidR="00ED346E" w:rsidRPr="00DD1F6D">
        <w:t xml:space="preserve"> </w:t>
      </w:r>
    </w:p>
    <w:p w:rsidR="00ED346E" w:rsidRPr="00DD1F6D" w:rsidRDefault="002620BF" w:rsidP="00BA1638">
      <w:pPr>
        <w:pStyle w:val="ParagrapheStandard"/>
        <w:keepLines w:val="0"/>
        <w:spacing w:before="360" w:line="240" w:lineRule="auto"/>
        <w:ind w:left="0" w:firstLine="709"/>
      </w:pPr>
      <w:r>
        <w:t xml:space="preserve">Considérant </w:t>
      </w:r>
      <w:r w:rsidR="00ED346E" w:rsidRPr="00DD1F6D">
        <w:t xml:space="preserve">que les intérêts devront </w:t>
      </w:r>
      <w:r w:rsidR="00474B4E">
        <w:t>courir à</w:t>
      </w:r>
      <w:r w:rsidR="00ED346E" w:rsidRPr="00DD1F6D">
        <w:t xml:space="preserve"> </w:t>
      </w:r>
      <w:r>
        <w:t>partir du 21 juin 2013</w:t>
      </w:r>
      <w:r w:rsidR="00ED346E" w:rsidRPr="00DD1F6D">
        <w:t xml:space="preserve"> ; </w:t>
      </w:r>
    </w:p>
    <w:p w:rsidR="00ED346E" w:rsidRDefault="00ED346E" w:rsidP="00FB6DD9">
      <w:pPr>
        <w:pStyle w:val="helene"/>
        <w:tabs>
          <w:tab w:val="left" w:pos="2505"/>
        </w:tabs>
        <w:spacing w:before="360" w:line="240" w:lineRule="auto"/>
        <w:ind w:firstLine="709"/>
      </w:pPr>
      <w:r w:rsidRPr="00DC62A4">
        <w:t>Par ce</w:t>
      </w:r>
      <w:r w:rsidR="005537F1">
        <w:t>s</w:t>
      </w:r>
      <w:r w:rsidRPr="00DC62A4">
        <w:t xml:space="preserve"> motif</w:t>
      </w:r>
      <w:r w:rsidR="005537F1">
        <w:t>s</w:t>
      </w:r>
      <w:r w:rsidRPr="00DC62A4">
        <w:t>,</w:t>
      </w:r>
    </w:p>
    <w:p w:rsidR="0052127C" w:rsidRPr="001F3148" w:rsidRDefault="0052127C" w:rsidP="005F22C1">
      <w:pPr>
        <w:spacing w:before="240" w:after="360"/>
        <w:ind w:firstLine="0"/>
        <w:jc w:val="center"/>
        <w:rPr>
          <w:b/>
        </w:rPr>
      </w:pPr>
      <w:r w:rsidRPr="001F3148">
        <w:rPr>
          <w:b/>
        </w:rPr>
        <w:t>ORDONNE</w:t>
      </w:r>
      <w:r w:rsidR="002C18EE">
        <w:rPr>
          <w:b/>
        </w:rPr>
        <w:t> :</w:t>
      </w:r>
    </w:p>
    <w:p w:rsidR="00ED346E" w:rsidRPr="00DC62A4" w:rsidRDefault="00ED346E" w:rsidP="00ED346E">
      <w:pPr>
        <w:pStyle w:val="Corpsdetexte"/>
        <w:spacing w:before="240" w:after="0"/>
      </w:pPr>
      <w:r w:rsidRPr="00DC62A4">
        <w:t xml:space="preserve">M. </w:t>
      </w:r>
      <w:r w:rsidR="00C908D8">
        <w:t>X</w:t>
      </w:r>
      <w:r w:rsidRPr="00DC62A4">
        <w:t xml:space="preserve"> est constitué débiteur </w:t>
      </w:r>
      <w:r w:rsidR="002620BF">
        <w:t>d</w:t>
      </w:r>
      <w:r w:rsidR="00256F70">
        <w:t>e</w:t>
      </w:r>
      <w:r w:rsidR="002620BF">
        <w:t xml:space="preserve"> </w:t>
      </w:r>
      <w:r w:rsidR="00256F70">
        <w:t>l’Etat</w:t>
      </w:r>
      <w:r w:rsidR="00256F70" w:rsidRPr="00DC62A4">
        <w:t xml:space="preserve"> </w:t>
      </w:r>
      <w:r w:rsidRPr="00DC62A4">
        <w:t>au titre de l’année 200</w:t>
      </w:r>
      <w:r>
        <w:t>5</w:t>
      </w:r>
      <w:r w:rsidRPr="00DC62A4">
        <w:t xml:space="preserve">, de la somme de </w:t>
      </w:r>
      <w:r>
        <w:t xml:space="preserve">trois mille sept cent cinquante euros </w:t>
      </w:r>
      <w:r w:rsidRPr="00DC62A4">
        <w:t>(</w:t>
      </w:r>
      <w:r>
        <w:t>3</w:t>
      </w:r>
      <w:r w:rsidR="002C18EE">
        <w:t> </w:t>
      </w:r>
      <w:r>
        <w:t>750</w:t>
      </w:r>
      <w:r w:rsidR="002C18EE">
        <w:t> </w:t>
      </w:r>
      <w:r>
        <w:t>€)</w:t>
      </w:r>
      <w:r w:rsidRPr="00DC62A4">
        <w:t xml:space="preserve">, augmentée des intérêts de droit à compter du </w:t>
      </w:r>
      <w:r>
        <w:t>21 juin</w:t>
      </w:r>
      <w:r w:rsidRPr="00DC62A4">
        <w:t xml:space="preserve"> 201</w:t>
      </w:r>
      <w:r>
        <w:t>3</w:t>
      </w:r>
      <w:r w:rsidRPr="00DC62A4">
        <w:t>.</w:t>
      </w:r>
    </w:p>
    <w:p w:rsidR="00ED346E" w:rsidRPr="00C825B9" w:rsidRDefault="00ED346E" w:rsidP="00ED346E">
      <w:pPr>
        <w:pStyle w:val="Normal4"/>
      </w:pPr>
      <w:r w:rsidRPr="00C825B9">
        <w:t xml:space="preserve">En application du </w:t>
      </w:r>
      <w:r w:rsidR="002620BF">
        <w:t xml:space="preserve">second alinéa du </w:t>
      </w:r>
      <w:r w:rsidRPr="00C825B9">
        <w:t xml:space="preserve">paragraphe IX alinéa 2 </w:t>
      </w:r>
      <w:r>
        <w:t>de l’article 60 de la loi du</w:t>
      </w:r>
      <w:r w:rsidR="00380F9B">
        <w:t xml:space="preserve"> </w:t>
      </w:r>
      <w:r>
        <w:t>23</w:t>
      </w:r>
      <w:r w:rsidR="00380F9B">
        <w:t xml:space="preserve"> </w:t>
      </w:r>
      <w:r>
        <w:t>février</w:t>
      </w:r>
      <w:r w:rsidR="00380F9B">
        <w:t xml:space="preserve"> </w:t>
      </w:r>
      <w:r>
        <w:t>1963</w:t>
      </w:r>
      <w:r w:rsidR="002620BF">
        <w:t xml:space="preserve"> susvisée</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t>du contrôle sélectif des dépenses</w:t>
      </w:r>
      <w:r w:rsidRPr="00C825B9">
        <w:t>, aucune remise gracieuse totale ne peut être accordée au comptable.</w:t>
      </w:r>
    </w:p>
    <w:p w:rsidR="00ED346E" w:rsidRDefault="00ED346E" w:rsidP="002C18EE">
      <w:pPr>
        <w:pStyle w:val="Normal4"/>
        <w:spacing w:before="240" w:after="240"/>
      </w:pPr>
      <w:r w:rsidRPr="00C825B9">
        <w:t>Pour le présent débet, la somme laissée à la charge du comptable sera au moins égale au double de la somme mentionnée au deuxième alinéa du paragraphe VI</w:t>
      </w:r>
      <w:r>
        <w:t>, soit trois millièmes du montant du cautionnement prévu pour le poste comptable considéré.</w:t>
      </w:r>
    </w:p>
    <w:p w:rsidR="002C18EE" w:rsidRPr="00C825B9" w:rsidRDefault="002C18EE" w:rsidP="005F22C1">
      <w:pPr>
        <w:pStyle w:val="Normal4"/>
        <w:spacing w:before="200" w:after="200"/>
        <w:ind w:firstLine="0"/>
        <w:jc w:val="center"/>
      </w:pPr>
      <w:r>
        <w:t>----------</w:t>
      </w:r>
    </w:p>
    <w:p w:rsidR="00394442" w:rsidRDefault="00394442" w:rsidP="005F22C1">
      <w:pPr>
        <w:pStyle w:val="Corpsdetexte"/>
        <w:spacing w:before="200" w:after="200"/>
      </w:pPr>
      <w:r w:rsidRPr="003947D4">
        <w:t xml:space="preserve">Fait et jugé en la Cour des comptes, première chambre, première section, </w:t>
      </w:r>
      <w:r w:rsidR="00B91864" w:rsidRPr="003947D4">
        <w:br/>
      </w:r>
      <w:r w:rsidRPr="003947D4">
        <w:t xml:space="preserve">le </w:t>
      </w:r>
      <w:r w:rsidR="00B91864" w:rsidRPr="003947D4">
        <w:t xml:space="preserve">vingt-et-un janvier </w:t>
      </w:r>
      <w:r w:rsidRPr="003947D4">
        <w:t>deux mil</w:t>
      </w:r>
      <w:r w:rsidR="00B91864" w:rsidRPr="003947D4">
        <w:t>le</w:t>
      </w:r>
      <w:r w:rsidRPr="003947D4">
        <w:t xml:space="preserve"> </w:t>
      </w:r>
      <w:r w:rsidR="00E35308" w:rsidRPr="003947D4">
        <w:t>quatorze</w:t>
      </w:r>
      <w:r w:rsidRPr="003947D4">
        <w:t>, présents :</w:t>
      </w:r>
      <w:r w:rsidR="00B91864" w:rsidRPr="003947D4">
        <w:t> </w:t>
      </w:r>
      <w:r w:rsidRPr="003947D4">
        <w:t>M</w:t>
      </w:r>
      <w:r w:rsidRPr="00380F9B">
        <w:rPr>
          <w:vertAlign w:val="superscript"/>
        </w:rPr>
        <w:t>me</w:t>
      </w:r>
      <w:r w:rsidR="00B91864" w:rsidRPr="003947D4">
        <w:t> </w:t>
      </w:r>
      <w:r w:rsidRPr="003947D4">
        <w:t>Fradin, président de section, MM.</w:t>
      </w:r>
      <w:r w:rsidR="00B91864" w:rsidRPr="003947D4">
        <w:t> </w:t>
      </w:r>
      <w:bookmarkStart w:id="13" w:name="_GoBack"/>
      <w:bookmarkEnd w:id="13"/>
      <w:r w:rsidR="00043A71" w:rsidRPr="003947D4">
        <w:t xml:space="preserve">Lair, </w:t>
      </w:r>
      <w:proofErr w:type="spellStart"/>
      <w:r w:rsidR="0068544D" w:rsidRPr="003947D4">
        <w:t>Ory-Lavollée</w:t>
      </w:r>
      <w:proofErr w:type="spellEnd"/>
      <w:r w:rsidR="002620BF" w:rsidRPr="003947D4">
        <w:t xml:space="preserve">, </w:t>
      </w:r>
      <w:proofErr w:type="spellStart"/>
      <w:r w:rsidR="002620BF" w:rsidRPr="003947D4">
        <w:t>Feller</w:t>
      </w:r>
      <w:proofErr w:type="spellEnd"/>
      <w:r w:rsidR="0068544D" w:rsidRPr="003947D4">
        <w:t xml:space="preserve"> </w:t>
      </w:r>
      <w:r w:rsidR="006C0DB0" w:rsidRPr="003947D4">
        <w:t xml:space="preserve">et </w:t>
      </w:r>
      <w:proofErr w:type="spellStart"/>
      <w:r w:rsidR="006C0DB0" w:rsidRPr="003947D4">
        <w:t>Chouvet</w:t>
      </w:r>
      <w:proofErr w:type="spellEnd"/>
      <w:r w:rsidR="002C18EE" w:rsidRPr="003947D4">
        <w:t>,</w:t>
      </w:r>
      <w:r w:rsidR="006C0DB0" w:rsidRPr="003947D4">
        <w:t xml:space="preserve"> </w:t>
      </w:r>
      <w:r w:rsidRPr="003947D4">
        <w:t>conseillers maîtres.</w:t>
      </w:r>
    </w:p>
    <w:p w:rsidR="002C18EE" w:rsidRDefault="002C18EE">
      <w:pPr>
        <w:spacing w:before="0" w:after="0"/>
        <w:ind w:firstLine="0"/>
        <w:jc w:val="left"/>
      </w:pPr>
      <w:r>
        <w:br w:type="page"/>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 xml:space="preserve">Signé : Fradin, président de section, </w:t>
      </w:r>
      <w:r w:rsidR="002C18EE">
        <w:rPr>
          <w:rFonts w:ascii="Times New Roman" w:hAnsi="Times New Roman"/>
        </w:rPr>
        <w:t xml:space="preserve">Le </w:t>
      </w:r>
      <w:r w:rsidR="00654754">
        <w:rPr>
          <w:rFonts w:ascii="Times New Roman" w:hAnsi="Times New Roman"/>
        </w:rPr>
        <w:t>B</w:t>
      </w:r>
      <w:r w:rsidR="002C18EE">
        <w:rPr>
          <w:rFonts w:ascii="Times New Roman" w:hAnsi="Times New Roman"/>
        </w:rPr>
        <w:t>aron</w:t>
      </w:r>
      <w:r w:rsidRPr="00C76E60">
        <w:rPr>
          <w:rFonts w:ascii="Times New Roman" w:hAnsi="Times New Roman"/>
        </w:rPr>
        <w:t>,</w:t>
      </w:r>
      <w:r>
        <w:rPr>
          <w:rFonts w:ascii="Times New Roman" w:hAnsi="Times New Roman"/>
        </w:rPr>
        <w:t xml:space="preserve"> greffier.</w:t>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Collationné, certifié conforme à la minute étant au greffe de la Cour des comptes.</w:t>
      </w:r>
    </w:p>
    <w:p w:rsidR="00394442" w:rsidRDefault="00394442" w:rsidP="003C74AD">
      <w:pPr>
        <w:spacing w:before="240" w:after="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9A693D" w:rsidRDefault="00394442" w:rsidP="00744C24">
      <w:pPr>
        <w:pStyle w:val="Corpsdetexte"/>
      </w:pPr>
      <w:r>
        <w:t>Délivré par moi, secrétaire général.</w:t>
      </w:r>
    </w:p>
    <w:p w:rsidR="0068411A" w:rsidRDefault="0068411A" w:rsidP="0068411A">
      <w:pPr>
        <w:pStyle w:val="Retraitcorpsdetexte"/>
      </w:pPr>
    </w:p>
    <w:p w:rsidR="0068411A" w:rsidRDefault="0068411A" w:rsidP="0068411A">
      <w:pPr>
        <w:pStyle w:val="PS0"/>
        <w:spacing w:after="0"/>
        <w:ind w:firstLine="3119"/>
        <w:jc w:val="center"/>
        <w:rPr>
          <w:b/>
          <w:bCs/>
        </w:rPr>
      </w:pPr>
      <w:r>
        <w:rPr>
          <w:b/>
          <w:bCs/>
        </w:rPr>
        <w:t>Pour le secrétaire général</w:t>
      </w:r>
    </w:p>
    <w:p w:rsidR="0068411A" w:rsidRDefault="0068411A" w:rsidP="0068411A">
      <w:pPr>
        <w:pStyle w:val="PS0"/>
        <w:spacing w:after="0"/>
        <w:ind w:firstLine="3119"/>
        <w:jc w:val="center"/>
        <w:rPr>
          <w:b/>
          <w:bCs/>
        </w:rPr>
      </w:pPr>
      <w:proofErr w:type="gramStart"/>
      <w:r>
        <w:rPr>
          <w:b/>
          <w:bCs/>
        </w:rPr>
        <w:t>et</w:t>
      </w:r>
      <w:proofErr w:type="gramEnd"/>
      <w:r>
        <w:rPr>
          <w:b/>
          <w:bCs/>
        </w:rPr>
        <w:t xml:space="preserve"> par délégation, la greffière principale,</w:t>
      </w:r>
    </w:p>
    <w:p w:rsidR="0068411A" w:rsidRDefault="0068411A" w:rsidP="0068411A">
      <w:pPr>
        <w:pStyle w:val="PS0"/>
        <w:spacing w:after="1320"/>
        <w:ind w:firstLine="3119"/>
        <w:jc w:val="center"/>
        <w:rPr>
          <w:b/>
          <w:bCs/>
        </w:rPr>
      </w:pPr>
      <w:r>
        <w:rPr>
          <w:b/>
          <w:bCs/>
        </w:rPr>
        <w:t>Chef du greffe de la Cour des comptes</w:t>
      </w:r>
    </w:p>
    <w:p w:rsidR="0068411A" w:rsidRPr="00C908D8" w:rsidRDefault="0068411A" w:rsidP="00C908D8">
      <w:pPr>
        <w:pStyle w:val="PS0"/>
        <w:spacing w:after="600"/>
        <w:ind w:firstLine="3261"/>
        <w:jc w:val="center"/>
        <w:rPr>
          <w:b/>
          <w:bCs/>
        </w:rPr>
      </w:pPr>
      <w:r>
        <w:rPr>
          <w:b/>
          <w:bCs/>
        </w:rPr>
        <w:t>Florence BIOT</w:t>
      </w:r>
    </w:p>
    <w:sectPr w:rsidR="0068411A" w:rsidRPr="00C908D8" w:rsidSect="003734BB">
      <w:headerReference w:type="even" r:id="rId12"/>
      <w:head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3F0" w:rsidRDefault="007B23F0">
      <w:pPr>
        <w:spacing w:before="0" w:after="0"/>
      </w:pPr>
      <w:r>
        <w:separator/>
      </w:r>
    </w:p>
  </w:endnote>
  <w:endnote w:type="continuationSeparator" w:id="0">
    <w:p w:rsidR="007B23F0" w:rsidRDefault="007B23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3F0" w:rsidRDefault="007B23F0">
      <w:pPr>
        <w:spacing w:before="0" w:after="0"/>
      </w:pPr>
      <w:r>
        <w:separator/>
      </w:r>
    </w:p>
  </w:footnote>
  <w:footnote w:type="continuationSeparator" w:id="0">
    <w:p w:rsidR="007B23F0" w:rsidRDefault="007B23F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60067" w:rsidRDefault="00C60067"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80F9B">
      <w:rPr>
        <w:rStyle w:val="Numrodepage"/>
        <w:noProof/>
      </w:rPr>
      <w:t>6</w:t>
    </w:r>
    <w:r>
      <w:rPr>
        <w:rStyle w:val="Numrodepage"/>
      </w:rPr>
      <w:fldChar w:fldCharType="end"/>
    </w:r>
  </w:p>
  <w:p w:rsidR="00C60067" w:rsidRDefault="00C60067"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
    <w:nsid w:val="42DC325B"/>
    <w:multiLevelType w:val="hybridMultilevel"/>
    <w:tmpl w:val="59B25E0E"/>
    <w:lvl w:ilvl="0" w:tplc="933034F2">
      <w:start w:val="1"/>
      <w:numFmt w:val="decimal"/>
      <w:lvlText w:val="%1."/>
      <w:lvlJc w:val="left"/>
      <w:pPr>
        <w:ind w:left="540" w:hanging="360"/>
      </w:pPr>
      <w:rPr>
        <w:rFonts w:hint="default"/>
        <w:u w:val="non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4">
    <w:nsid w:val="4C884AE7"/>
    <w:multiLevelType w:val="hybridMultilevel"/>
    <w:tmpl w:val="853E241E"/>
    <w:lvl w:ilvl="0" w:tplc="93046984">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num w:numId="1">
    <w:abstractNumId w:val="1"/>
    <w:lvlOverride w:ilvl="0">
      <w:startOverride w:val="1"/>
    </w:lvlOverride>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16F6"/>
    <w:rsid w:val="00015AEA"/>
    <w:rsid w:val="000205A5"/>
    <w:rsid w:val="00021FA8"/>
    <w:rsid w:val="0002236B"/>
    <w:rsid w:val="0003391D"/>
    <w:rsid w:val="0004124A"/>
    <w:rsid w:val="000415B5"/>
    <w:rsid w:val="000417B7"/>
    <w:rsid w:val="00042087"/>
    <w:rsid w:val="00043A71"/>
    <w:rsid w:val="0004718F"/>
    <w:rsid w:val="000501FD"/>
    <w:rsid w:val="0005086B"/>
    <w:rsid w:val="0005343F"/>
    <w:rsid w:val="00053817"/>
    <w:rsid w:val="00053859"/>
    <w:rsid w:val="00055388"/>
    <w:rsid w:val="00056564"/>
    <w:rsid w:val="00062EE5"/>
    <w:rsid w:val="0007126D"/>
    <w:rsid w:val="0007350A"/>
    <w:rsid w:val="0007416B"/>
    <w:rsid w:val="00083A7F"/>
    <w:rsid w:val="0009009E"/>
    <w:rsid w:val="00096B76"/>
    <w:rsid w:val="000A2C9D"/>
    <w:rsid w:val="000A45CA"/>
    <w:rsid w:val="000A54E3"/>
    <w:rsid w:val="000A5765"/>
    <w:rsid w:val="000A6EFC"/>
    <w:rsid w:val="000B111D"/>
    <w:rsid w:val="000B5B6D"/>
    <w:rsid w:val="000B6E55"/>
    <w:rsid w:val="000C17C4"/>
    <w:rsid w:val="000C4EBB"/>
    <w:rsid w:val="000C4F7B"/>
    <w:rsid w:val="000D0E6E"/>
    <w:rsid w:val="000D1759"/>
    <w:rsid w:val="000D1F22"/>
    <w:rsid w:val="000D3FD9"/>
    <w:rsid w:val="000D707C"/>
    <w:rsid w:val="000E197E"/>
    <w:rsid w:val="000E3169"/>
    <w:rsid w:val="000F60A8"/>
    <w:rsid w:val="00101C87"/>
    <w:rsid w:val="001053C9"/>
    <w:rsid w:val="00106CD3"/>
    <w:rsid w:val="00110C3C"/>
    <w:rsid w:val="00113A37"/>
    <w:rsid w:val="00114F7A"/>
    <w:rsid w:val="0011548A"/>
    <w:rsid w:val="00122EF0"/>
    <w:rsid w:val="001275AB"/>
    <w:rsid w:val="00133406"/>
    <w:rsid w:val="00134A46"/>
    <w:rsid w:val="00134B35"/>
    <w:rsid w:val="00140460"/>
    <w:rsid w:val="001456BE"/>
    <w:rsid w:val="001466E9"/>
    <w:rsid w:val="001472DE"/>
    <w:rsid w:val="00152DF8"/>
    <w:rsid w:val="001547FF"/>
    <w:rsid w:val="00164619"/>
    <w:rsid w:val="00165AC7"/>
    <w:rsid w:val="0017127E"/>
    <w:rsid w:val="00172848"/>
    <w:rsid w:val="00172C62"/>
    <w:rsid w:val="00176134"/>
    <w:rsid w:val="00176A47"/>
    <w:rsid w:val="00180D49"/>
    <w:rsid w:val="00181D0A"/>
    <w:rsid w:val="0018438A"/>
    <w:rsid w:val="00186411"/>
    <w:rsid w:val="001867CF"/>
    <w:rsid w:val="0019032C"/>
    <w:rsid w:val="00191C3C"/>
    <w:rsid w:val="001951E2"/>
    <w:rsid w:val="001A0EE1"/>
    <w:rsid w:val="001A1014"/>
    <w:rsid w:val="001A4AB7"/>
    <w:rsid w:val="001B0CF6"/>
    <w:rsid w:val="001B2539"/>
    <w:rsid w:val="001B2E67"/>
    <w:rsid w:val="001B2EB8"/>
    <w:rsid w:val="001B56B9"/>
    <w:rsid w:val="001B662E"/>
    <w:rsid w:val="001B7887"/>
    <w:rsid w:val="001C4565"/>
    <w:rsid w:val="001C5AB2"/>
    <w:rsid w:val="001C70F1"/>
    <w:rsid w:val="001D20E8"/>
    <w:rsid w:val="001E2A1D"/>
    <w:rsid w:val="001F20A7"/>
    <w:rsid w:val="001F3148"/>
    <w:rsid w:val="001F4022"/>
    <w:rsid w:val="001F46E5"/>
    <w:rsid w:val="001F4EC3"/>
    <w:rsid w:val="001F4FA4"/>
    <w:rsid w:val="00203FD3"/>
    <w:rsid w:val="002057BA"/>
    <w:rsid w:val="00205993"/>
    <w:rsid w:val="00205C21"/>
    <w:rsid w:val="00211964"/>
    <w:rsid w:val="00212608"/>
    <w:rsid w:val="0021482C"/>
    <w:rsid w:val="00215710"/>
    <w:rsid w:val="002242F4"/>
    <w:rsid w:val="0023318E"/>
    <w:rsid w:val="00236A04"/>
    <w:rsid w:val="00241F17"/>
    <w:rsid w:val="00244A54"/>
    <w:rsid w:val="00246CDB"/>
    <w:rsid w:val="00253D7A"/>
    <w:rsid w:val="00256EDF"/>
    <w:rsid w:val="00256F70"/>
    <w:rsid w:val="00261A98"/>
    <w:rsid w:val="002620BF"/>
    <w:rsid w:val="002718DF"/>
    <w:rsid w:val="00274E9A"/>
    <w:rsid w:val="00275EB0"/>
    <w:rsid w:val="00282D59"/>
    <w:rsid w:val="002874D3"/>
    <w:rsid w:val="002908C5"/>
    <w:rsid w:val="00293A40"/>
    <w:rsid w:val="00297D3D"/>
    <w:rsid w:val="002A4844"/>
    <w:rsid w:val="002A65C1"/>
    <w:rsid w:val="002A70D2"/>
    <w:rsid w:val="002B2E15"/>
    <w:rsid w:val="002B30A5"/>
    <w:rsid w:val="002B3E8A"/>
    <w:rsid w:val="002B644D"/>
    <w:rsid w:val="002C13D1"/>
    <w:rsid w:val="002C18EE"/>
    <w:rsid w:val="002C1DCA"/>
    <w:rsid w:val="002D1BF2"/>
    <w:rsid w:val="002D2D5C"/>
    <w:rsid w:val="002D31D5"/>
    <w:rsid w:val="002D32D3"/>
    <w:rsid w:val="002D631B"/>
    <w:rsid w:val="002E1EAB"/>
    <w:rsid w:val="002E2F57"/>
    <w:rsid w:val="002E61A5"/>
    <w:rsid w:val="002E6ED6"/>
    <w:rsid w:val="002E6F3D"/>
    <w:rsid w:val="0030003D"/>
    <w:rsid w:val="00300FA2"/>
    <w:rsid w:val="003032DC"/>
    <w:rsid w:val="003151AC"/>
    <w:rsid w:val="00326BAE"/>
    <w:rsid w:val="0032726F"/>
    <w:rsid w:val="003305CA"/>
    <w:rsid w:val="003320C8"/>
    <w:rsid w:val="00342D69"/>
    <w:rsid w:val="003447EE"/>
    <w:rsid w:val="003456B5"/>
    <w:rsid w:val="00347D14"/>
    <w:rsid w:val="00350CFA"/>
    <w:rsid w:val="00351A4B"/>
    <w:rsid w:val="00352646"/>
    <w:rsid w:val="003531A0"/>
    <w:rsid w:val="003535E3"/>
    <w:rsid w:val="00354A6C"/>
    <w:rsid w:val="00360215"/>
    <w:rsid w:val="003602B0"/>
    <w:rsid w:val="00363FE9"/>
    <w:rsid w:val="00365ACC"/>
    <w:rsid w:val="00371675"/>
    <w:rsid w:val="00371E86"/>
    <w:rsid w:val="003734BB"/>
    <w:rsid w:val="00374CF4"/>
    <w:rsid w:val="00380F9B"/>
    <w:rsid w:val="00382576"/>
    <w:rsid w:val="00382700"/>
    <w:rsid w:val="00394442"/>
    <w:rsid w:val="003947D4"/>
    <w:rsid w:val="003A2C60"/>
    <w:rsid w:val="003A4B8F"/>
    <w:rsid w:val="003A7BEF"/>
    <w:rsid w:val="003B67B9"/>
    <w:rsid w:val="003C16FA"/>
    <w:rsid w:val="003C3226"/>
    <w:rsid w:val="003C74AD"/>
    <w:rsid w:val="003D10DE"/>
    <w:rsid w:val="003D1AC6"/>
    <w:rsid w:val="003D6812"/>
    <w:rsid w:val="003E6CB6"/>
    <w:rsid w:val="003E7727"/>
    <w:rsid w:val="003F498E"/>
    <w:rsid w:val="003F673B"/>
    <w:rsid w:val="003F7664"/>
    <w:rsid w:val="00400F0F"/>
    <w:rsid w:val="00412669"/>
    <w:rsid w:val="00414EF4"/>
    <w:rsid w:val="00420EE9"/>
    <w:rsid w:val="00423C01"/>
    <w:rsid w:val="004253B4"/>
    <w:rsid w:val="00427775"/>
    <w:rsid w:val="00432832"/>
    <w:rsid w:val="00436201"/>
    <w:rsid w:val="00437D5D"/>
    <w:rsid w:val="004449BF"/>
    <w:rsid w:val="00454889"/>
    <w:rsid w:val="0045676D"/>
    <w:rsid w:val="00457B2D"/>
    <w:rsid w:val="00460371"/>
    <w:rsid w:val="00461736"/>
    <w:rsid w:val="00466098"/>
    <w:rsid w:val="00466607"/>
    <w:rsid w:val="0047113C"/>
    <w:rsid w:val="00474B4E"/>
    <w:rsid w:val="0048045C"/>
    <w:rsid w:val="004919DB"/>
    <w:rsid w:val="004A3680"/>
    <w:rsid w:val="004A453E"/>
    <w:rsid w:val="004B52DE"/>
    <w:rsid w:val="004B5D05"/>
    <w:rsid w:val="004B7CA0"/>
    <w:rsid w:val="004C6DF4"/>
    <w:rsid w:val="004D031F"/>
    <w:rsid w:val="004D04DE"/>
    <w:rsid w:val="004D3A9D"/>
    <w:rsid w:val="004D3AF0"/>
    <w:rsid w:val="004D475C"/>
    <w:rsid w:val="004D4916"/>
    <w:rsid w:val="004D66D0"/>
    <w:rsid w:val="004D7B68"/>
    <w:rsid w:val="004E0B62"/>
    <w:rsid w:val="004E22EF"/>
    <w:rsid w:val="004E2390"/>
    <w:rsid w:val="004E421B"/>
    <w:rsid w:val="004E5425"/>
    <w:rsid w:val="004E7C3C"/>
    <w:rsid w:val="004F00DF"/>
    <w:rsid w:val="004F239C"/>
    <w:rsid w:val="004F2D9C"/>
    <w:rsid w:val="004F5FDA"/>
    <w:rsid w:val="004F6567"/>
    <w:rsid w:val="00500880"/>
    <w:rsid w:val="00502DF8"/>
    <w:rsid w:val="00506595"/>
    <w:rsid w:val="0051148C"/>
    <w:rsid w:val="0052040D"/>
    <w:rsid w:val="0052127C"/>
    <w:rsid w:val="0052325E"/>
    <w:rsid w:val="00525444"/>
    <w:rsid w:val="00530F13"/>
    <w:rsid w:val="005347C5"/>
    <w:rsid w:val="00536E9B"/>
    <w:rsid w:val="005407BA"/>
    <w:rsid w:val="00541CA4"/>
    <w:rsid w:val="00545D26"/>
    <w:rsid w:val="005477E4"/>
    <w:rsid w:val="0055130C"/>
    <w:rsid w:val="00551829"/>
    <w:rsid w:val="005537F1"/>
    <w:rsid w:val="00555C29"/>
    <w:rsid w:val="00556086"/>
    <w:rsid w:val="00556533"/>
    <w:rsid w:val="00556978"/>
    <w:rsid w:val="0056175C"/>
    <w:rsid w:val="00563AB0"/>
    <w:rsid w:val="00565C83"/>
    <w:rsid w:val="0057152A"/>
    <w:rsid w:val="0057280A"/>
    <w:rsid w:val="00574996"/>
    <w:rsid w:val="00576182"/>
    <w:rsid w:val="00576A5B"/>
    <w:rsid w:val="00576B56"/>
    <w:rsid w:val="0058107A"/>
    <w:rsid w:val="005824D9"/>
    <w:rsid w:val="005952BA"/>
    <w:rsid w:val="00597A3F"/>
    <w:rsid w:val="005A11E1"/>
    <w:rsid w:val="005A457D"/>
    <w:rsid w:val="005A5EE7"/>
    <w:rsid w:val="005A628E"/>
    <w:rsid w:val="005A6782"/>
    <w:rsid w:val="005B2AC0"/>
    <w:rsid w:val="005B42B2"/>
    <w:rsid w:val="005B54A7"/>
    <w:rsid w:val="005C5011"/>
    <w:rsid w:val="005D105B"/>
    <w:rsid w:val="005D1986"/>
    <w:rsid w:val="005D26BF"/>
    <w:rsid w:val="005D349E"/>
    <w:rsid w:val="005D4C6C"/>
    <w:rsid w:val="005D5563"/>
    <w:rsid w:val="005D655B"/>
    <w:rsid w:val="005E0D3E"/>
    <w:rsid w:val="005E33E5"/>
    <w:rsid w:val="005E3829"/>
    <w:rsid w:val="005E3D17"/>
    <w:rsid w:val="005E51F2"/>
    <w:rsid w:val="005F0B18"/>
    <w:rsid w:val="005F22C1"/>
    <w:rsid w:val="005F401B"/>
    <w:rsid w:val="005F4E91"/>
    <w:rsid w:val="005F506F"/>
    <w:rsid w:val="005F6E4C"/>
    <w:rsid w:val="005F7F54"/>
    <w:rsid w:val="006005AE"/>
    <w:rsid w:val="0060481A"/>
    <w:rsid w:val="006061E2"/>
    <w:rsid w:val="00611281"/>
    <w:rsid w:val="0061408E"/>
    <w:rsid w:val="006165A8"/>
    <w:rsid w:val="00627C87"/>
    <w:rsid w:val="00630C87"/>
    <w:rsid w:val="006319CF"/>
    <w:rsid w:val="00631B5F"/>
    <w:rsid w:val="006343B3"/>
    <w:rsid w:val="006405E7"/>
    <w:rsid w:val="00643810"/>
    <w:rsid w:val="00645C4E"/>
    <w:rsid w:val="00650C0E"/>
    <w:rsid w:val="00654754"/>
    <w:rsid w:val="0065478C"/>
    <w:rsid w:val="0065596B"/>
    <w:rsid w:val="00661BC3"/>
    <w:rsid w:val="0066528D"/>
    <w:rsid w:val="00666DF5"/>
    <w:rsid w:val="00667EA1"/>
    <w:rsid w:val="006708E6"/>
    <w:rsid w:val="00670DA3"/>
    <w:rsid w:val="0067247F"/>
    <w:rsid w:val="00682A53"/>
    <w:rsid w:val="00682F08"/>
    <w:rsid w:val="006831DE"/>
    <w:rsid w:val="0068411A"/>
    <w:rsid w:val="0068544D"/>
    <w:rsid w:val="00687785"/>
    <w:rsid w:val="006921FF"/>
    <w:rsid w:val="00694D03"/>
    <w:rsid w:val="00697051"/>
    <w:rsid w:val="006A13C0"/>
    <w:rsid w:val="006A256F"/>
    <w:rsid w:val="006A3030"/>
    <w:rsid w:val="006A3A7F"/>
    <w:rsid w:val="006A62A5"/>
    <w:rsid w:val="006A759E"/>
    <w:rsid w:val="006A75D2"/>
    <w:rsid w:val="006B02D2"/>
    <w:rsid w:val="006B2357"/>
    <w:rsid w:val="006B7E24"/>
    <w:rsid w:val="006C0DB0"/>
    <w:rsid w:val="006C4C48"/>
    <w:rsid w:val="006D1103"/>
    <w:rsid w:val="006D4511"/>
    <w:rsid w:val="006D5485"/>
    <w:rsid w:val="006D680F"/>
    <w:rsid w:val="006E0721"/>
    <w:rsid w:val="006E09F2"/>
    <w:rsid w:val="006F385C"/>
    <w:rsid w:val="0070210F"/>
    <w:rsid w:val="00707444"/>
    <w:rsid w:val="007105A3"/>
    <w:rsid w:val="007120A7"/>
    <w:rsid w:val="00712102"/>
    <w:rsid w:val="00713643"/>
    <w:rsid w:val="007238EA"/>
    <w:rsid w:val="00734B69"/>
    <w:rsid w:val="007406BE"/>
    <w:rsid w:val="0074194C"/>
    <w:rsid w:val="007424D6"/>
    <w:rsid w:val="00744C24"/>
    <w:rsid w:val="00761105"/>
    <w:rsid w:val="007653B4"/>
    <w:rsid w:val="00765A34"/>
    <w:rsid w:val="0076651D"/>
    <w:rsid w:val="00767758"/>
    <w:rsid w:val="0077029F"/>
    <w:rsid w:val="00771621"/>
    <w:rsid w:val="00773634"/>
    <w:rsid w:val="00780E56"/>
    <w:rsid w:val="0078442F"/>
    <w:rsid w:val="007876EA"/>
    <w:rsid w:val="00787D5A"/>
    <w:rsid w:val="0079265E"/>
    <w:rsid w:val="00792A1B"/>
    <w:rsid w:val="00797EC4"/>
    <w:rsid w:val="007A09CA"/>
    <w:rsid w:val="007A24EF"/>
    <w:rsid w:val="007A2599"/>
    <w:rsid w:val="007A2FE8"/>
    <w:rsid w:val="007A416C"/>
    <w:rsid w:val="007A47BE"/>
    <w:rsid w:val="007B1236"/>
    <w:rsid w:val="007B23F0"/>
    <w:rsid w:val="007B2975"/>
    <w:rsid w:val="007B2A5E"/>
    <w:rsid w:val="007B2E59"/>
    <w:rsid w:val="007B3CDB"/>
    <w:rsid w:val="007B5D67"/>
    <w:rsid w:val="007B7CA1"/>
    <w:rsid w:val="007C3B94"/>
    <w:rsid w:val="007D7137"/>
    <w:rsid w:val="007E11A1"/>
    <w:rsid w:val="007E2FD4"/>
    <w:rsid w:val="007E3764"/>
    <w:rsid w:val="007E58FF"/>
    <w:rsid w:val="007F2EF7"/>
    <w:rsid w:val="007F3C98"/>
    <w:rsid w:val="007F4E00"/>
    <w:rsid w:val="007F5230"/>
    <w:rsid w:val="007F7A8D"/>
    <w:rsid w:val="00800FAE"/>
    <w:rsid w:val="00801CC0"/>
    <w:rsid w:val="008021D5"/>
    <w:rsid w:val="00803961"/>
    <w:rsid w:val="00804A63"/>
    <w:rsid w:val="008109E8"/>
    <w:rsid w:val="008157C3"/>
    <w:rsid w:val="00816AD0"/>
    <w:rsid w:val="008301A6"/>
    <w:rsid w:val="008325D3"/>
    <w:rsid w:val="00835EE2"/>
    <w:rsid w:val="008364B7"/>
    <w:rsid w:val="008429BB"/>
    <w:rsid w:val="00844FD2"/>
    <w:rsid w:val="00846AE8"/>
    <w:rsid w:val="008504D9"/>
    <w:rsid w:val="00850934"/>
    <w:rsid w:val="00853BD4"/>
    <w:rsid w:val="00854374"/>
    <w:rsid w:val="008546A0"/>
    <w:rsid w:val="00855F46"/>
    <w:rsid w:val="00856A36"/>
    <w:rsid w:val="00861292"/>
    <w:rsid w:val="008716EA"/>
    <w:rsid w:val="008739F4"/>
    <w:rsid w:val="008778BF"/>
    <w:rsid w:val="0088122E"/>
    <w:rsid w:val="00890185"/>
    <w:rsid w:val="00892C21"/>
    <w:rsid w:val="00892F24"/>
    <w:rsid w:val="00893703"/>
    <w:rsid w:val="0089388B"/>
    <w:rsid w:val="00893ADB"/>
    <w:rsid w:val="00893C20"/>
    <w:rsid w:val="008A2818"/>
    <w:rsid w:val="008A2E31"/>
    <w:rsid w:val="008B032F"/>
    <w:rsid w:val="008B0620"/>
    <w:rsid w:val="008B1345"/>
    <w:rsid w:val="008B2719"/>
    <w:rsid w:val="008C53BC"/>
    <w:rsid w:val="008C5414"/>
    <w:rsid w:val="008C576D"/>
    <w:rsid w:val="008C7068"/>
    <w:rsid w:val="008D111E"/>
    <w:rsid w:val="008D3392"/>
    <w:rsid w:val="008D396C"/>
    <w:rsid w:val="008D4278"/>
    <w:rsid w:val="008D4567"/>
    <w:rsid w:val="008D4B18"/>
    <w:rsid w:val="008D77C8"/>
    <w:rsid w:val="008E16BC"/>
    <w:rsid w:val="008E1ADC"/>
    <w:rsid w:val="008E56FC"/>
    <w:rsid w:val="008E6FD2"/>
    <w:rsid w:val="008F20D9"/>
    <w:rsid w:val="008F45FB"/>
    <w:rsid w:val="008F5EB0"/>
    <w:rsid w:val="009013CA"/>
    <w:rsid w:val="00906676"/>
    <w:rsid w:val="0091055D"/>
    <w:rsid w:val="00917F6B"/>
    <w:rsid w:val="00920567"/>
    <w:rsid w:val="0092123A"/>
    <w:rsid w:val="009258F0"/>
    <w:rsid w:val="009265DC"/>
    <w:rsid w:val="009276E8"/>
    <w:rsid w:val="009332D6"/>
    <w:rsid w:val="00933888"/>
    <w:rsid w:val="009351F2"/>
    <w:rsid w:val="009352B3"/>
    <w:rsid w:val="00936E34"/>
    <w:rsid w:val="009425BE"/>
    <w:rsid w:val="0094308D"/>
    <w:rsid w:val="00943EB9"/>
    <w:rsid w:val="0094665F"/>
    <w:rsid w:val="009467B5"/>
    <w:rsid w:val="009547BE"/>
    <w:rsid w:val="009555DC"/>
    <w:rsid w:val="00963CE3"/>
    <w:rsid w:val="00965A62"/>
    <w:rsid w:val="00970772"/>
    <w:rsid w:val="00971AAF"/>
    <w:rsid w:val="00976E2B"/>
    <w:rsid w:val="0097765E"/>
    <w:rsid w:val="00980671"/>
    <w:rsid w:val="0098479D"/>
    <w:rsid w:val="00987B69"/>
    <w:rsid w:val="009916E0"/>
    <w:rsid w:val="009A168E"/>
    <w:rsid w:val="009A693D"/>
    <w:rsid w:val="009B05F3"/>
    <w:rsid w:val="009B2388"/>
    <w:rsid w:val="009B2529"/>
    <w:rsid w:val="009B5859"/>
    <w:rsid w:val="009C6A2A"/>
    <w:rsid w:val="009C740D"/>
    <w:rsid w:val="009D00D7"/>
    <w:rsid w:val="009D09EF"/>
    <w:rsid w:val="009D3160"/>
    <w:rsid w:val="009D564E"/>
    <w:rsid w:val="009D7482"/>
    <w:rsid w:val="009E35DE"/>
    <w:rsid w:val="009E5F31"/>
    <w:rsid w:val="009E61C8"/>
    <w:rsid w:val="009E6FD0"/>
    <w:rsid w:val="009F3DEE"/>
    <w:rsid w:val="009F6499"/>
    <w:rsid w:val="00A025D5"/>
    <w:rsid w:val="00A065E9"/>
    <w:rsid w:val="00A10572"/>
    <w:rsid w:val="00A154E3"/>
    <w:rsid w:val="00A15E09"/>
    <w:rsid w:val="00A1693D"/>
    <w:rsid w:val="00A1738E"/>
    <w:rsid w:val="00A1768F"/>
    <w:rsid w:val="00A21C7F"/>
    <w:rsid w:val="00A236C7"/>
    <w:rsid w:val="00A243BE"/>
    <w:rsid w:val="00A25DD8"/>
    <w:rsid w:val="00A27389"/>
    <w:rsid w:val="00A41788"/>
    <w:rsid w:val="00A53684"/>
    <w:rsid w:val="00A5648B"/>
    <w:rsid w:val="00A6144A"/>
    <w:rsid w:val="00A6428B"/>
    <w:rsid w:val="00A66C63"/>
    <w:rsid w:val="00A67A89"/>
    <w:rsid w:val="00A71045"/>
    <w:rsid w:val="00A81FA4"/>
    <w:rsid w:val="00A83B2D"/>
    <w:rsid w:val="00A8570A"/>
    <w:rsid w:val="00A85DBC"/>
    <w:rsid w:val="00A862E3"/>
    <w:rsid w:val="00A86578"/>
    <w:rsid w:val="00A92C51"/>
    <w:rsid w:val="00A97508"/>
    <w:rsid w:val="00A97C25"/>
    <w:rsid w:val="00AA7AE1"/>
    <w:rsid w:val="00AB33CC"/>
    <w:rsid w:val="00AC0B81"/>
    <w:rsid w:val="00AC5FD7"/>
    <w:rsid w:val="00AC7E41"/>
    <w:rsid w:val="00AD0A21"/>
    <w:rsid w:val="00AD23CB"/>
    <w:rsid w:val="00AD31B6"/>
    <w:rsid w:val="00AD42E5"/>
    <w:rsid w:val="00AE058F"/>
    <w:rsid w:val="00AE46F7"/>
    <w:rsid w:val="00AF0A37"/>
    <w:rsid w:val="00AF6463"/>
    <w:rsid w:val="00B000D1"/>
    <w:rsid w:val="00B00888"/>
    <w:rsid w:val="00B0172B"/>
    <w:rsid w:val="00B0376D"/>
    <w:rsid w:val="00B076A2"/>
    <w:rsid w:val="00B1236E"/>
    <w:rsid w:val="00B131A8"/>
    <w:rsid w:val="00B139BA"/>
    <w:rsid w:val="00B14F63"/>
    <w:rsid w:val="00B207EE"/>
    <w:rsid w:val="00B24D69"/>
    <w:rsid w:val="00B3237C"/>
    <w:rsid w:val="00B32D64"/>
    <w:rsid w:val="00B369E7"/>
    <w:rsid w:val="00B41097"/>
    <w:rsid w:val="00B47C0F"/>
    <w:rsid w:val="00B47F9E"/>
    <w:rsid w:val="00B52D5B"/>
    <w:rsid w:val="00B53EF8"/>
    <w:rsid w:val="00B606B0"/>
    <w:rsid w:val="00B621BC"/>
    <w:rsid w:val="00B63B88"/>
    <w:rsid w:val="00B63D72"/>
    <w:rsid w:val="00B679D1"/>
    <w:rsid w:val="00B71F89"/>
    <w:rsid w:val="00B728E0"/>
    <w:rsid w:val="00B74377"/>
    <w:rsid w:val="00B74E79"/>
    <w:rsid w:val="00B75B8D"/>
    <w:rsid w:val="00B768CA"/>
    <w:rsid w:val="00B8525E"/>
    <w:rsid w:val="00B91864"/>
    <w:rsid w:val="00B96BA5"/>
    <w:rsid w:val="00BA1638"/>
    <w:rsid w:val="00BA663C"/>
    <w:rsid w:val="00BA6FAA"/>
    <w:rsid w:val="00BB18C3"/>
    <w:rsid w:val="00BB1DE1"/>
    <w:rsid w:val="00BB2E3F"/>
    <w:rsid w:val="00BB2E51"/>
    <w:rsid w:val="00BB52F2"/>
    <w:rsid w:val="00BC5565"/>
    <w:rsid w:val="00BC7F61"/>
    <w:rsid w:val="00BD0E1D"/>
    <w:rsid w:val="00BD1EBC"/>
    <w:rsid w:val="00BD23AA"/>
    <w:rsid w:val="00BD3763"/>
    <w:rsid w:val="00BD5881"/>
    <w:rsid w:val="00BE2410"/>
    <w:rsid w:val="00BE3429"/>
    <w:rsid w:val="00BE6449"/>
    <w:rsid w:val="00BF1CB6"/>
    <w:rsid w:val="00BF2B56"/>
    <w:rsid w:val="00BF3237"/>
    <w:rsid w:val="00BF38AF"/>
    <w:rsid w:val="00BF4E3B"/>
    <w:rsid w:val="00C02157"/>
    <w:rsid w:val="00C0229D"/>
    <w:rsid w:val="00C0410E"/>
    <w:rsid w:val="00C042E4"/>
    <w:rsid w:val="00C04A2B"/>
    <w:rsid w:val="00C1245F"/>
    <w:rsid w:val="00C1267A"/>
    <w:rsid w:val="00C12748"/>
    <w:rsid w:val="00C13A8B"/>
    <w:rsid w:val="00C17551"/>
    <w:rsid w:val="00C25BA0"/>
    <w:rsid w:val="00C262D5"/>
    <w:rsid w:val="00C3451B"/>
    <w:rsid w:val="00C351E1"/>
    <w:rsid w:val="00C36927"/>
    <w:rsid w:val="00C4115D"/>
    <w:rsid w:val="00C57AE7"/>
    <w:rsid w:val="00C60067"/>
    <w:rsid w:val="00C62231"/>
    <w:rsid w:val="00C65484"/>
    <w:rsid w:val="00C73635"/>
    <w:rsid w:val="00C7414D"/>
    <w:rsid w:val="00C76E60"/>
    <w:rsid w:val="00C816FE"/>
    <w:rsid w:val="00C8303B"/>
    <w:rsid w:val="00C83DBA"/>
    <w:rsid w:val="00C842BE"/>
    <w:rsid w:val="00C84DF3"/>
    <w:rsid w:val="00C85953"/>
    <w:rsid w:val="00C86ACA"/>
    <w:rsid w:val="00C908D8"/>
    <w:rsid w:val="00C90AAB"/>
    <w:rsid w:val="00C90E50"/>
    <w:rsid w:val="00C96C8D"/>
    <w:rsid w:val="00CA21CB"/>
    <w:rsid w:val="00CA5483"/>
    <w:rsid w:val="00CB5E8D"/>
    <w:rsid w:val="00CC4B0A"/>
    <w:rsid w:val="00CC4F15"/>
    <w:rsid w:val="00CC7CF9"/>
    <w:rsid w:val="00CD3FC4"/>
    <w:rsid w:val="00CD5987"/>
    <w:rsid w:val="00CE46F2"/>
    <w:rsid w:val="00CF0D78"/>
    <w:rsid w:val="00CF5471"/>
    <w:rsid w:val="00CF7540"/>
    <w:rsid w:val="00CF7DD3"/>
    <w:rsid w:val="00D063FC"/>
    <w:rsid w:val="00D06882"/>
    <w:rsid w:val="00D07CE6"/>
    <w:rsid w:val="00D1074D"/>
    <w:rsid w:val="00D217A8"/>
    <w:rsid w:val="00D2683D"/>
    <w:rsid w:val="00D27F9A"/>
    <w:rsid w:val="00D30053"/>
    <w:rsid w:val="00D40A4F"/>
    <w:rsid w:val="00D53BC2"/>
    <w:rsid w:val="00D54A7E"/>
    <w:rsid w:val="00D60674"/>
    <w:rsid w:val="00D71C82"/>
    <w:rsid w:val="00D71D86"/>
    <w:rsid w:val="00D75AB9"/>
    <w:rsid w:val="00D75EA8"/>
    <w:rsid w:val="00D76EF2"/>
    <w:rsid w:val="00D833B4"/>
    <w:rsid w:val="00D83501"/>
    <w:rsid w:val="00D848CD"/>
    <w:rsid w:val="00D87A96"/>
    <w:rsid w:val="00D90F16"/>
    <w:rsid w:val="00D9162A"/>
    <w:rsid w:val="00D97E41"/>
    <w:rsid w:val="00DA24B4"/>
    <w:rsid w:val="00DA3492"/>
    <w:rsid w:val="00DA6F48"/>
    <w:rsid w:val="00DA7B29"/>
    <w:rsid w:val="00DB1809"/>
    <w:rsid w:val="00DB18C3"/>
    <w:rsid w:val="00DB6046"/>
    <w:rsid w:val="00DC1FEB"/>
    <w:rsid w:val="00DC62A4"/>
    <w:rsid w:val="00DC6D65"/>
    <w:rsid w:val="00DD1F6D"/>
    <w:rsid w:val="00DD24CD"/>
    <w:rsid w:val="00DD4B99"/>
    <w:rsid w:val="00DD65D6"/>
    <w:rsid w:val="00DE0FA6"/>
    <w:rsid w:val="00DE70C2"/>
    <w:rsid w:val="00DF37B5"/>
    <w:rsid w:val="00E03C0A"/>
    <w:rsid w:val="00E07D00"/>
    <w:rsid w:val="00E109CA"/>
    <w:rsid w:val="00E12703"/>
    <w:rsid w:val="00E16933"/>
    <w:rsid w:val="00E312F6"/>
    <w:rsid w:val="00E31AC9"/>
    <w:rsid w:val="00E32E4F"/>
    <w:rsid w:val="00E34D1D"/>
    <w:rsid w:val="00E35308"/>
    <w:rsid w:val="00E35BD8"/>
    <w:rsid w:val="00E37A26"/>
    <w:rsid w:val="00E417FA"/>
    <w:rsid w:val="00E41E70"/>
    <w:rsid w:val="00E4790C"/>
    <w:rsid w:val="00E5687D"/>
    <w:rsid w:val="00E60206"/>
    <w:rsid w:val="00E618E2"/>
    <w:rsid w:val="00E660B2"/>
    <w:rsid w:val="00E702F0"/>
    <w:rsid w:val="00E755ED"/>
    <w:rsid w:val="00E75A1C"/>
    <w:rsid w:val="00E81BC6"/>
    <w:rsid w:val="00E8331D"/>
    <w:rsid w:val="00E856D6"/>
    <w:rsid w:val="00E9031D"/>
    <w:rsid w:val="00E920B3"/>
    <w:rsid w:val="00E9228B"/>
    <w:rsid w:val="00E93594"/>
    <w:rsid w:val="00E97884"/>
    <w:rsid w:val="00EA3868"/>
    <w:rsid w:val="00EB55FF"/>
    <w:rsid w:val="00EC1258"/>
    <w:rsid w:val="00EC75DB"/>
    <w:rsid w:val="00ED346E"/>
    <w:rsid w:val="00EE5C87"/>
    <w:rsid w:val="00F020A1"/>
    <w:rsid w:val="00F030A3"/>
    <w:rsid w:val="00F06E29"/>
    <w:rsid w:val="00F12A18"/>
    <w:rsid w:val="00F2492F"/>
    <w:rsid w:val="00F25676"/>
    <w:rsid w:val="00F26C02"/>
    <w:rsid w:val="00F275F6"/>
    <w:rsid w:val="00F30C77"/>
    <w:rsid w:val="00F33912"/>
    <w:rsid w:val="00F57C83"/>
    <w:rsid w:val="00F61CDC"/>
    <w:rsid w:val="00F635D2"/>
    <w:rsid w:val="00F829D3"/>
    <w:rsid w:val="00F84135"/>
    <w:rsid w:val="00F87147"/>
    <w:rsid w:val="00F9000E"/>
    <w:rsid w:val="00F90842"/>
    <w:rsid w:val="00F94408"/>
    <w:rsid w:val="00FA1F44"/>
    <w:rsid w:val="00FA5A7A"/>
    <w:rsid w:val="00FA6669"/>
    <w:rsid w:val="00FA6ABB"/>
    <w:rsid w:val="00FA7667"/>
    <w:rsid w:val="00FB1BE4"/>
    <w:rsid w:val="00FB1D4E"/>
    <w:rsid w:val="00FB3611"/>
    <w:rsid w:val="00FB4104"/>
    <w:rsid w:val="00FB698B"/>
    <w:rsid w:val="00FB6DD9"/>
    <w:rsid w:val="00FC1587"/>
    <w:rsid w:val="00FC1C1B"/>
    <w:rsid w:val="00FC316D"/>
    <w:rsid w:val="00FD2748"/>
    <w:rsid w:val="00FE14BC"/>
    <w:rsid w:val="00FE2866"/>
    <w:rsid w:val="00FE314A"/>
    <w:rsid w:val="00FE3D32"/>
    <w:rsid w:val="00FF40BD"/>
    <w:rsid w:val="00FF501F"/>
    <w:rsid w:val="00FF6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uiPriority w:val="22"/>
    <w:qFormat/>
    <w:rsid w:val="009F6499"/>
    <w:rPr>
      <w:b/>
      <w:bCs/>
    </w:rPr>
  </w:style>
  <w:style w:type="paragraph" w:styleId="Textedebulles">
    <w:name w:val="Balloon Text"/>
    <w:basedOn w:val="Normal"/>
    <w:semiHidden/>
    <w:rsid w:val="00C1245F"/>
    <w:rPr>
      <w:rFonts w:ascii="Tahoma" w:hAnsi="Tahoma" w:cs="Tahoma"/>
      <w:sz w:val="16"/>
      <w:szCs w:val="16"/>
    </w:rPr>
  </w:style>
  <w:style w:type="paragraph" w:styleId="Pieddepage">
    <w:name w:val="footer"/>
    <w:basedOn w:val="Normal"/>
    <w:link w:val="PieddepageCar"/>
    <w:rsid w:val="008504D9"/>
    <w:pPr>
      <w:tabs>
        <w:tab w:val="center" w:pos="4536"/>
        <w:tab w:val="right" w:pos="9072"/>
      </w:tabs>
      <w:spacing w:before="0" w:after="0"/>
      <w:ind w:firstLine="0"/>
      <w:jc w:val="left"/>
    </w:pPr>
    <w:rPr>
      <w:szCs w:val="24"/>
    </w:rPr>
  </w:style>
  <w:style w:type="character" w:customStyle="1" w:styleId="PieddepageCar">
    <w:name w:val="Pied de page Car"/>
    <w:link w:val="Pieddepage"/>
    <w:rsid w:val="008504D9"/>
    <w:rPr>
      <w:sz w:val="24"/>
      <w:szCs w:val="24"/>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8504D9"/>
  </w:style>
  <w:style w:type="character" w:styleId="Marquedecommentaire">
    <w:name w:val="annotation reference"/>
    <w:uiPriority w:val="99"/>
    <w:semiHidden/>
    <w:unhideWhenUsed/>
    <w:rsid w:val="005E0D3E"/>
    <w:rPr>
      <w:sz w:val="16"/>
      <w:szCs w:val="16"/>
    </w:rPr>
  </w:style>
  <w:style w:type="paragraph" w:styleId="Commentaire">
    <w:name w:val="annotation text"/>
    <w:basedOn w:val="Normal"/>
    <w:link w:val="CommentaireCar"/>
    <w:uiPriority w:val="99"/>
    <w:semiHidden/>
    <w:unhideWhenUsed/>
    <w:rsid w:val="005E0D3E"/>
    <w:rPr>
      <w:sz w:val="20"/>
    </w:rPr>
  </w:style>
  <w:style w:type="character" w:customStyle="1" w:styleId="CommentaireCar">
    <w:name w:val="Commentaire Car"/>
    <w:basedOn w:val="Policepardfaut"/>
    <w:link w:val="Commentaire"/>
    <w:uiPriority w:val="99"/>
    <w:semiHidden/>
    <w:rsid w:val="005E0D3E"/>
  </w:style>
  <w:style w:type="paragraph" w:styleId="Objetducommentaire">
    <w:name w:val="annotation subject"/>
    <w:basedOn w:val="Commentaire"/>
    <w:next w:val="Commentaire"/>
    <w:link w:val="ObjetducommentaireCar"/>
    <w:uiPriority w:val="99"/>
    <w:semiHidden/>
    <w:unhideWhenUsed/>
    <w:rsid w:val="005E0D3E"/>
    <w:rPr>
      <w:b/>
      <w:bCs/>
    </w:rPr>
  </w:style>
  <w:style w:type="character" w:customStyle="1" w:styleId="ObjetducommentaireCar">
    <w:name w:val="Objet du commentaire Car"/>
    <w:link w:val="Objetducommentaire"/>
    <w:uiPriority w:val="99"/>
    <w:semiHidden/>
    <w:rsid w:val="005E0D3E"/>
    <w:rPr>
      <w:b/>
      <w:bCs/>
    </w:rPr>
  </w:style>
  <w:style w:type="paragraph" w:customStyle="1" w:styleId="AFFAIRE">
    <w:name w:val="AFFAIRE"/>
    <w:basedOn w:val="Style1"/>
    <w:link w:val="AFFAIRECar"/>
    <w:qFormat/>
    <w:rsid w:val="00DC62A4"/>
    <w:pPr>
      <w:numPr>
        <w:numId w:val="0"/>
      </w:numPr>
      <w:tabs>
        <w:tab w:val="left" w:pos="708"/>
      </w:tabs>
      <w:ind w:left="747" w:hanging="567"/>
      <w:jc w:val="both"/>
    </w:pPr>
    <w:rPr>
      <w:rFonts w:ascii="Times New Roman Gras" w:hAnsi="Times New Roman Gras"/>
      <w:smallCaps/>
      <w:u w:val="single"/>
    </w:rPr>
  </w:style>
  <w:style w:type="character" w:customStyle="1" w:styleId="AFFAIRECar">
    <w:name w:val="AFFAIRE Car"/>
    <w:link w:val="AFFAIRE"/>
    <w:rsid w:val="00DC62A4"/>
    <w:rPr>
      <w:rFonts w:ascii="Times New Roman Gras" w:hAnsi="Times New Roman Gras"/>
      <w:bCs/>
      <w:smallCaps/>
      <w:color w:val="000080"/>
      <w:sz w:val="24"/>
      <w:szCs w:val="24"/>
      <w:u w:val="single"/>
    </w:rPr>
  </w:style>
  <w:style w:type="character" w:styleId="Lienhypertexte">
    <w:name w:val="Hyperlink"/>
    <w:uiPriority w:val="99"/>
    <w:rsid w:val="008F20D9"/>
    <w:rPr>
      <w:color w:val="0000FF"/>
      <w:u w:val="single"/>
    </w:rPr>
  </w:style>
  <w:style w:type="paragraph" w:customStyle="1" w:styleId="Normal1">
    <w:name w:val="Normal1"/>
    <w:basedOn w:val="Corpsdetexte"/>
    <w:link w:val="normalCar"/>
    <w:qFormat/>
    <w:rsid w:val="008F20D9"/>
    <w:rPr>
      <w:szCs w:val="24"/>
    </w:rPr>
  </w:style>
  <w:style w:type="character" w:customStyle="1" w:styleId="normalCar">
    <w:name w:val="normal Car"/>
    <w:link w:val="Normal1"/>
    <w:rsid w:val="008F20D9"/>
    <w:rPr>
      <w:sz w:val="24"/>
      <w:szCs w:val="24"/>
      <w:lang w:val="fr-FR" w:eastAsia="fr-FR" w:bidi="ar-SA"/>
    </w:rPr>
  </w:style>
  <w:style w:type="paragraph" w:customStyle="1" w:styleId="CarCar1CarCarCar0">
    <w:name w:val="Car Car1 Car Car Car"/>
    <w:basedOn w:val="Normal"/>
    <w:rsid w:val="00BF38AF"/>
    <w:pPr>
      <w:spacing w:before="0" w:after="160" w:line="240" w:lineRule="exact"/>
      <w:ind w:firstLine="0"/>
      <w:jc w:val="left"/>
    </w:pPr>
    <w:rPr>
      <w:sz w:val="20"/>
    </w:rPr>
  </w:style>
  <w:style w:type="paragraph" w:customStyle="1" w:styleId="Normal2">
    <w:name w:val="Normal2"/>
    <w:basedOn w:val="Corpsdetexte"/>
    <w:qFormat/>
    <w:rsid w:val="00BF38AF"/>
    <w:rPr>
      <w:szCs w:val="24"/>
    </w:rPr>
  </w:style>
  <w:style w:type="paragraph" w:customStyle="1" w:styleId="Affaire0">
    <w:name w:val="Affaire"/>
    <w:basedOn w:val="Corpsdetexte"/>
    <w:link w:val="AffaireCar0"/>
    <w:qFormat/>
    <w:rsid w:val="00AB33CC"/>
    <w:pPr>
      <w:spacing w:before="0" w:after="0"/>
      <w:ind w:left="567" w:firstLine="0"/>
      <w:jc w:val="left"/>
    </w:pPr>
    <w:rPr>
      <w:b/>
      <w:u w:val="single"/>
    </w:rPr>
  </w:style>
  <w:style w:type="paragraph" w:customStyle="1" w:styleId="Normal3">
    <w:name w:val="Normal3"/>
    <w:basedOn w:val="Corpsdetexte"/>
    <w:qFormat/>
    <w:rsid w:val="00E37A26"/>
    <w:rPr>
      <w:szCs w:val="24"/>
    </w:rPr>
  </w:style>
  <w:style w:type="character" w:customStyle="1" w:styleId="AffaireCar0">
    <w:name w:val="Affaire Car"/>
    <w:link w:val="Affaire0"/>
    <w:rsid w:val="00AB33CC"/>
    <w:rPr>
      <w:b/>
      <w:sz w:val="24"/>
      <w:u w:val="single"/>
      <w:lang w:val="fr-FR" w:eastAsia="fr-FR" w:bidi="ar-SA"/>
    </w:rPr>
  </w:style>
  <w:style w:type="paragraph" w:customStyle="1" w:styleId="Normal4">
    <w:name w:val="Normal4"/>
    <w:basedOn w:val="Corpsdetexte"/>
    <w:qFormat/>
    <w:rsid w:val="00530F13"/>
    <w:rPr>
      <w:szCs w:val="24"/>
    </w:rPr>
  </w:style>
  <w:style w:type="paragraph" w:customStyle="1" w:styleId="Normal5">
    <w:name w:val="Normal5"/>
    <w:basedOn w:val="Corpsdetexte"/>
    <w:qFormat/>
    <w:rsid w:val="00FE314A"/>
    <w:rPr>
      <w:szCs w:val="24"/>
    </w:rPr>
  </w:style>
  <w:style w:type="paragraph" w:styleId="Retraitcorpsdetexte">
    <w:name w:val="Body Text Indent"/>
    <w:basedOn w:val="Normal"/>
    <w:link w:val="RetraitcorpsdetexteCar"/>
    <w:unhideWhenUsed/>
    <w:rsid w:val="004B7CA0"/>
    <w:pPr>
      <w:ind w:left="283"/>
    </w:pPr>
  </w:style>
  <w:style w:type="character" w:customStyle="1" w:styleId="RetraitcorpsdetexteCar">
    <w:name w:val="Retrait corps de texte Car"/>
    <w:link w:val="Retraitcorpsdetexte"/>
    <w:rsid w:val="004B7CA0"/>
    <w:rPr>
      <w:sz w:val="24"/>
    </w:rPr>
  </w:style>
  <w:style w:type="character" w:customStyle="1" w:styleId="P0Car">
    <w:name w:val="P0 Car"/>
    <w:link w:val="P0"/>
    <w:locked/>
    <w:rsid w:val="003947D4"/>
    <w:rPr>
      <w:sz w:val="24"/>
      <w:szCs w:val="24"/>
    </w:rPr>
  </w:style>
  <w:style w:type="paragraph" w:customStyle="1" w:styleId="P0">
    <w:name w:val="P0"/>
    <w:basedOn w:val="Normal"/>
    <w:link w:val="P0Car"/>
    <w:rsid w:val="003947D4"/>
    <w:pPr>
      <w:spacing w:before="0" w:after="0"/>
      <w:ind w:left="1701" w:firstLine="0"/>
    </w:pPr>
    <w:rPr>
      <w:szCs w:val="24"/>
    </w:rPr>
  </w:style>
  <w:style w:type="paragraph" w:customStyle="1" w:styleId="PS0">
    <w:name w:val="PS"/>
    <w:basedOn w:val="Normal"/>
    <w:link w:val="PSCar"/>
    <w:rsid w:val="0068411A"/>
    <w:pPr>
      <w:spacing w:before="0" w:after="480"/>
      <w:ind w:left="1701" w:firstLine="1134"/>
    </w:pPr>
    <w:rPr>
      <w:szCs w:val="24"/>
    </w:rPr>
  </w:style>
  <w:style w:type="character" w:customStyle="1" w:styleId="PSCar">
    <w:name w:val="PS Car"/>
    <w:link w:val="PS0"/>
    <w:rsid w:val="0068411A"/>
    <w:rPr>
      <w:sz w:val="24"/>
      <w:szCs w:val="24"/>
    </w:rPr>
  </w:style>
  <w:style w:type="paragraph" w:styleId="Rvision">
    <w:name w:val="Revision"/>
    <w:hidden/>
    <w:uiPriority w:val="99"/>
    <w:semiHidden/>
    <w:rsid w:val="00780E5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432969898">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69249040">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29328533">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C2018-6D62-4E31-BFB0-547ADD6001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35BBD9-CDBE-4648-B90B-C8C28C3E2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5342034-B9BC-4C44-8548-E556DF654705}">
  <ds:schemaRefs>
    <ds:schemaRef ds:uri="http://schemas.microsoft.com/sharepoint/v3/contenttype/forms"/>
  </ds:schemaRefs>
</ds:datastoreItem>
</file>

<file path=customXml/itemProps4.xml><?xml version="1.0" encoding="utf-8"?>
<ds:datastoreItem xmlns:ds="http://schemas.openxmlformats.org/officeDocument/2006/customXml" ds:itemID="{70B52FF0-A63E-4992-8D54-45CF4876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2009</Words>
  <Characters>11051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Lebaron, Annie</dc:creator>
  <cp:lastModifiedBy>Jean-Pierre Bonin</cp:lastModifiedBy>
  <cp:revision>3</cp:revision>
  <cp:lastPrinted>2014-05-23T13:43:00Z</cp:lastPrinted>
  <dcterms:created xsi:type="dcterms:W3CDTF">2014-06-27T13:53:00Z</dcterms:created>
  <dcterms:modified xsi:type="dcterms:W3CDTF">2014-06-28T16:34:00Z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y fmtid="{D5CDD505-2E9C-101B-9397-08002B2CF9AE}" pid="3" name="Order">
    <vt:r8>19700</vt:r8>
  </property>
</Properties>
</file>