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D64" w:rsidRDefault="00F72D64" w:rsidP="00F72D64">
      <w:pPr>
        <w:pStyle w:val="ET"/>
        <w:outlineLvl w:val="0"/>
        <w:rPr>
          <w:rFonts w:ascii="Times New Roman" w:hAnsi="Times New Roman"/>
        </w:rPr>
      </w:pPr>
      <w:bookmarkStart w:id="0" w:name="_Toc137030336"/>
      <w:bookmarkStart w:id="1" w:name="_Toc133398762"/>
      <w:bookmarkStart w:id="2" w:name="_Toc133398667"/>
      <w:bookmarkStart w:id="3" w:name="_Toc129594801"/>
      <w:r>
        <w:rPr>
          <w:rFonts w:ascii="Times New Roman" w:hAnsi="Times New Roman"/>
        </w:rPr>
        <w:t>COUR DES COMPTES</w:t>
      </w:r>
      <w:bookmarkEnd w:id="0"/>
      <w:bookmarkEnd w:id="1"/>
      <w:bookmarkEnd w:id="2"/>
      <w:bookmarkEnd w:id="3"/>
    </w:p>
    <w:p w:rsidR="00F72D64" w:rsidRDefault="00F72D64" w:rsidP="00F72D64">
      <w:pPr>
        <w:pStyle w:val="ET"/>
        <w:outlineLvl w:val="0"/>
        <w:rPr>
          <w:rFonts w:ascii="Times New Roman" w:hAnsi="Times New Roman"/>
        </w:rPr>
      </w:pPr>
      <w:r>
        <w:rPr>
          <w:rFonts w:ascii="Times New Roman" w:hAnsi="Times New Roman"/>
        </w:rPr>
        <w:tab/>
        <w:t>  ------</w:t>
      </w:r>
    </w:p>
    <w:p w:rsidR="00F72D64" w:rsidRDefault="00F72D64" w:rsidP="00F72D64">
      <w:pPr>
        <w:pStyle w:val="ET"/>
        <w:outlineLvl w:val="0"/>
        <w:rPr>
          <w:rFonts w:ascii="Times New Roman" w:hAnsi="Times New Roman"/>
        </w:rPr>
      </w:pPr>
      <w:bookmarkStart w:id="4" w:name="_Toc137030337"/>
      <w:bookmarkStart w:id="5" w:name="_Toc133398763"/>
      <w:bookmarkStart w:id="6" w:name="_Toc133398668"/>
      <w:bookmarkStart w:id="7" w:name="_Toc129594802"/>
      <w:r>
        <w:rPr>
          <w:rFonts w:ascii="Times New Roman" w:hAnsi="Times New Roman"/>
        </w:rPr>
        <w:t>PREMIERE CHAMBRE</w:t>
      </w:r>
      <w:bookmarkEnd w:id="4"/>
      <w:bookmarkEnd w:id="5"/>
      <w:bookmarkEnd w:id="6"/>
      <w:bookmarkEnd w:id="7"/>
    </w:p>
    <w:p w:rsidR="00F72D64" w:rsidRDefault="00F72D64" w:rsidP="00F72D64">
      <w:pPr>
        <w:pStyle w:val="ET"/>
        <w:rPr>
          <w:rFonts w:ascii="Times New Roman" w:hAnsi="Times New Roman"/>
        </w:rPr>
      </w:pPr>
      <w:r>
        <w:rPr>
          <w:rFonts w:ascii="Times New Roman" w:hAnsi="Times New Roman"/>
        </w:rPr>
        <w:tab/>
        <w:t>  ------</w:t>
      </w:r>
    </w:p>
    <w:p w:rsidR="00F72D64" w:rsidRDefault="00F72D64" w:rsidP="00F72D64">
      <w:pPr>
        <w:pStyle w:val="ET"/>
        <w:rPr>
          <w:rFonts w:ascii="Times New Roman" w:hAnsi="Times New Roman"/>
        </w:rPr>
      </w:pPr>
      <w:r>
        <w:rPr>
          <w:rFonts w:ascii="Times New Roman" w:hAnsi="Times New Roman"/>
        </w:rPr>
        <w:t>PREMIERE SECTION</w:t>
      </w:r>
    </w:p>
    <w:p w:rsidR="00F72D64" w:rsidRDefault="00F72D64" w:rsidP="00F72D64">
      <w:pPr>
        <w:pStyle w:val="ET"/>
        <w:spacing w:after="120"/>
        <w:rPr>
          <w:rFonts w:ascii="Times New Roman" w:hAnsi="Times New Roman"/>
        </w:rPr>
      </w:pPr>
      <w:r>
        <w:rPr>
          <w:rFonts w:ascii="Times New Roman" w:hAnsi="Times New Roman"/>
        </w:rPr>
        <w:tab/>
        <w:t>  ------</w:t>
      </w:r>
    </w:p>
    <w:p w:rsidR="00F72D64" w:rsidRPr="006E162B" w:rsidRDefault="00F72D64" w:rsidP="00F72D64">
      <w:pPr>
        <w:pStyle w:val="ET"/>
        <w:ind w:firstLine="567"/>
        <w:outlineLvl w:val="0"/>
        <w:rPr>
          <w:rFonts w:ascii="Times New Roman" w:hAnsi="Times New Roman"/>
          <w:i/>
          <w:sz w:val="22"/>
          <w:szCs w:val="22"/>
        </w:rPr>
      </w:pPr>
      <w:bookmarkStart w:id="8" w:name="_Toc137030338"/>
      <w:bookmarkStart w:id="9" w:name="_Toc133398764"/>
      <w:bookmarkStart w:id="10" w:name="_Toc133398669"/>
      <w:bookmarkStart w:id="11" w:name="_Toc129594803"/>
      <w:r w:rsidRPr="006E162B">
        <w:rPr>
          <w:rFonts w:ascii="Times New Roman" w:hAnsi="Times New Roman"/>
          <w:i/>
          <w:sz w:val="22"/>
          <w:szCs w:val="22"/>
        </w:rPr>
        <w:t>Arrêt n</w:t>
      </w:r>
      <w:bookmarkEnd w:id="8"/>
      <w:bookmarkEnd w:id="9"/>
      <w:bookmarkEnd w:id="10"/>
      <w:bookmarkEnd w:id="11"/>
      <w:r w:rsidRPr="006E162B">
        <w:rPr>
          <w:rFonts w:ascii="Times New Roman" w:hAnsi="Times New Roman"/>
          <w:i/>
          <w:sz w:val="22"/>
          <w:szCs w:val="22"/>
        </w:rPr>
        <w:t>° 70041</w:t>
      </w:r>
    </w:p>
    <w:p w:rsidR="00F72D64" w:rsidRDefault="00F72D64" w:rsidP="00F72D64">
      <w:pPr>
        <w:pStyle w:val="ET"/>
        <w:ind w:left="4678"/>
        <w:rPr>
          <w:b w:val="0"/>
          <w:szCs w:val="24"/>
        </w:rPr>
      </w:pPr>
      <w:r>
        <w:rPr>
          <w:b w:val="0"/>
          <w:szCs w:val="24"/>
        </w:rPr>
        <w:t>DIRECTION DEPARTEMENTALE</w:t>
      </w:r>
    </w:p>
    <w:p w:rsidR="00F72D64" w:rsidRDefault="00F72D64" w:rsidP="00F72D64">
      <w:pPr>
        <w:pStyle w:val="ET"/>
        <w:ind w:left="4678"/>
        <w:rPr>
          <w:b w:val="0"/>
          <w:szCs w:val="24"/>
        </w:rPr>
      </w:pPr>
      <w:r>
        <w:rPr>
          <w:b w:val="0"/>
          <w:szCs w:val="24"/>
        </w:rPr>
        <w:t>DES FINANCES PUBLIQUES</w:t>
      </w:r>
    </w:p>
    <w:p w:rsidR="00F72D64" w:rsidRDefault="007B3FCB" w:rsidP="00F72D64">
      <w:pPr>
        <w:pStyle w:val="ET"/>
        <w:ind w:left="4678"/>
        <w:rPr>
          <w:b w:val="0"/>
          <w:szCs w:val="24"/>
        </w:rPr>
      </w:pPr>
      <w:r>
        <w:rPr>
          <w:b w:val="0"/>
          <w:szCs w:val="24"/>
        </w:rPr>
        <w:t>DE VAUCLUSE</w:t>
      </w:r>
    </w:p>
    <w:p w:rsidR="00F72D64" w:rsidRDefault="00F72D64" w:rsidP="00F72D64">
      <w:pPr>
        <w:pStyle w:val="Observation"/>
        <w:spacing w:line="240" w:lineRule="auto"/>
        <w:ind w:left="4678"/>
        <w:rPr>
          <w:b w:val="0"/>
          <w:szCs w:val="24"/>
        </w:rPr>
      </w:pPr>
    </w:p>
    <w:p w:rsidR="00F72D64" w:rsidRDefault="00F72D64" w:rsidP="00F72D64">
      <w:pPr>
        <w:pStyle w:val="ET"/>
        <w:ind w:left="4678"/>
        <w:rPr>
          <w:b w:val="0"/>
          <w:szCs w:val="24"/>
        </w:rPr>
      </w:pPr>
      <w:r>
        <w:rPr>
          <w:rFonts w:ascii="Times New Roman" w:hAnsi="Times New Roman"/>
          <w:b w:val="0"/>
          <w:szCs w:val="24"/>
        </w:rPr>
        <w:t xml:space="preserve">SERVICES DES IMPÔTS </w:t>
      </w:r>
      <w:r w:rsidR="00B43897">
        <w:rPr>
          <w:rFonts w:ascii="Times New Roman" w:hAnsi="Times New Roman"/>
          <w:b w:val="0"/>
          <w:szCs w:val="24"/>
        </w:rPr>
        <w:t xml:space="preserve">DES ENTREPRISES </w:t>
      </w:r>
      <w:r>
        <w:rPr>
          <w:rFonts w:ascii="Times New Roman" w:hAnsi="Times New Roman"/>
          <w:b w:val="0"/>
          <w:szCs w:val="24"/>
        </w:rPr>
        <w:t>D’APT</w:t>
      </w:r>
    </w:p>
    <w:p w:rsidR="00F72D64" w:rsidRDefault="00F72D64" w:rsidP="00F72D64">
      <w:pPr>
        <w:pStyle w:val="ET"/>
        <w:ind w:left="4678"/>
        <w:rPr>
          <w:b w:val="0"/>
        </w:rPr>
      </w:pPr>
    </w:p>
    <w:p w:rsidR="00F72D64" w:rsidRDefault="00F72D64" w:rsidP="00F72D64">
      <w:pPr>
        <w:pStyle w:val="ET"/>
        <w:ind w:left="4678"/>
        <w:rPr>
          <w:rFonts w:ascii="Times New Roman" w:hAnsi="Times New Roman"/>
          <w:b w:val="0"/>
        </w:rPr>
      </w:pPr>
      <w:r>
        <w:rPr>
          <w:rFonts w:ascii="Times New Roman" w:hAnsi="Times New Roman"/>
          <w:b w:val="0"/>
        </w:rPr>
        <w:t>Exercice 2010</w:t>
      </w:r>
    </w:p>
    <w:p w:rsidR="00F72D64" w:rsidRDefault="00F72D64" w:rsidP="00F72D64">
      <w:pPr>
        <w:pStyle w:val="ET"/>
        <w:ind w:left="4678"/>
        <w:rPr>
          <w:rFonts w:ascii="Times New Roman" w:hAnsi="Times New Roman"/>
          <w:b w:val="0"/>
        </w:rPr>
      </w:pPr>
    </w:p>
    <w:p w:rsidR="00F72D64" w:rsidRDefault="00F72D64" w:rsidP="00F72D64">
      <w:pPr>
        <w:pStyle w:val="ET"/>
        <w:ind w:left="4678"/>
        <w:rPr>
          <w:rFonts w:ascii="Times New Roman" w:hAnsi="Times New Roman"/>
          <w:b w:val="0"/>
        </w:rPr>
      </w:pPr>
      <w:r>
        <w:rPr>
          <w:rFonts w:ascii="Times New Roman" w:hAnsi="Times New Roman"/>
          <w:b w:val="0"/>
        </w:rPr>
        <w:t>Rapport n° 2013-775-0</w:t>
      </w:r>
    </w:p>
    <w:p w:rsidR="00F72D64" w:rsidRDefault="00F72D64" w:rsidP="00F72D64">
      <w:pPr>
        <w:pStyle w:val="ET"/>
        <w:ind w:left="4678"/>
        <w:rPr>
          <w:rFonts w:ascii="Times New Roman" w:hAnsi="Times New Roman"/>
          <w:b w:val="0"/>
        </w:rPr>
      </w:pPr>
    </w:p>
    <w:p w:rsidR="00F72D64" w:rsidRDefault="00F72D64" w:rsidP="00F72D64">
      <w:pPr>
        <w:pStyle w:val="Observation"/>
        <w:spacing w:line="240" w:lineRule="auto"/>
        <w:ind w:left="4678"/>
        <w:rPr>
          <w:rFonts w:ascii="Times New Roman" w:hAnsi="Times New Roman"/>
          <w:b w:val="0"/>
        </w:rPr>
      </w:pPr>
      <w:r>
        <w:rPr>
          <w:rFonts w:ascii="Times New Roman" w:hAnsi="Times New Roman"/>
          <w:b w:val="0"/>
        </w:rPr>
        <w:t>Audience publique du 21 janvier 2014</w:t>
      </w:r>
    </w:p>
    <w:p w:rsidR="00F72D64" w:rsidRDefault="00F72D64" w:rsidP="00F72D64">
      <w:pPr>
        <w:pStyle w:val="Observation"/>
        <w:spacing w:line="240" w:lineRule="auto"/>
        <w:ind w:left="4678"/>
        <w:rPr>
          <w:rFonts w:ascii="Times New Roman" w:hAnsi="Times New Roman"/>
          <w:b w:val="0"/>
        </w:rPr>
      </w:pPr>
    </w:p>
    <w:p w:rsidR="00F72D64" w:rsidRPr="00B808CC" w:rsidRDefault="00F72D64" w:rsidP="00F72D64">
      <w:pPr>
        <w:pStyle w:val="Observation"/>
        <w:spacing w:line="240" w:lineRule="auto"/>
        <w:ind w:left="4678"/>
        <w:rPr>
          <w:b w:val="0"/>
          <w:color w:val="000000"/>
        </w:rPr>
      </w:pPr>
      <w:r>
        <w:rPr>
          <w:rFonts w:ascii="Times New Roman" w:hAnsi="Times New Roman"/>
          <w:b w:val="0"/>
        </w:rPr>
        <w:t xml:space="preserve">Lecture publique du </w:t>
      </w:r>
      <w:r w:rsidR="00B43897">
        <w:rPr>
          <w:rFonts w:ascii="Times New Roman" w:hAnsi="Times New Roman"/>
          <w:b w:val="0"/>
        </w:rPr>
        <w:t>4 juin 2014</w:t>
      </w:r>
    </w:p>
    <w:p w:rsidR="00F72D64" w:rsidRDefault="00F72D64" w:rsidP="00B43897">
      <w:pPr>
        <w:pStyle w:val="Observation"/>
        <w:ind w:left="4678"/>
        <w:rPr>
          <w:b w:val="0"/>
        </w:rPr>
      </w:pPr>
    </w:p>
    <w:p w:rsidR="00B43897" w:rsidRDefault="00B43897" w:rsidP="00B43897">
      <w:pPr>
        <w:pStyle w:val="Observation"/>
        <w:ind w:left="4678"/>
        <w:rPr>
          <w:b w:val="0"/>
        </w:rPr>
      </w:pPr>
    </w:p>
    <w:p w:rsidR="00F72D64" w:rsidRPr="00BC05B1" w:rsidRDefault="00BC05B1" w:rsidP="00BC05B1">
      <w:pPr>
        <w:pStyle w:val="Observation"/>
        <w:spacing w:line="240" w:lineRule="auto"/>
        <w:ind w:firstLine="142"/>
        <w:rPr>
          <w:b w:val="0"/>
        </w:rPr>
      </w:pPr>
      <w:r w:rsidRPr="00BC05B1">
        <w:rPr>
          <w:b w:val="0"/>
        </w:rPr>
        <w:t>LA COUR DES COMPTES a rendu l’arrêt suivant :</w:t>
      </w:r>
    </w:p>
    <w:p w:rsidR="00B43897" w:rsidRPr="006E162B" w:rsidRDefault="00B43897" w:rsidP="00B43897">
      <w:pPr>
        <w:pStyle w:val="Observation"/>
        <w:spacing w:line="240" w:lineRule="auto"/>
        <w:jc w:val="center"/>
        <w:rPr>
          <w:b w:val="0"/>
          <w:u w:val="single"/>
        </w:rPr>
      </w:pPr>
    </w:p>
    <w:p w:rsidR="00F72D64" w:rsidRPr="00066DCB" w:rsidRDefault="00F72D64" w:rsidP="00F72D64">
      <w:pPr>
        <w:pStyle w:val="ps"/>
        <w:spacing w:before="0" w:after="0" w:line="240" w:lineRule="auto"/>
        <w:ind w:left="0" w:firstLine="709"/>
        <w:jc w:val="left"/>
        <w:rPr>
          <w:color w:val="000000"/>
        </w:rPr>
      </w:pPr>
      <w:r w:rsidRPr="00066DCB">
        <w:rPr>
          <w:color w:val="000000"/>
        </w:rPr>
        <w:t>LA COUR,</w:t>
      </w:r>
    </w:p>
    <w:p w:rsidR="00F72D64" w:rsidRPr="00066DCB" w:rsidRDefault="00F72D64" w:rsidP="00F72D64">
      <w:pPr>
        <w:pStyle w:val="corpsdetexte0"/>
        <w:ind w:firstLine="709"/>
        <w:rPr>
          <w:color w:val="000000"/>
        </w:rPr>
      </w:pPr>
      <w:r w:rsidRPr="00066DCB">
        <w:rPr>
          <w:color w:val="000000"/>
        </w:rPr>
        <w:t xml:space="preserve">Vu les comptes produits en 2011 par le trésorier-payeur général </w:t>
      </w:r>
      <w:r w:rsidR="007B3FCB">
        <w:rPr>
          <w:color w:val="000000"/>
        </w:rPr>
        <w:t>de Vaucluse</w:t>
      </w:r>
      <w:r w:rsidRPr="00066DCB">
        <w:rPr>
          <w:color w:val="000000"/>
        </w:rPr>
        <w:t xml:space="preserve"> en qualité de comptable principal de l'État, pour l’exercice</w:t>
      </w:r>
      <w:r w:rsidR="00486AA0">
        <w:rPr>
          <w:color w:val="000000"/>
        </w:rPr>
        <w:t xml:space="preserve"> </w:t>
      </w:r>
      <w:r w:rsidRPr="00066DCB">
        <w:rPr>
          <w:color w:val="000000"/>
        </w:rPr>
        <w:t xml:space="preserve">2010, dans lesquels sont reprises les opérations des comptables des impôts de la direction des services fiscaux </w:t>
      </w:r>
      <w:r w:rsidR="007B3FCB">
        <w:rPr>
          <w:color w:val="000000"/>
        </w:rPr>
        <w:t>de Vaucluse</w:t>
      </w:r>
      <w:r w:rsidRPr="00066DCB">
        <w:rPr>
          <w:color w:val="000000"/>
        </w:rPr>
        <w:t xml:space="preserve"> pour le même exercice ;</w:t>
      </w:r>
    </w:p>
    <w:p w:rsidR="00F72D64" w:rsidRPr="00066DCB" w:rsidRDefault="00F72D64" w:rsidP="00F72D64">
      <w:pPr>
        <w:pStyle w:val="corpsdetexte0"/>
        <w:ind w:firstLine="709"/>
        <w:rPr>
          <w:color w:val="000000"/>
        </w:rPr>
      </w:pPr>
      <w:r w:rsidRPr="00066DCB">
        <w:rPr>
          <w:color w:val="000000"/>
        </w:rPr>
        <w:t>Vu les pièces justificatives des décharges de droits et des admissions en non-valeur mentionnées auxdits états</w:t>
      </w:r>
      <w:r w:rsidR="00486AA0">
        <w:rPr>
          <w:color w:val="000000"/>
        </w:rPr>
        <w:t> </w:t>
      </w:r>
      <w:r w:rsidRPr="00066DCB">
        <w:rPr>
          <w:color w:val="000000"/>
        </w:rPr>
        <w:t>;</w:t>
      </w:r>
    </w:p>
    <w:p w:rsidR="00F72D64" w:rsidRPr="00066DCB" w:rsidRDefault="00F72D64" w:rsidP="00F72D64">
      <w:pPr>
        <w:pStyle w:val="corpsdetexte0"/>
        <w:ind w:firstLine="709"/>
        <w:rPr>
          <w:color w:val="000000"/>
        </w:rPr>
      </w:pPr>
      <w:r w:rsidRPr="00066DCB">
        <w:rPr>
          <w:color w:val="000000"/>
        </w:rPr>
        <w:t xml:space="preserve">Vu les balances de comptes desdits états au 31 décembre </w:t>
      </w:r>
      <w:r>
        <w:rPr>
          <w:color w:val="000000"/>
        </w:rPr>
        <w:t>2010 ;</w:t>
      </w:r>
    </w:p>
    <w:p w:rsidR="00F72D64" w:rsidRPr="00066DCB" w:rsidRDefault="00F72D64" w:rsidP="00F72D64">
      <w:pPr>
        <w:pStyle w:val="corpsdetexte0"/>
        <w:ind w:firstLine="709"/>
        <w:rPr>
          <w:color w:val="000000"/>
        </w:rPr>
      </w:pPr>
      <w:r w:rsidRPr="00066DCB">
        <w:rPr>
          <w:color w:val="000000"/>
        </w:rPr>
        <w:t>Vu les états nominatifs des droits pris en charge par ces comptables jusqu’au 31</w:t>
      </w:r>
      <w:r w:rsidR="00486AA0">
        <w:rPr>
          <w:color w:val="000000"/>
        </w:rPr>
        <w:t xml:space="preserve"> </w:t>
      </w:r>
      <w:r w:rsidRPr="00066DCB">
        <w:rPr>
          <w:color w:val="000000"/>
        </w:rPr>
        <w:t>décembre</w:t>
      </w:r>
      <w:r w:rsidR="00486AA0">
        <w:rPr>
          <w:color w:val="000000"/>
        </w:rPr>
        <w:t xml:space="preserve"> </w:t>
      </w:r>
      <w:r w:rsidRPr="00066DCB">
        <w:rPr>
          <w:color w:val="000000"/>
        </w:rPr>
        <w:t>2007 et restant à recouvrer au 31</w:t>
      </w:r>
      <w:r w:rsidR="00486AA0">
        <w:rPr>
          <w:color w:val="000000"/>
        </w:rPr>
        <w:t xml:space="preserve"> </w:t>
      </w:r>
      <w:r w:rsidRPr="00066DCB">
        <w:rPr>
          <w:color w:val="000000"/>
        </w:rPr>
        <w:t>décembre</w:t>
      </w:r>
      <w:r w:rsidR="00486AA0">
        <w:rPr>
          <w:color w:val="000000"/>
        </w:rPr>
        <w:t xml:space="preserve"> </w:t>
      </w:r>
      <w:r w:rsidRPr="00066DCB">
        <w:rPr>
          <w:color w:val="000000"/>
        </w:rPr>
        <w:t>2010</w:t>
      </w:r>
      <w:r w:rsidR="00486AA0">
        <w:rPr>
          <w:color w:val="000000"/>
        </w:rPr>
        <w:t> ;</w:t>
      </w:r>
    </w:p>
    <w:p w:rsidR="00F72D64" w:rsidRPr="00066DCB" w:rsidRDefault="00F72D64" w:rsidP="00F72D64">
      <w:pPr>
        <w:pStyle w:val="Corpsdetexte"/>
        <w:spacing w:before="240" w:after="0"/>
        <w:rPr>
          <w:color w:val="000000"/>
        </w:rPr>
      </w:pPr>
      <w:r w:rsidRPr="00066DCB">
        <w:rPr>
          <w:color w:val="000000"/>
        </w:rPr>
        <w:t>Vu les pièces justificatives recueillies au cours de l'instruction ;</w:t>
      </w:r>
    </w:p>
    <w:p w:rsidR="00F72D64" w:rsidRPr="00066DCB" w:rsidRDefault="00F72D64" w:rsidP="00F72D64">
      <w:pPr>
        <w:pStyle w:val="Corpsdetexte"/>
        <w:spacing w:before="240" w:after="0"/>
        <w:rPr>
          <w:color w:val="000000"/>
        </w:rPr>
      </w:pPr>
      <w:r w:rsidRPr="00066DCB">
        <w:rPr>
          <w:color w:val="000000"/>
        </w:rPr>
        <w:t>Vu le code des juridictions financières ;</w:t>
      </w:r>
    </w:p>
    <w:p w:rsidR="00F72D64" w:rsidRPr="00066DCB" w:rsidRDefault="00F72D64" w:rsidP="00F72D64">
      <w:pPr>
        <w:pStyle w:val="Corpsdetexte"/>
        <w:spacing w:before="240" w:after="0"/>
        <w:rPr>
          <w:color w:val="000000"/>
        </w:rPr>
      </w:pPr>
      <w:r w:rsidRPr="00066DCB">
        <w:rPr>
          <w:color w:val="000000"/>
        </w:rPr>
        <w:t>Vu le code général des impôts et le livre des procédures fiscales ;</w:t>
      </w:r>
    </w:p>
    <w:p w:rsidR="00F72D64" w:rsidRPr="00066DCB" w:rsidRDefault="00F72D64" w:rsidP="00F72D64">
      <w:pPr>
        <w:pStyle w:val="Corpsdetexte"/>
        <w:spacing w:before="240" w:after="0"/>
        <w:rPr>
          <w:color w:val="000000"/>
        </w:rPr>
      </w:pPr>
      <w:r w:rsidRPr="00066DCB">
        <w:rPr>
          <w:color w:val="000000"/>
        </w:rPr>
        <w:t>Vu l’article 60 de la loi de finances n°</w:t>
      </w:r>
      <w:r>
        <w:rPr>
          <w:color w:val="000000"/>
        </w:rPr>
        <w:t> </w:t>
      </w:r>
      <w:r w:rsidRPr="00066DCB">
        <w:rPr>
          <w:color w:val="000000"/>
        </w:rPr>
        <w:t>63-156 du 23</w:t>
      </w:r>
      <w:r w:rsidR="00486AA0">
        <w:rPr>
          <w:color w:val="000000"/>
        </w:rPr>
        <w:t xml:space="preserve"> </w:t>
      </w:r>
      <w:r w:rsidRPr="00066DCB">
        <w:rPr>
          <w:color w:val="000000"/>
        </w:rPr>
        <w:t>février</w:t>
      </w:r>
      <w:r w:rsidR="00486AA0">
        <w:rPr>
          <w:color w:val="000000"/>
        </w:rPr>
        <w:t xml:space="preserve"> </w:t>
      </w:r>
      <w:r w:rsidRPr="00066DCB">
        <w:rPr>
          <w:color w:val="000000"/>
        </w:rPr>
        <w:t xml:space="preserve">1963 </w:t>
      </w:r>
      <w:r>
        <w:rPr>
          <w:color w:val="000000"/>
        </w:rPr>
        <w:t>portant loi de finances pour</w:t>
      </w:r>
      <w:r w:rsidR="00486AA0">
        <w:rPr>
          <w:color w:val="000000"/>
        </w:rPr>
        <w:t xml:space="preserve"> </w:t>
      </w:r>
      <w:r>
        <w:rPr>
          <w:color w:val="000000"/>
        </w:rPr>
        <w:t>1963 (II</w:t>
      </w:r>
      <w:r w:rsidRPr="00FC4055">
        <w:rPr>
          <w:color w:val="000000"/>
          <w:vertAlign w:val="superscript"/>
        </w:rPr>
        <w:t>ème</w:t>
      </w:r>
      <w:r>
        <w:rPr>
          <w:color w:val="000000"/>
        </w:rPr>
        <w:t xml:space="preserve"> partie – Moyens des services et dispositions spéciales) </w:t>
      </w:r>
      <w:r w:rsidRPr="00066DCB">
        <w:rPr>
          <w:color w:val="000000"/>
        </w:rPr>
        <w:t>dans sa rédaction issue de l’article</w:t>
      </w:r>
      <w:r w:rsidR="00486AA0">
        <w:rPr>
          <w:color w:val="000000"/>
        </w:rPr>
        <w:t xml:space="preserve"> </w:t>
      </w:r>
      <w:r w:rsidRPr="00066DCB">
        <w:rPr>
          <w:color w:val="000000"/>
        </w:rPr>
        <w:t>90 de la loi n°</w:t>
      </w:r>
      <w:r>
        <w:rPr>
          <w:color w:val="000000"/>
        </w:rPr>
        <w:t> </w:t>
      </w:r>
      <w:r w:rsidRPr="00066DCB">
        <w:rPr>
          <w:color w:val="000000"/>
        </w:rPr>
        <w:t>2011-1978 du 28</w:t>
      </w:r>
      <w:r w:rsidR="00486AA0">
        <w:rPr>
          <w:color w:val="000000"/>
        </w:rPr>
        <w:t xml:space="preserve"> </w:t>
      </w:r>
      <w:r w:rsidRPr="00066DCB">
        <w:rPr>
          <w:color w:val="000000"/>
        </w:rPr>
        <w:t>décembre</w:t>
      </w:r>
      <w:r w:rsidR="00486AA0">
        <w:rPr>
          <w:color w:val="000000"/>
        </w:rPr>
        <w:t xml:space="preserve"> </w:t>
      </w:r>
      <w:r w:rsidRPr="00066DCB">
        <w:rPr>
          <w:color w:val="000000"/>
        </w:rPr>
        <w:t>2011</w:t>
      </w:r>
      <w:r>
        <w:rPr>
          <w:color w:val="000000"/>
        </w:rPr>
        <w:t xml:space="preserve"> </w:t>
      </w:r>
      <w:r w:rsidRPr="00066DCB">
        <w:rPr>
          <w:color w:val="000000"/>
        </w:rPr>
        <w:t>de finances rectificative pour 2011</w:t>
      </w:r>
      <w:r w:rsidR="00486AA0">
        <w:rPr>
          <w:color w:val="000000"/>
        </w:rPr>
        <w:t> ;</w:t>
      </w:r>
    </w:p>
    <w:p w:rsidR="00F72D64" w:rsidRPr="00066DCB" w:rsidRDefault="00F72D64" w:rsidP="00F72D64">
      <w:pPr>
        <w:pStyle w:val="Corpsdetexte"/>
        <w:spacing w:before="240" w:after="0"/>
        <w:rPr>
          <w:color w:val="000000"/>
        </w:rPr>
      </w:pPr>
      <w:r w:rsidRPr="00066DCB">
        <w:rPr>
          <w:color w:val="000000"/>
        </w:rPr>
        <w:lastRenderedPageBreak/>
        <w:t>Vu la loi n°</w:t>
      </w:r>
      <w:r>
        <w:rPr>
          <w:color w:val="000000"/>
        </w:rPr>
        <w:t> </w:t>
      </w:r>
      <w:r w:rsidRPr="00066DCB">
        <w:rPr>
          <w:color w:val="000000"/>
        </w:rPr>
        <w:t>2008-1091 du 28 octobre 2008, relative à la Cour des comptes et aux chambres régionales des comptes, et notamment son article 34, 1</w:t>
      </w:r>
      <w:r w:rsidRPr="00066DCB">
        <w:rPr>
          <w:color w:val="000000"/>
          <w:vertAlign w:val="superscript"/>
        </w:rPr>
        <w:t>er</w:t>
      </w:r>
      <w:r w:rsidRPr="00066DCB">
        <w:rPr>
          <w:color w:val="000000"/>
        </w:rPr>
        <w:t xml:space="preserve"> alinéa ;</w:t>
      </w:r>
    </w:p>
    <w:p w:rsidR="00F72D64" w:rsidRPr="00066DCB" w:rsidRDefault="00F72D64" w:rsidP="00F72D64">
      <w:pPr>
        <w:pStyle w:val="Corpsdetexte"/>
        <w:spacing w:before="240" w:after="0"/>
        <w:rPr>
          <w:color w:val="000000"/>
        </w:rPr>
      </w:pPr>
      <w:r w:rsidRPr="00066DCB">
        <w:rPr>
          <w:color w:val="000000"/>
        </w:rPr>
        <w:t>Vu le décret n°</w:t>
      </w:r>
      <w:r>
        <w:rPr>
          <w:color w:val="000000"/>
        </w:rPr>
        <w:t> </w:t>
      </w:r>
      <w:r w:rsidRPr="00066DCB">
        <w:rPr>
          <w:color w:val="000000"/>
        </w:rPr>
        <w:t xml:space="preserve">62-1587 du 29 décembre 1962 </w:t>
      </w:r>
      <w:r>
        <w:rPr>
          <w:color w:val="000000"/>
        </w:rPr>
        <w:t xml:space="preserve">modifié </w:t>
      </w:r>
      <w:r w:rsidRPr="00066DCB">
        <w:rPr>
          <w:color w:val="000000"/>
        </w:rPr>
        <w:t xml:space="preserve">portant règlement général </w:t>
      </w:r>
      <w:r w:rsidR="00486AA0">
        <w:rPr>
          <w:color w:val="000000"/>
        </w:rPr>
        <w:t>sur</w:t>
      </w:r>
      <w:r w:rsidRPr="00066DCB">
        <w:rPr>
          <w:color w:val="000000"/>
        </w:rPr>
        <w:t xml:space="preserve"> la comptabilité publique ;</w:t>
      </w:r>
    </w:p>
    <w:p w:rsidR="00F72D64" w:rsidRPr="00066DCB" w:rsidRDefault="00F72D64" w:rsidP="00F72D64">
      <w:pPr>
        <w:pStyle w:val="Corpsdetexte"/>
        <w:spacing w:before="240" w:after="0"/>
        <w:rPr>
          <w:color w:val="000000"/>
        </w:rPr>
      </w:pPr>
      <w:r w:rsidRPr="00066DCB">
        <w:rPr>
          <w:color w:val="000000"/>
        </w:rPr>
        <w:t>Vu le décret n°</w:t>
      </w:r>
      <w:r>
        <w:rPr>
          <w:color w:val="000000"/>
        </w:rPr>
        <w:t> </w:t>
      </w:r>
      <w:r w:rsidRPr="00066DCB">
        <w:rPr>
          <w:color w:val="000000"/>
        </w:rPr>
        <w:t>77-1017 du 1</w:t>
      </w:r>
      <w:r w:rsidRPr="00066DCB">
        <w:rPr>
          <w:color w:val="000000"/>
          <w:vertAlign w:val="superscript"/>
        </w:rPr>
        <w:t>er</w:t>
      </w:r>
      <w:r w:rsidR="00486AA0">
        <w:rPr>
          <w:color w:val="000000"/>
        </w:rPr>
        <w:t xml:space="preserve"> </w:t>
      </w:r>
      <w:r w:rsidRPr="00066DCB">
        <w:rPr>
          <w:color w:val="000000"/>
        </w:rPr>
        <w:t>septembre</w:t>
      </w:r>
      <w:r w:rsidR="00486AA0">
        <w:rPr>
          <w:color w:val="000000"/>
        </w:rPr>
        <w:t xml:space="preserve"> </w:t>
      </w:r>
      <w:r w:rsidRPr="00066DCB">
        <w:rPr>
          <w:color w:val="000000"/>
        </w:rPr>
        <w:t>1977 relatif à la responsabilité des comptables des administrations financières ;</w:t>
      </w:r>
    </w:p>
    <w:p w:rsidR="00F72D64" w:rsidRPr="00066DCB" w:rsidRDefault="00F72D64" w:rsidP="00F72D64">
      <w:pPr>
        <w:pStyle w:val="Corpsdetexte"/>
        <w:spacing w:before="240" w:after="0"/>
        <w:rPr>
          <w:color w:val="000000"/>
        </w:rPr>
      </w:pPr>
      <w:r w:rsidRPr="00066DCB">
        <w:rPr>
          <w:color w:val="000000"/>
        </w:rPr>
        <w:t>Vu le décret n°</w:t>
      </w:r>
      <w:r>
        <w:rPr>
          <w:color w:val="000000"/>
        </w:rPr>
        <w:t> </w:t>
      </w:r>
      <w:r w:rsidRPr="00066DCB">
        <w:rPr>
          <w:color w:val="000000"/>
        </w:rPr>
        <w:t>2012-1386 du 10 décembre 2012 portant application du deuxième alinéa du paragraphe VI de l’article 60 de la loi de finances de 1963 susvisée ;</w:t>
      </w:r>
    </w:p>
    <w:p w:rsidR="00F72D64" w:rsidRPr="00066DCB" w:rsidRDefault="00F72D64" w:rsidP="00F72D64">
      <w:pPr>
        <w:pStyle w:val="Corpsdetexte"/>
        <w:spacing w:before="240" w:after="0"/>
        <w:rPr>
          <w:color w:val="000000"/>
        </w:rPr>
      </w:pPr>
      <w:r w:rsidRPr="00066DCB">
        <w:rPr>
          <w:color w:val="000000"/>
        </w:rPr>
        <w:t xml:space="preserve">Vu l'arrêté du Premier président </w:t>
      </w:r>
      <w:r>
        <w:rPr>
          <w:color w:val="000000"/>
        </w:rPr>
        <w:t xml:space="preserve">de la Cour des comptes </w:t>
      </w:r>
      <w:r w:rsidRPr="00066DCB">
        <w:rPr>
          <w:color w:val="000000"/>
        </w:rPr>
        <w:t>n°</w:t>
      </w:r>
      <w:r>
        <w:rPr>
          <w:color w:val="000000"/>
        </w:rPr>
        <w:t> </w:t>
      </w:r>
      <w:r w:rsidRPr="00066DCB">
        <w:rPr>
          <w:color w:val="000000"/>
        </w:rPr>
        <w:t>12-831 du 21 décembre 2012 portant répartition des attributions entre les chambres de la</w:t>
      </w:r>
      <w:r>
        <w:rPr>
          <w:color w:val="000000"/>
        </w:rPr>
        <w:t>dite Cour</w:t>
      </w:r>
      <w:r w:rsidRPr="00066DCB">
        <w:rPr>
          <w:color w:val="000000"/>
        </w:rPr>
        <w:t> ;</w:t>
      </w:r>
    </w:p>
    <w:p w:rsidR="00F72D64" w:rsidRPr="00066DCB" w:rsidRDefault="00F72D64" w:rsidP="00F72D64">
      <w:pPr>
        <w:pStyle w:val="Corpsdetexte"/>
        <w:spacing w:before="240" w:after="0"/>
        <w:rPr>
          <w:color w:val="000000"/>
        </w:rPr>
      </w:pPr>
      <w:r w:rsidRPr="00066DCB">
        <w:rPr>
          <w:color w:val="000000"/>
        </w:rPr>
        <w:t xml:space="preserve">Vu l’arrêté du Premier président </w:t>
      </w:r>
      <w:r>
        <w:rPr>
          <w:color w:val="000000"/>
        </w:rPr>
        <w:t xml:space="preserve">de la Cour des comptes </w:t>
      </w:r>
      <w:r w:rsidRPr="00066DCB">
        <w:rPr>
          <w:color w:val="000000"/>
        </w:rPr>
        <w:t>n°</w:t>
      </w:r>
      <w:r>
        <w:rPr>
          <w:color w:val="000000"/>
        </w:rPr>
        <w:t> </w:t>
      </w:r>
      <w:r w:rsidRPr="00066DCB">
        <w:rPr>
          <w:color w:val="000000"/>
        </w:rPr>
        <w:t>06-346 modifié du 10</w:t>
      </w:r>
      <w:r w:rsidR="00486AA0">
        <w:rPr>
          <w:color w:val="000000"/>
        </w:rPr>
        <w:t xml:space="preserve"> </w:t>
      </w:r>
      <w:r w:rsidRPr="00066DCB">
        <w:rPr>
          <w:color w:val="000000"/>
        </w:rPr>
        <w:t>octobre</w:t>
      </w:r>
      <w:r w:rsidR="00486AA0">
        <w:rPr>
          <w:color w:val="000000"/>
        </w:rPr>
        <w:t xml:space="preserve"> </w:t>
      </w:r>
      <w:r w:rsidRPr="00066DCB">
        <w:rPr>
          <w:color w:val="000000"/>
        </w:rPr>
        <w:t>2006, portant création et fixant la composition des sections au sein de la première chambre de la Cour des comptes ;</w:t>
      </w:r>
    </w:p>
    <w:p w:rsidR="00F72D64" w:rsidRPr="00066DCB" w:rsidRDefault="00F72D64" w:rsidP="00F72D64">
      <w:pPr>
        <w:pStyle w:val="Corpsdetexte"/>
        <w:spacing w:before="240" w:after="0"/>
        <w:rPr>
          <w:color w:val="000000"/>
        </w:rPr>
      </w:pPr>
      <w:r w:rsidRPr="00066DCB">
        <w:rPr>
          <w:color w:val="000000"/>
        </w:rPr>
        <w:t>Vu la lettre du 14 mai 2012 par laquelle, en application des articles R.</w:t>
      </w:r>
      <w:r>
        <w:rPr>
          <w:color w:val="000000"/>
        </w:rPr>
        <w:t> </w:t>
      </w:r>
      <w:r w:rsidRPr="00066DCB">
        <w:rPr>
          <w:color w:val="000000"/>
        </w:rPr>
        <w:t>141-10 et D.</w:t>
      </w:r>
      <w:r>
        <w:rPr>
          <w:color w:val="000000"/>
        </w:rPr>
        <w:t> </w:t>
      </w:r>
      <w:r w:rsidRPr="00066DCB">
        <w:rPr>
          <w:color w:val="000000"/>
        </w:rPr>
        <w:t>141-10-1 du code des juridictions financières, le président de la première chambre de la</w:t>
      </w:r>
      <w:r w:rsidR="00486AA0">
        <w:rPr>
          <w:color w:val="000000"/>
        </w:rPr>
        <w:t xml:space="preserve"> </w:t>
      </w:r>
      <w:r w:rsidRPr="00066DCB">
        <w:rPr>
          <w:color w:val="000000"/>
        </w:rPr>
        <w:t xml:space="preserve">Cour des comptes a notifié au directeur départemental des finances publiques </w:t>
      </w:r>
      <w:r w:rsidR="007B3FCB">
        <w:rPr>
          <w:color w:val="000000"/>
        </w:rPr>
        <w:t>de Vaucluse</w:t>
      </w:r>
      <w:r w:rsidRPr="00066DCB">
        <w:rPr>
          <w:color w:val="000000"/>
        </w:rPr>
        <w:t xml:space="preserve"> le contrôle des comptes pour les exercices 2003 à 2010 ;</w:t>
      </w:r>
    </w:p>
    <w:p w:rsidR="00F72D64" w:rsidRDefault="00F72D64" w:rsidP="00F72D64">
      <w:pPr>
        <w:pStyle w:val="Corpsdetexte"/>
        <w:spacing w:before="240" w:after="0"/>
      </w:pPr>
      <w:r w:rsidRPr="00066DCB">
        <w:rPr>
          <w:color w:val="000000"/>
        </w:rPr>
        <w:t>Vu le réquisitoire n°</w:t>
      </w:r>
      <w:r>
        <w:rPr>
          <w:color w:val="000000"/>
        </w:rPr>
        <w:t> </w:t>
      </w:r>
      <w:r w:rsidRPr="00066DCB">
        <w:rPr>
          <w:color w:val="000000"/>
        </w:rPr>
        <w:t>2013-</w:t>
      </w:r>
      <w:r w:rsidR="00FB1211">
        <w:rPr>
          <w:color w:val="000000"/>
        </w:rPr>
        <w:t>39</w:t>
      </w:r>
      <w:r w:rsidRPr="00066DCB">
        <w:rPr>
          <w:color w:val="000000"/>
        </w:rPr>
        <w:t xml:space="preserve"> RQ-DB du </w:t>
      </w:r>
      <w:r>
        <w:rPr>
          <w:color w:val="000000"/>
        </w:rPr>
        <w:t>18 juin</w:t>
      </w:r>
      <w:r w:rsidRPr="00066DCB">
        <w:rPr>
          <w:color w:val="000000"/>
        </w:rPr>
        <w:t xml:space="preserve"> 2013</w:t>
      </w:r>
      <w:r w:rsidR="00BD439F">
        <w:rPr>
          <w:color w:val="000000"/>
        </w:rPr>
        <w:t xml:space="preserve"> </w:t>
      </w:r>
      <w:r w:rsidRPr="00066DCB">
        <w:rPr>
          <w:color w:val="000000"/>
        </w:rPr>
        <w:t>du Procureur général près la</w:t>
      </w:r>
      <w:r w:rsidR="00486AA0">
        <w:rPr>
          <w:color w:val="000000"/>
        </w:rPr>
        <w:t xml:space="preserve"> </w:t>
      </w:r>
      <w:r w:rsidRPr="00066DCB">
        <w:rPr>
          <w:color w:val="000000"/>
        </w:rPr>
        <w:t>Cour des</w:t>
      </w:r>
      <w:r w:rsidRPr="007D3954">
        <w:rPr>
          <w:color w:val="0070C0"/>
        </w:rPr>
        <w:t xml:space="preserve"> </w:t>
      </w:r>
      <w:r w:rsidRPr="00066DCB">
        <w:rPr>
          <w:color w:val="000000"/>
        </w:rPr>
        <w:t>comptes à fin d’instruction de charges, dont M. </w:t>
      </w:r>
      <w:r w:rsidR="002A514E">
        <w:rPr>
          <w:color w:val="000000"/>
        </w:rPr>
        <w:t>X</w:t>
      </w:r>
      <w:r w:rsidRPr="00066DCB">
        <w:rPr>
          <w:color w:val="000000"/>
        </w:rPr>
        <w:t>,</w:t>
      </w:r>
      <w:r w:rsidRPr="007D3954">
        <w:rPr>
          <w:color w:val="0070C0"/>
        </w:rPr>
        <w:t xml:space="preserve"> </w:t>
      </w:r>
      <w:r w:rsidRPr="00066DCB">
        <w:rPr>
          <w:color w:val="000000"/>
        </w:rPr>
        <w:t>comptable, a</w:t>
      </w:r>
      <w:r w:rsidR="00486AA0">
        <w:rPr>
          <w:color w:val="000000"/>
        </w:rPr>
        <w:t xml:space="preserve"> </w:t>
      </w:r>
      <w:r w:rsidRPr="00066DCB">
        <w:rPr>
          <w:color w:val="000000"/>
        </w:rPr>
        <w:t>accusé réception le</w:t>
      </w:r>
      <w:r>
        <w:t xml:space="preserve"> </w:t>
      </w:r>
      <w:r w:rsidRPr="00F04288">
        <w:t>15 juillet 2013</w:t>
      </w:r>
      <w:r w:rsidR="00486AA0">
        <w:t> ;</w:t>
      </w:r>
    </w:p>
    <w:p w:rsidR="00F72D64" w:rsidRPr="00066DCB" w:rsidRDefault="00F72D64" w:rsidP="00F72D64">
      <w:pPr>
        <w:pStyle w:val="Corpsdetexte"/>
        <w:spacing w:before="240" w:after="0"/>
        <w:rPr>
          <w:color w:val="000000"/>
        </w:rPr>
      </w:pPr>
      <w:r w:rsidRPr="00066DCB">
        <w:rPr>
          <w:color w:val="000000"/>
        </w:rPr>
        <w:t>Vu la lettre du président de la première chambre de la Cour des comptes du 27</w:t>
      </w:r>
      <w:r w:rsidR="00486AA0">
        <w:rPr>
          <w:color w:val="000000"/>
        </w:rPr>
        <w:t xml:space="preserve"> </w:t>
      </w:r>
      <w:r w:rsidRPr="00066DCB">
        <w:rPr>
          <w:color w:val="000000"/>
        </w:rPr>
        <w:t>septembre</w:t>
      </w:r>
      <w:r w:rsidR="00486AA0">
        <w:rPr>
          <w:color w:val="000000"/>
        </w:rPr>
        <w:t xml:space="preserve"> </w:t>
      </w:r>
      <w:r w:rsidRPr="00066DCB">
        <w:rPr>
          <w:color w:val="000000"/>
        </w:rPr>
        <w:t>2013 désignant M.</w:t>
      </w:r>
      <w:r>
        <w:rPr>
          <w:color w:val="000000"/>
        </w:rPr>
        <w:t> </w:t>
      </w:r>
      <w:r w:rsidRPr="00066DCB">
        <w:rPr>
          <w:color w:val="000000"/>
        </w:rPr>
        <w:t>Jean-Michel Lair, conseiller maître, pour instruire les suites à donner au réquisitoire susvisé ;</w:t>
      </w:r>
    </w:p>
    <w:p w:rsidR="00F72D64" w:rsidRPr="00066DCB" w:rsidRDefault="00F72D64" w:rsidP="00F72D64">
      <w:pPr>
        <w:pStyle w:val="Corpsdetexte"/>
        <w:spacing w:before="240" w:after="0"/>
        <w:rPr>
          <w:color w:val="000000"/>
        </w:rPr>
      </w:pPr>
      <w:r w:rsidRPr="00066DCB">
        <w:rPr>
          <w:color w:val="000000"/>
        </w:rPr>
        <w:t>Vu le cautionnement de M.</w:t>
      </w:r>
      <w:r>
        <w:rPr>
          <w:color w:val="000000"/>
        </w:rPr>
        <w:t> </w:t>
      </w:r>
      <w:r w:rsidR="004460F8">
        <w:rPr>
          <w:color w:val="000000"/>
        </w:rPr>
        <w:t>X</w:t>
      </w:r>
      <w:r w:rsidRPr="00066DCB">
        <w:rPr>
          <w:color w:val="000000"/>
        </w:rPr>
        <w:t>, comptable du service des impôts des entreprises</w:t>
      </w:r>
      <w:r w:rsidR="00700722">
        <w:rPr>
          <w:color w:val="000000"/>
        </w:rPr>
        <w:t xml:space="preserve"> d’Apt, d’un montant de 168 953</w:t>
      </w:r>
      <w:r>
        <w:rPr>
          <w:color w:val="000000"/>
        </w:rPr>
        <w:t> </w:t>
      </w:r>
      <w:r w:rsidR="00700722">
        <w:rPr>
          <w:color w:val="000000"/>
        </w:rPr>
        <w:t>€</w:t>
      </w:r>
      <w:r w:rsidRPr="00066DCB">
        <w:rPr>
          <w:color w:val="000000"/>
        </w:rPr>
        <w:t xml:space="preserve"> à compter du 1</w:t>
      </w:r>
      <w:r w:rsidRPr="00066DCB">
        <w:rPr>
          <w:color w:val="000000"/>
          <w:vertAlign w:val="superscript"/>
        </w:rPr>
        <w:t>er</w:t>
      </w:r>
      <w:r w:rsidR="00486AA0">
        <w:rPr>
          <w:color w:val="000000"/>
        </w:rPr>
        <w:t xml:space="preserve"> </w:t>
      </w:r>
      <w:r w:rsidRPr="00066DCB">
        <w:rPr>
          <w:color w:val="000000"/>
        </w:rPr>
        <w:t>janvier</w:t>
      </w:r>
      <w:r w:rsidR="00486AA0">
        <w:rPr>
          <w:color w:val="000000"/>
        </w:rPr>
        <w:t xml:space="preserve"> </w:t>
      </w:r>
      <w:r w:rsidRPr="00066DCB">
        <w:rPr>
          <w:color w:val="000000"/>
        </w:rPr>
        <w:t>2008 ;</w:t>
      </w:r>
    </w:p>
    <w:p w:rsidR="00F72D64" w:rsidRPr="00066DCB" w:rsidRDefault="00F72D64" w:rsidP="00F72D64">
      <w:pPr>
        <w:pStyle w:val="Corpsdetexte"/>
        <w:spacing w:before="240" w:after="0"/>
        <w:rPr>
          <w:color w:val="000000"/>
        </w:rPr>
      </w:pPr>
      <w:r w:rsidRPr="00066DCB">
        <w:rPr>
          <w:color w:val="000000"/>
        </w:rPr>
        <w:t xml:space="preserve">Vu les éléments de réponse produits par le comptable le </w:t>
      </w:r>
      <w:r>
        <w:rPr>
          <w:color w:val="000000"/>
        </w:rPr>
        <w:t>1</w:t>
      </w:r>
      <w:r w:rsidRPr="00BF6AAE">
        <w:rPr>
          <w:color w:val="000000"/>
          <w:vertAlign w:val="superscript"/>
        </w:rPr>
        <w:t>er</w:t>
      </w:r>
      <w:r w:rsidR="00486AA0" w:rsidRPr="00486AA0">
        <w:rPr>
          <w:color w:val="000000"/>
        </w:rPr>
        <w:t xml:space="preserve"> </w:t>
      </w:r>
      <w:r w:rsidRPr="00066DCB">
        <w:rPr>
          <w:color w:val="000000"/>
        </w:rPr>
        <w:t>octobre</w:t>
      </w:r>
      <w:r w:rsidR="00486AA0">
        <w:rPr>
          <w:color w:val="000000"/>
        </w:rPr>
        <w:t xml:space="preserve"> </w:t>
      </w:r>
      <w:r w:rsidRPr="00066DCB">
        <w:rPr>
          <w:color w:val="000000"/>
        </w:rPr>
        <w:t>2013 ;</w:t>
      </w:r>
    </w:p>
    <w:p w:rsidR="00F72D64" w:rsidRPr="00066DCB" w:rsidRDefault="00F72D64" w:rsidP="00F72D64">
      <w:pPr>
        <w:pStyle w:val="Corpsdetexte"/>
        <w:spacing w:before="240" w:after="0"/>
        <w:rPr>
          <w:color w:val="000000"/>
        </w:rPr>
      </w:pPr>
      <w:r w:rsidRPr="00066DCB">
        <w:rPr>
          <w:color w:val="000000"/>
        </w:rPr>
        <w:t>Sur le rapport de M. Lair, conseiller maître ;</w:t>
      </w:r>
    </w:p>
    <w:p w:rsidR="00F72D64" w:rsidRPr="00066DCB" w:rsidRDefault="00F72D64" w:rsidP="00F72D64">
      <w:pPr>
        <w:pStyle w:val="Corpsdetexte"/>
        <w:spacing w:before="240" w:after="0"/>
        <w:rPr>
          <w:color w:val="000000"/>
        </w:rPr>
      </w:pPr>
      <w:r w:rsidRPr="00066DCB">
        <w:rPr>
          <w:color w:val="000000"/>
        </w:rPr>
        <w:t>Vu les conclusions n°</w:t>
      </w:r>
      <w:r>
        <w:rPr>
          <w:color w:val="000000"/>
        </w:rPr>
        <w:t> 887</w:t>
      </w:r>
      <w:r w:rsidRPr="00066DCB">
        <w:rPr>
          <w:color w:val="000000"/>
        </w:rPr>
        <w:t xml:space="preserve"> du </w:t>
      </w:r>
      <w:r>
        <w:rPr>
          <w:color w:val="000000"/>
        </w:rPr>
        <w:t>P</w:t>
      </w:r>
      <w:r w:rsidRPr="00066DCB">
        <w:rPr>
          <w:color w:val="000000"/>
        </w:rPr>
        <w:t xml:space="preserve">rocureur général près la cour des comptes du </w:t>
      </w:r>
      <w:r>
        <w:rPr>
          <w:color w:val="000000"/>
        </w:rPr>
        <w:t>17</w:t>
      </w:r>
      <w:r w:rsidR="00486AA0">
        <w:rPr>
          <w:color w:val="000000"/>
        </w:rPr>
        <w:t xml:space="preserve"> </w:t>
      </w:r>
      <w:r>
        <w:rPr>
          <w:color w:val="000000"/>
        </w:rPr>
        <w:t>décembre</w:t>
      </w:r>
      <w:r w:rsidR="00486AA0">
        <w:rPr>
          <w:color w:val="000000"/>
        </w:rPr>
        <w:t xml:space="preserve"> </w:t>
      </w:r>
      <w:r w:rsidRPr="00066DCB">
        <w:rPr>
          <w:color w:val="000000"/>
        </w:rPr>
        <w:t>2013</w:t>
      </w:r>
      <w:r w:rsidR="00486AA0">
        <w:rPr>
          <w:color w:val="000000"/>
        </w:rPr>
        <w:t> ;</w:t>
      </w:r>
    </w:p>
    <w:p w:rsidR="00F72D64" w:rsidRPr="00066DCB" w:rsidRDefault="00F72D64" w:rsidP="00F72D64">
      <w:pPr>
        <w:pStyle w:val="Corpsdetexte"/>
        <w:spacing w:before="240" w:after="0"/>
        <w:rPr>
          <w:color w:val="000000"/>
        </w:rPr>
      </w:pPr>
      <w:r w:rsidRPr="00066DCB">
        <w:rPr>
          <w:color w:val="000000"/>
        </w:rPr>
        <w:t>Vu la lettre du</w:t>
      </w:r>
      <w:r>
        <w:t xml:space="preserve"> </w:t>
      </w:r>
      <w:r w:rsidRPr="009C0214">
        <w:t>15</w:t>
      </w:r>
      <w:r w:rsidR="00486AA0">
        <w:t xml:space="preserve"> </w:t>
      </w:r>
      <w:r w:rsidRPr="009C0214">
        <w:t>janvier</w:t>
      </w:r>
      <w:r w:rsidR="00486AA0">
        <w:t xml:space="preserve"> </w:t>
      </w:r>
      <w:r w:rsidRPr="009C0214">
        <w:t>2014</w:t>
      </w:r>
      <w:r>
        <w:t xml:space="preserve"> </w:t>
      </w:r>
      <w:r w:rsidRPr="00066DCB">
        <w:rPr>
          <w:color w:val="000000"/>
        </w:rPr>
        <w:t>du président de la première chambre désignant</w:t>
      </w:r>
      <w:r w:rsidRPr="007D3954">
        <w:rPr>
          <w:color w:val="0070C0"/>
        </w:rPr>
        <w:t xml:space="preserve"> </w:t>
      </w:r>
      <w:r w:rsidRPr="00066DCB">
        <w:rPr>
          <w:color w:val="000000"/>
        </w:rPr>
        <w:t>M</w:t>
      </w:r>
      <w:r>
        <w:t>. </w:t>
      </w:r>
      <w:r w:rsidRPr="00F04288">
        <w:t>Vincent Feller</w:t>
      </w:r>
      <w:r>
        <w:t xml:space="preserve">, </w:t>
      </w:r>
      <w:r w:rsidRPr="00066DCB">
        <w:rPr>
          <w:color w:val="000000"/>
        </w:rPr>
        <w:t>conseiller maître, comme réviseur ;</w:t>
      </w:r>
    </w:p>
    <w:p w:rsidR="00F72D64" w:rsidRDefault="00F72D64" w:rsidP="00F72D64">
      <w:pPr>
        <w:pStyle w:val="Corpsdetexte"/>
        <w:spacing w:before="240" w:after="0"/>
        <w:rPr>
          <w:color w:val="000000"/>
        </w:rPr>
      </w:pPr>
      <w:r w:rsidRPr="00066DCB">
        <w:rPr>
          <w:color w:val="000000"/>
        </w:rPr>
        <w:t>Vu la lettre du</w:t>
      </w:r>
      <w:r>
        <w:t xml:space="preserve"> </w:t>
      </w:r>
      <w:r w:rsidRPr="00F04288">
        <w:t>18 décembre 2013</w:t>
      </w:r>
      <w:r>
        <w:t xml:space="preserve"> </w:t>
      </w:r>
      <w:r w:rsidRPr="00066DCB">
        <w:rPr>
          <w:color w:val="000000"/>
        </w:rPr>
        <w:t>informant M.</w:t>
      </w:r>
      <w:r>
        <w:rPr>
          <w:color w:val="000000"/>
        </w:rPr>
        <w:t> </w:t>
      </w:r>
      <w:r w:rsidR="004460F8">
        <w:rPr>
          <w:color w:val="000000"/>
        </w:rPr>
        <w:t>X</w:t>
      </w:r>
      <w:r w:rsidRPr="00066DCB">
        <w:rPr>
          <w:color w:val="000000"/>
        </w:rPr>
        <w:t xml:space="preserve"> de la date de l’audience publique du 21 janvier 201</w:t>
      </w:r>
      <w:r w:rsidR="00BD439F">
        <w:rPr>
          <w:color w:val="000000"/>
        </w:rPr>
        <w:t>4</w:t>
      </w:r>
      <w:r w:rsidRPr="00066DCB">
        <w:rPr>
          <w:color w:val="000000"/>
        </w:rPr>
        <w:t xml:space="preserve">, et l’accusé de réception de cette lettre signé </w:t>
      </w:r>
      <w:r w:rsidR="000E1501">
        <w:rPr>
          <w:color w:val="000000"/>
        </w:rPr>
        <w:t xml:space="preserve">le 20 décembre 2013 </w:t>
      </w:r>
      <w:r w:rsidRPr="00066DCB">
        <w:rPr>
          <w:color w:val="000000"/>
        </w:rPr>
        <w:t>par le comptable ;</w:t>
      </w:r>
    </w:p>
    <w:p w:rsidR="00F72D64" w:rsidRDefault="00F72D64" w:rsidP="00F72D64">
      <w:pPr>
        <w:pStyle w:val="Corpsdetexte"/>
        <w:spacing w:before="240" w:after="0"/>
      </w:pPr>
      <w:r>
        <w:t xml:space="preserve">Entendus en audience publique, M. Lair, en son rapport oral, et M. Yves Perrin, avocat général, en ses conclusions orales, M. </w:t>
      </w:r>
      <w:r w:rsidR="004460F8">
        <w:t>X</w:t>
      </w:r>
      <w:r>
        <w:t xml:space="preserve"> n’étant ni présent ni représenté ;</w:t>
      </w:r>
    </w:p>
    <w:p w:rsidR="00F72D64" w:rsidRDefault="00F72D64" w:rsidP="00F72D64">
      <w:pPr>
        <w:pStyle w:val="Corpsdetexte"/>
        <w:spacing w:before="240" w:after="360"/>
      </w:pPr>
      <w:r>
        <w:lastRenderedPageBreak/>
        <w:t xml:space="preserve">Entendu à huis clos, le ministère public et le rapporteur s’étant retirés, </w:t>
      </w:r>
      <w:r w:rsidRPr="00AA7880">
        <w:t>M.</w:t>
      </w:r>
      <w:r>
        <w:t> </w:t>
      </w:r>
      <w:r w:rsidRPr="00AA7880">
        <w:t>Vincent Feller</w:t>
      </w:r>
      <w:r>
        <w:t>, en ses observations ;</w:t>
      </w:r>
    </w:p>
    <w:p w:rsidR="00F72D64" w:rsidRDefault="00F72D64" w:rsidP="00F72D64">
      <w:pPr>
        <w:pStyle w:val="Corpsdetexte"/>
        <w:spacing w:before="0" w:after="0"/>
        <w:jc w:val="left"/>
        <w:rPr>
          <w:b/>
          <w:u w:val="single"/>
        </w:rPr>
      </w:pPr>
      <w:r>
        <w:rPr>
          <w:b/>
          <w:u w:val="single"/>
        </w:rPr>
        <w:t xml:space="preserve">A l’égard de M. </w:t>
      </w:r>
      <w:r w:rsidR="004460F8">
        <w:rPr>
          <w:b/>
          <w:u w:val="single"/>
        </w:rPr>
        <w:t>X</w:t>
      </w:r>
    </w:p>
    <w:p w:rsidR="00F72D64" w:rsidRDefault="00F72D64" w:rsidP="00F72D64">
      <w:pPr>
        <w:pStyle w:val="Corpsdetexte"/>
        <w:spacing w:before="0" w:after="0"/>
        <w:jc w:val="left"/>
        <w:rPr>
          <w:b/>
          <w:u w:val="single"/>
        </w:rPr>
      </w:pPr>
    </w:p>
    <w:p w:rsidR="00F72D64" w:rsidRPr="004460F8" w:rsidRDefault="00F72D64" w:rsidP="00F72D64">
      <w:pPr>
        <w:pStyle w:val="Corpsdetexte"/>
        <w:spacing w:before="0" w:after="0"/>
        <w:jc w:val="left"/>
        <w:rPr>
          <w:b/>
          <w:u w:val="single"/>
        </w:rPr>
      </w:pPr>
      <w:r w:rsidRPr="004460F8">
        <w:rPr>
          <w:b/>
          <w:u w:val="single"/>
        </w:rPr>
        <w:t>Affaire : « </w:t>
      </w:r>
      <w:r w:rsidR="002A514E">
        <w:rPr>
          <w:b/>
          <w:u w:val="single"/>
        </w:rPr>
        <w:t>Y</w:t>
      </w:r>
      <w:r w:rsidRPr="004460F8">
        <w:rPr>
          <w:b/>
          <w:u w:val="single"/>
        </w:rPr>
        <w:t> »</w:t>
      </w:r>
    </w:p>
    <w:p w:rsidR="00F72D64" w:rsidRDefault="00F72D64" w:rsidP="00F72D64">
      <w:pPr>
        <w:pStyle w:val="Corpsdetexte"/>
        <w:spacing w:before="0" w:after="0"/>
        <w:jc w:val="left"/>
        <w:rPr>
          <w:b/>
          <w:u w:val="single"/>
        </w:rPr>
      </w:pPr>
    </w:p>
    <w:p w:rsidR="00F72D64" w:rsidRDefault="00F72D64" w:rsidP="00F72D64">
      <w:pPr>
        <w:pStyle w:val="Corpsdetexte"/>
        <w:spacing w:before="0" w:after="240"/>
        <w:jc w:val="left"/>
        <w:rPr>
          <w:b/>
          <w:u w:val="single"/>
        </w:rPr>
      </w:pPr>
      <w:r>
        <w:rPr>
          <w:b/>
          <w:u w:val="single"/>
        </w:rPr>
        <w:t>Exercice 2010</w:t>
      </w:r>
    </w:p>
    <w:p w:rsidR="00F72D64" w:rsidRDefault="00F72D64" w:rsidP="00F72D64">
      <w:pPr>
        <w:pStyle w:val="Corpsdetexte"/>
        <w:spacing w:before="240"/>
      </w:pPr>
      <w:r>
        <w:t>Considérant que l’article 60 de la loi n° 63-156 susvisé dispose que la responsabilité personnelle et pécuniaire des comptables se trouve engagée dès lors qu’une recette n’a pas été recouvrée ; qu’il appartient au juge des comptes, sous le contrôle du juge de cassation, de</w:t>
      </w:r>
      <w:r w:rsidR="00486AA0">
        <w:t xml:space="preserve"> </w:t>
      </w:r>
      <w:r>
        <w:t>déterminer si le non</w:t>
      </w:r>
      <w:r w:rsidR="00BD439F">
        <w:t>-</w:t>
      </w:r>
      <w:r>
        <w:t>recouvrement d’une recette est étranger aux efforts du comptable ; qu’il en est ainsi lorsque le comptable a exercé des diligences rapides, complètes et adéquates ;</w:t>
      </w:r>
    </w:p>
    <w:p w:rsidR="00F72D64" w:rsidRDefault="00F72D64" w:rsidP="00F72D64">
      <w:pPr>
        <w:pStyle w:val="Corpsdetexte"/>
        <w:spacing w:before="240"/>
      </w:pPr>
      <w:r>
        <w:t>Attendu</w:t>
      </w:r>
      <w:r w:rsidRPr="007A6161">
        <w:t xml:space="preserve"> que par réquisitoire du 18 juin 2013</w:t>
      </w:r>
      <w:r>
        <w:t xml:space="preserve"> susvisé</w:t>
      </w:r>
      <w:r w:rsidRPr="007A6161">
        <w:t xml:space="preserve">, le Procureur </w:t>
      </w:r>
      <w:r>
        <w:t>g</w:t>
      </w:r>
      <w:r w:rsidRPr="007A6161">
        <w:t>énéral a estimé que la responsabilité personnelle et pécuniaire de M.</w:t>
      </w:r>
      <w:r>
        <w:t> </w:t>
      </w:r>
      <w:r w:rsidR="004460F8">
        <w:t>X</w:t>
      </w:r>
      <w:r w:rsidRPr="007A6161">
        <w:t>, comptable en fonctions au service des impôts des entreprises d’Apt du 18 janvier 2008 au 31 décembre 2010, pouvait être mise en jeu au titre de l’exercice 2010</w:t>
      </w:r>
      <w:r w:rsidR="00BD439F">
        <w:t xml:space="preserve"> à hauteur de 62 676</w:t>
      </w:r>
      <w:r>
        <w:t> €</w:t>
      </w:r>
      <w:r w:rsidRPr="007A6161">
        <w:t xml:space="preserve"> au motif </w:t>
      </w:r>
      <w:r>
        <w:t xml:space="preserve">présumé </w:t>
      </w:r>
      <w:r w:rsidRPr="007A6161">
        <w:t>de l’insuffisance des diligences menées à l’encontre de</w:t>
      </w:r>
      <w:r>
        <w:t>s créances fiscales prises en charge par le comptable à</w:t>
      </w:r>
      <w:r w:rsidR="00486AA0">
        <w:t xml:space="preserve"> </w:t>
      </w:r>
      <w:r>
        <w:t>l’égard de</w:t>
      </w:r>
      <w:r w:rsidRPr="007A6161">
        <w:t xml:space="preserve"> M.</w:t>
      </w:r>
      <w:r>
        <w:t> </w:t>
      </w:r>
      <w:r w:rsidR="002A514E">
        <w:t>Y</w:t>
      </w:r>
      <w:r w:rsidR="00486AA0">
        <w:t> ;</w:t>
      </w:r>
    </w:p>
    <w:p w:rsidR="00F72D64" w:rsidRPr="007A6161" w:rsidRDefault="00F72D64" w:rsidP="00F72D64">
      <w:pPr>
        <w:pStyle w:val="Corpsdetexte"/>
        <w:spacing w:before="240"/>
        <w:rPr>
          <w:b/>
          <w:u w:val="single"/>
        </w:rPr>
      </w:pPr>
      <w:r>
        <w:t>Attendu</w:t>
      </w:r>
      <w:r w:rsidRPr="007A6161">
        <w:t xml:space="preserve"> en effet que ce dernier a fait l’objet d’un redressement judiciaire le 19</w:t>
      </w:r>
      <w:r w:rsidR="00486AA0">
        <w:t xml:space="preserve"> </w:t>
      </w:r>
      <w:r w:rsidRPr="007A6161">
        <w:t>septembre</w:t>
      </w:r>
      <w:r w:rsidR="00486AA0">
        <w:t xml:space="preserve"> </w:t>
      </w:r>
      <w:r w:rsidRPr="007A6161">
        <w:t>2007, procédure clôturée pour insuffisance d’actif le 3 décembre 2008 et qu’une créance de taxe sur la valeur</w:t>
      </w:r>
      <w:r w:rsidR="00BD439F">
        <w:t xml:space="preserve"> ajoutée d’un montant de 62 676</w:t>
      </w:r>
      <w:r>
        <w:t> €</w:t>
      </w:r>
      <w:r w:rsidRPr="007A6161">
        <w:t xml:space="preserve"> a été régulièrement admise au passif de la procédure collective ;</w:t>
      </w:r>
    </w:p>
    <w:p w:rsidR="00F72D64" w:rsidRDefault="00F72D64" w:rsidP="00F72D64">
      <w:pPr>
        <w:pStyle w:val="Corpsdetexte"/>
        <w:spacing w:before="240"/>
      </w:pPr>
      <w:r>
        <w:t>Attendu</w:t>
      </w:r>
      <w:r w:rsidRPr="007A6161">
        <w:t xml:space="preserve"> par ailleurs que ce redevable avait fait l’objet précédemment d’une autre procédure collective, le 26 avril 1999, convertie en liquidation judiciaire le 20 août 1999 et clôturée pour insuffisance d’actif le 21 novembre 2007 ;</w:t>
      </w:r>
    </w:p>
    <w:p w:rsidR="00F72D64" w:rsidRDefault="00F72D64" w:rsidP="00F72D64">
      <w:pPr>
        <w:pStyle w:val="Corpsdetexte"/>
        <w:spacing w:before="240"/>
      </w:pPr>
      <w:r w:rsidRPr="007A6161">
        <w:t>Considérant qu’un délai d’un peu plus d’une année sépare les deux jugements de</w:t>
      </w:r>
      <w:r w:rsidR="00486AA0">
        <w:t xml:space="preserve"> </w:t>
      </w:r>
      <w:r w:rsidRPr="007A6161">
        <w:t xml:space="preserve">clôture pour insuffisance d’actif visant </w:t>
      </w:r>
      <w:r>
        <w:t>c</w:t>
      </w:r>
      <w:r w:rsidRPr="007A6161">
        <w:t>e redevable et que le paragraphe</w:t>
      </w:r>
      <w:r w:rsidR="00486AA0">
        <w:t xml:space="preserve"> </w:t>
      </w:r>
      <w:r w:rsidRPr="007A6161">
        <w:t>III de l’article</w:t>
      </w:r>
      <w:r w:rsidR="00486AA0">
        <w:t xml:space="preserve"> </w:t>
      </w:r>
      <w:r w:rsidRPr="007A6161">
        <w:t>L.</w:t>
      </w:r>
      <w:r>
        <w:t> </w:t>
      </w:r>
      <w:r w:rsidRPr="007A6161">
        <w:t>643-11 du code de commerce précise qu’un jugement de clôture pour insuffisance d’actif ne fait pas recouvrer aux créanciers l’exercice individuel de leurs actions contre le débiteur, sauf si ce dernier a été soumis à une procédure de liquidation judiciaire antérieure clôturée pour insuffisance d’actif moins de cinq ans avant l’ouverture de celle à laquelle il est soumis ;</w:t>
      </w:r>
    </w:p>
    <w:p w:rsidR="00F72D64" w:rsidRPr="007A6161" w:rsidRDefault="00F72D64" w:rsidP="00F72D64">
      <w:pPr>
        <w:pStyle w:val="Corpsdetexte"/>
        <w:spacing w:before="240"/>
      </w:pPr>
      <w:r>
        <w:t>Attendu qu’il est établi que les diligences entreprises à l’encontre du redevable à</w:t>
      </w:r>
      <w:r w:rsidR="00486AA0">
        <w:t xml:space="preserve"> </w:t>
      </w:r>
      <w:r>
        <w:t>l’issue du jugement de clôture pour insuffisance d’actif du 21 novembre 2007 relatif à la première procédure collective n’étaient pas rapides, complètes et adéquates ;</w:t>
      </w:r>
    </w:p>
    <w:p w:rsidR="00F72D64" w:rsidRDefault="00F72D64" w:rsidP="00F72D64">
      <w:pPr>
        <w:pStyle w:val="Corpsdetexte"/>
        <w:spacing w:before="240"/>
      </w:pPr>
      <w:r>
        <w:t>Attendu en outre que les premiers éléments d’information communiqués par le comptable en réponse au contrôle de la Cour indiquaient que le redevable disposait d’un patrimoine immobilier certain et avait acquis des parts sociales dans différentes sociétés ; qu’enfin ces éléments figuraient dans un rapport préparatoire rédigé par le comptable en fonctions, en vue de l’ouverture d’une procédure pénale pour fraude fiscale visant à faire condamner M. </w:t>
      </w:r>
      <w:r w:rsidR="004460F8">
        <w:t>Y</w:t>
      </w:r>
      <w:r w:rsidR="00486AA0">
        <w:t> ;</w:t>
      </w:r>
    </w:p>
    <w:p w:rsidR="00F72D64" w:rsidRDefault="00F72D64" w:rsidP="00F72D64">
      <w:r>
        <w:t xml:space="preserve">Attendu que lors de l’instruction contradictoire, le comptable a fait remarquer que la reprise des poursuites individuelles ne pouvait intervenir qu’après la liquidation judiciaire et </w:t>
      </w:r>
      <w:r>
        <w:lastRenderedPageBreak/>
        <w:t>plus précisément qu’à l’issue du jugement du 3 décembre 2008 prononçant la seconde clôture pour insuffisance d’actif ; que de nouveaux éléments chiffrés attestaient de l’insolvabilité du redevable ainsi que des efforts entrepris par le comptable pour les obtenir ;</w:t>
      </w:r>
    </w:p>
    <w:p w:rsidR="00F72D64" w:rsidRDefault="00F72D64" w:rsidP="00F72D64">
      <w:pPr>
        <w:pStyle w:val="Corpsdetexte"/>
        <w:spacing w:before="240"/>
      </w:pPr>
      <w:r>
        <w:t>Considérant dès lors que le moyen tiré de l’insuffisance des diligences du comptable</w:t>
      </w:r>
      <w:r w:rsidR="00486AA0">
        <w:t>,</w:t>
      </w:r>
      <w:r>
        <w:t xml:space="preserve"> manquant en fait</w:t>
      </w:r>
      <w:r w:rsidR="00486AA0">
        <w:t>,</w:t>
      </w:r>
      <w:r>
        <w:t xml:space="preserve"> se trouve mal fondé ; qu’il convient, en conséquence, de prononcer le non-lieu à l’endroit de la charge soulevée par le ministère public par son réquisitoire susvisé ;</w:t>
      </w:r>
    </w:p>
    <w:p w:rsidR="00F72D64" w:rsidRPr="006E162B" w:rsidRDefault="00F72D64" w:rsidP="00F72D64">
      <w:pPr>
        <w:pStyle w:val="Corpsdetexte"/>
        <w:spacing w:before="240"/>
      </w:pPr>
      <w:r w:rsidRPr="006E162B">
        <w:t xml:space="preserve">Par ces motifs, </w:t>
      </w:r>
    </w:p>
    <w:p w:rsidR="00F72D64" w:rsidRDefault="00F72D64" w:rsidP="00F72D64">
      <w:pPr>
        <w:autoSpaceDE w:val="0"/>
        <w:autoSpaceDN w:val="0"/>
        <w:adjustRightInd w:val="0"/>
        <w:spacing w:before="240"/>
        <w:ind w:firstLine="0"/>
        <w:jc w:val="center"/>
        <w:rPr>
          <w:color w:val="000000"/>
          <w:szCs w:val="24"/>
        </w:rPr>
      </w:pPr>
      <w:r>
        <w:rPr>
          <w:b/>
        </w:rPr>
        <w:t>ORDONNE :</w:t>
      </w:r>
    </w:p>
    <w:p w:rsidR="00F72D64" w:rsidRDefault="00FC66FF" w:rsidP="00F72D64">
      <w:pPr>
        <w:autoSpaceDE w:val="0"/>
        <w:autoSpaceDN w:val="0"/>
        <w:adjustRightInd w:val="0"/>
        <w:spacing w:before="240"/>
        <w:rPr>
          <w:szCs w:val="24"/>
        </w:rPr>
      </w:pPr>
      <w:r w:rsidRPr="002B1892">
        <w:rPr>
          <w:color w:val="000000"/>
          <w:szCs w:val="24"/>
          <w:u w:val="single"/>
        </w:rPr>
        <w:t>Article unique</w:t>
      </w:r>
      <w:r>
        <w:rPr>
          <w:color w:val="000000"/>
          <w:szCs w:val="24"/>
        </w:rPr>
        <w:t xml:space="preserve"> :</w:t>
      </w:r>
      <w:r w:rsidR="00F11AA3">
        <w:rPr>
          <w:color w:val="000000"/>
          <w:szCs w:val="24"/>
        </w:rPr>
        <w:t xml:space="preserve"> </w:t>
      </w:r>
      <w:r w:rsidR="00F72D64">
        <w:rPr>
          <w:color w:val="000000"/>
          <w:szCs w:val="24"/>
        </w:rPr>
        <w:t>Il n’y a pas lieu de prononcer de charge à l’encontre de M. </w:t>
      </w:r>
      <w:r w:rsidR="002A514E">
        <w:rPr>
          <w:color w:val="000000"/>
          <w:szCs w:val="24"/>
        </w:rPr>
        <w:t>X</w:t>
      </w:r>
      <w:r w:rsidR="00F72D64">
        <w:rPr>
          <w:color w:val="000000"/>
          <w:szCs w:val="24"/>
        </w:rPr>
        <w:t xml:space="preserve"> au titre de l’année 2010.</w:t>
      </w:r>
    </w:p>
    <w:p w:rsidR="00F72D64" w:rsidRPr="006E162B" w:rsidRDefault="00F72D64" w:rsidP="00F72D64">
      <w:pPr>
        <w:pStyle w:val="Corpsdetexte"/>
        <w:spacing w:before="0" w:after="0"/>
        <w:ind w:firstLine="0"/>
        <w:jc w:val="center"/>
        <w:rPr>
          <w:b/>
        </w:rPr>
      </w:pPr>
      <w:r w:rsidRPr="006E162B">
        <w:rPr>
          <w:b/>
        </w:rPr>
        <w:t>----------</w:t>
      </w:r>
    </w:p>
    <w:p w:rsidR="00F72D64" w:rsidRDefault="00F72D64" w:rsidP="00F72D64">
      <w:pPr>
        <w:spacing w:before="240" w:after="480"/>
      </w:pPr>
      <w:r>
        <w:t>Fait et jugé en la Cour des comptes, première chambre, première section,</w:t>
      </w:r>
      <w:r w:rsidR="00486AA0">
        <w:t xml:space="preserve"> </w:t>
      </w:r>
      <w:r>
        <w:t xml:space="preserve">le vingt-et-un janvier deux mille quatorze, </w:t>
      </w:r>
      <w:r w:rsidRPr="006C2CAB">
        <w:t>présents : M</w:t>
      </w:r>
      <w:r w:rsidRPr="00486AA0">
        <w:rPr>
          <w:vertAlign w:val="superscript"/>
        </w:rPr>
        <w:t>me</w:t>
      </w:r>
      <w:r w:rsidRPr="006C2CAB">
        <w:t xml:space="preserve"> Fradin, président de section, MM.</w:t>
      </w:r>
      <w:r>
        <w:t> </w:t>
      </w:r>
      <w:r w:rsidRPr="006C2CAB">
        <w:t>Ory-Lavollée, Feller</w:t>
      </w:r>
      <w:r w:rsidR="00486AA0">
        <w:t xml:space="preserve"> et</w:t>
      </w:r>
      <w:bookmarkStart w:id="12" w:name="_GoBack"/>
      <w:bookmarkEnd w:id="12"/>
      <w:r w:rsidRPr="006C2CAB">
        <w:t xml:space="preserve"> Chouvet, conseillers maîtres.</w:t>
      </w:r>
    </w:p>
    <w:p w:rsidR="00F72D64" w:rsidRDefault="00F72D64" w:rsidP="00F72D64">
      <w:pPr>
        <w:spacing w:before="240" w:after="360"/>
        <w:ind w:firstLine="720"/>
        <w:rPr>
          <w:szCs w:val="24"/>
        </w:rPr>
      </w:pPr>
      <w:r>
        <w:t>Signé : Fradin, président de section, et Le Baron, greffier.</w:t>
      </w:r>
    </w:p>
    <w:p w:rsidR="00F72D64" w:rsidRDefault="00F72D64" w:rsidP="00F72D64">
      <w:pPr>
        <w:spacing w:before="240" w:after="360"/>
        <w:ind w:firstLine="720"/>
        <w:rPr>
          <w:szCs w:val="24"/>
        </w:rPr>
      </w:pPr>
      <w:r>
        <w:rPr>
          <w:szCs w:val="24"/>
        </w:rPr>
        <w:t>Collationné, certifié conforme à la minute étant au greffe de la Cour des comptes et délivré par moi, secrétaire général.</w:t>
      </w:r>
    </w:p>
    <w:p w:rsidR="00D43B9F" w:rsidRDefault="00D43B9F" w:rsidP="00D43B9F">
      <w:pPr>
        <w:pStyle w:val="PS0"/>
        <w:spacing w:after="0"/>
        <w:ind w:firstLine="3119"/>
        <w:jc w:val="center"/>
        <w:rPr>
          <w:b/>
          <w:bCs/>
        </w:rPr>
      </w:pPr>
      <w:bookmarkStart w:id="13" w:name="footnote1"/>
      <w:bookmarkStart w:id="14" w:name="footnote2"/>
      <w:bookmarkStart w:id="15" w:name="footnote3"/>
      <w:bookmarkStart w:id="16" w:name="footnote4"/>
      <w:bookmarkStart w:id="17" w:name="footnote5"/>
      <w:bookmarkStart w:id="18" w:name="footnote6"/>
      <w:bookmarkStart w:id="19" w:name="footnote7"/>
      <w:bookmarkStart w:id="20" w:name="footnote8"/>
      <w:bookmarkEnd w:id="13"/>
      <w:bookmarkEnd w:id="14"/>
      <w:bookmarkEnd w:id="15"/>
      <w:bookmarkEnd w:id="16"/>
      <w:bookmarkEnd w:id="17"/>
      <w:bookmarkEnd w:id="18"/>
      <w:bookmarkEnd w:id="19"/>
      <w:bookmarkEnd w:id="20"/>
      <w:r>
        <w:rPr>
          <w:b/>
          <w:bCs/>
        </w:rPr>
        <w:t>Pour le secrétaire général</w:t>
      </w:r>
    </w:p>
    <w:p w:rsidR="00D43B9F" w:rsidRDefault="00D43B9F" w:rsidP="00D43B9F">
      <w:pPr>
        <w:pStyle w:val="PS0"/>
        <w:spacing w:after="0"/>
        <w:ind w:firstLine="3119"/>
        <w:jc w:val="center"/>
        <w:rPr>
          <w:b/>
          <w:bCs/>
        </w:rPr>
      </w:pPr>
      <w:r>
        <w:rPr>
          <w:b/>
          <w:bCs/>
        </w:rPr>
        <w:t>et par délégation, la greffière principale,</w:t>
      </w:r>
    </w:p>
    <w:p w:rsidR="00D43B9F" w:rsidRDefault="00D43B9F" w:rsidP="00D43B9F">
      <w:pPr>
        <w:pStyle w:val="PS0"/>
        <w:spacing w:after="1320"/>
        <w:ind w:firstLine="3119"/>
        <w:jc w:val="center"/>
        <w:rPr>
          <w:b/>
          <w:bCs/>
        </w:rPr>
      </w:pPr>
      <w:r>
        <w:rPr>
          <w:b/>
          <w:bCs/>
        </w:rPr>
        <w:t>Chef du greffe de la Cour des comptes</w:t>
      </w:r>
    </w:p>
    <w:p w:rsidR="00D43B9F" w:rsidRDefault="00D43B9F" w:rsidP="00D43B9F">
      <w:pPr>
        <w:pStyle w:val="PS0"/>
        <w:spacing w:after="600"/>
        <w:ind w:firstLine="3261"/>
        <w:jc w:val="center"/>
        <w:rPr>
          <w:b/>
          <w:bCs/>
        </w:rPr>
      </w:pPr>
      <w:r>
        <w:rPr>
          <w:b/>
          <w:bCs/>
        </w:rPr>
        <w:t>Florence BIOT</w:t>
      </w:r>
    </w:p>
    <w:sectPr w:rsidR="00D43B9F" w:rsidSect="007A7D11">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355" w:rsidRDefault="00874355">
      <w:pPr>
        <w:spacing w:before="0" w:after="0"/>
      </w:pPr>
      <w:r>
        <w:separator/>
      </w:r>
    </w:p>
  </w:endnote>
  <w:endnote w:type="continuationSeparator" w:id="0">
    <w:p w:rsidR="00874355" w:rsidRDefault="008743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355" w:rsidRDefault="00874355">
      <w:pPr>
        <w:spacing w:before="0" w:after="0"/>
      </w:pPr>
      <w:r>
        <w:separator/>
      </w:r>
    </w:p>
  </w:footnote>
  <w:footnote w:type="continuationSeparator" w:id="0">
    <w:p w:rsidR="00874355" w:rsidRDefault="0087435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7D11" w:rsidRDefault="00075DF1">
    <w:pPr>
      <w:pStyle w:val="En-tte"/>
      <w:jc w:val="right"/>
    </w:pPr>
    <w:r>
      <w:fldChar w:fldCharType="begin"/>
    </w:r>
    <w:r>
      <w:instrText>PAGE   \* MERGEFORMAT</w:instrText>
    </w:r>
    <w:r>
      <w:fldChar w:fldCharType="separate"/>
    </w:r>
    <w:r w:rsidR="00486AA0">
      <w:rPr>
        <w:noProof/>
      </w:rPr>
      <w:t>4</w:t>
    </w:r>
    <w:r>
      <w:fldChar w:fldCharType="end"/>
    </w:r>
  </w:p>
  <w:p w:rsidR="007A7D11" w:rsidRDefault="007A7D1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2D64"/>
    <w:rsid w:val="00075DF1"/>
    <w:rsid w:val="000E1501"/>
    <w:rsid w:val="001136F4"/>
    <w:rsid w:val="002A514E"/>
    <w:rsid w:val="002B1892"/>
    <w:rsid w:val="00320E25"/>
    <w:rsid w:val="00357F5C"/>
    <w:rsid w:val="00407275"/>
    <w:rsid w:val="004460F8"/>
    <w:rsid w:val="00486AA0"/>
    <w:rsid w:val="00580940"/>
    <w:rsid w:val="006878B9"/>
    <w:rsid w:val="00700722"/>
    <w:rsid w:val="007A7D11"/>
    <w:rsid w:val="007B3FCB"/>
    <w:rsid w:val="00874355"/>
    <w:rsid w:val="00913AE2"/>
    <w:rsid w:val="00A021E7"/>
    <w:rsid w:val="00AE7AE7"/>
    <w:rsid w:val="00B43897"/>
    <w:rsid w:val="00B808CC"/>
    <w:rsid w:val="00B873A1"/>
    <w:rsid w:val="00BC05B1"/>
    <w:rsid w:val="00BD439F"/>
    <w:rsid w:val="00C06EF2"/>
    <w:rsid w:val="00C70883"/>
    <w:rsid w:val="00D43B9F"/>
    <w:rsid w:val="00EB4868"/>
    <w:rsid w:val="00F11AA3"/>
    <w:rsid w:val="00F46A22"/>
    <w:rsid w:val="00F72D64"/>
    <w:rsid w:val="00FB1211"/>
    <w:rsid w:val="00FC66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F72D64"/>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F72D64"/>
  </w:style>
  <w:style w:type="character" w:customStyle="1" w:styleId="CorpsdetexteCar">
    <w:name w:val="Corps de texte Car"/>
    <w:link w:val="Corpsdetexte"/>
    <w:uiPriority w:val="99"/>
    <w:rsid w:val="00F72D64"/>
    <w:rPr>
      <w:rFonts w:ascii="Times New Roman" w:eastAsia="Times New Roman" w:hAnsi="Times New Roman" w:cs="Times New Roman"/>
      <w:sz w:val="24"/>
      <w:szCs w:val="20"/>
      <w:lang w:eastAsia="fr-FR"/>
    </w:rPr>
  </w:style>
  <w:style w:type="paragraph" w:styleId="En-tte">
    <w:name w:val="header"/>
    <w:basedOn w:val="Normal"/>
    <w:link w:val="En-tteCar"/>
    <w:uiPriority w:val="99"/>
    <w:rsid w:val="00F72D64"/>
    <w:pPr>
      <w:tabs>
        <w:tab w:val="center" w:pos="4536"/>
        <w:tab w:val="right" w:pos="9072"/>
      </w:tabs>
      <w:jc w:val="center"/>
    </w:pPr>
  </w:style>
  <w:style w:type="character" w:customStyle="1" w:styleId="En-tteCar">
    <w:name w:val="En-tête Car"/>
    <w:link w:val="En-tte"/>
    <w:uiPriority w:val="99"/>
    <w:rsid w:val="00F72D64"/>
    <w:rPr>
      <w:rFonts w:ascii="Times New Roman" w:eastAsia="Times New Roman" w:hAnsi="Times New Roman" w:cs="Times New Roman"/>
      <w:sz w:val="24"/>
      <w:szCs w:val="20"/>
      <w:lang w:eastAsia="fr-FR"/>
    </w:rPr>
  </w:style>
  <w:style w:type="paragraph" w:customStyle="1" w:styleId="ps">
    <w:name w:val="ps"/>
    <w:basedOn w:val="Normal"/>
    <w:uiPriority w:val="99"/>
    <w:rsid w:val="00F72D64"/>
    <w:pPr>
      <w:spacing w:line="240" w:lineRule="exact"/>
      <w:ind w:left="567" w:firstLine="851"/>
    </w:pPr>
    <w:rPr>
      <w:rFonts w:ascii="CG Times" w:hAnsi="CG Times"/>
    </w:rPr>
  </w:style>
  <w:style w:type="paragraph" w:customStyle="1" w:styleId="ET">
    <w:name w:val="ET"/>
    <w:basedOn w:val="Normal"/>
    <w:rsid w:val="00F72D64"/>
    <w:pPr>
      <w:spacing w:before="0" w:after="0"/>
      <w:ind w:firstLine="0"/>
      <w:jc w:val="left"/>
    </w:pPr>
    <w:rPr>
      <w:rFonts w:ascii="CG Times (WN)" w:hAnsi="CG Times (WN)"/>
      <w:b/>
    </w:rPr>
  </w:style>
  <w:style w:type="paragraph" w:customStyle="1" w:styleId="Observation">
    <w:name w:val="Observation"/>
    <w:rsid w:val="00F72D64"/>
    <w:pPr>
      <w:spacing w:line="240" w:lineRule="exact"/>
      <w:ind w:left="567"/>
    </w:pPr>
    <w:rPr>
      <w:rFonts w:ascii="Tms Rmn" w:eastAsia="Times New Roman" w:hAnsi="Tms Rmn"/>
      <w:b/>
      <w:sz w:val="24"/>
    </w:rPr>
  </w:style>
  <w:style w:type="paragraph" w:customStyle="1" w:styleId="corpsdetexte0">
    <w:name w:val="corps de texte"/>
    <w:basedOn w:val="Normal"/>
    <w:rsid w:val="00F72D64"/>
    <w:pPr>
      <w:spacing w:before="240" w:after="0"/>
      <w:ind w:firstLine="0"/>
    </w:pPr>
    <w:rPr>
      <w:szCs w:val="24"/>
    </w:rPr>
  </w:style>
  <w:style w:type="character" w:styleId="Marquedecommentaire">
    <w:name w:val="annotation reference"/>
    <w:semiHidden/>
    <w:rsid w:val="00F72D64"/>
    <w:rPr>
      <w:sz w:val="16"/>
      <w:szCs w:val="16"/>
    </w:rPr>
  </w:style>
  <w:style w:type="paragraph" w:styleId="Commentaire">
    <w:name w:val="annotation text"/>
    <w:basedOn w:val="Normal"/>
    <w:link w:val="CommentaireCar"/>
    <w:semiHidden/>
    <w:rsid w:val="00F72D64"/>
    <w:rPr>
      <w:sz w:val="20"/>
    </w:rPr>
  </w:style>
  <w:style w:type="character" w:customStyle="1" w:styleId="CommentaireCar">
    <w:name w:val="Commentaire Car"/>
    <w:link w:val="Commentaire"/>
    <w:semiHidden/>
    <w:rsid w:val="00F72D64"/>
    <w:rPr>
      <w:rFonts w:ascii="Times New Roman" w:eastAsia="Times New Roman" w:hAnsi="Times New Roman" w:cs="Times New Roman"/>
      <w:sz w:val="20"/>
      <w:szCs w:val="20"/>
      <w:lang w:eastAsia="fr-FR"/>
    </w:rPr>
  </w:style>
  <w:style w:type="paragraph" w:customStyle="1" w:styleId="PS0">
    <w:name w:val="PS"/>
    <w:basedOn w:val="Normal"/>
    <w:link w:val="PSCar"/>
    <w:rsid w:val="00D43B9F"/>
    <w:pPr>
      <w:spacing w:before="0" w:after="480"/>
      <w:ind w:left="1701" w:firstLine="1134"/>
    </w:pPr>
    <w:rPr>
      <w:szCs w:val="24"/>
    </w:rPr>
  </w:style>
  <w:style w:type="character" w:customStyle="1" w:styleId="PSCar">
    <w:name w:val="PS Car"/>
    <w:link w:val="PS0"/>
    <w:rsid w:val="00D43B9F"/>
    <w:rPr>
      <w:rFonts w:ascii="Times New Roman" w:eastAsia="Times New Roman" w:hAnsi="Times New Roman" w:cs="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357F5C"/>
    <w:rPr>
      <w:b/>
      <w:bCs/>
    </w:rPr>
  </w:style>
  <w:style w:type="character" w:customStyle="1" w:styleId="ObjetducommentaireCar">
    <w:name w:val="Objet du commentaire Car"/>
    <w:link w:val="Objetducommentaire"/>
    <w:uiPriority w:val="99"/>
    <w:semiHidden/>
    <w:rsid w:val="00357F5C"/>
    <w:rPr>
      <w:rFonts w:ascii="Times New Roman" w:eastAsia="Times New Roman" w:hAnsi="Times New Roman" w:cs="Times New Roman"/>
      <w:b/>
      <w:bCs/>
      <w:sz w:val="20"/>
      <w:szCs w:val="20"/>
      <w:lang w:eastAsia="fr-FR"/>
    </w:rPr>
  </w:style>
  <w:style w:type="paragraph" w:styleId="Rvision">
    <w:name w:val="Revision"/>
    <w:hidden/>
    <w:uiPriority w:val="99"/>
    <w:semiHidden/>
    <w:rsid w:val="00357F5C"/>
    <w:rPr>
      <w:rFonts w:ascii="Times New Roman" w:eastAsia="Times New Roman" w:hAnsi="Times New Roman"/>
      <w:sz w:val="24"/>
    </w:rPr>
  </w:style>
  <w:style w:type="paragraph" w:styleId="Textedebulles">
    <w:name w:val="Balloon Text"/>
    <w:basedOn w:val="Normal"/>
    <w:link w:val="TextedebullesCar"/>
    <w:uiPriority w:val="99"/>
    <w:semiHidden/>
    <w:unhideWhenUsed/>
    <w:rsid w:val="00357F5C"/>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357F5C"/>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BA10F-8386-4522-9286-7567EE01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1257</Words>
  <Characters>6919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5</cp:revision>
  <cp:lastPrinted>2014-05-13T07:50:00Z</cp:lastPrinted>
  <dcterms:created xsi:type="dcterms:W3CDTF">2014-06-27T14:11:00Z</dcterms:created>
  <dcterms:modified xsi:type="dcterms:W3CDTF">2014-06-28T17:00:00Z</dcterms:modified>
</cp:coreProperties>
</file>