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5" w:type="dxa"/>
        <w:tblInd w:w="-781" w:type="dxa"/>
        <w:tblLayout w:type="fixed"/>
        <w:tblCellMar>
          <w:left w:w="70" w:type="dxa"/>
          <w:right w:w="70" w:type="dxa"/>
        </w:tblCellMar>
        <w:tblLook w:val="0000" w:firstRow="0" w:lastRow="0" w:firstColumn="0" w:lastColumn="0" w:noHBand="0" w:noVBand="0"/>
      </w:tblPr>
      <w:tblGrid>
        <w:gridCol w:w="3545"/>
        <w:gridCol w:w="1842"/>
        <w:gridCol w:w="4678"/>
      </w:tblGrid>
      <w:tr w:rsidR="00581A0D" w:rsidRPr="0035006C">
        <w:tc>
          <w:tcPr>
            <w:tcW w:w="3545" w:type="dxa"/>
            <w:vAlign w:val="center"/>
          </w:tcPr>
          <w:p w:rsidR="00581A0D" w:rsidRPr="0035006C" w:rsidRDefault="00581A0D" w:rsidP="00581A0D">
            <w:pPr>
              <w:pStyle w:val="1pageCour"/>
            </w:pPr>
            <w:r w:rsidRPr="0035006C">
              <w:t>Cour des comptes</w:t>
            </w:r>
          </w:p>
        </w:tc>
        <w:tc>
          <w:tcPr>
            <w:tcW w:w="1842" w:type="dxa"/>
            <w:vAlign w:val="center"/>
          </w:tcPr>
          <w:p w:rsidR="00581A0D" w:rsidRPr="0035006C" w:rsidRDefault="00581A0D" w:rsidP="00581A0D">
            <w:pPr>
              <w:pStyle w:val="Corpsdetexte"/>
              <w:spacing w:before="0" w:after="0"/>
              <w:ind w:left="0" w:firstLine="0"/>
            </w:pPr>
          </w:p>
        </w:tc>
        <w:tc>
          <w:tcPr>
            <w:tcW w:w="4678" w:type="dxa"/>
            <w:vAlign w:val="center"/>
          </w:tcPr>
          <w:p w:rsidR="00581A0D" w:rsidRPr="0035006C" w:rsidRDefault="00581A0D" w:rsidP="00581A0D">
            <w:pPr>
              <w:pStyle w:val="Corpsdetexte"/>
              <w:spacing w:before="0" w:after="0"/>
              <w:ind w:left="0" w:firstLine="0"/>
            </w:pPr>
          </w:p>
        </w:tc>
      </w:tr>
      <w:tr w:rsidR="00581A0D" w:rsidRPr="0035006C">
        <w:tc>
          <w:tcPr>
            <w:tcW w:w="3545" w:type="dxa"/>
            <w:vAlign w:val="center"/>
          </w:tcPr>
          <w:p w:rsidR="00581A0D" w:rsidRPr="0035006C" w:rsidRDefault="00581A0D" w:rsidP="00581A0D">
            <w:pPr>
              <w:pStyle w:val="Corpsdetexte"/>
              <w:spacing w:before="0" w:after="0"/>
              <w:ind w:left="0" w:firstLine="0"/>
              <w:jc w:val="center"/>
              <w:rPr>
                <w:smallCaps/>
                <w:sz w:val="16"/>
                <w:szCs w:val="16"/>
              </w:rPr>
            </w:pPr>
            <w:r w:rsidRPr="0035006C">
              <w:rPr>
                <w:smallCaps/>
                <w:sz w:val="16"/>
                <w:szCs w:val="16"/>
              </w:rPr>
              <w:t>----------</w:t>
            </w:r>
          </w:p>
        </w:tc>
        <w:tc>
          <w:tcPr>
            <w:tcW w:w="1842" w:type="dxa"/>
            <w:vAlign w:val="center"/>
          </w:tcPr>
          <w:p w:rsidR="00581A0D" w:rsidRPr="0035006C" w:rsidRDefault="00581A0D" w:rsidP="00581A0D">
            <w:pPr>
              <w:pStyle w:val="Corpsdetexte"/>
              <w:spacing w:before="0" w:after="0"/>
              <w:ind w:left="0" w:firstLine="0"/>
              <w:rPr>
                <w:sz w:val="16"/>
                <w:szCs w:val="16"/>
              </w:rPr>
            </w:pPr>
          </w:p>
        </w:tc>
        <w:tc>
          <w:tcPr>
            <w:tcW w:w="4678" w:type="dxa"/>
            <w:vAlign w:val="center"/>
          </w:tcPr>
          <w:p w:rsidR="00581A0D" w:rsidRPr="0035006C" w:rsidRDefault="00581A0D" w:rsidP="00581A0D">
            <w:pPr>
              <w:pStyle w:val="Corpsdetexte"/>
              <w:spacing w:before="0" w:after="0"/>
              <w:ind w:left="0" w:firstLine="0"/>
              <w:rPr>
                <w:sz w:val="16"/>
                <w:szCs w:val="16"/>
              </w:rPr>
            </w:pPr>
          </w:p>
        </w:tc>
      </w:tr>
      <w:tr w:rsidR="00581A0D" w:rsidRPr="0035006C">
        <w:tc>
          <w:tcPr>
            <w:tcW w:w="3545" w:type="dxa"/>
            <w:vAlign w:val="center"/>
          </w:tcPr>
          <w:p w:rsidR="00581A0D" w:rsidRPr="001C3647" w:rsidRDefault="001E5D29" w:rsidP="00581A0D">
            <w:pPr>
              <w:pStyle w:val="1pageChambre"/>
            </w:pPr>
            <w:r w:rsidRPr="001C3647">
              <w:t>Sixième</w:t>
            </w:r>
            <w:r w:rsidR="00581A0D" w:rsidRPr="001C3647">
              <w:t xml:space="preserve"> chambre</w:t>
            </w:r>
          </w:p>
        </w:tc>
        <w:tc>
          <w:tcPr>
            <w:tcW w:w="1842" w:type="dxa"/>
            <w:vAlign w:val="center"/>
          </w:tcPr>
          <w:p w:rsidR="00581A0D" w:rsidRPr="0035006C" w:rsidRDefault="00581A0D" w:rsidP="00581A0D">
            <w:pPr>
              <w:pStyle w:val="Corpsdetexte"/>
              <w:spacing w:before="0" w:after="0"/>
              <w:ind w:left="0" w:firstLine="0"/>
            </w:pPr>
          </w:p>
        </w:tc>
        <w:tc>
          <w:tcPr>
            <w:tcW w:w="4678" w:type="dxa"/>
            <w:vAlign w:val="center"/>
          </w:tcPr>
          <w:p w:rsidR="00581A0D" w:rsidRPr="0035006C" w:rsidRDefault="00581A0D" w:rsidP="00581A0D">
            <w:pPr>
              <w:pStyle w:val="Corpsdetexte"/>
              <w:spacing w:before="0" w:after="0"/>
              <w:ind w:left="0" w:firstLine="0"/>
            </w:pPr>
          </w:p>
        </w:tc>
      </w:tr>
      <w:tr w:rsidR="00581A0D" w:rsidRPr="0035006C">
        <w:tc>
          <w:tcPr>
            <w:tcW w:w="3545" w:type="dxa"/>
            <w:vAlign w:val="center"/>
          </w:tcPr>
          <w:p w:rsidR="00581A0D" w:rsidRPr="0035006C" w:rsidRDefault="00581A0D" w:rsidP="00581A0D">
            <w:pPr>
              <w:pStyle w:val="Corpsdetexte"/>
              <w:spacing w:before="0" w:after="0"/>
              <w:ind w:left="0" w:firstLine="0"/>
              <w:jc w:val="center"/>
              <w:rPr>
                <w:smallCaps/>
                <w:sz w:val="16"/>
                <w:szCs w:val="16"/>
              </w:rPr>
            </w:pPr>
            <w:r w:rsidRPr="0035006C">
              <w:rPr>
                <w:smallCaps/>
                <w:sz w:val="16"/>
                <w:szCs w:val="16"/>
              </w:rPr>
              <w:t>----------</w:t>
            </w:r>
          </w:p>
        </w:tc>
        <w:tc>
          <w:tcPr>
            <w:tcW w:w="1842" w:type="dxa"/>
            <w:vAlign w:val="center"/>
          </w:tcPr>
          <w:p w:rsidR="00581A0D" w:rsidRPr="0035006C" w:rsidRDefault="00581A0D" w:rsidP="00581A0D">
            <w:pPr>
              <w:pStyle w:val="Corpsdetexte"/>
              <w:spacing w:before="0" w:after="0"/>
              <w:ind w:left="0" w:firstLine="0"/>
              <w:rPr>
                <w:sz w:val="16"/>
                <w:szCs w:val="16"/>
              </w:rPr>
            </w:pPr>
          </w:p>
        </w:tc>
        <w:tc>
          <w:tcPr>
            <w:tcW w:w="4678" w:type="dxa"/>
            <w:vAlign w:val="center"/>
          </w:tcPr>
          <w:p w:rsidR="00581A0D" w:rsidRPr="0035006C" w:rsidRDefault="00581A0D" w:rsidP="00581A0D">
            <w:pPr>
              <w:pStyle w:val="Corpsdetexte"/>
              <w:spacing w:before="0" w:after="0"/>
              <w:ind w:left="0" w:firstLine="0"/>
              <w:rPr>
                <w:sz w:val="16"/>
                <w:szCs w:val="16"/>
              </w:rPr>
            </w:pPr>
          </w:p>
        </w:tc>
      </w:tr>
      <w:tr w:rsidR="00581A0D" w:rsidRPr="0035006C">
        <w:tc>
          <w:tcPr>
            <w:tcW w:w="3545" w:type="dxa"/>
            <w:vAlign w:val="center"/>
          </w:tcPr>
          <w:p w:rsidR="00581A0D" w:rsidRPr="001C3647" w:rsidRDefault="00396790" w:rsidP="0036488D">
            <w:pPr>
              <w:pStyle w:val="1pageChambre"/>
              <w:rPr>
                <w:i/>
              </w:rPr>
            </w:pPr>
            <w:r w:rsidRPr="001C3647">
              <w:t>FORMATION PLENIERE</w:t>
            </w:r>
          </w:p>
        </w:tc>
        <w:tc>
          <w:tcPr>
            <w:tcW w:w="1842" w:type="dxa"/>
            <w:vAlign w:val="center"/>
          </w:tcPr>
          <w:p w:rsidR="00581A0D" w:rsidRPr="0035006C" w:rsidRDefault="00581A0D" w:rsidP="00581A0D">
            <w:pPr>
              <w:pStyle w:val="Corpsdetexte"/>
              <w:spacing w:before="0" w:after="0"/>
              <w:ind w:left="0" w:firstLine="0"/>
              <w:rPr>
                <w:sz w:val="16"/>
                <w:szCs w:val="16"/>
              </w:rPr>
            </w:pPr>
          </w:p>
        </w:tc>
        <w:tc>
          <w:tcPr>
            <w:tcW w:w="4678" w:type="dxa"/>
            <w:vAlign w:val="center"/>
          </w:tcPr>
          <w:p w:rsidR="00581A0D" w:rsidRPr="0035006C" w:rsidRDefault="00581A0D" w:rsidP="00581A0D">
            <w:pPr>
              <w:pStyle w:val="Corpsdetexte"/>
              <w:spacing w:before="0" w:after="0"/>
              <w:ind w:left="0" w:firstLine="0"/>
              <w:rPr>
                <w:sz w:val="16"/>
                <w:szCs w:val="16"/>
              </w:rPr>
            </w:pPr>
          </w:p>
        </w:tc>
      </w:tr>
      <w:tr w:rsidR="00581A0D" w:rsidRPr="0035006C">
        <w:tc>
          <w:tcPr>
            <w:tcW w:w="3545" w:type="dxa"/>
            <w:vAlign w:val="center"/>
          </w:tcPr>
          <w:p w:rsidR="00581A0D" w:rsidRPr="0035006C" w:rsidRDefault="00581A0D" w:rsidP="00DD311D">
            <w:pPr>
              <w:pStyle w:val="Corpsdetexte"/>
              <w:spacing w:before="0" w:after="120"/>
              <w:ind w:left="0" w:firstLine="0"/>
              <w:jc w:val="center"/>
              <w:rPr>
                <w:smallCaps/>
                <w:sz w:val="16"/>
                <w:szCs w:val="16"/>
              </w:rPr>
            </w:pPr>
            <w:r w:rsidRPr="0035006C">
              <w:rPr>
                <w:smallCaps/>
                <w:sz w:val="16"/>
                <w:szCs w:val="16"/>
              </w:rPr>
              <w:t>----------</w:t>
            </w:r>
          </w:p>
        </w:tc>
        <w:tc>
          <w:tcPr>
            <w:tcW w:w="1842" w:type="dxa"/>
            <w:vAlign w:val="center"/>
          </w:tcPr>
          <w:p w:rsidR="00581A0D" w:rsidRPr="0035006C" w:rsidRDefault="00581A0D" w:rsidP="00581A0D">
            <w:pPr>
              <w:pStyle w:val="Corpsdetexte"/>
              <w:spacing w:before="0" w:after="0"/>
              <w:ind w:left="0" w:firstLine="0"/>
              <w:rPr>
                <w:sz w:val="16"/>
                <w:szCs w:val="16"/>
              </w:rPr>
            </w:pPr>
          </w:p>
        </w:tc>
        <w:tc>
          <w:tcPr>
            <w:tcW w:w="4678" w:type="dxa"/>
            <w:vAlign w:val="center"/>
          </w:tcPr>
          <w:p w:rsidR="00581A0D" w:rsidRPr="0035006C" w:rsidRDefault="00581A0D" w:rsidP="00581A0D">
            <w:pPr>
              <w:pStyle w:val="Corpsdetexte"/>
              <w:spacing w:before="0" w:after="0"/>
              <w:ind w:left="0" w:firstLine="0"/>
              <w:rPr>
                <w:sz w:val="16"/>
                <w:szCs w:val="16"/>
              </w:rPr>
            </w:pPr>
          </w:p>
        </w:tc>
      </w:tr>
      <w:tr w:rsidR="00581A0D" w:rsidRPr="0035006C">
        <w:tc>
          <w:tcPr>
            <w:tcW w:w="3545" w:type="dxa"/>
            <w:vAlign w:val="center"/>
          </w:tcPr>
          <w:p w:rsidR="00581A0D" w:rsidRPr="0035006C" w:rsidRDefault="00581A0D" w:rsidP="001E5D29">
            <w:pPr>
              <w:pStyle w:val="Corpsdetexte"/>
              <w:spacing w:before="0" w:after="0"/>
              <w:ind w:left="-68" w:firstLine="0"/>
              <w:jc w:val="center"/>
              <w:rPr>
                <w:smallCaps/>
                <w:sz w:val="16"/>
                <w:szCs w:val="16"/>
              </w:rPr>
            </w:pPr>
            <w:r w:rsidRPr="0035006C">
              <w:rPr>
                <w:b/>
                <w:i/>
                <w:sz w:val="20"/>
              </w:rPr>
              <w:t>Arrêt n°</w:t>
            </w:r>
            <w:r w:rsidR="0036488D">
              <w:rPr>
                <w:b/>
                <w:i/>
                <w:sz w:val="20"/>
              </w:rPr>
              <w:t xml:space="preserve"> </w:t>
            </w:r>
            <w:r w:rsidR="00B55FC0">
              <w:rPr>
                <w:b/>
                <w:i/>
                <w:sz w:val="20"/>
              </w:rPr>
              <w:t>70449</w:t>
            </w:r>
          </w:p>
        </w:tc>
        <w:tc>
          <w:tcPr>
            <w:tcW w:w="1842" w:type="dxa"/>
            <w:vAlign w:val="center"/>
          </w:tcPr>
          <w:p w:rsidR="00581A0D" w:rsidRPr="0035006C" w:rsidRDefault="00581A0D" w:rsidP="00581A0D">
            <w:pPr>
              <w:pStyle w:val="Corpsdetexte"/>
              <w:spacing w:before="0" w:after="0"/>
              <w:ind w:left="0" w:firstLine="0"/>
              <w:rPr>
                <w:sz w:val="16"/>
                <w:szCs w:val="16"/>
              </w:rPr>
            </w:pPr>
          </w:p>
        </w:tc>
        <w:tc>
          <w:tcPr>
            <w:tcW w:w="4678" w:type="dxa"/>
            <w:vAlign w:val="center"/>
          </w:tcPr>
          <w:p w:rsidR="00581A0D" w:rsidRPr="0035006C" w:rsidRDefault="00581A0D" w:rsidP="00581A0D">
            <w:pPr>
              <w:pStyle w:val="Corpsdetexte"/>
              <w:spacing w:before="0" w:after="0"/>
              <w:ind w:left="0" w:firstLine="0"/>
              <w:rPr>
                <w:sz w:val="16"/>
                <w:szCs w:val="16"/>
              </w:rPr>
            </w:pPr>
          </w:p>
        </w:tc>
      </w:tr>
      <w:tr w:rsidR="00581A0D" w:rsidRPr="0035006C">
        <w:tc>
          <w:tcPr>
            <w:tcW w:w="3545" w:type="dxa"/>
            <w:vAlign w:val="center"/>
          </w:tcPr>
          <w:p w:rsidR="00581A0D" w:rsidRPr="0035006C" w:rsidRDefault="00581A0D" w:rsidP="00581A0D">
            <w:pPr>
              <w:pStyle w:val="Corpsdetexte"/>
              <w:spacing w:before="0" w:after="0"/>
              <w:ind w:left="0" w:firstLine="0"/>
              <w:jc w:val="center"/>
              <w:rPr>
                <w:sz w:val="16"/>
                <w:szCs w:val="16"/>
              </w:rPr>
            </w:pPr>
          </w:p>
        </w:tc>
        <w:tc>
          <w:tcPr>
            <w:tcW w:w="1842" w:type="dxa"/>
            <w:vAlign w:val="center"/>
          </w:tcPr>
          <w:p w:rsidR="00581A0D" w:rsidRPr="0035006C" w:rsidRDefault="00581A0D" w:rsidP="00581A0D">
            <w:pPr>
              <w:pStyle w:val="Corpsdetexte"/>
              <w:spacing w:before="0" w:after="0"/>
              <w:ind w:left="0" w:firstLine="0"/>
              <w:jc w:val="left"/>
            </w:pPr>
          </w:p>
        </w:tc>
        <w:tc>
          <w:tcPr>
            <w:tcW w:w="4678" w:type="dxa"/>
            <w:vAlign w:val="center"/>
          </w:tcPr>
          <w:p w:rsidR="005224EB" w:rsidRDefault="00581A0D" w:rsidP="001E5D29">
            <w:pPr>
              <w:pStyle w:val="Corpsdetexte"/>
              <w:spacing w:before="0" w:after="0"/>
              <w:ind w:left="0" w:firstLine="0"/>
              <w:jc w:val="left"/>
              <w:rPr>
                <w:caps/>
              </w:rPr>
            </w:pPr>
            <w:r w:rsidRPr="0035006C">
              <w:rPr>
                <w:caps/>
              </w:rPr>
              <w:t>GESTION DE FAIT DE</w:t>
            </w:r>
            <w:r w:rsidR="000C3C6D" w:rsidRPr="0035006C">
              <w:rPr>
                <w:caps/>
              </w:rPr>
              <w:t>s DENIERS</w:t>
            </w:r>
          </w:p>
          <w:p w:rsidR="005224EB" w:rsidRDefault="001E5D29" w:rsidP="001E5D29">
            <w:pPr>
              <w:pStyle w:val="Corpsdetexte"/>
              <w:spacing w:before="0" w:after="0"/>
              <w:ind w:left="0" w:firstLine="0"/>
              <w:jc w:val="left"/>
              <w:rPr>
                <w:caps/>
              </w:rPr>
            </w:pPr>
            <w:r w:rsidRPr="0035006C">
              <w:rPr>
                <w:caps/>
              </w:rPr>
              <w:t>du groupement de coopération sanitaire des urgences</w:t>
            </w:r>
          </w:p>
          <w:p w:rsidR="00581A0D" w:rsidRPr="0035006C" w:rsidRDefault="001E5D29" w:rsidP="001E5D29">
            <w:pPr>
              <w:pStyle w:val="Corpsdetexte"/>
              <w:spacing w:before="0" w:after="0"/>
              <w:ind w:left="0" w:firstLine="0"/>
              <w:jc w:val="left"/>
              <w:rPr>
                <w:caps/>
              </w:rPr>
            </w:pPr>
            <w:r w:rsidRPr="0035006C">
              <w:rPr>
                <w:caps/>
              </w:rPr>
              <w:t>de la Côte fleurie</w:t>
            </w:r>
          </w:p>
        </w:tc>
      </w:tr>
      <w:tr w:rsidR="00581A0D" w:rsidRPr="0035006C">
        <w:tc>
          <w:tcPr>
            <w:tcW w:w="3545" w:type="dxa"/>
            <w:vAlign w:val="center"/>
          </w:tcPr>
          <w:p w:rsidR="00581A0D" w:rsidRPr="0035006C" w:rsidRDefault="00581A0D" w:rsidP="00581A0D">
            <w:pPr>
              <w:pStyle w:val="Corpsdetexte"/>
              <w:spacing w:before="60" w:after="60"/>
              <w:ind w:left="0" w:firstLine="0"/>
              <w:jc w:val="left"/>
            </w:pPr>
          </w:p>
        </w:tc>
        <w:tc>
          <w:tcPr>
            <w:tcW w:w="1842" w:type="dxa"/>
            <w:vAlign w:val="center"/>
          </w:tcPr>
          <w:p w:rsidR="00581A0D" w:rsidRPr="0035006C" w:rsidRDefault="00581A0D" w:rsidP="00581A0D">
            <w:pPr>
              <w:pStyle w:val="Corpsdetexte"/>
              <w:spacing w:before="60" w:after="60"/>
              <w:ind w:left="0" w:firstLine="0"/>
              <w:jc w:val="left"/>
            </w:pPr>
          </w:p>
        </w:tc>
        <w:tc>
          <w:tcPr>
            <w:tcW w:w="4678" w:type="dxa"/>
            <w:vAlign w:val="center"/>
          </w:tcPr>
          <w:p w:rsidR="00581A0D" w:rsidRPr="0035006C" w:rsidRDefault="00581A0D" w:rsidP="00581A0D">
            <w:pPr>
              <w:pStyle w:val="Corpsdetexte"/>
              <w:spacing w:before="120" w:after="240"/>
              <w:ind w:left="0" w:firstLine="0"/>
              <w:jc w:val="left"/>
            </w:pPr>
          </w:p>
        </w:tc>
      </w:tr>
      <w:tr w:rsidR="00581A0D" w:rsidRPr="0035006C">
        <w:tc>
          <w:tcPr>
            <w:tcW w:w="3545" w:type="dxa"/>
            <w:vAlign w:val="center"/>
          </w:tcPr>
          <w:p w:rsidR="00581A0D" w:rsidRPr="0035006C" w:rsidRDefault="00581A0D" w:rsidP="00581A0D">
            <w:pPr>
              <w:pStyle w:val="Corpsdetexte"/>
              <w:spacing w:before="60" w:after="60"/>
              <w:ind w:left="0" w:firstLine="0"/>
              <w:jc w:val="left"/>
            </w:pPr>
          </w:p>
        </w:tc>
        <w:tc>
          <w:tcPr>
            <w:tcW w:w="1842" w:type="dxa"/>
            <w:vAlign w:val="center"/>
          </w:tcPr>
          <w:p w:rsidR="00581A0D" w:rsidRPr="0035006C" w:rsidRDefault="00581A0D" w:rsidP="00581A0D">
            <w:pPr>
              <w:pStyle w:val="Corpsdetexte"/>
              <w:spacing w:before="60" w:after="60"/>
              <w:ind w:left="0" w:firstLine="0"/>
              <w:jc w:val="left"/>
            </w:pPr>
          </w:p>
        </w:tc>
        <w:tc>
          <w:tcPr>
            <w:tcW w:w="4678" w:type="dxa"/>
            <w:vAlign w:val="center"/>
          </w:tcPr>
          <w:p w:rsidR="00581A0D" w:rsidRPr="0035006C" w:rsidRDefault="00581A0D" w:rsidP="001E5D29">
            <w:pPr>
              <w:pStyle w:val="Corpsdetexte"/>
              <w:spacing w:before="0" w:after="240"/>
              <w:ind w:left="0" w:firstLine="0"/>
              <w:jc w:val="left"/>
            </w:pPr>
            <w:r w:rsidRPr="0035006C">
              <w:t>Rapport n°</w:t>
            </w:r>
            <w:r w:rsidR="00BF456F" w:rsidRPr="0035006C">
              <w:t> </w:t>
            </w:r>
            <w:r w:rsidR="001E5D29" w:rsidRPr="0035006C">
              <w:t>2013-659</w:t>
            </w:r>
            <w:r w:rsidRPr="0035006C">
              <w:t>-0</w:t>
            </w:r>
          </w:p>
        </w:tc>
      </w:tr>
      <w:tr w:rsidR="00581A0D" w:rsidRPr="0035006C">
        <w:tc>
          <w:tcPr>
            <w:tcW w:w="3545" w:type="dxa"/>
            <w:vAlign w:val="center"/>
          </w:tcPr>
          <w:p w:rsidR="00581A0D" w:rsidRPr="0035006C" w:rsidRDefault="00581A0D" w:rsidP="00581A0D">
            <w:pPr>
              <w:pStyle w:val="Corpsdetexte"/>
              <w:spacing w:before="60" w:after="60"/>
              <w:ind w:left="0" w:firstLine="0"/>
              <w:jc w:val="left"/>
            </w:pPr>
          </w:p>
        </w:tc>
        <w:tc>
          <w:tcPr>
            <w:tcW w:w="1842" w:type="dxa"/>
            <w:vAlign w:val="center"/>
          </w:tcPr>
          <w:p w:rsidR="00581A0D" w:rsidRPr="0035006C" w:rsidRDefault="00581A0D" w:rsidP="00581A0D">
            <w:pPr>
              <w:pStyle w:val="Corpsdetexte"/>
              <w:spacing w:before="60" w:after="60"/>
              <w:ind w:left="0" w:firstLine="0"/>
              <w:jc w:val="left"/>
            </w:pPr>
          </w:p>
        </w:tc>
        <w:tc>
          <w:tcPr>
            <w:tcW w:w="4678" w:type="dxa"/>
            <w:vAlign w:val="center"/>
          </w:tcPr>
          <w:p w:rsidR="00581A0D" w:rsidRPr="0035006C" w:rsidRDefault="00581A0D" w:rsidP="00581A0D">
            <w:pPr>
              <w:pStyle w:val="Corpsdetexte"/>
              <w:spacing w:before="0" w:after="240"/>
              <w:ind w:left="0" w:firstLine="0"/>
              <w:jc w:val="left"/>
            </w:pPr>
            <w:r w:rsidRPr="0035006C">
              <w:t xml:space="preserve">Audience publique du </w:t>
            </w:r>
            <w:r w:rsidR="001E5D29" w:rsidRPr="0035006C">
              <w:t>12 février</w:t>
            </w:r>
            <w:r w:rsidRPr="0035006C">
              <w:t xml:space="preserve"> 201</w:t>
            </w:r>
            <w:r w:rsidR="001E5D29" w:rsidRPr="0035006C">
              <w:t>4</w:t>
            </w:r>
          </w:p>
          <w:p w:rsidR="002A6CCE" w:rsidRPr="0035006C" w:rsidRDefault="002A6CCE" w:rsidP="001E5D29">
            <w:pPr>
              <w:pStyle w:val="Corpsdetexte"/>
              <w:spacing w:before="0" w:after="240"/>
              <w:ind w:left="0" w:firstLine="0"/>
              <w:jc w:val="left"/>
            </w:pPr>
            <w:r w:rsidRPr="0035006C">
              <w:t>Lecture publique du</w:t>
            </w:r>
            <w:r w:rsidR="008C1365" w:rsidRPr="0035006C">
              <w:t xml:space="preserve"> </w:t>
            </w:r>
            <w:r w:rsidR="00396790">
              <w:t>24 septembre 2014</w:t>
            </w:r>
          </w:p>
        </w:tc>
      </w:tr>
    </w:tbl>
    <w:p w:rsidR="00F62474" w:rsidRPr="00CA588E" w:rsidRDefault="00CA588E" w:rsidP="00396790">
      <w:pPr>
        <w:pStyle w:val="Corpsdetexte"/>
        <w:spacing w:before="480" w:after="480"/>
        <w:ind w:left="0" w:firstLine="0"/>
        <w:jc w:val="center"/>
      </w:pPr>
      <w:bookmarkStart w:id="0" w:name="_GoBack"/>
      <w:r w:rsidRPr="00CA588E">
        <w:t>LA COUR DES COMPTES a rendu l’arrêt suivant :</w:t>
      </w:r>
    </w:p>
    <w:p w:rsidR="00581A0D" w:rsidRPr="0035006C" w:rsidRDefault="00581A0D" w:rsidP="00BF456F">
      <w:pPr>
        <w:pStyle w:val="Corpsdetexte"/>
        <w:spacing w:after="240"/>
        <w:rPr>
          <w:lang w:val="pt-BR"/>
        </w:rPr>
      </w:pPr>
      <w:r w:rsidRPr="0035006C">
        <w:rPr>
          <w:lang w:val="pt-BR"/>
        </w:rPr>
        <w:t>LA COUR,</w:t>
      </w:r>
    </w:p>
    <w:p w:rsidR="00581A0D" w:rsidRPr="0035006C" w:rsidRDefault="00581A0D" w:rsidP="00BF456F">
      <w:pPr>
        <w:pStyle w:val="Corpsdetexte"/>
        <w:spacing w:before="120" w:after="240"/>
      </w:pPr>
      <w:r w:rsidRPr="0035006C">
        <w:t>Vu le code des juridictions financières ;</w:t>
      </w:r>
    </w:p>
    <w:p w:rsidR="00581A0D" w:rsidRPr="0035006C" w:rsidRDefault="00581A0D" w:rsidP="00BF456F">
      <w:pPr>
        <w:pStyle w:val="Corpsdetexte"/>
        <w:spacing w:before="120" w:after="240"/>
      </w:pPr>
      <w:r w:rsidRPr="0035006C">
        <w:t>Vu l’article 60 de la loi de finances n° 63-156 du 23 février 1963 modifiée</w:t>
      </w:r>
      <w:r w:rsidR="00544B50" w:rsidRPr="0035006C">
        <w:t xml:space="preserve"> </w:t>
      </w:r>
      <w:r w:rsidRPr="0035006C">
        <w:t>;</w:t>
      </w:r>
    </w:p>
    <w:p w:rsidR="00581A0D" w:rsidRPr="0035006C" w:rsidRDefault="00581A0D" w:rsidP="00BF456F">
      <w:pPr>
        <w:pStyle w:val="Corpsdetexte"/>
        <w:spacing w:before="120" w:after="240"/>
      </w:pPr>
      <w:r w:rsidRPr="0035006C">
        <w:t>Vu le décret n° 62-1587 du 29 décembre 1962 modifié portant règlement général sur la comptabilité publique ;</w:t>
      </w:r>
    </w:p>
    <w:p w:rsidR="001F0CDD" w:rsidRPr="0035006C" w:rsidRDefault="001F0CDD" w:rsidP="001F0CDD">
      <w:pPr>
        <w:pStyle w:val="Corpsdetexte"/>
        <w:spacing w:before="120" w:after="240"/>
      </w:pPr>
      <w:r w:rsidRPr="0035006C">
        <w:t xml:space="preserve">Vu le réquisitoire n° 2011-114-RQ-GF en date du 8 décembre 2011 par lequel le Procureur général près la </w:t>
      </w:r>
      <w:r w:rsidR="0036488D">
        <w:t xml:space="preserve">sixième </w:t>
      </w:r>
      <w:r w:rsidR="007B442E">
        <w:t xml:space="preserve">chambre </w:t>
      </w:r>
      <w:r w:rsidRPr="0035006C">
        <w:t>Cour des comptes a saisi</w:t>
      </w:r>
      <w:r w:rsidR="002E6897">
        <w:t xml:space="preserve"> la sixième chambre de</w:t>
      </w:r>
      <w:r w:rsidRPr="0035006C">
        <w:t xml:space="preserve"> la Cour de présomption de gestion de fait de deniers du </w:t>
      </w:r>
      <w:r w:rsidR="004C132C" w:rsidRPr="0035006C">
        <w:t>g</w:t>
      </w:r>
      <w:r w:rsidRPr="0035006C">
        <w:t xml:space="preserve">roupement de coopération sanitaire (GCS) des urgences de la Côte fleurie à l’encontre de la </w:t>
      </w:r>
      <w:r w:rsidR="004C132C" w:rsidRPr="0035006C">
        <w:t>p</w:t>
      </w:r>
      <w:r w:rsidRPr="0035006C">
        <w:t>olyclinique de Deauville et de son représentant M. </w:t>
      </w:r>
      <w:r w:rsidR="00F70111">
        <w:t>X</w:t>
      </w:r>
      <w:r w:rsidRPr="0035006C">
        <w:t>, du</w:t>
      </w:r>
      <w:r w:rsidR="0083170A">
        <w:t xml:space="preserve"> </w:t>
      </w:r>
      <w:r w:rsidR="004C132C" w:rsidRPr="0035006C">
        <w:t>c</w:t>
      </w:r>
      <w:r w:rsidRPr="0035006C">
        <w:t>entre hospitalier de la Côte fleurie et de son représentant M.</w:t>
      </w:r>
      <w:r w:rsidR="007B442E">
        <w:t> </w:t>
      </w:r>
      <w:r w:rsidR="00C44F38">
        <w:t>Y</w:t>
      </w:r>
      <w:r w:rsidRPr="0035006C">
        <w:t>, ainsi que des directeurs successifs de l’</w:t>
      </w:r>
      <w:r w:rsidR="004C132C" w:rsidRPr="0035006C">
        <w:t>a</w:t>
      </w:r>
      <w:r w:rsidRPr="0035006C">
        <w:t>gence régionale de l’hospitalisation (ARH) et de l’</w:t>
      </w:r>
      <w:r w:rsidR="004C132C" w:rsidRPr="0035006C">
        <w:t>a</w:t>
      </w:r>
      <w:r w:rsidRPr="0035006C">
        <w:t>gence régionale de santé (ARS) de Basse-Normandie s’il apparaissait qu’ils ont connu et toléré les irrégularités ;</w:t>
      </w:r>
    </w:p>
    <w:p w:rsidR="00BF6AA5" w:rsidRPr="0035006C" w:rsidRDefault="00BF6AA5" w:rsidP="00BF456F">
      <w:pPr>
        <w:pStyle w:val="Corpsdetexte"/>
        <w:spacing w:before="120" w:after="240"/>
      </w:pPr>
      <w:r w:rsidRPr="0035006C">
        <w:t xml:space="preserve">Vu </w:t>
      </w:r>
      <w:r w:rsidR="00200166" w:rsidRPr="0035006C">
        <w:t>la lettre de mission du 16 décembre 2011 par la</w:t>
      </w:r>
      <w:r w:rsidR="00CE6161" w:rsidRPr="0035006C">
        <w:t>quel</w:t>
      </w:r>
      <w:r w:rsidR="00200166" w:rsidRPr="0035006C">
        <w:t>le</w:t>
      </w:r>
      <w:r w:rsidRPr="0035006C">
        <w:t xml:space="preserve"> </w:t>
      </w:r>
      <w:r w:rsidR="00200166" w:rsidRPr="0035006C">
        <w:t>le président de la sixième chambre a désigné M</w:t>
      </w:r>
      <w:r w:rsidR="00200166" w:rsidRPr="0083170A">
        <w:rPr>
          <w:vertAlign w:val="superscript"/>
        </w:rPr>
        <w:t>me</w:t>
      </w:r>
      <w:r w:rsidR="00200166" w:rsidRPr="0035006C">
        <w:t xml:space="preserve"> Sylvie Toraille, conseill</w:t>
      </w:r>
      <w:r w:rsidR="0079125E">
        <w:t>ère</w:t>
      </w:r>
      <w:r w:rsidR="00200166" w:rsidRPr="0035006C">
        <w:t xml:space="preserve"> référendaire, assistée de M</w:t>
      </w:r>
      <w:r w:rsidR="00200166" w:rsidRPr="0083170A">
        <w:rPr>
          <w:vertAlign w:val="superscript"/>
        </w:rPr>
        <w:t>me</w:t>
      </w:r>
      <w:r w:rsidR="00200166" w:rsidRPr="0035006C">
        <w:t> Péronnet</w:t>
      </w:r>
      <w:r w:rsidR="00B55FC0">
        <w:t>, assistante</w:t>
      </w:r>
      <w:r w:rsidR="00200166" w:rsidRPr="0035006C">
        <w:t>, pour instruire cette affaire ;</w:t>
      </w:r>
    </w:p>
    <w:p w:rsidR="00E14092" w:rsidRPr="0035006C" w:rsidRDefault="00E14092" w:rsidP="00BF456F">
      <w:pPr>
        <w:pStyle w:val="Corpsdetexte"/>
        <w:spacing w:before="120" w:after="240"/>
      </w:pPr>
      <w:r w:rsidRPr="0035006C">
        <w:t>Vu les pièces complémentaires versées par le Parquet le 20 décembre 2011 ;</w:t>
      </w:r>
    </w:p>
    <w:p w:rsidR="00BF456F" w:rsidRPr="0035006C" w:rsidRDefault="007B442E" w:rsidP="00782D9E">
      <w:pPr>
        <w:pStyle w:val="Corpsdetexte"/>
        <w:spacing w:before="120" w:after="360"/>
      </w:pPr>
      <w:r>
        <w:br w:type="page"/>
      </w:r>
      <w:r w:rsidR="00BF456F" w:rsidRPr="0035006C">
        <w:lastRenderedPageBreak/>
        <w:t xml:space="preserve">Vu les lettres </w:t>
      </w:r>
      <w:r w:rsidR="00E14092" w:rsidRPr="0035006C">
        <w:t>du 13 janvier 2012 et du 3 août 2012</w:t>
      </w:r>
      <w:r w:rsidR="00BF456F" w:rsidRPr="0035006C">
        <w:t xml:space="preserve"> de notification du</w:t>
      </w:r>
      <w:r w:rsidR="0083170A">
        <w:t xml:space="preserve"> </w:t>
      </w:r>
      <w:r w:rsidR="00BF456F" w:rsidRPr="0035006C">
        <w:t xml:space="preserve">réquisitoire </w:t>
      </w:r>
      <w:r w:rsidR="00E14092" w:rsidRPr="0035006C">
        <w:t xml:space="preserve">2011-114-RQ-GF </w:t>
      </w:r>
      <w:r w:rsidR="00BF456F" w:rsidRPr="0035006C">
        <w:t xml:space="preserve">et de la désignation du magistrat instructeur </w:t>
      </w:r>
      <w:r w:rsidR="00200166" w:rsidRPr="0035006C">
        <w:t xml:space="preserve">à </w:t>
      </w:r>
      <w:r w:rsidR="0083170A">
        <w:t>M</w:t>
      </w:r>
      <w:r w:rsidR="00200166" w:rsidRPr="0035006C">
        <w:t>M.</w:t>
      </w:r>
      <w:r>
        <w:t> </w:t>
      </w:r>
      <w:r w:rsidR="00C44F38">
        <w:t>Y</w:t>
      </w:r>
      <w:r w:rsidR="00200166" w:rsidRPr="0035006C">
        <w:t xml:space="preserve">, directeur du centre hospitalier de la Côte </w:t>
      </w:r>
      <w:r w:rsidR="0035006C" w:rsidRPr="0035006C">
        <w:t>fleurie</w:t>
      </w:r>
      <w:r w:rsidR="00200166" w:rsidRPr="0035006C">
        <w:t xml:space="preserve">, </w:t>
      </w:r>
      <w:r w:rsidR="00F70111">
        <w:t>X</w:t>
      </w:r>
      <w:r w:rsidR="00200166" w:rsidRPr="0035006C">
        <w:t xml:space="preserve">, président-directeur général de la polyclinique de Deauville, </w:t>
      </w:r>
      <w:r w:rsidR="00C44F38">
        <w:t>Z</w:t>
      </w:r>
      <w:r w:rsidR="00200166" w:rsidRPr="0035006C">
        <w:t xml:space="preserve">, ancien administrateur provisoire du GCS et directeur administratif et financier de la polyclinique précitée, </w:t>
      </w:r>
      <w:r w:rsidR="00C44F38">
        <w:t>A</w:t>
      </w:r>
      <w:r w:rsidR="00200166" w:rsidRPr="0035006C">
        <w:t xml:space="preserve">, ancien directeur de l’agence régionale de l’hospitalisation (ARH) de Basse-Normandie, et </w:t>
      </w:r>
      <w:r w:rsidR="00C44F38">
        <w:t>B</w:t>
      </w:r>
      <w:r w:rsidR="00200166" w:rsidRPr="0035006C">
        <w:t>, directeur général de l’agence régionale de santé (ARS) de Basse-Normandie, ensemble les avis de réception de ces lettres ;</w:t>
      </w:r>
    </w:p>
    <w:p w:rsidR="001F0CDD" w:rsidRPr="0035006C" w:rsidRDefault="00200166" w:rsidP="00200166">
      <w:pPr>
        <w:pStyle w:val="Corpsdetexte"/>
        <w:spacing w:before="120" w:after="240"/>
      </w:pPr>
      <w:r w:rsidRPr="0035006C">
        <w:t>Vu le réquisitoire supplétif n° 2013-52-RQ-GF en date du 31</w:t>
      </w:r>
      <w:r w:rsidR="0083170A">
        <w:t xml:space="preserve"> </w:t>
      </w:r>
      <w:r w:rsidRPr="0035006C">
        <w:t>juillet</w:t>
      </w:r>
      <w:r w:rsidR="0083170A">
        <w:t xml:space="preserve"> </w:t>
      </w:r>
      <w:r w:rsidRPr="0035006C">
        <w:t xml:space="preserve">2013 </w:t>
      </w:r>
      <w:r w:rsidR="001F0CDD" w:rsidRPr="0035006C">
        <w:t>concernant le rôle de M.</w:t>
      </w:r>
      <w:r w:rsidR="007B442E">
        <w:t> </w:t>
      </w:r>
      <w:r w:rsidR="00C44F38">
        <w:t>C</w:t>
      </w:r>
      <w:r w:rsidR="001F0CDD" w:rsidRPr="0035006C">
        <w:t xml:space="preserve">, ancien directeur adjoint de l’ARH et directeur de l’offre de santé et de l’autonomie au sein de l’ARS, et de </w:t>
      </w:r>
      <w:r w:rsidR="00C44F38">
        <w:t>M</w:t>
      </w:r>
      <w:r w:rsidR="00C44F38" w:rsidRPr="0083170A">
        <w:rPr>
          <w:vertAlign w:val="superscript"/>
        </w:rPr>
        <w:t>me</w:t>
      </w:r>
      <w:r w:rsidR="00C44F38">
        <w:t xml:space="preserve"> D</w:t>
      </w:r>
      <w:r w:rsidR="001F0CDD" w:rsidRPr="0035006C">
        <w:t>, liquidateur du GCS à compter du 13 mars 2012</w:t>
      </w:r>
      <w:r w:rsidRPr="0035006C">
        <w:t> ;</w:t>
      </w:r>
    </w:p>
    <w:p w:rsidR="001F0CDD" w:rsidRPr="0035006C" w:rsidRDefault="001F0CDD" w:rsidP="001F0CDD">
      <w:pPr>
        <w:pStyle w:val="Corpsdetexte"/>
        <w:spacing w:before="120" w:after="360"/>
      </w:pPr>
      <w:r w:rsidRPr="0035006C">
        <w:t>Vu les lettres du 2 août 2013 et du 29 août 2013 de notification du réquisitoire supplétif 2013-52-RQ-GF et de la désignation du magistrat instructeur aux parties, ensemble les avis de réception de ces lettres ;</w:t>
      </w:r>
    </w:p>
    <w:p w:rsidR="005E185F" w:rsidRPr="0035006C" w:rsidRDefault="005E185F" w:rsidP="00782D9E">
      <w:pPr>
        <w:pStyle w:val="Corpsdetexte"/>
        <w:spacing w:before="120" w:after="360"/>
      </w:pPr>
      <w:r w:rsidRPr="0035006C">
        <w:t>Vu les réponses des parties et les documents qu’elles ont produits, ensemble les courriers de la Cour aux parties pour information ou demande d’information ;</w:t>
      </w:r>
    </w:p>
    <w:p w:rsidR="00581A0D" w:rsidRPr="0035006C" w:rsidRDefault="00822A54" w:rsidP="00782D9E">
      <w:pPr>
        <w:pStyle w:val="Corpsdetexte"/>
        <w:spacing w:before="120" w:after="360"/>
      </w:pPr>
      <w:r w:rsidRPr="0035006C">
        <w:t>Vu</w:t>
      </w:r>
      <w:r w:rsidR="00581A0D" w:rsidRPr="0035006C">
        <w:t xml:space="preserve"> le rapport </w:t>
      </w:r>
      <w:r w:rsidR="00764E40" w:rsidRPr="0035006C">
        <w:t>n°</w:t>
      </w:r>
      <w:r w:rsidR="00BF456F" w:rsidRPr="0035006C">
        <w:t> </w:t>
      </w:r>
      <w:r w:rsidR="0029172A" w:rsidRPr="0035006C">
        <w:t>2013-659-0</w:t>
      </w:r>
      <w:r w:rsidR="00764E40" w:rsidRPr="0035006C">
        <w:t xml:space="preserve"> </w:t>
      </w:r>
      <w:r w:rsidR="00801CDA" w:rsidRPr="0035006C">
        <w:t xml:space="preserve">en date du </w:t>
      </w:r>
      <w:r w:rsidR="0029172A" w:rsidRPr="0035006C">
        <w:t>8 octobre 2013</w:t>
      </w:r>
      <w:r w:rsidR="00801CDA" w:rsidRPr="0035006C">
        <w:t xml:space="preserve"> </w:t>
      </w:r>
      <w:r w:rsidR="00581A0D" w:rsidRPr="0035006C">
        <w:t xml:space="preserve">de </w:t>
      </w:r>
      <w:r w:rsidR="0029172A" w:rsidRPr="0035006C">
        <w:t>M</w:t>
      </w:r>
      <w:r w:rsidR="0029172A" w:rsidRPr="0083170A">
        <w:rPr>
          <w:vertAlign w:val="superscript"/>
        </w:rPr>
        <w:t>me</w:t>
      </w:r>
      <w:r w:rsidR="0029172A" w:rsidRPr="0035006C">
        <w:t xml:space="preserve"> Toraille</w:t>
      </w:r>
      <w:r w:rsidR="00581A0D" w:rsidRPr="0035006C">
        <w:t> ;</w:t>
      </w:r>
    </w:p>
    <w:p w:rsidR="00581A0D" w:rsidRPr="0035006C" w:rsidRDefault="009D2FCE" w:rsidP="00782D9E">
      <w:pPr>
        <w:pStyle w:val="Corpsdetexte"/>
        <w:spacing w:before="120" w:after="360"/>
      </w:pPr>
      <w:r w:rsidRPr="0035006C">
        <w:t>Vu les conclusions n°</w:t>
      </w:r>
      <w:r w:rsidR="00BF456F" w:rsidRPr="0035006C">
        <w:t> </w:t>
      </w:r>
      <w:r w:rsidR="0029172A" w:rsidRPr="0035006C">
        <w:t>861</w:t>
      </w:r>
      <w:r w:rsidR="00581A0D" w:rsidRPr="0035006C">
        <w:t xml:space="preserve"> </w:t>
      </w:r>
      <w:r w:rsidRPr="0035006C">
        <w:t xml:space="preserve">en date du </w:t>
      </w:r>
      <w:r w:rsidR="0029172A" w:rsidRPr="0035006C">
        <w:t>10 décembre 2013</w:t>
      </w:r>
      <w:r w:rsidR="00BF456F" w:rsidRPr="0035006C">
        <w:t xml:space="preserve"> du P</w:t>
      </w:r>
      <w:r w:rsidR="00581A0D" w:rsidRPr="0035006C">
        <w:t>rocureur général près la Cour des comptes ;</w:t>
      </w:r>
    </w:p>
    <w:p w:rsidR="00581A0D" w:rsidRPr="0035006C" w:rsidRDefault="00581A0D" w:rsidP="00782D9E">
      <w:pPr>
        <w:pStyle w:val="Corpsdetexte"/>
        <w:spacing w:before="120" w:after="360"/>
      </w:pPr>
      <w:r w:rsidRPr="0035006C">
        <w:t>Vu l</w:t>
      </w:r>
      <w:r w:rsidR="009D2FCE" w:rsidRPr="0035006C">
        <w:t xml:space="preserve">es courriers </w:t>
      </w:r>
      <w:r w:rsidR="005E185F" w:rsidRPr="0035006C">
        <w:t>des 9 décembre 2013</w:t>
      </w:r>
      <w:r w:rsidRPr="0035006C">
        <w:t xml:space="preserve"> informant les parties de la tenue d’une audience</w:t>
      </w:r>
      <w:r w:rsidR="009D2FCE" w:rsidRPr="0035006C">
        <w:t xml:space="preserve"> publique en date du </w:t>
      </w:r>
      <w:r w:rsidR="005E185F" w:rsidRPr="0035006C">
        <w:t>15 janvier 2014</w:t>
      </w:r>
      <w:r w:rsidR="009D76BE" w:rsidRPr="0035006C">
        <w:t xml:space="preserve"> et ceux </w:t>
      </w:r>
      <w:r w:rsidR="0062409F" w:rsidRPr="0035006C">
        <w:t>des 16 et 23 janvier 2014</w:t>
      </w:r>
      <w:r w:rsidR="009D76BE" w:rsidRPr="0035006C">
        <w:t xml:space="preserve"> les informant, à</w:t>
      </w:r>
      <w:r w:rsidR="0083170A">
        <w:t xml:space="preserve"> </w:t>
      </w:r>
      <w:r w:rsidR="009D76BE" w:rsidRPr="0035006C">
        <w:t xml:space="preserve">la demande d’une partie, de son report au </w:t>
      </w:r>
      <w:r w:rsidR="0029172A" w:rsidRPr="0035006C">
        <w:t>12 février 2014</w:t>
      </w:r>
      <w:r w:rsidR="0083170A">
        <w:t> </w:t>
      </w:r>
      <w:r w:rsidRPr="0035006C">
        <w:t>;</w:t>
      </w:r>
    </w:p>
    <w:p w:rsidR="00581A0D" w:rsidRPr="0035006C" w:rsidRDefault="00581A0D" w:rsidP="00782D9E">
      <w:pPr>
        <w:pStyle w:val="ps"/>
        <w:spacing w:before="120" w:beforeAutospacing="0" w:after="360" w:afterAutospacing="0"/>
        <w:ind w:left="567" w:firstLine="1134"/>
        <w:jc w:val="both"/>
      </w:pPr>
      <w:r w:rsidRPr="0035006C">
        <w:t>Vu la transmission du rapport et des concl</w:t>
      </w:r>
      <w:r w:rsidR="009D2FCE" w:rsidRPr="0035006C">
        <w:t>usions aux parties demanderesse</w:t>
      </w:r>
      <w:r w:rsidR="00D92EA8" w:rsidRPr="0035006C">
        <w:t>s</w:t>
      </w:r>
      <w:r w:rsidRPr="0035006C">
        <w:t> ;</w:t>
      </w:r>
    </w:p>
    <w:p w:rsidR="00801CDA" w:rsidRPr="0035006C" w:rsidRDefault="00801CDA" w:rsidP="00782D9E">
      <w:pPr>
        <w:pStyle w:val="ps"/>
        <w:spacing w:before="120" w:beforeAutospacing="0" w:after="360" w:afterAutospacing="0"/>
        <w:ind w:left="567" w:firstLine="1134"/>
        <w:jc w:val="both"/>
      </w:pPr>
      <w:r w:rsidRPr="0035006C">
        <w:t>Vu le mémoire de M</w:t>
      </w:r>
      <w:r w:rsidRPr="0083170A">
        <w:rPr>
          <w:vertAlign w:val="superscript"/>
        </w:rPr>
        <w:t>e</w:t>
      </w:r>
      <w:r w:rsidRPr="0035006C">
        <w:t xml:space="preserve"> </w:t>
      </w:r>
      <w:r w:rsidR="0062409F" w:rsidRPr="0035006C">
        <w:t>Xavier Badin remis au greffe le 9 janvier 2014 avec pièces jointes</w:t>
      </w:r>
      <w:r w:rsidRPr="0035006C">
        <w:t xml:space="preserve">, </w:t>
      </w:r>
      <w:r w:rsidR="0062409F" w:rsidRPr="0035006C">
        <w:t>pour le compte de M</w:t>
      </w:r>
      <w:r w:rsidR="002E6897">
        <w:t>M.</w:t>
      </w:r>
      <w:r w:rsidR="007B442E">
        <w:t> </w:t>
      </w:r>
      <w:r w:rsidR="00F70111">
        <w:t>X</w:t>
      </w:r>
      <w:r w:rsidR="002E6897">
        <w:t>,</w:t>
      </w:r>
      <w:r w:rsidR="0062409F" w:rsidRPr="0035006C">
        <w:t xml:space="preserve"> </w:t>
      </w:r>
      <w:r w:rsidR="00C44F38">
        <w:t>Z</w:t>
      </w:r>
      <w:r w:rsidR="0062409F" w:rsidRPr="0035006C">
        <w:t xml:space="preserve">, </w:t>
      </w:r>
      <w:r w:rsidR="00C44F38">
        <w:t>M</w:t>
      </w:r>
      <w:r w:rsidR="00C44F38" w:rsidRPr="0083170A">
        <w:rPr>
          <w:vertAlign w:val="superscript"/>
        </w:rPr>
        <w:t>me</w:t>
      </w:r>
      <w:r w:rsidR="00C44F38">
        <w:t xml:space="preserve"> D</w:t>
      </w:r>
      <w:r w:rsidR="0062409F" w:rsidRPr="0035006C">
        <w:t xml:space="preserve"> et la polyclinique de Deauville</w:t>
      </w:r>
      <w:r w:rsidR="0083170A">
        <w:t> </w:t>
      </w:r>
      <w:r w:rsidRPr="0035006C">
        <w:t>;</w:t>
      </w:r>
    </w:p>
    <w:p w:rsidR="0062409F" w:rsidRPr="0035006C" w:rsidRDefault="0062409F" w:rsidP="0062409F">
      <w:pPr>
        <w:pStyle w:val="ps"/>
        <w:spacing w:before="120" w:beforeAutospacing="0" w:after="360" w:afterAutospacing="0"/>
        <w:ind w:left="567" w:firstLine="1134"/>
        <w:jc w:val="both"/>
      </w:pPr>
      <w:r w:rsidRPr="0035006C">
        <w:t>Vu le mémoire de M</w:t>
      </w:r>
      <w:r w:rsidRPr="0083170A">
        <w:rPr>
          <w:vertAlign w:val="superscript"/>
        </w:rPr>
        <w:t>e</w:t>
      </w:r>
      <w:r w:rsidRPr="0035006C">
        <w:t xml:space="preserve"> Anne Tugaut remis au greffe le 10 janvier 2014 pour le compte de </w:t>
      </w:r>
      <w:r w:rsidR="0083170A">
        <w:t>M</w:t>
      </w:r>
      <w:r w:rsidR="00C44F38">
        <w:t>M. B</w:t>
      </w:r>
      <w:r w:rsidRPr="0035006C">
        <w:t xml:space="preserve"> et </w:t>
      </w:r>
      <w:r w:rsidR="00C44F38">
        <w:t>C</w:t>
      </w:r>
      <w:r w:rsidR="0083170A">
        <w:t> </w:t>
      </w:r>
      <w:r w:rsidRPr="0035006C">
        <w:t>;</w:t>
      </w:r>
    </w:p>
    <w:p w:rsidR="0062409F" w:rsidRPr="0035006C" w:rsidRDefault="0062409F" w:rsidP="0062409F">
      <w:pPr>
        <w:pStyle w:val="ps"/>
        <w:spacing w:before="120" w:beforeAutospacing="0" w:after="360" w:afterAutospacing="0"/>
        <w:ind w:left="567" w:firstLine="1134"/>
        <w:jc w:val="both"/>
      </w:pPr>
      <w:r w:rsidRPr="0035006C">
        <w:t>Vu les mémoires de M</w:t>
      </w:r>
      <w:r w:rsidRPr="0083170A">
        <w:rPr>
          <w:vertAlign w:val="superscript"/>
        </w:rPr>
        <w:t>e</w:t>
      </w:r>
      <w:r w:rsidRPr="0035006C">
        <w:t xml:space="preserve"> </w:t>
      </w:r>
      <w:r w:rsidR="00CD6BB8" w:rsidRPr="0035006C">
        <w:t>Stéphanie Barré-Houdart</w:t>
      </w:r>
      <w:r w:rsidRPr="0035006C">
        <w:t xml:space="preserve"> remis au greffe l</w:t>
      </w:r>
      <w:r w:rsidR="00CD6BB8" w:rsidRPr="0035006C">
        <w:t>es</w:t>
      </w:r>
      <w:r w:rsidRPr="0035006C">
        <w:t xml:space="preserve"> </w:t>
      </w:r>
      <w:r w:rsidR="00CD6BB8" w:rsidRPr="0035006C">
        <w:t>13</w:t>
      </w:r>
      <w:r w:rsidR="0083170A">
        <w:t xml:space="preserve"> </w:t>
      </w:r>
      <w:r w:rsidRPr="0035006C">
        <w:t xml:space="preserve">janvier </w:t>
      </w:r>
      <w:r w:rsidR="00CD6BB8" w:rsidRPr="0035006C">
        <w:t xml:space="preserve">et 28 janvier 2014 </w:t>
      </w:r>
      <w:r w:rsidRPr="0035006C">
        <w:t xml:space="preserve">avec pièces jointes, pour le compte </w:t>
      </w:r>
      <w:r w:rsidR="00CD6BB8" w:rsidRPr="0035006C">
        <w:t xml:space="preserve">du centre hospitalier de la Côte fleurie et </w:t>
      </w:r>
      <w:r w:rsidRPr="0035006C">
        <w:t xml:space="preserve">de </w:t>
      </w:r>
      <w:r w:rsidR="00C44F38">
        <w:t>M. Y</w:t>
      </w:r>
      <w:r w:rsidR="0083170A">
        <w:t> </w:t>
      </w:r>
      <w:r w:rsidR="00CD6BB8" w:rsidRPr="0035006C">
        <w:t>;</w:t>
      </w:r>
    </w:p>
    <w:p w:rsidR="00962B53" w:rsidRPr="0035006C" w:rsidRDefault="00962B53" w:rsidP="00782D9E">
      <w:pPr>
        <w:pStyle w:val="ps"/>
        <w:spacing w:before="120" w:beforeAutospacing="0" w:after="360" w:afterAutospacing="0"/>
        <w:ind w:left="567" w:firstLine="1134"/>
        <w:jc w:val="both"/>
      </w:pPr>
      <w:r w:rsidRPr="0035006C">
        <w:t>Vu les éléments produits lors de l’audience publique ;</w:t>
      </w:r>
    </w:p>
    <w:p w:rsidR="00581A0D" w:rsidRPr="0035006C" w:rsidRDefault="00523151" w:rsidP="002E6897">
      <w:pPr>
        <w:pStyle w:val="Corpsdetexte"/>
        <w:spacing w:before="120" w:after="360"/>
      </w:pPr>
      <w:r w:rsidRPr="0035006C">
        <w:t xml:space="preserve">Entendu, lors de l’audience publique du </w:t>
      </w:r>
      <w:r w:rsidR="00B55FC0">
        <w:t>12 février 2014</w:t>
      </w:r>
      <w:r w:rsidRPr="0035006C">
        <w:t xml:space="preserve">, </w:t>
      </w:r>
      <w:r w:rsidR="00CD6BB8" w:rsidRPr="0035006C">
        <w:t>M</w:t>
      </w:r>
      <w:r w:rsidR="00CD6BB8" w:rsidRPr="0083170A">
        <w:rPr>
          <w:vertAlign w:val="superscript"/>
        </w:rPr>
        <w:t>me</w:t>
      </w:r>
      <w:r w:rsidR="00CD6BB8" w:rsidRPr="0035006C">
        <w:t xml:space="preserve"> Toraille</w:t>
      </w:r>
      <w:r w:rsidRPr="0035006C">
        <w:t xml:space="preserve"> en son rapport</w:t>
      </w:r>
      <w:r w:rsidR="00E6243F" w:rsidRPr="0035006C">
        <w:t>,</w:t>
      </w:r>
      <w:r w:rsidRPr="0035006C">
        <w:t xml:space="preserve"> le représentant du ministère public, M.</w:t>
      </w:r>
      <w:r w:rsidR="007B442E">
        <w:t> </w:t>
      </w:r>
      <w:r w:rsidR="00C7714D" w:rsidRPr="0035006C">
        <w:t>Michaut</w:t>
      </w:r>
      <w:r w:rsidRPr="0035006C">
        <w:t>,</w:t>
      </w:r>
      <w:r w:rsidR="00B55FC0">
        <w:t xml:space="preserve"> avocat général</w:t>
      </w:r>
      <w:r w:rsidR="0083170A">
        <w:t>,</w:t>
      </w:r>
      <w:r w:rsidRPr="0035006C">
        <w:t xml:space="preserve"> en ses conclusions, </w:t>
      </w:r>
      <w:r w:rsidR="00C44F38">
        <w:t>M. Y</w:t>
      </w:r>
      <w:r w:rsidR="0058241E" w:rsidRPr="0035006C">
        <w:t xml:space="preserve">, </w:t>
      </w:r>
      <w:r w:rsidRPr="0035006C">
        <w:t>M</w:t>
      </w:r>
      <w:r w:rsidRPr="0083170A">
        <w:rPr>
          <w:vertAlign w:val="superscript"/>
        </w:rPr>
        <w:t>e</w:t>
      </w:r>
      <w:r w:rsidRPr="0035006C">
        <w:t xml:space="preserve"> </w:t>
      </w:r>
      <w:r w:rsidR="0058241E" w:rsidRPr="0035006C">
        <w:t>Barré-Houdart</w:t>
      </w:r>
      <w:r w:rsidRPr="0035006C">
        <w:t xml:space="preserve">, </w:t>
      </w:r>
      <w:r w:rsidR="009E7237" w:rsidRPr="0035006C">
        <w:t xml:space="preserve">avocat de </w:t>
      </w:r>
      <w:r w:rsidR="00C44F38">
        <w:t>M. Y</w:t>
      </w:r>
      <w:r w:rsidR="0058241E" w:rsidRPr="0035006C">
        <w:t xml:space="preserve"> et du centre hospitalier de la Côte fleurie</w:t>
      </w:r>
      <w:r w:rsidR="00634137" w:rsidRPr="0035006C">
        <w:t>,</w:t>
      </w:r>
      <w:r w:rsidRPr="0035006C">
        <w:t xml:space="preserve"> M.</w:t>
      </w:r>
      <w:r w:rsidR="0058241E" w:rsidRPr="0035006C">
        <w:t> </w:t>
      </w:r>
      <w:r w:rsidR="00C44F38">
        <w:t>B</w:t>
      </w:r>
      <w:r w:rsidRPr="0035006C">
        <w:t>, M</w:t>
      </w:r>
      <w:r w:rsidRPr="0083170A">
        <w:rPr>
          <w:vertAlign w:val="superscript"/>
        </w:rPr>
        <w:t>e</w:t>
      </w:r>
      <w:r w:rsidRPr="0035006C">
        <w:t xml:space="preserve"> </w:t>
      </w:r>
      <w:r w:rsidR="0058241E" w:rsidRPr="0035006C">
        <w:t>Tugaut</w:t>
      </w:r>
      <w:r w:rsidRPr="0035006C">
        <w:t xml:space="preserve">, avocat </w:t>
      </w:r>
      <w:r w:rsidR="0058241E" w:rsidRPr="0035006C">
        <w:t>de MM.</w:t>
      </w:r>
      <w:r w:rsidR="007B442E">
        <w:t> </w:t>
      </w:r>
      <w:r w:rsidR="00C44F38">
        <w:t>B</w:t>
      </w:r>
      <w:r w:rsidR="0058241E" w:rsidRPr="0035006C">
        <w:t xml:space="preserve"> et </w:t>
      </w:r>
      <w:r w:rsidR="00C44F38">
        <w:t>C</w:t>
      </w:r>
      <w:r w:rsidRPr="0035006C">
        <w:t xml:space="preserve">, </w:t>
      </w:r>
      <w:r w:rsidR="0058241E" w:rsidRPr="0035006C">
        <w:t>M.</w:t>
      </w:r>
      <w:r w:rsidR="007B442E">
        <w:t> </w:t>
      </w:r>
      <w:r w:rsidR="00F70111">
        <w:t>X</w:t>
      </w:r>
      <w:r w:rsidR="0058241E" w:rsidRPr="0035006C">
        <w:t>, M</w:t>
      </w:r>
      <w:r w:rsidR="0058241E" w:rsidRPr="0083170A">
        <w:rPr>
          <w:vertAlign w:val="superscript"/>
        </w:rPr>
        <w:t>e</w:t>
      </w:r>
      <w:r w:rsidR="0058241E" w:rsidRPr="0035006C">
        <w:t> Badin, avocat de M.</w:t>
      </w:r>
      <w:r w:rsidR="0083170A">
        <w:t> </w:t>
      </w:r>
      <w:r w:rsidR="00F70111">
        <w:t>X</w:t>
      </w:r>
      <w:r w:rsidR="0058241E" w:rsidRPr="0035006C">
        <w:t>, M.</w:t>
      </w:r>
      <w:r w:rsidR="007B442E">
        <w:t> </w:t>
      </w:r>
      <w:r w:rsidR="00C44F38">
        <w:t>Z</w:t>
      </w:r>
      <w:r w:rsidR="009B6347" w:rsidRPr="0035006C">
        <w:t xml:space="preserve"> et </w:t>
      </w:r>
      <w:r w:rsidR="00C44F38">
        <w:t>M</w:t>
      </w:r>
      <w:r w:rsidR="00C44F38" w:rsidRPr="0083170A">
        <w:rPr>
          <w:vertAlign w:val="superscript"/>
        </w:rPr>
        <w:t>me</w:t>
      </w:r>
      <w:r w:rsidR="00C44F38">
        <w:t xml:space="preserve"> D</w:t>
      </w:r>
      <w:r w:rsidR="00883369" w:rsidRPr="0035006C">
        <w:t>, en leurs observations</w:t>
      </w:r>
      <w:r w:rsidR="0083170A">
        <w:t>,</w:t>
      </w:r>
      <w:r w:rsidRPr="0035006C">
        <w:t xml:space="preserve"> les parties ayant eu la parole en dernier</w:t>
      </w:r>
      <w:r w:rsidR="0083170A">
        <w:t> </w:t>
      </w:r>
      <w:r w:rsidRPr="0035006C">
        <w:t>;</w:t>
      </w:r>
    </w:p>
    <w:p w:rsidR="00581A0D" w:rsidRPr="0035006C" w:rsidRDefault="00581A0D" w:rsidP="00782D9E">
      <w:pPr>
        <w:pStyle w:val="Corpsdetexte"/>
        <w:spacing w:before="120" w:after="360"/>
      </w:pPr>
      <w:r w:rsidRPr="0035006C">
        <w:t xml:space="preserve">Ayant délibéré le </w:t>
      </w:r>
      <w:r w:rsidR="0029172A" w:rsidRPr="0035006C">
        <w:t>12 février 2014</w:t>
      </w:r>
      <w:r w:rsidRPr="0035006C">
        <w:t>, hors la présence du rapporteur et du ministère public</w:t>
      </w:r>
      <w:r w:rsidR="002345F4" w:rsidRPr="0035006C">
        <w:t>,</w:t>
      </w:r>
      <w:r w:rsidRPr="0035006C">
        <w:t xml:space="preserve"> après avoir entendu </w:t>
      </w:r>
      <w:r w:rsidR="0029172A" w:rsidRPr="0035006C">
        <w:t>M</w:t>
      </w:r>
      <w:r w:rsidR="0029172A" w:rsidRPr="0083170A">
        <w:rPr>
          <w:vertAlign w:val="superscript"/>
        </w:rPr>
        <w:t>me</w:t>
      </w:r>
      <w:r w:rsidR="0029172A" w:rsidRPr="0035006C">
        <w:t xml:space="preserve"> L</w:t>
      </w:r>
      <w:r w:rsidR="00B55FC0">
        <w:t>é</w:t>
      </w:r>
      <w:r w:rsidR="0029172A" w:rsidRPr="0035006C">
        <w:t>vy-Rosenwald</w:t>
      </w:r>
      <w:r w:rsidRPr="0035006C">
        <w:t>, conseill</w:t>
      </w:r>
      <w:r w:rsidR="00B55FC0">
        <w:t>ère</w:t>
      </w:r>
      <w:r w:rsidRPr="0035006C">
        <w:t xml:space="preserve"> maître, en ses observations</w:t>
      </w:r>
      <w:r w:rsidR="008A6C37" w:rsidRPr="0035006C">
        <w:t> ;</w:t>
      </w:r>
    </w:p>
    <w:p w:rsidR="00581A0D" w:rsidRPr="0035006C" w:rsidRDefault="00581A0D" w:rsidP="00BF6AA5">
      <w:pPr>
        <w:pStyle w:val="Corpsdetexte"/>
        <w:spacing w:before="120" w:after="120"/>
        <w:rPr>
          <w:i/>
          <w:u w:val="single"/>
        </w:rPr>
      </w:pPr>
    </w:p>
    <w:p w:rsidR="00581A0D" w:rsidRPr="0035006C" w:rsidRDefault="00581A0D" w:rsidP="00782D9E">
      <w:pPr>
        <w:pStyle w:val="Corpsdetexte"/>
        <w:spacing w:after="360"/>
        <w:rPr>
          <w:i/>
          <w:u w:val="single"/>
        </w:rPr>
      </w:pPr>
      <w:r w:rsidRPr="0035006C">
        <w:rPr>
          <w:i/>
          <w:u w:val="single"/>
        </w:rPr>
        <w:t>Sur la procédure applicable</w:t>
      </w:r>
    </w:p>
    <w:p w:rsidR="00581A0D" w:rsidRPr="0035006C" w:rsidRDefault="00581A0D" w:rsidP="00C85930">
      <w:pPr>
        <w:pStyle w:val="Corpsdetexte"/>
        <w:spacing w:before="120" w:after="240"/>
      </w:pPr>
      <w:r w:rsidRPr="0035006C">
        <w:t>Considérant que</w:t>
      </w:r>
      <w:r w:rsidR="00B77A79" w:rsidRPr="0035006C">
        <w:t xml:space="preserve"> le réquisit</w:t>
      </w:r>
      <w:r w:rsidR="002E6897">
        <w:t>oire introductif d’instance du P</w:t>
      </w:r>
      <w:r w:rsidR="00B77A79" w:rsidRPr="0035006C">
        <w:t xml:space="preserve">rocureur général </w:t>
      </w:r>
      <w:r w:rsidR="00634137" w:rsidRPr="0035006C">
        <w:t xml:space="preserve">près </w:t>
      </w:r>
      <w:r w:rsidR="00B77A79" w:rsidRPr="0035006C">
        <w:t>la Cour des comptes</w:t>
      </w:r>
      <w:r w:rsidR="00761F71" w:rsidRPr="0035006C">
        <w:t>,</w:t>
      </w:r>
      <w:r w:rsidR="00B77A79" w:rsidRPr="0035006C">
        <w:t xml:space="preserve"> en date du </w:t>
      </w:r>
      <w:r w:rsidR="009B6347" w:rsidRPr="0035006C">
        <w:t>8 décembre 2011</w:t>
      </w:r>
      <w:r w:rsidR="00761F71" w:rsidRPr="0035006C">
        <w:t>,</w:t>
      </w:r>
      <w:r w:rsidR="00B77A79" w:rsidRPr="0035006C">
        <w:t xml:space="preserve"> </w:t>
      </w:r>
      <w:r w:rsidR="00743CF0" w:rsidRPr="0035006C">
        <w:t xml:space="preserve">place </w:t>
      </w:r>
      <w:r w:rsidR="00743CF0" w:rsidRPr="0083170A">
        <w:rPr>
          <w:i/>
        </w:rPr>
        <w:t>de facto</w:t>
      </w:r>
      <w:r w:rsidR="00743CF0" w:rsidRPr="0035006C">
        <w:t xml:space="preserve"> les opérati</w:t>
      </w:r>
      <w:r w:rsidR="00761F71" w:rsidRPr="0035006C">
        <w:t xml:space="preserve">ons en cause dans le cadre </w:t>
      </w:r>
      <w:r w:rsidR="001F57B4" w:rsidRPr="0035006C">
        <w:t xml:space="preserve">de </w:t>
      </w:r>
      <w:r w:rsidR="00761F71" w:rsidRPr="0035006C">
        <w:t>la</w:t>
      </w:r>
      <w:r w:rsidR="00743CF0" w:rsidRPr="0035006C">
        <w:t xml:space="preserve"> procédure</w:t>
      </w:r>
      <w:r w:rsidR="009A56E8" w:rsidRPr="0035006C">
        <w:t xml:space="preserve"> </w:t>
      </w:r>
      <w:r w:rsidR="00743CF0" w:rsidRPr="0035006C">
        <w:t xml:space="preserve">définie par </w:t>
      </w:r>
      <w:r w:rsidR="007F6526">
        <w:t xml:space="preserve">les </w:t>
      </w:r>
      <w:r w:rsidR="006F15EA">
        <w:t>article</w:t>
      </w:r>
      <w:r w:rsidR="007F6526">
        <w:t>s</w:t>
      </w:r>
      <w:r w:rsidR="00743CF0" w:rsidRPr="0035006C">
        <w:t xml:space="preserve"> </w:t>
      </w:r>
      <w:r w:rsidR="009A56E8" w:rsidRPr="0035006C">
        <w:t>L.</w:t>
      </w:r>
      <w:r w:rsidR="00BF456F" w:rsidRPr="0035006C">
        <w:t> </w:t>
      </w:r>
      <w:r w:rsidR="009A56E8" w:rsidRPr="0035006C">
        <w:t>142-1</w:t>
      </w:r>
      <w:r w:rsidR="00037728" w:rsidRPr="0035006C">
        <w:t xml:space="preserve"> </w:t>
      </w:r>
      <w:r w:rsidR="0083170A">
        <w:t>– </w:t>
      </w:r>
      <w:r w:rsidR="00037728" w:rsidRPr="0035006C">
        <w:t>tel qu’il résulte de la loi n° 2008-1091 du 28 octobre 2008 relative à la Cour des comptes et aux chambres régionales des comptes</w:t>
      </w:r>
      <w:r w:rsidR="0083170A">
        <w:t> –</w:t>
      </w:r>
      <w:r w:rsidR="007F6526">
        <w:t xml:space="preserve"> et</w:t>
      </w:r>
      <w:r w:rsidR="006F15EA">
        <w:t xml:space="preserve"> </w:t>
      </w:r>
      <w:r w:rsidR="009A56E8" w:rsidRPr="0035006C">
        <w:t>R.</w:t>
      </w:r>
      <w:r w:rsidR="00BF456F" w:rsidRPr="0035006C">
        <w:t> </w:t>
      </w:r>
      <w:r w:rsidR="006F15EA">
        <w:t>142-14</w:t>
      </w:r>
      <w:r w:rsidR="00743CF0" w:rsidRPr="0035006C">
        <w:t xml:space="preserve"> du code des juridictions financières</w:t>
      </w:r>
      <w:r w:rsidR="002345F4" w:rsidRPr="0035006C">
        <w:t> ;</w:t>
      </w:r>
    </w:p>
    <w:p w:rsidR="009B6347" w:rsidRPr="0035006C" w:rsidRDefault="009B6347" w:rsidP="00C85930">
      <w:pPr>
        <w:pStyle w:val="Corpsdetexte"/>
        <w:spacing w:before="120" w:after="240"/>
      </w:pPr>
    </w:p>
    <w:p w:rsidR="00581A0D" w:rsidRPr="0035006C" w:rsidRDefault="00BD5B31" w:rsidP="00782D9E">
      <w:pPr>
        <w:pStyle w:val="Corpsdetexte"/>
        <w:spacing w:before="0" w:after="360"/>
        <w:rPr>
          <w:i/>
          <w:u w:val="single"/>
        </w:rPr>
      </w:pPr>
      <w:r w:rsidRPr="0035006C">
        <w:rPr>
          <w:i/>
          <w:u w:val="single"/>
        </w:rPr>
        <w:t>Sur la non-</w:t>
      </w:r>
      <w:r w:rsidR="00581A0D" w:rsidRPr="0035006C">
        <w:rPr>
          <w:i/>
          <w:u w:val="single"/>
        </w:rPr>
        <w:t xml:space="preserve"> prescription</w:t>
      </w:r>
      <w:r w:rsidRPr="0035006C">
        <w:rPr>
          <w:i/>
          <w:u w:val="single"/>
        </w:rPr>
        <w:t xml:space="preserve"> des opérations</w:t>
      </w:r>
    </w:p>
    <w:p w:rsidR="00581A0D" w:rsidRPr="0035006C" w:rsidRDefault="00581A0D" w:rsidP="00C85930">
      <w:pPr>
        <w:pStyle w:val="Corpsdetexte"/>
        <w:spacing w:before="120" w:after="240"/>
      </w:pPr>
      <w:r w:rsidRPr="0035006C">
        <w:t>Considérant qu’en application</w:t>
      </w:r>
      <w:r w:rsidR="002A7B94" w:rsidRPr="0035006C">
        <w:t xml:space="preserve"> des </w:t>
      </w:r>
      <w:r w:rsidR="002345F4" w:rsidRPr="0035006C">
        <w:t>dispositions de l’</w:t>
      </w:r>
      <w:r w:rsidR="002A7B94" w:rsidRPr="0035006C">
        <w:t>article L.</w:t>
      </w:r>
      <w:r w:rsidR="00FC72C5" w:rsidRPr="0035006C">
        <w:t> </w:t>
      </w:r>
      <w:r w:rsidR="002A7B94" w:rsidRPr="0035006C">
        <w:t>131-2</w:t>
      </w:r>
      <w:r w:rsidRPr="0035006C">
        <w:t xml:space="preserve"> du code des juridictions financières, la prescription de l’action en déclaration de gestion de fait est décennale, mais qu’elle est interrompue par tout acte de poursuite ou d’instruction ;</w:t>
      </w:r>
    </w:p>
    <w:p w:rsidR="00F60677" w:rsidRPr="0035006C" w:rsidRDefault="00581A0D" w:rsidP="00C85930">
      <w:pPr>
        <w:pStyle w:val="Corpsdetexte"/>
        <w:spacing w:before="120" w:after="240"/>
      </w:pPr>
      <w:r w:rsidRPr="0035006C">
        <w:t>Considérant que le réquisitoire in</w:t>
      </w:r>
      <w:r w:rsidR="002E6897">
        <w:t>troductif d’instance du P</w:t>
      </w:r>
      <w:r w:rsidR="00B77A79" w:rsidRPr="0035006C">
        <w:t>rocureur général</w:t>
      </w:r>
      <w:r w:rsidR="00F3355C" w:rsidRPr="0035006C">
        <w:t xml:space="preserve"> </w:t>
      </w:r>
      <w:r w:rsidR="001F57B4" w:rsidRPr="0035006C">
        <w:t>près</w:t>
      </w:r>
      <w:r w:rsidR="00F3355C" w:rsidRPr="0035006C">
        <w:t xml:space="preserve"> la Cour des comptes</w:t>
      </w:r>
      <w:r w:rsidR="002A7B94" w:rsidRPr="0035006C">
        <w:t>,</w:t>
      </w:r>
      <w:r w:rsidR="00F3355C" w:rsidRPr="0035006C">
        <w:t xml:space="preserve"> en date du </w:t>
      </w:r>
      <w:r w:rsidR="009B6347" w:rsidRPr="0035006C">
        <w:t>8 décembre 2011</w:t>
      </w:r>
      <w:r w:rsidR="002A7B94" w:rsidRPr="0035006C">
        <w:t>,</w:t>
      </w:r>
      <w:r w:rsidRPr="0035006C">
        <w:t xml:space="preserve"> a </w:t>
      </w:r>
      <w:r w:rsidR="002A7B94" w:rsidRPr="0035006C">
        <w:t xml:space="preserve">saisi la Cour des comptes et </w:t>
      </w:r>
      <w:r w:rsidRPr="0035006C">
        <w:t>inte</w:t>
      </w:r>
      <w:r w:rsidR="002A7B94" w:rsidRPr="0035006C">
        <w:t xml:space="preserve">rrompu la prescription pour les actes constitutifs de gestion de fait commis moins de dix ans avant </w:t>
      </w:r>
      <w:r w:rsidR="00634137" w:rsidRPr="0035006C">
        <w:t xml:space="preserve">cette </w:t>
      </w:r>
      <w:r w:rsidR="002A7B94" w:rsidRPr="0035006C">
        <w:t xml:space="preserve">date </w:t>
      </w:r>
      <w:r w:rsidRPr="0035006C">
        <w:t>;</w:t>
      </w:r>
      <w:r w:rsidR="00F60677" w:rsidRPr="0035006C">
        <w:t xml:space="preserve"> </w:t>
      </w:r>
    </w:p>
    <w:p w:rsidR="00581A0D" w:rsidRPr="0035006C" w:rsidRDefault="00F60677" w:rsidP="00C85930">
      <w:pPr>
        <w:pStyle w:val="Corpsdetexte"/>
        <w:spacing w:before="120" w:after="240"/>
      </w:pPr>
      <w:r w:rsidRPr="0035006C">
        <w:t xml:space="preserve">Considérant que, dans la présente affaire, les actes </w:t>
      </w:r>
      <w:r w:rsidR="0072620A" w:rsidRPr="0035006C">
        <w:t xml:space="preserve">présumés </w:t>
      </w:r>
      <w:r w:rsidRPr="0035006C">
        <w:t xml:space="preserve">constitutifs </w:t>
      </w:r>
      <w:r w:rsidR="0072620A" w:rsidRPr="0035006C">
        <w:t xml:space="preserve">de gestion de fait </w:t>
      </w:r>
      <w:r w:rsidR="009B6347" w:rsidRPr="0035006C">
        <w:t>sont intervenus à partir de 2010 et ne sont donc pas prescrits</w:t>
      </w:r>
      <w:r w:rsidR="0083170A">
        <w:t> </w:t>
      </w:r>
      <w:r w:rsidR="009B6347" w:rsidRPr="0035006C">
        <w:t>;</w:t>
      </w:r>
    </w:p>
    <w:p w:rsidR="00965F0C" w:rsidRPr="0035006C" w:rsidRDefault="00965F0C" w:rsidP="00BF6AA5">
      <w:pPr>
        <w:pStyle w:val="Corpsdetexte"/>
        <w:spacing w:before="120" w:after="120"/>
      </w:pPr>
    </w:p>
    <w:p w:rsidR="00D23EEF" w:rsidRPr="0035006C" w:rsidRDefault="0077018E" w:rsidP="00782D9E">
      <w:pPr>
        <w:pStyle w:val="Corpsdetexte"/>
        <w:spacing w:after="360"/>
        <w:rPr>
          <w:i/>
          <w:u w:val="single"/>
        </w:rPr>
      </w:pPr>
      <w:r w:rsidRPr="0035006C">
        <w:rPr>
          <w:i/>
          <w:u w:val="single"/>
        </w:rPr>
        <w:t>Sur</w:t>
      </w:r>
      <w:r w:rsidR="00822A54" w:rsidRPr="0035006C">
        <w:rPr>
          <w:i/>
          <w:u w:val="single"/>
        </w:rPr>
        <w:t xml:space="preserve"> </w:t>
      </w:r>
      <w:r w:rsidR="000027EE" w:rsidRPr="0035006C">
        <w:rPr>
          <w:i/>
          <w:u w:val="single"/>
        </w:rPr>
        <w:t>l’existence</w:t>
      </w:r>
      <w:r w:rsidR="00822A54" w:rsidRPr="0035006C">
        <w:rPr>
          <w:i/>
          <w:u w:val="single"/>
        </w:rPr>
        <w:t xml:space="preserve"> d’</w:t>
      </w:r>
      <w:r w:rsidRPr="0035006C">
        <w:rPr>
          <w:i/>
          <w:u w:val="single"/>
        </w:rPr>
        <w:t>une gestion</w:t>
      </w:r>
      <w:r w:rsidR="00566423" w:rsidRPr="0035006C">
        <w:rPr>
          <w:i/>
          <w:u w:val="single"/>
        </w:rPr>
        <w:t xml:space="preserve"> de fait</w:t>
      </w:r>
    </w:p>
    <w:p w:rsidR="00C40901" w:rsidRPr="0035006C" w:rsidRDefault="00D23EEF" w:rsidP="00C85930">
      <w:pPr>
        <w:pStyle w:val="Corpsdetexte"/>
        <w:spacing w:before="120" w:after="240"/>
      </w:pPr>
      <w:r w:rsidRPr="0035006C">
        <w:t>Considérant que</w:t>
      </w:r>
      <w:r w:rsidR="003C7E8A" w:rsidRPr="0035006C">
        <w:t xml:space="preserve"> </w:t>
      </w:r>
      <w:r w:rsidR="002E6897">
        <w:t>MM.</w:t>
      </w:r>
      <w:r w:rsidR="007B442E">
        <w:t> </w:t>
      </w:r>
      <w:r w:rsidR="00C44F38">
        <w:t>Z</w:t>
      </w:r>
      <w:r w:rsidR="002E6897">
        <w:t>,</w:t>
      </w:r>
      <w:r w:rsidR="00C40901" w:rsidRPr="0035006C">
        <w:t xml:space="preserve"> </w:t>
      </w:r>
      <w:r w:rsidR="00F70111">
        <w:t>X</w:t>
      </w:r>
      <w:r w:rsidR="00C40901" w:rsidRPr="0035006C">
        <w:t xml:space="preserve"> et </w:t>
      </w:r>
      <w:r w:rsidR="00C44F38">
        <w:t>M</w:t>
      </w:r>
      <w:r w:rsidR="00C44F38" w:rsidRPr="0083170A">
        <w:rPr>
          <w:vertAlign w:val="superscript"/>
        </w:rPr>
        <w:t>me</w:t>
      </w:r>
      <w:r w:rsidR="00C44F38">
        <w:t xml:space="preserve"> D</w:t>
      </w:r>
      <w:r w:rsidR="00C40901" w:rsidRPr="0035006C">
        <w:t xml:space="preserve"> se</w:t>
      </w:r>
      <w:r w:rsidR="0083170A">
        <w:t xml:space="preserve"> </w:t>
      </w:r>
      <w:r w:rsidR="00C40901" w:rsidRPr="0035006C">
        <w:t xml:space="preserve">prévalent </w:t>
      </w:r>
      <w:r w:rsidR="00B87DB4" w:rsidRPr="0035006C">
        <w:t>essentiellement, p</w:t>
      </w:r>
      <w:r w:rsidR="00C40901" w:rsidRPr="0035006C">
        <w:t>our contester l’existence d’une gestion de fait</w:t>
      </w:r>
      <w:r w:rsidR="00B87DB4" w:rsidRPr="0035006C">
        <w:t xml:space="preserve">, </w:t>
      </w:r>
      <w:r w:rsidR="00C40901" w:rsidRPr="0035006C">
        <w:t>de</w:t>
      </w:r>
      <w:r w:rsidR="0083170A">
        <w:t xml:space="preserve"> </w:t>
      </w:r>
      <w:r w:rsidR="00C40901" w:rsidRPr="0035006C">
        <w:t>l’absence de personnalité morale du GCS</w:t>
      </w:r>
      <w:r w:rsidR="00B87DB4" w:rsidRPr="0035006C">
        <w:t>,</w:t>
      </w:r>
      <w:r w:rsidR="00C40901" w:rsidRPr="0035006C">
        <w:t xml:space="preserve"> dont la convention constitutive initiale n’avait pas été signée par les parties et dont la nouvelle convention, si elle a été signée, n’a pas été approuvée par le directeur général de l’ARS</w:t>
      </w:r>
      <w:r w:rsidR="00B87DB4" w:rsidRPr="0035006C">
        <w:t> ;</w:t>
      </w:r>
    </w:p>
    <w:p w:rsidR="00B87DB4" w:rsidRPr="0035006C" w:rsidRDefault="00B87DB4" w:rsidP="007B442E">
      <w:pPr>
        <w:pStyle w:val="Corpsdetexte"/>
        <w:spacing w:before="120" w:after="320"/>
      </w:pPr>
      <w:r w:rsidRPr="0035006C">
        <w:t xml:space="preserve">Considérant que les décisions des juridictions administratives </w:t>
      </w:r>
      <w:r w:rsidR="002E6897">
        <w:t>que MM. </w:t>
      </w:r>
      <w:r w:rsidR="00C44F38">
        <w:t>Z</w:t>
      </w:r>
      <w:r w:rsidR="002E6897">
        <w:t>,</w:t>
      </w:r>
      <w:r w:rsidR="00A31479" w:rsidRPr="0035006C">
        <w:t xml:space="preserve"> </w:t>
      </w:r>
      <w:r w:rsidR="00F70111">
        <w:t>X</w:t>
      </w:r>
      <w:r w:rsidR="00A31479" w:rsidRPr="0035006C">
        <w:t xml:space="preserve"> et </w:t>
      </w:r>
      <w:r w:rsidR="00C44F38">
        <w:t>M</w:t>
      </w:r>
      <w:r w:rsidR="00C44F38" w:rsidRPr="0083170A">
        <w:rPr>
          <w:vertAlign w:val="superscript"/>
        </w:rPr>
        <w:t>me</w:t>
      </w:r>
      <w:r w:rsidR="00C44F38">
        <w:t xml:space="preserve"> D</w:t>
      </w:r>
      <w:r w:rsidR="00A31479" w:rsidRPr="0035006C">
        <w:t xml:space="preserve"> </w:t>
      </w:r>
      <w:r w:rsidRPr="0035006C">
        <w:t>présentent à l’appui de leur position ne disposent que de l’autorité relative de la chose jugée et ne sont pas de nature</w:t>
      </w:r>
      <w:r w:rsidR="0083170A">
        <w:t xml:space="preserve"> </w:t>
      </w:r>
      <w:r w:rsidRPr="0035006C">
        <w:t>à lier le juge des comptes ;</w:t>
      </w:r>
      <w:r w:rsidR="00877DA4" w:rsidRPr="0035006C">
        <w:t xml:space="preserve"> </w:t>
      </w:r>
      <w:r w:rsidR="006E23B5" w:rsidRPr="0035006C">
        <w:t>qu’ainsi</w:t>
      </w:r>
      <w:r w:rsidR="00877DA4" w:rsidRPr="0035006C">
        <w:t xml:space="preserve"> la cour administrative d’appel de Nantes, qui</w:t>
      </w:r>
      <w:r w:rsidR="0083170A">
        <w:t xml:space="preserve"> </w:t>
      </w:r>
      <w:r w:rsidR="00877DA4" w:rsidRPr="0035006C">
        <w:t>a affirmé que le GCS était « dépourvu de la personnalité morale », a statué sur la seule ordonnance intéressant la requête de la société Lexobio ;</w:t>
      </w:r>
      <w:r w:rsidRPr="0035006C">
        <w:t xml:space="preserve"> que ces décisions </w:t>
      </w:r>
      <w:r w:rsidR="0079125E">
        <w:t>ne sont  pas univoques puisque l</w:t>
      </w:r>
      <w:r w:rsidRPr="0035006C">
        <w:t>e tribunal administratif de Caen a</w:t>
      </w:r>
      <w:r w:rsidR="002D52A1" w:rsidRPr="0035006C">
        <w:t>,</w:t>
      </w:r>
      <w:r w:rsidRPr="0035006C">
        <w:t xml:space="preserve"> soit considéré qu’il existait « un doute quant à la régularité de la procédure ayant conduit à la création du groupement de coopération san</w:t>
      </w:r>
      <w:r w:rsidR="0035006C" w:rsidRPr="0035006C">
        <w:t>itaire des urgences de la Côte f</w:t>
      </w:r>
      <w:r w:rsidRPr="0035006C">
        <w:t>leurie et quant à la personnalité juridique de ce groupement » (13</w:t>
      </w:r>
      <w:r w:rsidR="0083170A">
        <w:t xml:space="preserve"> </w:t>
      </w:r>
      <w:r w:rsidRPr="0035006C">
        <w:t>juillet</w:t>
      </w:r>
      <w:r w:rsidR="0083170A">
        <w:t xml:space="preserve"> </w:t>
      </w:r>
      <w:r w:rsidRPr="0035006C">
        <w:t>2012)</w:t>
      </w:r>
      <w:r w:rsidR="002D52A1" w:rsidRPr="0035006C">
        <w:t>,</w:t>
      </w:r>
      <w:r w:rsidRPr="0035006C">
        <w:t xml:space="preserve"> soit simplement pris acte de </w:t>
      </w:r>
      <w:r w:rsidR="00B86062" w:rsidRPr="0035006C">
        <w:t>sa</w:t>
      </w:r>
      <w:r w:rsidRPr="0035006C">
        <w:t xml:space="preserve"> création (23</w:t>
      </w:r>
      <w:r w:rsidR="0083170A">
        <w:t xml:space="preserve"> </w:t>
      </w:r>
      <w:r w:rsidRPr="0035006C">
        <w:t>décembre</w:t>
      </w:r>
      <w:r w:rsidR="0083170A">
        <w:t xml:space="preserve"> </w:t>
      </w:r>
      <w:r w:rsidRPr="0035006C">
        <w:t>2011)</w:t>
      </w:r>
      <w:r w:rsidRPr="0035006C">
        <w:rPr>
          <w:rStyle w:val="Appelnotedebasdep"/>
        </w:rPr>
        <w:footnoteReference w:id="1"/>
      </w:r>
      <w:r w:rsidR="002D52A1" w:rsidRPr="0035006C">
        <w:t> ;</w:t>
      </w:r>
    </w:p>
    <w:p w:rsidR="003E3651" w:rsidRPr="0035006C" w:rsidRDefault="003E3651" w:rsidP="007B442E">
      <w:pPr>
        <w:pStyle w:val="Corpsdetexte"/>
        <w:spacing w:before="120" w:after="320"/>
      </w:pPr>
      <w:r w:rsidRPr="0035006C">
        <w:t>Considérant que l’existence d’une personne morale ne constitue pas une condition de la gestion de fait ;</w:t>
      </w:r>
    </w:p>
    <w:p w:rsidR="003E3651" w:rsidRPr="0035006C" w:rsidRDefault="003E3651" w:rsidP="007B442E">
      <w:pPr>
        <w:pStyle w:val="Corpsdetexte"/>
        <w:spacing w:before="120" w:after="320"/>
      </w:pPr>
      <w:r w:rsidRPr="0035006C">
        <w:t xml:space="preserve">Considérant que nulle décision de justice n’est venue contester </w:t>
      </w:r>
      <w:r w:rsidR="00877DA4" w:rsidRPr="0035006C">
        <w:t xml:space="preserve">ou annuler </w:t>
      </w:r>
      <w:r w:rsidRPr="0035006C">
        <w:t>la décision du 22</w:t>
      </w:r>
      <w:r w:rsidR="0083170A">
        <w:t xml:space="preserve"> </w:t>
      </w:r>
      <w:r w:rsidRPr="0035006C">
        <w:t>décembre</w:t>
      </w:r>
      <w:r w:rsidR="0083170A">
        <w:t xml:space="preserve"> </w:t>
      </w:r>
      <w:r w:rsidRPr="0035006C">
        <w:t xml:space="preserve">2008 par laquelle le directeur de l’ARH a approuvé la convention constitutive du GCS ; </w:t>
      </w:r>
    </w:p>
    <w:p w:rsidR="00A31479" w:rsidRPr="0035006C" w:rsidRDefault="00A31479" w:rsidP="007B442E">
      <w:pPr>
        <w:pStyle w:val="Corpsdetexte"/>
        <w:spacing w:before="120" w:after="320"/>
      </w:pPr>
      <w:r w:rsidRPr="0035006C">
        <w:t>Considérant que la Cour des comptes ne peut se faire juge de la légalité d’une décision administrative qui affecte l’exercice de sa juridiction, sauf si l’acte est entaché d’un vice d’une gravité particulière tenant par exemple à l’incompétence de son auteur ou à la violation d’une disposition d’ordre public, ce qui n’est pas le cas en</w:t>
      </w:r>
      <w:r w:rsidR="00514A58">
        <w:t xml:space="preserve"> </w:t>
      </w:r>
      <w:r w:rsidRPr="0035006C">
        <w:t>l’espèce ;</w:t>
      </w:r>
    </w:p>
    <w:p w:rsidR="00A31479" w:rsidRPr="0035006C" w:rsidRDefault="00A31479" w:rsidP="007B442E">
      <w:pPr>
        <w:pStyle w:val="Corpsdetexte"/>
        <w:spacing w:before="120" w:after="320"/>
      </w:pPr>
      <w:r w:rsidRPr="0035006C">
        <w:t xml:space="preserve">Considérant donc que </w:t>
      </w:r>
      <w:r w:rsidR="003E3651" w:rsidRPr="0035006C">
        <w:t>le</w:t>
      </w:r>
      <w:r w:rsidRPr="0035006C">
        <w:t xml:space="preserve"> GCS était </w:t>
      </w:r>
      <w:r w:rsidR="003E3651" w:rsidRPr="0035006C">
        <w:t>constitué à</w:t>
      </w:r>
      <w:r w:rsidRPr="0035006C">
        <w:t xml:space="preserve"> la date de publication de l’acte d’approbation </w:t>
      </w:r>
      <w:r w:rsidR="00A73143" w:rsidRPr="0035006C">
        <w:t>de la convention constitutive par le</w:t>
      </w:r>
      <w:r w:rsidR="003E3651" w:rsidRPr="0035006C">
        <w:t xml:space="preserve"> directeur de l’ARH, soit le 30</w:t>
      </w:r>
      <w:r w:rsidR="00514A58">
        <w:t xml:space="preserve"> </w:t>
      </w:r>
      <w:r w:rsidRPr="0035006C">
        <w:t xml:space="preserve">décembre 2008, et </w:t>
      </w:r>
      <w:r w:rsidR="003E3651" w:rsidRPr="0035006C">
        <w:t>qu’il</w:t>
      </w:r>
      <w:r w:rsidRPr="0035006C">
        <w:t xml:space="preserve"> a conservé sa forme expérimentale jusqu’à l’échéance fixée dans cette décision, soit le 30 décembre 2011 ;</w:t>
      </w:r>
    </w:p>
    <w:p w:rsidR="00A73143" w:rsidRPr="0035006C" w:rsidRDefault="00A73143" w:rsidP="007B442E">
      <w:pPr>
        <w:pStyle w:val="Corpsdetexte"/>
        <w:spacing w:before="120" w:after="320"/>
      </w:pPr>
      <w:r w:rsidRPr="0035006C">
        <w:t>Considérant que l’arti</w:t>
      </w:r>
      <w:r w:rsidR="003E3651" w:rsidRPr="0035006C">
        <w:t>cle 19 de la convention de 2008 et l’</w:t>
      </w:r>
      <w:r w:rsidRPr="0035006C">
        <w:t>article 18 de la convention d</w:t>
      </w:r>
      <w:r w:rsidR="003E3651" w:rsidRPr="0035006C">
        <w:t>e 2010</w:t>
      </w:r>
      <w:r w:rsidRPr="0035006C">
        <w:t xml:space="preserve"> évoque</w:t>
      </w:r>
      <w:r w:rsidR="003E3651" w:rsidRPr="0035006C">
        <w:t>nt tous deux</w:t>
      </w:r>
      <w:r w:rsidRPr="0035006C">
        <w:t xml:space="preserve"> un « </w:t>
      </w:r>
      <w:r w:rsidRPr="0035006C">
        <w:rPr>
          <w:i/>
        </w:rPr>
        <w:t>contrôle du comptable public</w:t>
      </w:r>
      <w:r w:rsidR="00683A45">
        <w:t> »,</w:t>
      </w:r>
      <w:r w:rsidRPr="0035006C">
        <w:t xml:space="preserve"> la présentation d’un état des prévisions de recettes et de dépenses dans les conditions prévues pour un établissement public de santé et l’application de l’instruction</w:t>
      </w:r>
      <w:r w:rsidR="00514A58">
        <w:t xml:space="preserve"> </w:t>
      </w:r>
      <w:r w:rsidRPr="0035006C">
        <w:t>M</w:t>
      </w:r>
      <w:r w:rsidR="005A73A5">
        <w:t> </w:t>
      </w:r>
      <w:r w:rsidRPr="0035006C">
        <w:t>9-5 portant réglementation budgétaire, financière et comptable des établissements publics nationaux à caractère industriel ou commercial ;</w:t>
      </w:r>
    </w:p>
    <w:p w:rsidR="00A73143" w:rsidRPr="0035006C" w:rsidRDefault="0035006C" w:rsidP="007B442E">
      <w:pPr>
        <w:pStyle w:val="Corpsdetexte"/>
        <w:spacing w:before="120" w:after="320"/>
      </w:pPr>
      <w:r w:rsidRPr="0035006C">
        <w:t xml:space="preserve">Considérant que </w:t>
      </w:r>
      <w:r w:rsidR="00A31479" w:rsidRPr="0035006C">
        <w:t>le GCS devait</w:t>
      </w:r>
      <w:r w:rsidR="00B86062" w:rsidRPr="0035006C">
        <w:t xml:space="preserve"> donc</w:t>
      </w:r>
      <w:r w:rsidR="00A31479" w:rsidRPr="0035006C">
        <w:t>, conformément</w:t>
      </w:r>
      <w:r w:rsidR="0030228C" w:rsidRPr="0035006C">
        <w:t xml:space="preserve"> aux deux conventions et</w:t>
      </w:r>
      <w:r w:rsidR="00A31479" w:rsidRPr="0035006C">
        <w:t xml:space="preserve"> à l’instruction M</w:t>
      </w:r>
      <w:r w:rsidR="00514A58">
        <w:t> </w:t>
      </w:r>
      <w:r w:rsidR="00A31479" w:rsidRPr="0035006C">
        <w:t>9</w:t>
      </w:r>
      <w:r w:rsidR="00A73143" w:rsidRPr="0035006C">
        <w:t>-</w:t>
      </w:r>
      <w:r w:rsidR="00A31479" w:rsidRPr="0035006C">
        <w:t>5, être doté d’un agent comptable qui aurait la qualité de comptable public</w:t>
      </w:r>
      <w:r w:rsidR="00A73143" w:rsidRPr="0035006C">
        <w:t> ; que la gestion de fait est constituée dès lors que les deniers détenus ou maniés sont de ceux qui doivent être encaissés par un comptable public ;</w:t>
      </w:r>
    </w:p>
    <w:p w:rsidR="00A73143" w:rsidRPr="0035006C" w:rsidRDefault="00DD5A8C" w:rsidP="00D064B6">
      <w:pPr>
        <w:pStyle w:val="Corpsdetexte"/>
        <w:spacing w:before="120" w:after="240"/>
      </w:pPr>
      <w:r w:rsidRPr="0035006C">
        <w:t xml:space="preserve">Considérant que </w:t>
      </w:r>
      <w:r w:rsidR="00D064B6">
        <w:t>l’accord particulier signé</w:t>
      </w:r>
      <w:r w:rsidRPr="0035006C">
        <w:t xml:space="preserve"> le 13</w:t>
      </w:r>
      <w:r w:rsidR="00514A58">
        <w:t xml:space="preserve"> </w:t>
      </w:r>
      <w:r w:rsidRPr="0035006C">
        <w:t>avril</w:t>
      </w:r>
      <w:r w:rsidR="00514A58">
        <w:t xml:space="preserve"> </w:t>
      </w:r>
      <w:r w:rsidRPr="0035006C">
        <w:t xml:space="preserve">2010 </w:t>
      </w:r>
      <w:r w:rsidR="00D064B6" w:rsidRPr="0035006C">
        <w:t>entre la polyclinique et</w:t>
      </w:r>
      <w:r w:rsidR="00D064B6">
        <w:t xml:space="preserve"> le centre hospitalier </w:t>
      </w:r>
      <w:r w:rsidR="00683A45">
        <w:t>a approuvé</w:t>
      </w:r>
      <w:r w:rsidR="00D064B6" w:rsidRPr="0035006C">
        <w:t xml:space="preserve"> la désignation de M.</w:t>
      </w:r>
      <w:r w:rsidR="007B442E">
        <w:t> </w:t>
      </w:r>
      <w:r w:rsidR="00C44F38">
        <w:t>Z</w:t>
      </w:r>
      <w:r w:rsidR="00D064B6" w:rsidRPr="0035006C">
        <w:t xml:space="preserve"> comme administrateur provisoire </w:t>
      </w:r>
      <w:r w:rsidR="00D064B6">
        <w:t>du groupement en le chargeant notamment de la mise en place de la facturation et des formalités d’ouverture d’un compte ba</w:t>
      </w:r>
      <w:r w:rsidR="00683A45">
        <w:t>ncaire ; qu’en application de ce</w:t>
      </w:r>
      <w:r w:rsidR="00D064B6">
        <w:t xml:space="preserve">t accord, </w:t>
      </w:r>
      <w:r w:rsidR="00B86062" w:rsidRPr="0035006C">
        <w:t xml:space="preserve">des recettes destinées au GCS </w:t>
      </w:r>
      <w:r w:rsidR="00A73143" w:rsidRPr="0035006C">
        <w:t>ont été perçues</w:t>
      </w:r>
      <w:r w:rsidR="00B86062" w:rsidRPr="0035006C">
        <w:t>,</w:t>
      </w:r>
      <w:r w:rsidR="00A73143" w:rsidRPr="0035006C">
        <w:t xml:space="preserve"> alors même qu’aucun comptable public n’avait été désigné et </w:t>
      </w:r>
      <w:r w:rsidR="00B86062" w:rsidRPr="0035006C">
        <w:t xml:space="preserve">sans </w:t>
      </w:r>
      <w:r w:rsidR="00D064B6">
        <w:t>que l</w:t>
      </w:r>
      <w:r w:rsidR="00A73143" w:rsidRPr="0035006C">
        <w:t xml:space="preserve">es sommes </w:t>
      </w:r>
      <w:r w:rsidR="00B86062" w:rsidRPr="0035006C">
        <w:t>aient</w:t>
      </w:r>
      <w:r w:rsidR="00A73143" w:rsidRPr="0035006C">
        <w:t xml:space="preserve"> été décrites dans une comptabilité publique ;</w:t>
      </w:r>
      <w:r w:rsidR="00B86062" w:rsidRPr="0035006C">
        <w:t xml:space="preserve"> qu’il ne peut être fixé un terme à la gestion de fait constituée depuis </w:t>
      </w:r>
      <w:r w:rsidR="00D064B6">
        <w:t>cette date</w:t>
      </w:r>
      <w:r w:rsidR="00B86062" w:rsidRPr="0035006C">
        <w:t> ;</w:t>
      </w:r>
    </w:p>
    <w:p w:rsidR="0079125E" w:rsidRPr="0035006C" w:rsidRDefault="0079125E" w:rsidP="00C85930">
      <w:pPr>
        <w:pStyle w:val="Corpsdetexte"/>
        <w:spacing w:before="120" w:after="240"/>
      </w:pPr>
    </w:p>
    <w:p w:rsidR="00581A0D" w:rsidRPr="0035006C" w:rsidRDefault="00581A0D" w:rsidP="00782D9E">
      <w:pPr>
        <w:pStyle w:val="Corpsdetexte"/>
        <w:spacing w:after="360"/>
        <w:rPr>
          <w:i/>
          <w:u w:val="single"/>
        </w:rPr>
      </w:pPr>
      <w:r w:rsidRPr="0035006C">
        <w:rPr>
          <w:i/>
          <w:u w:val="single"/>
        </w:rPr>
        <w:t>Sur la qual</w:t>
      </w:r>
      <w:r w:rsidR="00933542" w:rsidRPr="0035006C">
        <w:rPr>
          <w:i/>
          <w:u w:val="single"/>
        </w:rPr>
        <w:t>ité d</w:t>
      </w:r>
      <w:r w:rsidR="009B6347" w:rsidRPr="0035006C">
        <w:rPr>
          <w:i/>
          <w:u w:val="single"/>
        </w:rPr>
        <w:t>e gestionnaire de fait de</w:t>
      </w:r>
      <w:r w:rsidR="00B86062" w:rsidRPr="0035006C">
        <w:rPr>
          <w:i/>
          <w:u w:val="single"/>
        </w:rPr>
        <w:t xml:space="preserve"> </w:t>
      </w:r>
      <w:r w:rsidR="00C44F38">
        <w:rPr>
          <w:i/>
          <w:u w:val="single"/>
        </w:rPr>
        <w:t>M. Z</w:t>
      </w:r>
    </w:p>
    <w:p w:rsidR="00D064B6" w:rsidRDefault="00933542" w:rsidP="00C85930">
      <w:pPr>
        <w:spacing w:after="240"/>
        <w:ind w:left="567" w:firstLine="1134"/>
      </w:pPr>
      <w:r w:rsidRPr="0035006C">
        <w:t xml:space="preserve">Considérant que </w:t>
      </w:r>
      <w:r w:rsidR="00681B9E" w:rsidRPr="0035006C">
        <w:t>M.</w:t>
      </w:r>
      <w:r w:rsidR="00CB3F18">
        <w:t> </w:t>
      </w:r>
      <w:r w:rsidR="00C44F38">
        <w:t>Z</w:t>
      </w:r>
      <w:r w:rsidR="00681B9E" w:rsidRPr="0035006C">
        <w:t>, nommé administrateur provisoire du groupement le 13 avril 2010, a sans attendre la désignation d’un comptable public procédé à l’encaissement de toutes les recettes et au règlement de toutes les dépenses du</w:t>
      </w:r>
      <w:r w:rsidR="00514A58">
        <w:t xml:space="preserve"> </w:t>
      </w:r>
      <w:r w:rsidR="00681B9E" w:rsidRPr="0035006C">
        <w:t>GCS, cumulant ainsi les fonctions d’ordonnateur et de comptable</w:t>
      </w:r>
      <w:r w:rsidR="0030228C" w:rsidRPr="0035006C">
        <w:t> ;</w:t>
      </w:r>
      <w:r w:rsidR="00681B9E" w:rsidRPr="0035006C">
        <w:t xml:space="preserve"> </w:t>
      </w:r>
    </w:p>
    <w:p w:rsidR="00681B9E" w:rsidRPr="0035006C" w:rsidRDefault="00681B9E" w:rsidP="00C85930">
      <w:pPr>
        <w:spacing w:after="240"/>
        <w:ind w:left="567" w:firstLine="1134"/>
      </w:pPr>
      <w:r w:rsidRPr="0035006C">
        <w:t>Considérant que la qualité de comptable de fait des deniers du GCS doit ainsi lui être reconnue pour toutes les opérations de recettes et de dépenses effectuées depuis le 13 avril 2010 ;</w:t>
      </w:r>
    </w:p>
    <w:p w:rsidR="00067109" w:rsidRPr="0035006C" w:rsidRDefault="00067109" w:rsidP="00460665">
      <w:pPr>
        <w:pStyle w:val="Corpsdetexte"/>
        <w:rPr>
          <w:i/>
          <w:u w:val="single"/>
        </w:rPr>
      </w:pPr>
    </w:p>
    <w:p w:rsidR="00460665" w:rsidRPr="0035006C" w:rsidRDefault="00460665" w:rsidP="00782D9E">
      <w:pPr>
        <w:pStyle w:val="Corpsdetexte"/>
        <w:spacing w:after="360"/>
        <w:rPr>
          <w:i/>
          <w:u w:val="single"/>
        </w:rPr>
      </w:pPr>
      <w:r w:rsidRPr="0035006C">
        <w:rPr>
          <w:i/>
          <w:u w:val="single"/>
        </w:rPr>
        <w:t>Sur la qualité de gestionnaire de</w:t>
      </w:r>
      <w:r w:rsidR="009E7237" w:rsidRPr="0035006C">
        <w:rPr>
          <w:i/>
          <w:u w:val="single"/>
        </w:rPr>
        <w:t xml:space="preserve"> fait de </w:t>
      </w:r>
      <w:r w:rsidR="00C44F38">
        <w:rPr>
          <w:i/>
          <w:u w:val="single"/>
        </w:rPr>
        <w:t>M</w:t>
      </w:r>
      <w:r w:rsidR="00C44F38" w:rsidRPr="00514A58">
        <w:rPr>
          <w:i/>
          <w:u w:val="single"/>
          <w:vertAlign w:val="superscript"/>
        </w:rPr>
        <w:t>me</w:t>
      </w:r>
      <w:r w:rsidR="00C44F38">
        <w:rPr>
          <w:i/>
          <w:u w:val="single"/>
        </w:rPr>
        <w:t xml:space="preserve"> D</w:t>
      </w:r>
    </w:p>
    <w:p w:rsidR="00472E12" w:rsidRPr="0035006C" w:rsidRDefault="00F34DF1" w:rsidP="00C85930">
      <w:pPr>
        <w:spacing w:after="240"/>
        <w:ind w:left="567" w:firstLine="1134"/>
      </w:pPr>
      <w:r w:rsidRPr="0035006C">
        <w:t>Considérant que</w:t>
      </w:r>
      <w:r w:rsidR="00472E12" w:rsidRPr="0035006C">
        <w:t xml:space="preserve"> </w:t>
      </w:r>
      <w:r w:rsidR="00C44F38">
        <w:t>M</w:t>
      </w:r>
      <w:r w:rsidR="00C44F38" w:rsidRPr="00514A58">
        <w:rPr>
          <w:vertAlign w:val="superscript"/>
        </w:rPr>
        <w:t>me</w:t>
      </w:r>
      <w:r w:rsidR="00C44F38">
        <w:t xml:space="preserve"> D</w:t>
      </w:r>
      <w:r w:rsidR="00472E12" w:rsidRPr="0035006C">
        <w:t xml:space="preserve"> indique n’avoir « </w:t>
      </w:r>
      <w:r w:rsidR="00472E12" w:rsidRPr="0035006C">
        <w:rPr>
          <w:i/>
        </w:rPr>
        <w:t>jamais manié le moindre centime appartenant au GCS</w:t>
      </w:r>
      <w:r w:rsidR="00472E12" w:rsidRPr="0035006C">
        <w:t> » et ne semble pas avoir reçu d’habilitation pour les comptes identifiés à ce stade à la Société générale et à la BRED ;</w:t>
      </w:r>
    </w:p>
    <w:p w:rsidR="00472E12" w:rsidRPr="0035006C" w:rsidRDefault="00472E12" w:rsidP="00C85930">
      <w:pPr>
        <w:spacing w:after="240"/>
        <w:ind w:left="567" w:firstLine="1134"/>
      </w:pPr>
      <w:r w:rsidRPr="0035006C">
        <w:t>Considérant, dans ces conditions, qu’il ne paraît pas justifié de la déclarer gestionnaire de fait à raison de sa seule qualité de liquidateur du groupement ;</w:t>
      </w:r>
    </w:p>
    <w:p w:rsidR="00472E12" w:rsidRPr="0035006C" w:rsidRDefault="00472E12" w:rsidP="00C85930">
      <w:pPr>
        <w:spacing w:after="240"/>
        <w:ind w:left="567" w:firstLine="1134"/>
      </w:pPr>
      <w:r w:rsidRPr="0035006C">
        <w:t>Considérant cependant qu’une décision de non-lieu serait prématurée dans la mesure où seul l’examen des pièces de recettes et de dépenses du compte permettra de s’assurer du fait que l’intéressée n’a en rien participé à des irrégularités qui n’ont pas cessé à ce jour ;</w:t>
      </w:r>
    </w:p>
    <w:p w:rsidR="00472E12" w:rsidRPr="0035006C" w:rsidRDefault="00472E12" w:rsidP="00C85930">
      <w:pPr>
        <w:spacing w:after="240"/>
        <w:ind w:left="567" w:firstLine="1134"/>
      </w:pPr>
      <w:r w:rsidRPr="0035006C">
        <w:t xml:space="preserve">Considérant qu’il convient donc de réserver la situation de </w:t>
      </w:r>
      <w:r w:rsidR="00C44F38">
        <w:t>M</w:t>
      </w:r>
      <w:r w:rsidR="00C44F38" w:rsidRPr="00514A58">
        <w:rPr>
          <w:vertAlign w:val="superscript"/>
        </w:rPr>
        <w:t>me</w:t>
      </w:r>
      <w:r w:rsidR="00C44F38">
        <w:t xml:space="preserve"> D</w:t>
      </w:r>
      <w:r w:rsidRPr="0035006C">
        <w:t xml:space="preserve"> à</w:t>
      </w:r>
      <w:r w:rsidR="00514A58">
        <w:t xml:space="preserve"> </w:t>
      </w:r>
      <w:r w:rsidRPr="0035006C">
        <w:t>ce stade ;</w:t>
      </w:r>
    </w:p>
    <w:p w:rsidR="00F70D6E" w:rsidRPr="0035006C" w:rsidRDefault="00F70D6E" w:rsidP="00BF6AA5">
      <w:pPr>
        <w:pStyle w:val="Corpsdetexte"/>
        <w:spacing w:before="120" w:after="120"/>
        <w:ind w:firstLine="992"/>
      </w:pPr>
    </w:p>
    <w:p w:rsidR="00460665" w:rsidRPr="0035006C" w:rsidRDefault="00460665" w:rsidP="00782D9E">
      <w:pPr>
        <w:pStyle w:val="Corpsdetexte"/>
        <w:spacing w:after="360"/>
        <w:rPr>
          <w:i/>
          <w:u w:val="single"/>
        </w:rPr>
      </w:pPr>
      <w:r w:rsidRPr="0035006C">
        <w:rPr>
          <w:i/>
          <w:u w:val="single"/>
        </w:rPr>
        <w:t>Sur la qua</w:t>
      </w:r>
      <w:r w:rsidR="00472E12" w:rsidRPr="0035006C">
        <w:rPr>
          <w:i/>
          <w:u w:val="single"/>
        </w:rPr>
        <w:t>lité de gestionnaire de fait du centre hospitalier et de son directeur</w:t>
      </w:r>
    </w:p>
    <w:p w:rsidR="00472E12" w:rsidRPr="0035006C" w:rsidRDefault="002210BB" w:rsidP="00472E12">
      <w:pPr>
        <w:pStyle w:val="Corpsdetexte"/>
      </w:pPr>
      <w:r w:rsidRPr="0035006C">
        <w:t>Considérant que</w:t>
      </w:r>
      <w:r w:rsidR="00472E12" w:rsidRPr="0035006C">
        <w:t xml:space="preserve">, sauf exception, les personnes publiques ne peuvent pas être déclarées gestionnaires de fait et que le centre hospitalier n’a aucunement bénéficié des </w:t>
      </w:r>
      <w:r w:rsidR="00683A45">
        <w:t>décaissements effectués par le g</w:t>
      </w:r>
      <w:r w:rsidR="00472E12" w:rsidRPr="0035006C">
        <w:t>roupement</w:t>
      </w:r>
      <w:r w:rsidR="00367441" w:rsidRPr="0035006C">
        <w:t> ;</w:t>
      </w:r>
    </w:p>
    <w:p w:rsidR="00472E12" w:rsidRPr="0035006C" w:rsidRDefault="00367441" w:rsidP="00472E12">
      <w:pPr>
        <w:pStyle w:val="Corpsdetexte"/>
      </w:pPr>
      <w:r w:rsidRPr="0035006C">
        <w:t xml:space="preserve">Considérant </w:t>
      </w:r>
      <w:r w:rsidR="00F30B18" w:rsidRPr="0035006C">
        <w:t>d’ailleurs</w:t>
      </w:r>
      <w:r w:rsidRPr="0035006C">
        <w:t xml:space="preserve"> que </w:t>
      </w:r>
      <w:r w:rsidR="00472E12" w:rsidRPr="0035006C">
        <w:t>les titres de recettes émis par l’agent comptable du centre hospitalier, en application de l’article</w:t>
      </w:r>
      <w:r w:rsidR="00514A58">
        <w:t xml:space="preserve"> </w:t>
      </w:r>
      <w:r w:rsidR="00472E12" w:rsidRPr="0035006C">
        <w:t>19-3-2 de la convention signée le</w:t>
      </w:r>
      <w:r w:rsidR="00514A58">
        <w:t xml:space="preserve"> </w:t>
      </w:r>
      <w:r w:rsidR="00472E12" w:rsidRPr="0035006C">
        <w:t>8</w:t>
      </w:r>
      <w:r w:rsidR="00514A58">
        <w:t xml:space="preserve"> </w:t>
      </w:r>
      <w:r w:rsidR="00472E12" w:rsidRPr="0035006C">
        <w:t>avril</w:t>
      </w:r>
      <w:r w:rsidR="00514A58">
        <w:t xml:space="preserve"> </w:t>
      </w:r>
      <w:r w:rsidR="00472E12" w:rsidRPr="0035006C">
        <w:t>2010</w:t>
      </w:r>
      <w:r w:rsidRPr="0035006C">
        <w:t>, sont restés sans suite autre que juridictionnelle ;</w:t>
      </w:r>
    </w:p>
    <w:p w:rsidR="00367441" w:rsidRPr="0035006C" w:rsidRDefault="00367441" w:rsidP="00472E12">
      <w:pPr>
        <w:pStyle w:val="Corpsdetexte"/>
      </w:pPr>
      <w:r w:rsidRPr="0035006C">
        <w:t>Considérant que M.</w:t>
      </w:r>
      <w:r w:rsidR="00CB3F18">
        <w:t> </w:t>
      </w:r>
      <w:r w:rsidR="00C44F38">
        <w:t>Y</w:t>
      </w:r>
      <w:r w:rsidRPr="0035006C">
        <w:t xml:space="preserve"> a signé le 13 avril 2010 l’accord particulier entre la polyclinique et le centre hospitalier approuvant la désignation de M.</w:t>
      </w:r>
      <w:r w:rsidR="00CB3F18">
        <w:t> </w:t>
      </w:r>
      <w:r w:rsidR="00C44F38">
        <w:t>Z</w:t>
      </w:r>
      <w:r w:rsidRPr="0035006C">
        <w:t xml:space="preserve"> comme administrateur provisoire et lui confiant trois missions précises (« entreprendre toutes les formalités administratives de mise en place de la facturation notamment auprès de la</w:t>
      </w:r>
      <w:r w:rsidR="00514A58">
        <w:t xml:space="preserve"> </w:t>
      </w:r>
      <w:r w:rsidRPr="0035006C">
        <w:t>CPAM de Caen, procéder aux formalités d’ouverture d’un compte bancaire, convoquer la prochaine assemblée générale ») ;</w:t>
      </w:r>
    </w:p>
    <w:p w:rsidR="00F30B18" w:rsidRPr="0035006C" w:rsidRDefault="007C3444" w:rsidP="00472E12">
      <w:pPr>
        <w:pStyle w:val="Corpsdetexte"/>
      </w:pPr>
      <w:r w:rsidRPr="0035006C">
        <w:t xml:space="preserve">Considérant que </w:t>
      </w:r>
      <w:r w:rsidR="00F30B18" w:rsidRPr="0035006C">
        <w:t>M.</w:t>
      </w:r>
      <w:r w:rsidR="00CB3F18">
        <w:t> </w:t>
      </w:r>
      <w:r w:rsidR="00C44F38">
        <w:t>Y</w:t>
      </w:r>
      <w:r w:rsidR="00F30B18" w:rsidRPr="0035006C">
        <w:t xml:space="preserve"> </w:t>
      </w:r>
      <w:r w:rsidRPr="0035006C">
        <w:t xml:space="preserve">a, ce faisant, </w:t>
      </w:r>
      <w:r w:rsidR="00F30B18" w:rsidRPr="0035006C">
        <w:t>directement contribué à la mise en place de la gestion de fait ;</w:t>
      </w:r>
    </w:p>
    <w:p w:rsidR="00F30B18" w:rsidRPr="0035006C" w:rsidRDefault="00F30B18" w:rsidP="00472E12">
      <w:pPr>
        <w:pStyle w:val="Corpsdetexte"/>
      </w:pPr>
      <w:r w:rsidRPr="0035006C">
        <w:t xml:space="preserve">Considérant </w:t>
      </w:r>
      <w:r w:rsidR="007C3444" w:rsidRPr="0035006C">
        <w:t xml:space="preserve">que, malgré </w:t>
      </w:r>
      <w:r w:rsidR="008A158A" w:rsidRPr="0035006C">
        <w:t>ses nombreuses</w:t>
      </w:r>
      <w:r w:rsidR="007C3444" w:rsidRPr="0035006C">
        <w:t xml:space="preserve"> </w:t>
      </w:r>
      <w:r w:rsidR="008A158A" w:rsidRPr="0035006C">
        <w:t>demandes et interventions</w:t>
      </w:r>
      <w:r w:rsidR="007C3444" w:rsidRPr="0035006C">
        <w:t xml:space="preserve">, </w:t>
      </w:r>
      <w:r w:rsidR="00472E12" w:rsidRPr="0035006C">
        <w:t>M.</w:t>
      </w:r>
      <w:r w:rsidR="00CB3F18">
        <w:t> </w:t>
      </w:r>
      <w:r w:rsidR="00C44F38">
        <w:t>Y</w:t>
      </w:r>
      <w:r w:rsidR="00472E12" w:rsidRPr="0035006C">
        <w:t xml:space="preserve"> a </w:t>
      </w:r>
      <w:r w:rsidR="007C3444" w:rsidRPr="0035006C">
        <w:t>laissé</w:t>
      </w:r>
      <w:r w:rsidR="00472E12" w:rsidRPr="0035006C">
        <w:t xml:space="preserve"> prospérer </w:t>
      </w:r>
      <w:r w:rsidRPr="0035006C">
        <w:t xml:space="preserve">les irrégularités </w:t>
      </w:r>
      <w:r w:rsidR="00472E12" w:rsidRPr="0035006C">
        <w:t xml:space="preserve">alors qu’il </w:t>
      </w:r>
      <w:r w:rsidR="008A158A" w:rsidRPr="0035006C">
        <w:t>aurait eu</w:t>
      </w:r>
      <w:r w:rsidR="00472E12" w:rsidRPr="0035006C">
        <w:t xml:space="preserve"> la possibilité juridique d’y mettre un terme ;</w:t>
      </w:r>
    </w:p>
    <w:p w:rsidR="00472E12" w:rsidRPr="0035006C" w:rsidRDefault="00F30B18" w:rsidP="00472E12">
      <w:pPr>
        <w:pStyle w:val="Corpsdetexte"/>
      </w:pPr>
      <w:r w:rsidRPr="0035006C">
        <w:t>Considérant néanmoins que, du fait de sa décision de se retirer du groupement à la fin du délai de trois ans ouvert par la publication de la décision du</w:t>
      </w:r>
      <w:r w:rsidR="00514A58">
        <w:t xml:space="preserve"> </w:t>
      </w:r>
      <w:r w:rsidRPr="0035006C">
        <w:t>directeur de l’ARH autorisant l’expérimentation, soit le 30</w:t>
      </w:r>
      <w:r w:rsidR="00514A58">
        <w:t xml:space="preserve"> </w:t>
      </w:r>
      <w:r w:rsidRPr="0035006C">
        <w:t>décembre</w:t>
      </w:r>
      <w:r w:rsidR="00514A58">
        <w:t xml:space="preserve"> </w:t>
      </w:r>
      <w:r w:rsidRPr="0035006C">
        <w:t xml:space="preserve">2011, </w:t>
      </w:r>
      <w:r w:rsidR="00472E12" w:rsidRPr="0035006C">
        <w:t>sa</w:t>
      </w:r>
      <w:r w:rsidR="00514A58">
        <w:t xml:space="preserve"> </w:t>
      </w:r>
      <w:r w:rsidR="00472E12" w:rsidRPr="0035006C">
        <w:t xml:space="preserve">responsabilité </w:t>
      </w:r>
      <w:r w:rsidRPr="0035006C">
        <w:t>n’est</w:t>
      </w:r>
      <w:r w:rsidR="00472E12" w:rsidRPr="0035006C">
        <w:t xml:space="preserve"> établie</w:t>
      </w:r>
      <w:r w:rsidRPr="0035006C">
        <w:t xml:space="preserve"> que jusqu’à cette date ;</w:t>
      </w:r>
    </w:p>
    <w:p w:rsidR="00460665" w:rsidRPr="0035006C" w:rsidRDefault="00460665" w:rsidP="00BF6AA5">
      <w:pPr>
        <w:pStyle w:val="Corpsdetexte"/>
        <w:spacing w:before="120" w:after="120"/>
        <w:ind w:firstLine="992"/>
        <w:rPr>
          <w:color w:val="000000"/>
        </w:rPr>
      </w:pPr>
    </w:p>
    <w:p w:rsidR="009B6347" w:rsidRPr="0035006C" w:rsidRDefault="009B6347" w:rsidP="009B6347">
      <w:pPr>
        <w:pStyle w:val="Corpsdetexte"/>
        <w:spacing w:after="360"/>
        <w:rPr>
          <w:i/>
          <w:u w:val="single"/>
        </w:rPr>
      </w:pPr>
      <w:r w:rsidRPr="0035006C">
        <w:rPr>
          <w:i/>
          <w:u w:val="single"/>
        </w:rPr>
        <w:t xml:space="preserve">Sur la qualité de gestionnaire de fait de </w:t>
      </w:r>
      <w:r w:rsidR="005F6BFC" w:rsidRPr="0035006C">
        <w:rPr>
          <w:i/>
          <w:u w:val="single"/>
        </w:rPr>
        <w:t>la polyclinique de Deauville</w:t>
      </w:r>
      <w:r w:rsidR="002B0F3B" w:rsidRPr="0035006C">
        <w:rPr>
          <w:i/>
          <w:u w:val="single"/>
        </w:rPr>
        <w:t xml:space="preserve"> et de son PDG</w:t>
      </w:r>
    </w:p>
    <w:p w:rsidR="002B0F3B" w:rsidRPr="0035006C" w:rsidRDefault="002B0F3B" w:rsidP="002B0F3B">
      <w:pPr>
        <w:pStyle w:val="Corpsdetexte"/>
      </w:pPr>
      <w:r w:rsidRPr="0035006C">
        <w:t>Considérant que la polyclinique de Deauville était également signataire de l’accord du 13 avril 2010 ;</w:t>
      </w:r>
    </w:p>
    <w:p w:rsidR="002B0F3B" w:rsidRPr="0035006C" w:rsidRDefault="002B0F3B" w:rsidP="002B0F3B">
      <w:pPr>
        <w:pStyle w:val="Corpsdetexte"/>
      </w:pPr>
      <w:r w:rsidRPr="0035006C">
        <w:t>Considérant de surcroît que tout ou partie de ses organes ont été confondus avec ceux du groupement, que le fonctionnement du GCS a été pris en charge par la polyclinique et que les moyens de celui-là ont été accaparés par celle-ci ;</w:t>
      </w:r>
    </w:p>
    <w:p w:rsidR="009B6347" w:rsidRPr="0035006C" w:rsidRDefault="002B0F3B" w:rsidP="002B0F3B">
      <w:pPr>
        <w:pStyle w:val="Corpsdetexte"/>
      </w:pPr>
      <w:r w:rsidRPr="0035006C">
        <w:t>Considérant que la polyclinique a ainsi, dès l’origine, organisé la gestion de fait et  pris une part active aux irrégularités ;</w:t>
      </w:r>
    </w:p>
    <w:p w:rsidR="002B0F3B" w:rsidRPr="0035006C" w:rsidRDefault="00AD4A1C" w:rsidP="00AD4A1C">
      <w:pPr>
        <w:pStyle w:val="Corpsdetexte"/>
      </w:pPr>
      <w:r w:rsidRPr="0035006C">
        <w:t>Considérant que M.</w:t>
      </w:r>
      <w:r w:rsidR="00CB3F18">
        <w:t> </w:t>
      </w:r>
      <w:r w:rsidR="00F70111">
        <w:t>X</w:t>
      </w:r>
      <w:r w:rsidRPr="0035006C">
        <w:t>, au-delà de ses fonctions de président directeur général de la polyclinique, s’est personnellement immiscé dans la gestion de fait comme en témoignent ses interventions dans la procédure de désignation de l’agent comptable, pour la retarder voire l’empêcher, et surtout le fait qu’il soit habilité à faire fonctionner le compte ouvert au nom du GCS auprès de la BRED sous le</w:t>
      </w:r>
      <w:r w:rsidR="00514A58">
        <w:t xml:space="preserve"> </w:t>
      </w:r>
      <w:r w:rsidRPr="0035006C">
        <w:t>numéro 018 03 7541, comme en attestent le courrier envoyé par la BRED le</w:t>
      </w:r>
      <w:r w:rsidR="00514A58">
        <w:t xml:space="preserve"> </w:t>
      </w:r>
      <w:r w:rsidRPr="0035006C">
        <w:t>20</w:t>
      </w:r>
      <w:r w:rsidR="00514A58">
        <w:t xml:space="preserve"> </w:t>
      </w:r>
      <w:r w:rsidRPr="0035006C">
        <w:t>septembre</w:t>
      </w:r>
      <w:r w:rsidR="00514A58">
        <w:t xml:space="preserve"> </w:t>
      </w:r>
      <w:r w:rsidRPr="0035006C">
        <w:t>2013 et le carton de signature joint ;</w:t>
      </w:r>
    </w:p>
    <w:p w:rsidR="00AD4A1C" w:rsidRPr="0035006C" w:rsidRDefault="00AD4A1C" w:rsidP="00AD4A1C">
      <w:pPr>
        <w:spacing w:after="240"/>
        <w:ind w:left="567" w:firstLine="1134"/>
      </w:pPr>
      <w:r w:rsidRPr="0035006C">
        <w:t xml:space="preserve">Considérant que la qualité de comptable de fait des deniers du GCS doit ainsi être reconnue, aussi bien à la polyclinique qu’à M. </w:t>
      </w:r>
      <w:r w:rsidR="00F70111">
        <w:t>X</w:t>
      </w:r>
      <w:r w:rsidRPr="0035006C">
        <w:t>, pour toutes les opérations de recettes et de dépenses effectuées depuis le 13 avril 2010 ;</w:t>
      </w:r>
    </w:p>
    <w:p w:rsidR="00AD4A1C" w:rsidRPr="0035006C" w:rsidRDefault="00AD4A1C" w:rsidP="00AD4A1C">
      <w:pPr>
        <w:pStyle w:val="Corpsdetexte"/>
      </w:pPr>
    </w:p>
    <w:p w:rsidR="00F52909" w:rsidRPr="0035006C" w:rsidRDefault="00F52909" w:rsidP="00F52909">
      <w:pPr>
        <w:pStyle w:val="Corpsdetexte"/>
        <w:spacing w:after="360"/>
        <w:rPr>
          <w:i/>
          <w:u w:val="single"/>
        </w:rPr>
      </w:pPr>
      <w:r w:rsidRPr="0035006C">
        <w:rPr>
          <w:i/>
          <w:u w:val="single"/>
        </w:rPr>
        <w:t>Sur la qualité de gestionnaire</w:t>
      </w:r>
      <w:r w:rsidR="00514A58">
        <w:rPr>
          <w:i/>
          <w:u w:val="single"/>
        </w:rPr>
        <w:t>s</w:t>
      </w:r>
      <w:r w:rsidRPr="0035006C">
        <w:rPr>
          <w:i/>
          <w:u w:val="single"/>
        </w:rPr>
        <w:t xml:space="preserve"> de fait de </w:t>
      </w:r>
      <w:r w:rsidR="00C44F38">
        <w:rPr>
          <w:i/>
          <w:u w:val="single"/>
        </w:rPr>
        <w:t>MM. A</w:t>
      </w:r>
      <w:r w:rsidR="002205AF" w:rsidRPr="0035006C">
        <w:rPr>
          <w:i/>
          <w:u w:val="single"/>
        </w:rPr>
        <w:t xml:space="preserve"> et </w:t>
      </w:r>
      <w:r w:rsidR="00C44F38">
        <w:rPr>
          <w:i/>
          <w:u w:val="single"/>
        </w:rPr>
        <w:t>C</w:t>
      </w:r>
    </w:p>
    <w:p w:rsidR="002205AF" w:rsidRPr="0035006C" w:rsidRDefault="003E0BD2" w:rsidP="003E0BD2">
      <w:pPr>
        <w:spacing w:after="240"/>
        <w:ind w:left="567" w:firstLine="1134"/>
      </w:pPr>
      <w:r w:rsidRPr="0035006C">
        <w:t>Considérant que M.</w:t>
      </w:r>
      <w:r w:rsidR="00CB3F18">
        <w:t> </w:t>
      </w:r>
      <w:r w:rsidR="00C44F38">
        <w:t>A</w:t>
      </w:r>
      <w:r w:rsidRPr="0035006C">
        <w:t xml:space="preserve">, directeur de l’ARH jusqu’au </w:t>
      </w:r>
      <w:r w:rsidR="002205AF" w:rsidRPr="0035006C">
        <w:t xml:space="preserve">30 septembre 2009, </w:t>
      </w:r>
      <w:r w:rsidRPr="0035006C">
        <w:t xml:space="preserve">a décidé d’autoriser </w:t>
      </w:r>
      <w:r w:rsidR="002205AF" w:rsidRPr="0035006C">
        <w:t xml:space="preserve">le 22 décembre 2008 </w:t>
      </w:r>
      <w:r w:rsidRPr="0035006C">
        <w:t>la convention constitutive d’une personne morale dotée d’un comptable public sans s’assurer</w:t>
      </w:r>
      <w:r w:rsidR="002205AF" w:rsidRPr="0035006C">
        <w:t xml:space="preserve"> de la désignation de cet agent ;</w:t>
      </w:r>
    </w:p>
    <w:p w:rsidR="002205AF" w:rsidRPr="0035006C" w:rsidRDefault="002205AF" w:rsidP="003E0BD2">
      <w:pPr>
        <w:spacing w:after="240"/>
        <w:ind w:left="567" w:firstLine="1134"/>
      </w:pPr>
      <w:r w:rsidRPr="0035006C">
        <w:t>Considérant cependant que la gestion de fait n’avai</w:t>
      </w:r>
      <w:r w:rsidR="003E0BD2" w:rsidRPr="0035006C">
        <w:t xml:space="preserve">t pas commencé lorsqu’il a quitté ses fonctions, </w:t>
      </w:r>
      <w:r w:rsidRPr="0035006C">
        <w:t>et qu’il n’était ainsi</w:t>
      </w:r>
      <w:r w:rsidR="003E0BD2" w:rsidRPr="0035006C">
        <w:t xml:space="preserve"> pas en mesure d’y mettre un </w:t>
      </w:r>
      <w:r w:rsidRPr="0035006C">
        <w:t>terme ; que sa responsabilité ne peut donc être engagée ;</w:t>
      </w:r>
    </w:p>
    <w:p w:rsidR="00F52909" w:rsidRPr="0035006C" w:rsidRDefault="002205AF" w:rsidP="003E0BD2">
      <w:pPr>
        <w:spacing w:after="240"/>
        <w:ind w:left="567" w:firstLine="1134"/>
      </w:pPr>
      <w:r w:rsidRPr="0035006C">
        <w:t>Considérant que, pour les mêmes raisons, la responsabilité de M.</w:t>
      </w:r>
      <w:r w:rsidR="00CB3F18">
        <w:t> </w:t>
      </w:r>
      <w:r w:rsidR="00C44F38">
        <w:t>C</w:t>
      </w:r>
      <w:r w:rsidRPr="0035006C">
        <w:t xml:space="preserve"> ne saurait être recherchée en tant que signataire de la décision du 22</w:t>
      </w:r>
      <w:r w:rsidR="00514A58">
        <w:t xml:space="preserve"> </w:t>
      </w:r>
      <w:r w:rsidRPr="0035006C">
        <w:t>décembre</w:t>
      </w:r>
      <w:r w:rsidR="00514A58">
        <w:t xml:space="preserve"> </w:t>
      </w:r>
      <w:r w:rsidRPr="0035006C">
        <w:t>2008 par laquelle a été approuvée la convention constitutive du groupement ;</w:t>
      </w:r>
    </w:p>
    <w:p w:rsidR="007C3444" w:rsidRPr="0035006C" w:rsidRDefault="002205AF" w:rsidP="002205AF">
      <w:pPr>
        <w:pStyle w:val="Corpsdetexte"/>
      </w:pPr>
      <w:r w:rsidRPr="0035006C">
        <w:t xml:space="preserve">Considérant d’autre part que sa seule qualité de signataire d’engagements contractuels </w:t>
      </w:r>
      <w:r w:rsidR="007C3444" w:rsidRPr="0035006C">
        <w:t>et</w:t>
      </w:r>
      <w:r w:rsidRPr="0035006C">
        <w:t xml:space="preserve"> avenants </w:t>
      </w:r>
      <w:r w:rsidR="007C3444" w:rsidRPr="0035006C">
        <w:t>tarifaires en 2010-2011</w:t>
      </w:r>
      <w:r w:rsidRPr="0035006C">
        <w:t xml:space="preserve">, en tant que directeur de l’offre de santé et de l’autonomie de l’ARS, ne </w:t>
      </w:r>
      <w:r w:rsidR="007C3444" w:rsidRPr="0035006C">
        <w:t xml:space="preserve">permet pas de le regarder comme </w:t>
      </w:r>
      <w:r w:rsidRPr="0035006C">
        <w:t xml:space="preserve">ayant toléré </w:t>
      </w:r>
      <w:r w:rsidR="007C3444" w:rsidRPr="0035006C">
        <w:t xml:space="preserve">les irrégularités </w:t>
      </w:r>
      <w:r w:rsidRPr="0035006C">
        <w:t>puisque seul le directeur général de l’ARS avait juridiquement q</w:t>
      </w:r>
      <w:r w:rsidR="007C3444" w:rsidRPr="0035006C">
        <w:t>ualité pour y mettre un terme ; que sa responsabilité doit donc être dégagée ;</w:t>
      </w:r>
    </w:p>
    <w:p w:rsidR="007C3444" w:rsidRPr="0035006C" w:rsidRDefault="007C3444" w:rsidP="002205AF">
      <w:pPr>
        <w:pStyle w:val="Corpsdetexte"/>
      </w:pPr>
    </w:p>
    <w:p w:rsidR="005F6BFC" w:rsidRPr="0035006C" w:rsidRDefault="005F6BFC" w:rsidP="005F6BFC">
      <w:pPr>
        <w:pStyle w:val="Corpsdetexte"/>
        <w:spacing w:after="360"/>
        <w:rPr>
          <w:i/>
          <w:u w:val="single"/>
        </w:rPr>
      </w:pPr>
      <w:r w:rsidRPr="0035006C">
        <w:rPr>
          <w:i/>
          <w:u w:val="single"/>
        </w:rPr>
        <w:t xml:space="preserve">Sur la qualité de gestionnaire de fait de </w:t>
      </w:r>
      <w:r w:rsidR="00C44F38">
        <w:rPr>
          <w:i/>
          <w:u w:val="single"/>
        </w:rPr>
        <w:t>M. B</w:t>
      </w:r>
    </w:p>
    <w:p w:rsidR="008A158A" w:rsidRPr="0035006C" w:rsidRDefault="008A158A" w:rsidP="005F6BFC">
      <w:pPr>
        <w:pStyle w:val="Corpsdetexte"/>
        <w:spacing w:after="360"/>
      </w:pPr>
      <w:r w:rsidRPr="0035006C">
        <w:t>Considérant que M.</w:t>
      </w:r>
      <w:r w:rsidR="00CB3F18">
        <w:t> </w:t>
      </w:r>
      <w:r w:rsidR="00C44F38">
        <w:t>B</w:t>
      </w:r>
      <w:r w:rsidRPr="0035006C">
        <w:t xml:space="preserve"> a été nommé responsable préfigurateur de l’agence régionale de santé par décret du 1</w:t>
      </w:r>
      <w:r w:rsidRPr="0035006C">
        <w:rPr>
          <w:vertAlign w:val="superscript"/>
        </w:rPr>
        <w:t>er</w:t>
      </w:r>
      <w:r w:rsidR="00514A58">
        <w:t xml:space="preserve"> </w:t>
      </w:r>
      <w:r w:rsidRPr="0035006C">
        <w:t>octobre</w:t>
      </w:r>
      <w:r w:rsidR="00514A58">
        <w:t xml:space="preserve"> </w:t>
      </w:r>
      <w:r w:rsidRPr="0035006C">
        <w:t>2009, puis directeur général de l’ARS à compter du 1</w:t>
      </w:r>
      <w:r w:rsidRPr="0035006C">
        <w:rPr>
          <w:vertAlign w:val="superscript"/>
        </w:rPr>
        <w:t>er</w:t>
      </w:r>
      <w:r w:rsidR="00514A58">
        <w:t xml:space="preserve"> </w:t>
      </w:r>
      <w:r w:rsidRPr="0035006C">
        <w:t>avril</w:t>
      </w:r>
      <w:r w:rsidR="00514A58">
        <w:t xml:space="preserve"> </w:t>
      </w:r>
      <w:r w:rsidRPr="0035006C">
        <w:t>2010</w:t>
      </w:r>
      <w:r w:rsidR="00CB3F18">
        <w:t> ;</w:t>
      </w:r>
    </w:p>
    <w:p w:rsidR="008A158A" w:rsidRPr="0035006C" w:rsidRDefault="008A158A" w:rsidP="005F6BFC">
      <w:pPr>
        <w:pStyle w:val="Corpsdetexte"/>
        <w:spacing w:after="360"/>
      </w:pPr>
      <w:r w:rsidRPr="0035006C">
        <w:t>Considérant qu’il a eu connaissance de la désignation de l’administrateur provisoire et de la mission à ce dernier confiée</w:t>
      </w:r>
      <w:r w:rsidR="0079125E">
        <w:t>,</w:t>
      </w:r>
      <w:r w:rsidRPr="0035006C">
        <w:t xml:space="preserve"> d’ouvrir un compte bancaire, et ne s’y est pas opposé ;</w:t>
      </w:r>
    </w:p>
    <w:p w:rsidR="008A158A" w:rsidRPr="0035006C" w:rsidRDefault="008A158A" w:rsidP="005F6BFC">
      <w:pPr>
        <w:pStyle w:val="Corpsdetexte"/>
        <w:spacing w:after="360"/>
      </w:pPr>
      <w:r w:rsidRPr="0035006C">
        <w:t>Considérant qu’il a également concouru à la gestion de fait en transmettant à</w:t>
      </w:r>
      <w:r w:rsidR="00514A58">
        <w:t xml:space="preserve"> </w:t>
      </w:r>
      <w:r w:rsidRPr="0035006C">
        <w:t>la caisse primaire d’assurance maladie des dossiers destinés au règlement des dotations annuelles au titre des missions d’intérêt général (MIGAC) et des forfaits d</w:t>
      </w:r>
      <w:r w:rsidR="0083194A" w:rsidRPr="0035006C">
        <w:t>’urgence (FAU) en sachant que la structure</w:t>
      </w:r>
      <w:r w:rsidRPr="0035006C">
        <w:t xml:space="preserve"> bénéficiaire de ces versements n’était pas doté</w:t>
      </w:r>
      <w:r w:rsidR="0083194A" w:rsidRPr="0035006C">
        <w:t>e</w:t>
      </w:r>
      <w:r w:rsidRPr="0035006C">
        <w:t xml:space="preserve"> d’un comptable public ;</w:t>
      </w:r>
    </w:p>
    <w:p w:rsidR="008A158A" w:rsidRPr="0035006C" w:rsidRDefault="008A158A" w:rsidP="005F6BFC">
      <w:pPr>
        <w:pStyle w:val="Corpsdetexte"/>
        <w:spacing w:after="360"/>
      </w:pPr>
      <w:r w:rsidRPr="0035006C">
        <w:t xml:space="preserve">Considérant que, malgré des tentatives </w:t>
      </w:r>
      <w:r w:rsidR="0083194A" w:rsidRPr="0035006C">
        <w:t xml:space="preserve">engagées </w:t>
      </w:r>
      <w:r w:rsidRPr="0035006C">
        <w:t>dès juin</w:t>
      </w:r>
      <w:r w:rsidR="00514A58">
        <w:t xml:space="preserve"> </w:t>
      </w:r>
      <w:r w:rsidRPr="0035006C">
        <w:t>2010, il n’a demandé formellement la nomination d’un agent c</w:t>
      </w:r>
      <w:r w:rsidR="00514A58">
        <w:t>omptable qu’en septembre 2011 ;</w:t>
      </w:r>
    </w:p>
    <w:p w:rsidR="008A158A" w:rsidRPr="0035006C" w:rsidRDefault="008A158A" w:rsidP="005F6BFC">
      <w:pPr>
        <w:pStyle w:val="Corpsdetexte"/>
        <w:spacing w:after="360"/>
      </w:pPr>
      <w:r w:rsidRPr="0035006C">
        <w:t>Considérant qu’il a toléré les conditions de gestion d’un GCS qui ne tenait pas d’assemblée générale, n’adoptait pas d’état des prévisions de recettes et de dépenses et n’arr</w:t>
      </w:r>
      <w:r w:rsidR="00514A58">
        <w:t>êtait pas de compte financier ;</w:t>
      </w:r>
    </w:p>
    <w:p w:rsidR="005F6BFC" w:rsidRPr="0035006C" w:rsidRDefault="008A158A" w:rsidP="005F6BFC">
      <w:pPr>
        <w:pStyle w:val="Corpsdetexte"/>
        <w:spacing w:after="360"/>
      </w:pPr>
      <w:r w:rsidRPr="0035006C">
        <w:t xml:space="preserve">Considérant que </w:t>
      </w:r>
      <w:r w:rsidR="00C44F38">
        <w:t>M. B</w:t>
      </w:r>
      <w:r w:rsidRPr="0035006C">
        <w:t xml:space="preserve"> doit donc être regardé comme ayant connu et toléré les agissements irréguliers jusqu’à la date du 30 décembre 2011 ;</w:t>
      </w:r>
    </w:p>
    <w:p w:rsidR="00F70D6E" w:rsidRPr="0035006C" w:rsidRDefault="00F70D6E" w:rsidP="00782D9E">
      <w:pPr>
        <w:pStyle w:val="Corpsdetexte"/>
        <w:spacing w:after="360"/>
        <w:rPr>
          <w:i/>
          <w:u w:val="single"/>
        </w:rPr>
      </w:pPr>
      <w:r w:rsidRPr="0035006C">
        <w:rPr>
          <w:i/>
          <w:u w:val="single"/>
        </w:rPr>
        <w:t>Sur la suite de la procédure</w:t>
      </w:r>
    </w:p>
    <w:p w:rsidR="00084EC7" w:rsidRPr="0035006C" w:rsidRDefault="00084EC7" w:rsidP="00782D9E">
      <w:pPr>
        <w:pStyle w:val="Corpsdetexte"/>
        <w:spacing w:before="120" w:after="240"/>
        <w:ind w:firstLine="1053"/>
        <w:rPr>
          <w:color w:val="000000"/>
        </w:rPr>
      </w:pPr>
      <w:r w:rsidRPr="0035006C">
        <w:t>Considérant que l’article 60 de la loi de finances n° 63-156 du 23</w:t>
      </w:r>
      <w:r w:rsidR="00514A58">
        <w:t xml:space="preserve"> </w:t>
      </w:r>
      <w:r w:rsidRPr="0035006C">
        <w:t>février</w:t>
      </w:r>
      <w:r w:rsidR="00514A58">
        <w:t xml:space="preserve"> </w:t>
      </w:r>
      <w:r w:rsidRPr="0035006C">
        <w:t>1963 modifiée, en son paragraphe XI</w:t>
      </w:r>
      <w:r w:rsidR="00BD68B0" w:rsidRPr="0035006C">
        <w:t xml:space="preserve"> dispose</w:t>
      </w:r>
      <w:r w:rsidRPr="0035006C">
        <w:t xml:space="preserve"> que « </w:t>
      </w:r>
      <w:r w:rsidRPr="0035006C">
        <w:rPr>
          <w:i/>
        </w:rPr>
        <w:t>Toute personne qui, sans avoir la qualité de comptable public ou sans agir sous contrôle et pour le compte d'un comptable public, s'ingère dans le recouvrement de recettes affectées ou destinées à un organisme public doté d'un poste comptable ou dépendant d'un tel poste doit, nonobstant les poursuites qui pourraient être engagées devant les juridictions répressives, rendre compte au juge financier de l'emploi des fonds ou valeurs</w:t>
      </w:r>
      <w:r w:rsidR="00514A58">
        <w:rPr>
          <w:i/>
        </w:rPr>
        <w:t xml:space="preserve"> </w:t>
      </w:r>
      <w:r w:rsidRPr="0035006C">
        <w:rPr>
          <w:i/>
        </w:rPr>
        <w:t>qu'elle a irrégulièrement détenus ou maniés </w:t>
      </w:r>
      <w:r w:rsidRPr="00514A58">
        <w:t>» ;</w:t>
      </w:r>
    </w:p>
    <w:p w:rsidR="00F70D6E" w:rsidRPr="0035006C" w:rsidRDefault="0054246C" w:rsidP="00782D9E">
      <w:pPr>
        <w:pStyle w:val="Corpsdetexte"/>
        <w:spacing w:before="120" w:after="240"/>
        <w:ind w:firstLine="1053"/>
      </w:pPr>
      <w:r w:rsidRPr="0035006C">
        <w:t xml:space="preserve">Considérant que les personnes déclarées gestionnaires de fait </w:t>
      </w:r>
      <w:r w:rsidR="00084EC7" w:rsidRPr="0035006C">
        <w:t>doivent produire au juge des comptes un compte des opérations qui les concernent, en recettes et en dépenses, et que ce compte individualisé doit être signé par chaque comptable de</w:t>
      </w:r>
      <w:r w:rsidR="00514A58">
        <w:t xml:space="preserve"> </w:t>
      </w:r>
      <w:r w:rsidR="00084EC7" w:rsidRPr="0035006C">
        <w:t>fait ;</w:t>
      </w:r>
    </w:p>
    <w:p w:rsidR="00084EC7" w:rsidRPr="0035006C" w:rsidRDefault="00084EC7" w:rsidP="00782D9E">
      <w:pPr>
        <w:pStyle w:val="Corpsdetexte"/>
        <w:spacing w:before="120" w:after="240"/>
        <w:ind w:firstLine="1053"/>
      </w:pPr>
      <w:r w:rsidRPr="0035006C">
        <w:t>Considérant que si des dépenses figurent au compte produit, elles doivent être accompagnées de toutes les justifications</w:t>
      </w:r>
      <w:r w:rsidR="001914D7" w:rsidRPr="0035006C">
        <w:t xml:space="preserve"> et d’une délibération du conseil d’administration </w:t>
      </w:r>
      <w:r w:rsidR="00AC7381" w:rsidRPr="0035006C">
        <w:t>du GCS</w:t>
      </w:r>
      <w:r w:rsidR="001914D7" w:rsidRPr="0035006C">
        <w:t xml:space="preserve"> sur leur utilité publique ;</w:t>
      </w:r>
    </w:p>
    <w:p w:rsidR="00F70D6E" w:rsidRPr="0035006C" w:rsidRDefault="001914D7" w:rsidP="00782D9E">
      <w:pPr>
        <w:pStyle w:val="Corpsdetexte"/>
        <w:spacing w:before="120" w:after="240"/>
        <w:ind w:firstLine="1053"/>
      </w:pPr>
      <w:r w:rsidRPr="0035006C">
        <w:rPr>
          <w:color w:val="000000"/>
        </w:rPr>
        <w:t xml:space="preserve">Considérant </w:t>
      </w:r>
      <w:r w:rsidRPr="0035006C">
        <w:t>qu’un délai de trois mois est suffisant pour établir et signer les comptes à produire.</w:t>
      </w:r>
    </w:p>
    <w:p w:rsidR="00067109" w:rsidRPr="0035006C" w:rsidRDefault="00067109" w:rsidP="00782D9E">
      <w:pPr>
        <w:pStyle w:val="Corpsdetexte"/>
        <w:spacing w:before="120" w:after="240"/>
        <w:ind w:left="0" w:firstLine="0"/>
        <w:jc w:val="center"/>
      </w:pPr>
      <w:r w:rsidRPr="0035006C">
        <w:t>----------</w:t>
      </w:r>
    </w:p>
    <w:p w:rsidR="00067109" w:rsidRPr="0035006C" w:rsidRDefault="00067109" w:rsidP="00782D9E">
      <w:pPr>
        <w:pStyle w:val="Corpsdetexte"/>
        <w:spacing w:before="120" w:after="240"/>
        <w:ind w:firstLine="992"/>
      </w:pPr>
      <w:r w:rsidRPr="0035006C">
        <w:t>Par ces motifs</w:t>
      </w:r>
      <w:r w:rsidR="00FC72C5" w:rsidRPr="0035006C">
        <w:t>,</w:t>
      </w:r>
    </w:p>
    <w:p w:rsidR="00FC72C5" w:rsidRPr="0035006C" w:rsidRDefault="0079125E" w:rsidP="00082F0E">
      <w:pPr>
        <w:pStyle w:val="Corpsdetexte"/>
        <w:spacing w:before="120" w:after="120"/>
        <w:ind w:hanging="27"/>
        <w:jc w:val="center"/>
      </w:pPr>
      <w:r>
        <w:t>DECIDE</w:t>
      </w:r>
      <w:r w:rsidR="00FC72C5" w:rsidRPr="0035006C">
        <w:t> :</w:t>
      </w:r>
    </w:p>
    <w:p w:rsidR="00067109" w:rsidRPr="0035006C" w:rsidRDefault="00067109" w:rsidP="00CB3F18">
      <w:pPr>
        <w:pStyle w:val="Corpsdetexte"/>
        <w:spacing w:before="120" w:after="0"/>
        <w:ind w:firstLine="992"/>
        <w:rPr>
          <w:color w:val="000000"/>
        </w:rPr>
      </w:pPr>
    </w:p>
    <w:p w:rsidR="00883369" w:rsidRPr="0035006C" w:rsidRDefault="00883369" w:rsidP="00CB3F18">
      <w:pPr>
        <w:pStyle w:val="Corpsdetexte"/>
        <w:spacing w:before="0" w:after="120"/>
        <w:ind w:hanging="28"/>
        <w:rPr>
          <w:color w:val="000000"/>
        </w:rPr>
      </w:pPr>
      <w:r w:rsidRPr="0035006C">
        <w:rPr>
          <w:i/>
          <w:u w:val="single"/>
        </w:rPr>
        <w:t>Article 1</w:t>
      </w:r>
    </w:p>
    <w:p w:rsidR="00883369" w:rsidRPr="0035006C" w:rsidRDefault="00883369" w:rsidP="00883369">
      <w:pPr>
        <w:pStyle w:val="Corpsdetexte"/>
        <w:spacing w:before="120" w:after="120"/>
        <w:ind w:firstLine="1053"/>
      </w:pPr>
      <w:r w:rsidRPr="0035006C">
        <w:t xml:space="preserve">Il n’y a lieu à déclarer comptables de fait </w:t>
      </w:r>
      <w:r w:rsidR="00B55FC0">
        <w:t xml:space="preserve">conjointement et solidairement </w:t>
      </w:r>
      <w:r w:rsidRPr="0035006C">
        <w:t xml:space="preserve">des deniers du groupement de coopération sanitaire des urgences de </w:t>
      </w:r>
      <w:r w:rsidR="0035006C" w:rsidRPr="0035006C">
        <w:t>la Côte f</w:t>
      </w:r>
      <w:r w:rsidRPr="0035006C">
        <w:t>leurie, ni le centre hospitalier de la Côte fleurie, ni M.</w:t>
      </w:r>
      <w:r w:rsidR="00CB3F18">
        <w:t> </w:t>
      </w:r>
      <w:r w:rsidR="00C44F38">
        <w:t>A</w:t>
      </w:r>
      <w:r w:rsidRPr="0035006C">
        <w:t xml:space="preserve"> ni M. </w:t>
      </w:r>
      <w:r w:rsidR="00C44F38">
        <w:t>C</w:t>
      </w:r>
      <w:r w:rsidRPr="0035006C">
        <w:t>.</w:t>
      </w:r>
    </w:p>
    <w:p w:rsidR="00883369" w:rsidRPr="0035006C" w:rsidRDefault="00883369" w:rsidP="00883369">
      <w:pPr>
        <w:pStyle w:val="Corpsdetexte"/>
        <w:spacing w:before="120" w:after="120"/>
        <w:ind w:firstLine="1053"/>
      </w:pPr>
    </w:p>
    <w:p w:rsidR="00067109" w:rsidRPr="0035006C" w:rsidRDefault="00067109" w:rsidP="00067109">
      <w:pPr>
        <w:pStyle w:val="Corpsdetexte"/>
        <w:spacing w:before="120" w:after="120"/>
        <w:ind w:hanging="27"/>
        <w:rPr>
          <w:color w:val="000000"/>
        </w:rPr>
      </w:pPr>
      <w:r w:rsidRPr="0035006C">
        <w:rPr>
          <w:i/>
          <w:u w:val="single"/>
        </w:rPr>
        <w:t xml:space="preserve">Article </w:t>
      </w:r>
      <w:r w:rsidR="00883369" w:rsidRPr="0035006C">
        <w:rPr>
          <w:i/>
          <w:u w:val="single"/>
        </w:rPr>
        <w:t>2</w:t>
      </w:r>
    </w:p>
    <w:p w:rsidR="00883369" w:rsidRPr="0035006C" w:rsidRDefault="00883369" w:rsidP="00782D9E">
      <w:pPr>
        <w:pStyle w:val="Corpsdetexte"/>
        <w:spacing w:before="120" w:after="120"/>
        <w:ind w:firstLine="1053"/>
      </w:pPr>
      <w:r w:rsidRPr="0035006C">
        <w:t xml:space="preserve">La situation de </w:t>
      </w:r>
      <w:r w:rsidR="00C44F38">
        <w:t>M</w:t>
      </w:r>
      <w:r w:rsidR="00C44F38" w:rsidRPr="00514A58">
        <w:rPr>
          <w:vertAlign w:val="superscript"/>
        </w:rPr>
        <w:t>me</w:t>
      </w:r>
      <w:r w:rsidR="00C44F38">
        <w:t xml:space="preserve"> D</w:t>
      </w:r>
      <w:r w:rsidRPr="0035006C">
        <w:t xml:space="preserve"> </w:t>
      </w:r>
      <w:r w:rsidR="003B1E80" w:rsidRPr="0035006C">
        <w:t>est</w:t>
      </w:r>
      <w:r w:rsidRPr="0035006C">
        <w:t xml:space="preserve"> expressément réservée.</w:t>
      </w:r>
    </w:p>
    <w:p w:rsidR="00883369" w:rsidRPr="0035006C" w:rsidRDefault="00883369" w:rsidP="00782D9E">
      <w:pPr>
        <w:pStyle w:val="Corpsdetexte"/>
        <w:spacing w:before="120" w:after="120"/>
        <w:ind w:firstLine="1053"/>
      </w:pPr>
    </w:p>
    <w:p w:rsidR="00883369" w:rsidRPr="0035006C" w:rsidRDefault="00883369" w:rsidP="00883369">
      <w:pPr>
        <w:pStyle w:val="Corpsdetexte"/>
        <w:spacing w:before="120" w:after="120"/>
        <w:ind w:hanging="27"/>
        <w:rPr>
          <w:color w:val="000000"/>
        </w:rPr>
      </w:pPr>
      <w:r w:rsidRPr="0035006C">
        <w:rPr>
          <w:i/>
          <w:u w:val="single"/>
        </w:rPr>
        <w:t>Article 3</w:t>
      </w:r>
    </w:p>
    <w:p w:rsidR="003B1E80" w:rsidRPr="0035006C" w:rsidRDefault="005B218B" w:rsidP="00782D9E">
      <w:pPr>
        <w:pStyle w:val="Corpsdetexte"/>
        <w:spacing w:before="120" w:after="120"/>
        <w:ind w:firstLine="1053"/>
      </w:pPr>
      <w:r w:rsidRPr="0035006C">
        <w:t>S</w:t>
      </w:r>
      <w:r w:rsidR="00067109" w:rsidRPr="0035006C">
        <w:t>ont</w:t>
      </w:r>
      <w:r w:rsidR="00C37919" w:rsidRPr="0035006C">
        <w:t xml:space="preserve"> </w:t>
      </w:r>
      <w:r w:rsidR="00067109" w:rsidRPr="0035006C">
        <w:t xml:space="preserve">déclarés </w:t>
      </w:r>
      <w:r w:rsidR="00A15526" w:rsidRPr="0035006C">
        <w:t>comptables</w:t>
      </w:r>
      <w:r w:rsidR="00067109" w:rsidRPr="0035006C">
        <w:t xml:space="preserve"> de fait des deniers </w:t>
      </w:r>
      <w:r w:rsidR="00A15526" w:rsidRPr="0035006C">
        <w:t xml:space="preserve">du groupement de coopération sanitaire </w:t>
      </w:r>
      <w:r w:rsidRPr="0035006C">
        <w:t xml:space="preserve">des urgences de la Côte </w:t>
      </w:r>
      <w:r w:rsidR="00DD5A8C" w:rsidRPr="0035006C">
        <w:t>f</w:t>
      </w:r>
      <w:r w:rsidRPr="0035006C">
        <w:t>leurie</w:t>
      </w:r>
      <w:r w:rsidR="00856BF7" w:rsidRPr="0035006C">
        <w:t> :</w:t>
      </w:r>
    </w:p>
    <w:p w:rsidR="003B1E80" w:rsidRPr="0035006C" w:rsidRDefault="003B1E80" w:rsidP="00782D9E">
      <w:pPr>
        <w:pStyle w:val="Corpsdetexte"/>
        <w:spacing w:before="120" w:after="120"/>
        <w:ind w:firstLine="1053"/>
      </w:pPr>
      <w:r w:rsidRPr="0035006C">
        <w:t>A</w:t>
      </w:r>
      <w:r w:rsidR="00CB3F18">
        <w:t> </w:t>
      </w:r>
      <w:r w:rsidRPr="0035006C">
        <w:t>−</w:t>
      </w:r>
      <w:r w:rsidR="00CB3F18">
        <w:t> </w:t>
      </w:r>
      <w:r w:rsidRPr="0035006C">
        <w:t>A raison de l</w:t>
      </w:r>
      <w:r w:rsidR="005B218B" w:rsidRPr="0035006C">
        <w:t xml:space="preserve">a désignation d’un </w:t>
      </w:r>
      <w:r w:rsidRPr="0035006C">
        <w:t xml:space="preserve">administrateur provisoire du groupement </w:t>
      </w:r>
      <w:r w:rsidR="005B218B" w:rsidRPr="0035006C">
        <w:t xml:space="preserve">autorisé à s’ingérer </w:t>
      </w:r>
      <w:r w:rsidRPr="0035006C">
        <w:t xml:space="preserve">dans le recouvrement des recettes </w:t>
      </w:r>
      <w:r w:rsidR="005B218B" w:rsidRPr="0035006C">
        <w:t xml:space="preserve">et le paiement des dépenses </w:t>
      </w:r>
      <w:r w:rsidRPr="0035006C">
        <w:t>de celui-ci d</w:t>
      </w:r>
      <w:r w:rsidR="00D01289" w:rsidRPr="0035006C">
        <w:t>u 13</w:t>
      </w:r>
      <w:r w:rsidR="00B55FC0">
        <w:t xml:space="preserve"> </w:t>
      </w:r>
      <w:r w:rsidRPr="0035006C">
        <w:t xml:space="preserve">avril 2010 </w:t>
      </w:r>
      <w:r w:rsidR="005B218B" w:rsidRPr="0035006C">
        <w:t>au 30</w:t>
      </w:r>
      <w:r w:rsidRPr="0035006C">
        <w:t xml:space="preserve"> décembre 2011 :</w:t>
      </w:r>
      <w:r w:rsidR="005B218B" w:rsidRPr="0035006C">
        <w:t xml:space="preserve"> </w:t>
      </w:r>
      <w:r w:rsidRPr="0035006C">
        <w:t>MM.</w:t>
      </w:r>
      <w:r w:rsidR="00514A58">
        <w:t xml:space="preserve"> </w:t>
      </w:r>
      <w:r w:rsidR="00C44F38">
        <w:t>Z</w:t>
      </w:r>
      <w:r w:rsidRPr="0035006C">
        <w:t xml:space="preserve"> et </w:t>
      </w:r>
      <w:r w:rsidR="00F70111">
        <w:t>X</w:t>
      </w:r>
      <w:r w:rsidRPr="0035006C">
        <w:t>, la polyclinique de Deauville, MM.</w:t>
      </w:r>
      <w:r w:rsidR="00514A58">
        <w:t xml:space="preserve"> </w:t>
      </w:r>
      <w:r w:rsidR="00C44F38">
        <w:t>Y</w:t>
      </w:r>
      <w:r w:rsidRPr="0035006C">
        <w:t xml:space="preserve"> et </w:t>
      </w:r>
      <w:r w:rsidR="00C44F38">
        <w:t>B</w:t>
      </w:r>
      <w:r w:rsidRPr="0035006C">
        <w:t>, conjointement et solidairement ;</w:t>
      </w:r>
    </w:p>
    <w:p w:rsidR="00067109" w:rsidRPr="0035006C" w:rsidRDefault="005B218B" w:rsidP="005B218B">
      <w:pPr>
        <w:pStyle w:val="Corpsdetexte"/>
        <w:spacing w:before="120" w:after="120"/>
        <w:ind w:firstLine="1053"/>
      </w:pPr>
      <w:r w:rsidRPr="0035006C">
        <w:t>B</w:t>
      </w:r>
      <w:r w:rsidR="00CB3F18">
        <w:t> </w:t>
      </w:r>
      <w:r w:rsidRPr="0035006C">
        <w:t>−</w:t>
      </w:r>
      <w:r w:rsidR="00CB3F18">
        <w:t> </w:t>
      </w:r>
      <w:r w:rsidRPr="0035006C">
        <w:t>A raison de la poursuite des opérations, après le retrait du centre hospitalier et la fin de l’expérimentation du groupement en date du 30</w:t>
      </w:r>
      <w:r w:rsidR="00514A58">
        <w:t xml:space="preserve"> </w:t>
      </w:r>
      <w:r w:rsidRPr="0035006C">
        <w:t>décembre</w:t>
      </w:r>
      <w:r w:rsidR="00514A58">
        <w:t xml:space="preserve"> </w:t>
      </w:r>
      <w:r w:rsidRPr="0035006C">
        <w:t>2011</w:t>
      </w:r>
      <w:r w:rsidR="00BF4F72">
        <w:t> </w:t>
      </w:r>
      <w:r w:rsidRPr="0035006C">
        <w:t>:</w:t>
      </w:r>
      <w:r w:rsidR="00C37919" w:rsidRPr="0035006C">
        <w:t xml:space="preserve"> </w:t>
      </w:r>
      <w:r w:rsidRPr="0035006C">
        <w:t>MM.</w:t>
      </w:r>
      <w:r w:rsidR="00CB3F18">
        <w:t> </w:t>
      </w:r>
      <w:r w:rsidR="00C44F38">
        <w:t>Z</w:t>
      </w:r>
      <w:r w:rsidRPr="0035006C">
        <w:t xml:space="preserve"> et </w:t>
      </w:r>
      <w:r w:rsidR="00F70111">
        <w:t>X</w:t>
      </w:r>
      <w:r w:rsidRPr="0035006C">
        <w:t xml:space="preserve">, </w:t>
      </w:r>
      <w:r w:rsidR="00683A45">
        <w:t xml:space="preserve">et </w:t>
      </w:r>
      <w:r w:rsidRPr="0035006C">
        <w:t>la polyclinique de Deauville, conjointement et solidairement</w:t>
      </w:r>
      <w:r w:rsidR="00C37919" w:rsidRPr="0035006C">
        <w:t>.</w:t>
      </w:r>
    </w:p>
    <w:p w:rsidR="00C37919" w:rsidRPr="0035006C" w:rsidRDefault="000027EE" w:rsidP="002A1422">
      <w:pPr>
        <w:pStyle w:val="Corpsdetexte"/>
        <w:spacing w:before="120" w:after="240"/>
        <w:ind w:firstLine="1055"/>
      </w:pPr>
      <w:r w:rsidRPr="0035006C">
        <w:t>Il est enjoint aux comptables de fait de mettre aussitôt que possible un terme aux irrégularités.</w:t>
      </w:r>
    </w:p>
    <w:p w:rsidR="00067109" w:rsidRPr="0035006C" w:rsidRDefault="00067109" w:rsidP="00067109">
      <w:pPr>
        <w:pStyle w:val="Corpsdetexte"/>
        <w:spacing w:before="120" w:after="120"/>
        <w:ind w:hanging="27"/>
        <w:rPr>
          <w:i/>
          <w:u w:val="single"/>
        </w:rPr>
      </w:pPr>
      <w:r w:rsidRPr="0035006C">
        <w:rPr>
          <w:i/>
          <w:u w:val="single"/>
        </w:rPr>
        <w:t xml:space="preserve">Article </w:t>
      </w:r>
      <w:r w:rsidR="00C37919" w:rsidRPr="0035006C">
        <w:rPr>
          <w:i/>
          <w:u w:val="single"/>
        </w:rPr>
        <w:t>4</w:t>
      </w:r>
    </w:p>
    <w:p w:rsidR="00C37919" w:rsidRPr="0035006C" w:rsidRDefault="00C37919" w:rsidP="003F706F">
      <w:pPr>
        <w:pStyle w:val="Corpsdetexte"/>
        <w:spacing w:before="120" w:after="120"/>
        <w:ind w:firstLine="1053"/>
      </w:pPr>
      <w:r w:rsidRPr="0035006C">
        <w:t>Il est enjoint aux comptab</w:t>
      </w:r>
      <w:r w:rsidR="00856BF7" w:rsidRPr="0035006C">
        <w:t>les de fait ci</w:t>
      </w:r>
      <w:r w:rsidR="00514A58">
        <w:t>-</w:t>
      </w:r>
      <w:r w:rsidR="00856BF7" w:rsidRPr="0035006C">
        <w:t xml:space="preserve">dessus désignés </w:t>
      </w:r>
      <w:r w:rsidRPr="0035006C">
        <w:t>de produire à la Cour, dans un délai de trois mois à compter du jour de la notification du présent arrêt :</w:t>
      </w:r>
    </w:p>
    <w:p w:rsidR="00C37919" w:rsidRPr="0035006C" w:rsidRDefault="00C37919" w:rsidP="003F706F">
      <w:pPr>
        <w:pStyle w:val="Corpsdetexte"/>
        <w:spacing w:before="120" w:after="120"/>
        <w:ind w:firstLine="1053"/>
      </w:pPr>
      <w:r w:rsidRPr="0035006C">
        <w:t>1/ le compte de la gestion de fait ci</w:t>
      </w:r>
      <w:r w:rsidR="00514A58">
        <w:t>-</w:t>
      </w:r>
      <w:r w:rsidRPr="0035006C">
        <w:t>avant définie, dûment certifié et signé par chacun d'eux en ce qui le concerne, retraçant, tant en recettes qu'en dépenses, la</w:t>
      </w:r>
      <w:r w:rsidR="00514A58">
        <w:t xml:space="preserve"> </w:t>
      </w:r>
      <w:r w:rsidRPr="0035006C">
        <w:t>totalité des opérations</w:t>
      </w:r>
      <w:r w:rsidR="003F706F" w:rsidRPr="0035006C">
        <w:t xml:space="preserve"> de caisse</w:t>
      </w:r>
      <w:r w:rsidRPr="0035006C">
        <w:t xml:space="preserve"> intervenues, d’une part </w:t>
      </w:r>
      <w:r w:rsidR="003F706F" w:rsidRPr="0035006C">
        <w:t xml:space="preserve">entre </w:t>
      </w:r>
      <w:r w:rsidR="00DD5A8C" w:rsidRPr="0035006C">
        <w:t xml:space="preserve">le 13 </w:t>
      </w:r>
      <w:r w:rsidR="003F706F" w:rsidRPr="0035006C">
        <w:t>avril 2010 et le</w:t>
      </w:r>
      <w:r w:rsidR="00CB3F18">
        <w:t xml:space="preserve"> </w:t>
      </w:r>
      <w:r w:rsidR="003F706F" w:rsidRPr="0035006C">
        <w:t>30</w:t>
      </w:r>
      <w:r w:rsidR="00514A58">
        <w:t xml:space="preserve"> </w:t>
      </w:r>
      <w:r w:rsidRPr="0035006C">
        <w:t>décembre</w:t>
      </w:r>
      <w:r w:rsidR="00514A58">
        <w:t xml:space="preserve"> </w:t>
      </w:r>
      <w:r w:rsidRPr="0035006C">
        <w:t>2011 (</w:t>
      </w:r>
      <w:r w:rsidR="003F706F" w:rsidRPr="0035006C">
        <w:t>MM.</w:t>
      </w:r>
      <w:r w:rsidR="00CB3F18">
        <w:t> </w:t>
      </w:r>
      <w:r w:rsidR="00C44F38">
        <w:t>Z</w:t>
      </w:r>
      <w:r w:rsidR="003F706F" w:rsidRPr="0035006C">
        <w:t xml:space="preserve"> et </w:t>
      </w:r>
      <w:r w:rsidR="00F70111">
        <w:t>X</w:t>
      </w:r>
      <w:r w:rsidR="003F706F" w:rsidRPr="0035006C">
        <w:t>, la polyclinique de Deauville, MM.</w:t>
      </w:r>
      <w:r w:rsidR="00CB3F18">
        <w:t> </w:t>
      </w:r>
      <w:r w:rsidR="00C44F38">
        <w:t>Y</w:t>
      </w:r>
      <w:r w:rsidR="003F706F" w:rsidRPr="0035006C">
        <w:t xml:space="preserve"> et </w:t>
      </w:r>
      <w:r w:rsidR="00C44F38">
        <w:t>B</w:t>
      </w:r>
      <w:r w:rsidR="003F706F" w:rsidRPr="0035006C">
        <w:t>), d’autre part depuis le 30</w:t>
      </w:r>
      <w:r w:rsidR="00514A58">
        <w:t xml:space="preserve"> </w:t>
      </w:r>
      <w:r w:rsidR="003F706F" w:rsidRPr="0035006C">
        <w:t>décembre</w:t>
      </w:r>
      <w:r w:rsidR="00514A58">
        <w:t xml:space="preserve"> </w:t>
      </w:r>
      <w:r w:rsidR="003F706F" w:rsidRPr="0035006C">
        <w:t>2011 (MM.</w:t>
      </w:r>
      <w:r w:rsidR="00CB3F18">
        <w:t> </w:t>
      </w:r>
      <w:r w:rsidR="00C44F38">
        <w:t>Z</w:t>
      </w:r>
      <w:r w:rsidR="003F706F" w:rsidRPr="0035006C">
        <w:t xml:space="preserve"> et </w:t>
      </w:r>
      <w:r w:rsidR="00F70111">
        <w:t>X</w:t>
      </w:r>
      <w:r w:rsidR="003F706F" w:rsidRPr="0035006C">
        <w:t>, la polyclinique de Deauville)</w:t>
      </w:r>
      <w:r w:rsidR="00514A58">
        <w:t> </w:t>
      </w:r>
      <w:r w:rsidR="003F706F" w:rsidRPr="0035006C">
        <w:t>;</w:t>
      </w:r>
    </w:p>
    <w:p w:rsidR="00C37919" w:rsidRPr="0035006C" w:rsidRDefault="00C37919" w:rsidP="003F706F">
      <w:pPr>
        <w:pStyle w:val="Corpsdetexte"/>
        <w:spacing w:before="120" w:after="120"/>
        <w:ind w:firstLine="1053"/>
      </w:pPr>
      <w:r w:rsidRPr="0035006C">
        <w:t>2/ toutes justifications sur la nature et la matérialité des recettes et des dépenses qui auraient été faites dans l'intérêt du GCS</w:t>
      </w:r>
      <w:r w:rsidR="00856BF7" w:rsidRPr="0035006C">
        <w:t xml:space="preserve"> pour chacune des deux périodes</w:t>
      </w:r>
      <w:r w:rsidR="00514A58">
        <w:t> </w:t>
      </w:r>
      <w:r w:rsidRPr="0035006C">
        <w:t>;</w:t>
      </w:r>
    </w:p>
    <w:p w:rsidR="00C37919" w:rsidRPr="0035006C" w:rsidRDefault="00C37919" w:rsidP="003F706F">
      <w:pPr>
        <w:pStyle w:val="Corpsdetexte"/>
        <w:spacing w:before="120" w:after="120"/>
        <w:ind w:firstLine="1053"/>
      </w:pPr>
      <w:r w:rsidRPr="0035006C">
        <w:t>3/ la pre</w:t>
      </w:r>
      <w:r w:rsidR="004C457A" w:rsidRPr="0035006C">
        <w:t>uve du reversement</w:t>
      </w:r>
      <w:r w:rsidRPr="0035006C">
        <w:t xml:space="preserve"> dans la caisse </w:t>
      </w:r>
      <w:r w:rsidR="004C457A" w:rsidRPr="0035006C">
        <w:t>du</w:t>
      </w:r>
      <w:r w:rsidRPr="0035006C">
        <w:t xml:space="preserve"> </w:t>
      </w:r>
      <w:r w:rsidR="008716E8" w:rsidRPr="0035006C">
        <w:t>GCS</w:t>
      </w:r>
      <w:r w:rsidR="004C457A" w:rsidRPr="0035006C">
        <w:t xml:space="preserve"> </w:t>
      </w:r>
      <w:r w:rsidRPr="0035006C">
        <w:t>des reliqu</w:t>
      </w:r>
      <w:r w:rsidR="003E3651" w:rsidRPr="0035006C">
        <w:t>ats qu'ils détiendraient encore </w:t>
      </w:r>
      <w:r w:rsidRPr="0035006C">
        <w:t>; le tout sans préjudice de l'extension de la procédure à toutes nouvelles opérations ou à tous nouveaux participants que</w:t>
      </w:r>
      <w:r w:rsidR="003F706F" w:rsidRPr="0035006C">
        <w:t xml:space="preserve"> l'instruction ferait connaître ;</w:t>
      </w:r>
    </w:p>
    <w:p w:rsidR="003F706F" w:rsidRPr="0035006C" w:rsidRDefault="003F706F" w:rsidP="003F706F">
      <w:pPr>
        <w:pStyle w:val="Corpsdetexte"/>
        <w:spacing w:before="120" w:after="120"/>
        <w:ind w:firstLine="1053"/>
      </w:pPr>
      <w:r w:rsidRPr="0035006C">
        <w:t xml:space="preserve">4/ la reconnaissance, par l’autorité compétente, de l’utilité publique des dépenses de la gestion de fait, cette obligation constituant une condition nécessaire de leur allocation par la Cour au stade de la </w:t>
      </w:r>
      <w:r w:rsidR="00856BF7" w:rsidRPr="0035006C">
        <w:t>fixation de la ligne de compte ;</w:t>
      </w:r>
    </w:p>
    <w:p w:rsidR="00856BF7" w:rsidRPr="0035006C" w:rsidRDefault="00856BF7" w:rsidP="003F706F">
      <w:pPr>
        <w:pStyle w:val="Corpsdetexte"/>
        <w:spacing w:before="120" w:after="120"/>
        <w:ind w:firstLine="1053"/>
      </w:pPr>
      <w:r w:rsidRPr="0035006C">
        <w:t>5/ tous éléments de défense relatifs à une infliction éventuelle de l’amende prévue par l’article L.</w:t>
      </w:r>
      <w:r w:rsidR="00CB3F18">
        <w:t> </w:t>
      </w:r>
      <w:r w:rsidRPr="0035006C">
        <w:t>131-11 du code des juridictions financières</w:t>
      </w:r>
      <w:r w:rsidRPr="0035006C">
        <w:rPr>
          <w:rStyle w:val="lev"/>
          <w:b w:val="0"/>
        </w:rPr>
        <w:t>.</w:t>
      </w:r>
    </w:p>
    <w:p w:rsidR="00581A0D" w:rsidRPr="0035006C" w:rsidRDefault="00581A0D" w:rsidP="00CB3F18">
      <w:pPr>
        <w:pStyle w:val="Corpsdetexte"/>
        <w:spacing w:before="240" w:after="360"/>
        <w:ind w:firstLine="0"/>
        <w:jc w:val="center"/>
      </w:pPr>
      <w:r w:rsidRPr="0035006C">
        <w:t>----------</w:t>
      </w:r>
    </w:p>
    <w:p w:rsidR="00581A0D" w:rsidRDefault="00581A0D" w:rsidP="00C5331F">
      <w:pPr>
        <w:pStyle w:val="Corpsdetexte"/>
        <w:spacing w:after="480"/>
      </w:pPr>
      <w:r w:rsidRPr="0035006C">
        <w:t xml:space="preserve">Fait et jugé en la Cour des comptes, </w:t>
      </w:r>
      <w:r w:rsidR="009B6347" w:rsidRPr="0035006C">
        <w:t>sixième</w:t>
      </w:r>
      <w:r w:rsidRPr="0035006C">
        <w:t xml:space="preserve"> chambre, </w:t>
      </w:r>
      <w:r w:rsidR="00810CD6">
        <w:t>formation pl</w:t>
      </w:r>
      <w:r w:rsidR="00CB3F18">
        <w:t>é</w:t>
      </w:r>
      <w:r w:rsidR="00810CD6">
        <w:t>nière</w:t>
      </w:r>
      <w:r w:rsidR="00FC72C5" w:rsidRPr="0035006C">
        <w:t xml:space="preserve">, </w:t>
      </w:r>
      <w:r w:rsidRPr="0035006C">
        <w:t>le</w:t>
      </w:r>
      <w:r w:rsidR="00514A58">
        <w:t xml:space="preserve"> </w:t>
      </w:r>
      <w:r w:rsidR="009B6347" w:rsidRPr="0035006C">
        <w:t>douze février</w:t>
      </w:r>
      <w:r w:rsidR="00A97210" w:rsidRPr="0035006C">
        <w:t xml:space="preserve"> </w:t>
      </w:r>
      <w:r w:rsidRPr="0035006C">
        <w:t xml:space="preserve">deux mil </w:t>
      </w:r>
      <w:r w:rsidR="009B6347" w:rsidRPr="0035006C">
        <w:t>quatorze</w:t>
      </w:r>
      <w:r w:rsidRPr="0035006C">
        <w:t>. Présents :</w:t>
      </w:r>
      <w:r w:rsidR="00BF4F72">
        <w:t> </w:t>
      </w:r>
      <w:r w:rsidRPr="0035006C">
        <w:t>M.</w:t>
      </w:r>
      <w:r w:rsidR="00FC72C5" w:rsidRPr="0035006C">
        <w:t> </w:t>
      </w:r>
      <w:r w:rsidR="009B6347" w:rsidRPr="0035006C">
        <w:t>Durrleman</w:t>
      </w:r>
      <w:r w:rsidRPr="0035006C">
        <w:t xml:space="preserve">, président, </w:t>
      </w:r>
      <w:r w:rsidR="009B6347" w:rsidRPr="0035006C">
        <w:t>M</w:t>
      </w:r>
      <w:r w:rsidR="009B6347" w:rsidRPr="00514A58">
        <w:rPr>
          <w:vertAlign w:val="superscript"/>
        </w:rPr>
        <w:t>me</w:t>
      </w:r>
      <w:r w:rsidR="009B6347" w:rsidRPr="0035006C">
        <w:t xml:space="preserve"> L</w:t>
      </w:r>
      <w:r w:rsidR="00B55FC0">
        <w:t>é</w:t>
      </w:r>
      <w:r w:rsidR="00810CD6">
        <w:t>vy-Rosenwald</w:t>
      </w:r>
      <w:r w:rsidR="00B55FC0">
        <w:t>,</w:t>
      </w:r>
      <w:r w:rsidR="009B6347" w:rsidRPr="0035006C">
        <w:t xml:space="preserve"> </w:t>
      </w:r>
      <w:r w:rsidR="00A97210" w:rsidRPr="0035006C">
        <w:t>MM.</w:t>
      </w:r>
      <w:r w:rsidR="00FC72C5" w:rsidRPr="0035006C">
        <w:t> </w:t>
      </w:r>
      <w:r w:rsidR="009B6347" w:rsidRPr="0035006C">
        <w:t>Diricq</w:t>
      </w:r>
      <w:r w:rsidR="00A97210" w:rsidRPr="0035006C">
        <w:t xml:space="preserve">, </w:t>
      </w:r>
      <w:r w:rsidR="009B6347" w:rsidRPr="0035006C">
        <w:t>Selles</w:t>
      </w:r>
      <w:r w:rsidR="00A97210" w:rsidRPr="0035006C">
        <w:t xml:space="preserve">, </w:t>
      </w:r>
      <w:r w:rsidR="009B6347" w:rsidRPr="0035006C">
        <w:t>Laboureix et Jamet</w:t>
      </w:r>
      <w:r w:rsidRPr="0035006C">
        <w:t>, conseillers maîtres.</w:t>
      </w:r>
    </w:p>
    <w:p w:rsidR="005D0F38" w:rsidRPr="0035006C" w:rsidRDefault="005D0F38" w:rsidP="005D0F38">
      <w:pPr>
        <w:pStyle w:val="PS0"/>
        <w:ind w:left="540"/>
        <w:rPr>
          <w:rFonts w:cs="Arial"/>
          <w:b w:val="0"/>
          <w:bCs w:val="0"/>
          <w:i w:val="0"/>
          <w:iCs w:val="0"/>
          <w:caps w:val="0"/>
        </w:rPr>
      </w:pPr>
      <w:r w:rsidRPr="0035006C">
        <w:rPr>
          <w:rFonts w:cs="Arial"/>
          <w:b w:val="0"/>
          <w:bCs w:val="0"/>
          <w:i w:val="0"/>
          <w:iCs w:val="0"/>
          <w:caps w:val="0"/>
        </w:rPr>
        <w:t xml:space="preserve">Signé : </w:t>
      </w:r>
      <w:r w:rsidR="009B6347" w:rsidRPr="0035006C">
        <w:rPr>
          <w:rFonts w:cs="Arial"/>
          <w:b w:val="0"/>
          <w:bCs w:val="0"/>
          <w:i w:val="0"/>
          <w:iCs w:val="0"/>
          <w:caps w:val="0"/>
        </w:rPr>
        <w:t>Durrleman</w:t>
      </w:r>
      <w:r w:rsidRPr="0035006C">
        <w:rPr>
          <w:rFonts w:cs="Arial"/>
          <w:b w:val="0"/>
          <w:bCs w:val="0"/>
          <w:i w:val="0"/>
          <w:iCs w:val="0"/>
          <w:caps w:val="0"/>
        </w:rPr>
        <w:t xml:space="preserve">, président, et </w:t>
      </w:r>
      <w:r w:rsidR="002632DF">
        <w:rPr>
          <w:rFonts w:cs="Arial"/>
          <w:b w:val="0"/>
          <w:bCs w:val="0"/>
          <w:i w:val="0"/>
          <w:iCs w:val="0"/>
          <w:caps w:val="0"/>
        </w:rPr>
        <w:t>Le B</w:t>
      </w:r>
      <w:r w:rsidR="00955D9A">
        <w:rPr>
          <w:rFonts w:cs="Arial"/>
          <w:b w:val="0"/>
          <w:bCs w:val="0"/>
          <w:i w:val="0"/>
          <w:iCs w:val="0"/>
          <w:caps w:val="0"/>
        </w:rPr>
        <w:t>aron</w:t>
      </w:r>
      <w:r w:rsidR="002632DF">
        <w:rPr>
          <w:rFonts w:cs="Arial"/>
          <w:b w:val="0"/>
          <w:bCs w:val="0"/>
          <w:i w:val="0"/>
          <w:iCs w:val="0"/>
          <w:caps w:val="0"/>
        </w:rPr>
        <w:t>, greffier</w:t>
      </w:r>
      <w:r w:rsidRPr="0035006C">
        <w:rPr>
          <w:rFonts w:cs="Arial"/>
          <w:b w:val="0"/>
          <w:bCs w:val="0"/>
          <w:i w:val="0"/>
          <w:iCs w:val="0"/>
          <w:caps w:val="0"/>
        </w:rPr>
        <w:t>.</w:t>
      </w:r>
    </w:p>
    <w:p w:rsidR="005D0F38" w:rsidRPr="0035006C" w:rsidRDefault="005D0F38" w:rsidP="00C5331F">
      <w:pPr>
        <w:pStyle w:val="PS0"/>
        <w:spacing w:after="600"/>
        <w:ind w:left="539"/>
        <w:rPr>
          <w:rFonts w:cs="Arial"/>
          <w:b w:val="0"/>
          <w:bCs w:val="0"/>
          <w:i w:val="0"/>
          <w:iCs w:val="0"/>
          <w:caps w:val="0"/>
        </w:rPr>
      </w:pPr>
      <w:r w:rsidRPr="0035006C">
        <w:rPr>
          <w:rFonts w:cs="Arial"/>
          <w:b w:val="0"/>
          <w:bCs w:val="0"/>
          <w:i w:val="0"/>
          <w:iCs w:val="0"/>
          <w:caps w:val="0"/>
        </w:rPr>
        <w:t>Collationné, certifié conforme à la minute étant au greffe de la Cour des comptes et d</w:t>
      </w:r>
      <w:r w:rsidRPr="0035006C">
        <w:rPr>
          <w:b w:val="0"/>
          <w:bCs w:val="0"/>
          <w:i w:val="0"/>
          <w:iCs w:val="0"/>
          <w:caps w:val="0"/>
        </w:rPr>
        <w:t>élivré par moi, secrétaire général.</w:t>
      </w:r>
    </w:p>
    <w:p w:rsidR="005D0F38" w:rsidRPr="0035006C" w:rsidRDefault="005D0F38" w:rsidP="00B55FC0">
      <w:pPr>
        <w:pStyle w:val="Corpsdetexte"/>
        <w:spacing w:before="0" w:after="0"/>
        <w:ind w:firstLine="4253"/>
        <w:jc w:val="center"/>
        <w:rPr>
          <w:b/>
          <w:bCs/>
        </w:rPr>
      </w:pPr>
      <w:r w:rsidRPr="0035006C">
        <w:rPr>
          <w:b/>
          <w:bCs/>
        </w:rPr>
        <w:t xml:space="preserve">Pour le </w:t>
      </w:r>
      <w:r w:rsidR="00B55FC0" w:rsidRPr="0035006C">
        <w:rPr>
          <w:b/>
          <w:bCs/>
        </w:rPr>
        <w:t>s</w:t>
      </w:r>
      <w:r w:rsidRPr="0035006C">
        <w:rPr>
          <w:b/>
          <w:bCs/>
        </w:rPr>
        <w:t>ecrétaire général</w:t>
      </w:r>
      <w:r w:rsidR="00B55FC0">
        <w:rPr>
          <w:b/>
          <w:bCs/>
        </w:rPr>
        <w:t>,</w:t>
      </w:r>
    </w:p>
    <w:p w:rsidR="005D0F38" w:rsidRPr="0035006C" w:rsidRDefault="005D0F38" w:rsidP="00B55FC0">
      <w:pPr>
        <w:pStyle w:val="Corpsdetexte"/>
        <w:spacing w:before="0" w:after="0"/>
        <w:ind w:firstLine="4253"/>
        <w:jc w:val="center"/>
        <w:rPr>
          <w:b/>
          <w:bCs/>
        </w:rPr>
      </w:pPr>
      <w:r w:rsidRPr="0035006C">
        <w:rPr>
          <w:b/>
          <w:bCs/>
        </w:rPr>
        <w:t>et par délégation,</w:t>
      </w:r>
      <w:r w:rsidR="00B55FC0">
        <w:rPr>
          <w:b/>
          <w:bCs/>
        </w:rPr>
        <w:t xml:space="preserve"> la greffière principale</w:t>
      </w:r>
    </w:p>
    <w:p w:rsidR="005D0F38" w:rsidRPr="0035006C" w:rsidRDefault="005D0F38" w:rsidP="00532F2B">
      <w:pPr>
        <w:pStyle w:val="Corpsdetexte"/>
        <w:spacing w:before="0" w:after="1560"/>
        <w:ind w:firstLine="4253"/>
        <w:jc w:val="center"/>
        <w:rPr>
          <w:b/>
          <w:bCs/>
        </w:rPr>
      </w:pPr>
      <w:r w:rsidRPr="0035006C">
        <w:rPr>
          <w:b/>
          <w:bCs/>
        </w:rPr>
        <w:t xml:space="preserve">Chef du </w:t>
      </w:r>
      <w:r w:rsidR="00B55FC0" w:rsidRPr="0035006C">
        <w:rPr>
          <w:b/>
          <w:bCs/>
        </w:rPr>
        <w:t>g</w:t>
      </w:r>
      <w:r w:rsidR="00B55FC0">
        <w:rPr>
          <w:b/>
          <w:bCs/>
        </w:rPr>
        <w:t>reffe de la Cour des comptes</w:t>
      </w:r>
    </w:p>
    <w:p w:rsidR="005D0F38" w:rsidRPr="009D5281" w:rsidRDefault="007C70B2" w:rsidP="00C364C4">
      <w:pPr>
        <w:pStyle w:val="Corpsdetexte"/>
        <w:spacing w:after="360"/>
        <w:ind w:firstLine="4536"/>
        <w:jc w:val="center"/>
        <w:rPr>
          <w:b/>
          <w:bCs/>
        </w:rPr>
      </w:pPr>
      <w:r w:rsidRPr="0035006C">
        <w:rPr>
          <w:b/>
          <w:bCs/>
        </w:rPr>
        <w:t>Florence B</w:t>
      </w:r>
      <w:r w:rsidR="00532F2B">
        <w:rPr>
          <w:b/>
          <w:bCs/>
        </w:rPr>
        <w:t>iot</w:t>
      </w:r>
    </w:p>
    <w:bookmarkEnd w:id="0"/>
    <w:p w:rsidR="00831ED0" w:rsidRDefault="00831ED0" w:rsidP="00581A0D">
      <w:pPr>
        <w:pStyle w:val="Corpsdetexte"/>
        <w:spacing w:after="240"/>
      </w:pPr>
    </w:p>
    <w:sectPr w:rsidR="00831ED0" w:rsidSect="00581A0D">
      <w:headerReference w:type="even" r:id="rId8"/>
      <w:headerReference w:type="default" r:id="rId9"/>
      <w:footerReference w:type="even" r:id="rId10"/>
      <w:footerReference w:type="default" r:id="rId11"/>
      <w:pgSz w:w="11906" w:h="16838" w:code="9"/>
      <w:pgMar w:top="1418" w:right="1418" w:bottom="1134" w:left="1418"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CAF" w:rsidRDefault="009F3CAF">
      <w:r>
        <w:separator/>
      </w:r>
    </w:p>
  </w:endnote>
  <w:endnote w:type="continuationSeparator" w:id="0">
    <w:p w:rsidR="009F3CAF" w:rsidRDefault="009F3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FE2" w:rsidRDefault="003E1FE2" w:rsidP="00125F3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3E1FE2" w:rsidRDefault="003E1FE2">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FE2" w:rsidRDefault="003E1FE2" w:rsidP="00A0459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661DDE">
      <w:rPr>
        <w:rStyle w:val="Numrodepage"/>
        <w:noProof/>
      </w:rPr>
      <w:t>9</w:t>
    </w:r>
    <w:r>
      <w:rPr>
        <w:rStyle w:val="Numrodepage"/>
      </w:rPr>
      <w:fldChar w:fldCharType="end"/>
    </w:r>
  </w:p>
  <w:p w:rsidR="003E1FE2" w:rsidRDefault="003E1FE2" w:rsidP="00125F3C">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CAF" w:rsidRDefault="009F3CAF" w:rsidP="0083170A">
      <w:pPr>
        <w:spacing w:after="0"/>
        <w:ind w:firstLine="0"/>
      </w:pPr>
      <w:r>
        <w:separator/>
      </w:r>
    </w:p>
  </w:footnote>
  <w:footnote w:type="continuationSeparator" w:id="0">
    <w:p w:rsidR="009F3CAF" w:rsidRDefault="009F3CAF" w:rsidP="0083170A">
      <w:pPr>
        <w:spacing w:after="0"/>
        <w:ind w:firstLine="0"/>
      </w:pPr>
      <w:r>
        <w:separator/>
      </w:r>
    </w:p>
  </w:footnote>
  <w:footnote w:id="1">
    <w:p w:rsidR="00B87DB4" w:rsidRPr="00AE7D85" w:rsidRDefault="00B87DB4" w:rsidP="00B87DB4">
      <w:pPr>
        <w:pStyle w:val="Notedebasdepage"/>
        <w:ind w:left="142" w:hanging="142"/>
        <w:jc w:val="both"/>
      </w:pPr>
      <w:r>
        <w:rPr>
          <w:rStyle w:val="Appelnotedebasdep"/>
        </w:rPr>
        <w:footnoteRef/>
      </w:r>
      <w:r>
        <w:t xml:space="preserve"> « </w:t>
      </w:r>
      <w:r>
        <w:rPr>
          <w:i/>
        </w:rPr>
        <w:t xml:space="preserve">Il résulte de l’instruction que le groupement de coopération sanitaire des urgences de la Côte </w:t>
      </w:r>
      <w:r w:rsidR="0035006C">
        <w:rPr>
          <w:i/>
        </w:rPr>
        <w:t>f</w:t>
      </w:r>
      <w:r>
        <w:rPr>
          <w:i/>
        </w:rPr>
        <w:t xml:space="preserve">leurie, constitué par le centre hospitalier de la Côte </w:t>
      </w:r>
      <w:r w:rsidR="0035006C">
        <w:rPr>
          <w:i/>
        </w:rPr>
        <w:t>f</w:t>
      </w:r>
      <w:r>
        <w:rPr>
          <w:i/>
        </w:rPr>
        <w:t>leurie et la polyclinique requérante, qui détient une autorisation d’exercer l’activité de soin de médecine d’urgence depuis le 15 décembre 2009, a été créé à titre expérimental, pour une durée de trois ans, à partir de la publication, intervenue le 30 décembre 2008 au recueil des actes administratifs, de la décision d’approbation devenue définitive du directeur de l’agence régionale de l’hospitalisation de Basse-Normandie du 22 décembre 2008</w:t>
      </w:r>
      <w:r>
        <w:t>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FE2" w:rsidRDefault="003E1FE2" w:rsidP="005315C2">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3E1FE2" w:rsidRDefault="003E1FE2" w:rsidP="005315C2">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FE2" w:rsidRDefault="003E1FE2" w:rsidP="005315C2">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17A70"/>
    <w:multiLevelType w:val="hybridMultilevel"/>
    <w:tmpl w:val="C108DC2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81A0D"/>
    <w:rsid w:val="000027EE"/>
    <w:rsid w:val="00037728"/>
    <w:rsid w:val="0004502A"/>
    <w:rsid w:val="00046F48"/>
    <w:rsid w:val="00067109"/>
    <w:rsid w:val="0007546C"/>
    <w:rsid w:val="00082F0E"/>
    <w:rsid w:val="00084EC7"/>
    <w:rsid w:val="00093EC6"/>
    <w:rsid w:val="000A0993"/>
    <w:rsid w:val="000B63EA"/>
    <w:rsid w:val="000C3C6D"/>
    <w:rsid w:val="000D58FB"/>
    <w:rsid w:val="000F050D"/>
    <w:rsid w:val="000F6966"/>
    <w:rsid w:val="00103DC4"/>
    <w:rsid w:val="00125F3C"/>
    <w:rsid w:val="0014359E"/>
    <w:rsid w:val="001478F8"/>
    <w:rsid w:val="001516D1"/>
    <w:rsid w:val="00153C97"/>
    <w:rsid w:val="00157639"/>
    <w:rsid w:val="00176664"/>
    <w:rsid w:val="0018132E"/>
    <w:rsid w:val="001914D7"/>
    <w:rsid w:val="001918A2"/>
    <w:rsid w:val="00197C12"/>
    <w:rsid w:val="001C3647"/>
    <w:rsid w:val="001D7324"/>
    <w:rsid w:val="001E5D29"/>
    <w:rsid w:val="001E6241"/>
    <w:rsid w:val="001F0CDD"/>
    <w:rsid w:val="001F57B4"/>
    <w:rsid w:val="00200166"/>
    <w:rsid w:val="00210C32"/>
    <w:rsid w:val="002205AF"/>
    <w:rsid w:val="002210BB"/>
    <w:rsid w:val="002345F4"/>
    <w:rsid w:val="002632DF"/>
    <w:rsid w:val="00264FF7"/>
    <w:rsid w:val="00271142"/>
    <w:rsid w:val="0027485F"/>
    <w:rsid w:val="00275011"/>
    <w:rsid w:val="002831E0"/>
    <w:rsid w:val="00284393"/>
    <w:rsid w:val="002915ED"/>
    <w:rsid w:val="002916A4"/>
    <w:rsid w:val="0029172A"/>
    <w:rsid w:val="002A1422"/>
    <w:rsid w:val="002A15ED"/>
    <w:rsid w:val="002A298E"/>
    <w:rsid w:val="002A6CCE"/>
    <w:rsid w:val="002A7B94"/>
    <w:rsid w:val="002B0F3B"/>
    <w:rsid w:val="002C6708"/>
    <w:rsid w:val="002D52A1"/>
    <w:rsid w:val="002D777B"/>
    <w:rsid w:val="002E6897"/>
    <w:rsid w:val="002F62A8"/>
    <w:rsid w:val="0030228C"/>
    <w:rsid w:val="0030661F"/>
    <w:rsid w:val="00320C48"/>
    <w:rsid w:val="003305BF"/>
    <w:rsid w:val="003341FD"/>
    <w:rsid w:val="0035006C"/>
    <w:rsid w:val="0036488D"/>
    <w:rsid w:val="00367441"/>
    <w:rsid w:val="00371871"/>
    <w:rsid w:val="00396790"/>
    <w:rsid w:val="0039756E"/>
    <w:rsid w:val="003A0474"/>
    <w:rsid w:val="003A3BCC"/>
    <w:rsid w:val="003A6A2B"/>
    <w:rsid w:val="003B1E80"/>
    <w:rsid w:val="003C7E8A"/>
    <w:rsid w:val="003D5CBC"/>
    <w:rsid w:val="003E0BD2"/>
    <w:rsid w:val="003E1FE2"/>
    <w:rsid w:val="003E3651"/>
    <w:rsid w:val="003E57F3"/>
    <w:rsid w:val="003E75D9"/>
    <w:rsid w:val="003F634E"/>
    <w:rsid w:val="003F706F"/>
    <w:rsid w:val="0041005A"/>
    <w:rsid w:val="00410E96"/>
    <w:rsid w:val="00451238"/>
    <w:rsid w:val="00455653"/>
    <w:rsid w:val="00460665"/>
    <w:rsid w:val="00467A36"/>
    <w:rsid w:val="00472E12"/>
    <w:rsid w:val="00474589"/>
    <w:rsid w:val="0049007E"/>
    <w:rsid w:val="004A13B3"/>
    <w:rsid w:val="004C132C"/>
    <w:rsid w:val="004C457A"/>
    <w:rsid w:val="004D37F4"/>
    <w:rsid w:val="004D6D68"/>
    <w:rsid w:val="004E4195"/>
    <w:rsid w:val="004F0325"/>
    <w:rsid w:val="00514A58"/>
    <w:rsid w:val="005221F8"/>
    <w:rsid w:val="005224EB"/>
    <w:rsid w:val="00523151"/>
    <w:rsid w:val="005315C2"/>
    <w:rsid w:val="00532F2B"/>
    <w:rsid w:val="0054246C"/>
    <w:rsid w:val="00544B50"/>
    <w:rsid w:val="00566423"/>
    <w:rsid w:val="00581A0D"/>
    <w:rsid w:val="0058241E"/>
    <w:rsid w:val="005A73A5"/>
    <w:rsid w:val="005B218B"/>
    <w:rsid w:val="005B553F"/>
    <w:rsid w:val="005D0F38"/>
    <w:rsid w:val="005E185F"/>
    <w:rsid w:val="005E3E82"/>
    <w:rsid w:val="005F6232"/>
    <w:rsid w:val="005F6BFC"/>
    <w:rsid w:val="005F6EC8"/>
    <w:rsid w:val="00602164"/>
    <w:rsid w:val="0062409F"/>
    <w:rsid w:val="00625CC1"/>
    <w:rsid w:val="0063386E"/>
    <w:rsid w:val="00634137"/>
    <w:rsid w:val="00641761"/>
    <w:rsid w:val="00651E39"/>
    <w:rsid w:val="00661108"/>
    <w:rsid w:val="00661DDE"/>
    <w:rsid w:val="00665141"/>
    <w:rsid w:val="00670F91"/>
    <w:rsid w:val="00681B9E"/>
    <w:rsid w:val="00683A45"/>
    <w:rsid w:val="00684721"/>
    <w:rsid w:val="00694B5E"/>
    <w:rsid w:val="006954E5"/>
    <w:rsid w:val="006A3828"/>
    <w:rsid w:val="006A5CFF"/>
    <w:rsid w:val="006B0ACD"/>
    <w:rsid w:val="006B2F6D"/>
    <w:rsid w:val="006B3EF7"/>
    <w:rsid w:val="006C2EC3"/>
    <w:rsid w:val="006D218F"/>
    <w:rsid w:val="006E16E9"/>
    <w:rsid w:val="006E1BF8"/>
    <w:rsid w:val="006E23B5"/>
    <w:rsid w:val="006F15EA"/>
    <w:rsid w:val="00700BCF"/>
    <w:rsid w:val="007260DB"/>
    <w:rsid w:val="0072620A"/>
    <w:rsid w:val="00731790"/>
    <w:rsid w:val="00740A7E"/>
    <w:rsid w:val="00743CF0"/>
    <w:rsid w:val="00746846"/>
    <w:rsid w:val="00756459"/>
    <w:rsid w:val="00761E66"/>
    <w:rsid w:val="00761F71"/>
    <w:rsid w:val="00764E40"/>
    <w:rsid w:val="007664C9"/>
    <w:rsid w:val="0077018E"/>
    <w:rsid w:val="007805E5"/>
    <w:rsid w:val="00782D9E"/>
    <w:rsid w:val="0079125E"/>
    <w:rsid w:val="007A2C98"/>
    <w:rsid w:val="007B442E"/>
    <w:rsid w:val="007B5CCE"/>
    <w:rsid w:val="007C3444"/>
    <w:rsid w:val="007C70B2"/>
    <w:rsid w:val="007F6526"/>
    <w:rsid w:val="0080051F"/>
    <w:rsid w:val="00801CDA"/>
    <w:rsid w:val="00807714"/>
    <w:rsid w:val="00810CD6"/>
    <w:rsid w:val="00813490"/>
    <w:rsid w:val="008144EA"/>
    <w:rsid w:val="00822A54"/>
    <w:rsid w:val="0083170A"/>
    <w:rsid w:val="0083194A"/>
    <w:rsid w:val="008319AF"/>
    <w:rsid w:val="00831ED0"/>
    <w:rsid w:val="008338D7"/>
    <w:rsid w:val="008370CF"/>
    <w:rsid w:val="0084795D"/>
    <w:rsid w:val="00856BF7"/>
    <w:rsid w:val="00861030"/>
    <w:rsid w:val="008716E8"/>
    <w:rsid w:val="00877DA4"/>
    <w:rsid w:val="00877FC5"/>
    <w:rsid w:val="00883369"/>
    <w:rsid w:val="0089465D"/>
    <w:rsid w:val="008A158A"/>
    <w:rsid w:val="008A1D94"/>
    <w:rsid w:val="008A24DF"/>
    <w:rsid w:val="008A6C37"/>
    <w:rsid w:val="008C1365"/>
    <w:rsid w:val="008D2BED"/>
    <w:rsid w:val="008F1A4A"/>
    <w:rsid w:val="008F5855"/>
    <w:rsid w:val="009113B3"/>
    <w:rsid w:val="00911B75"/>
    <w:rsid w:val="00933542"/>
    <w:rsid w:val="00955D9A"/>
    <w:rsid w:val="00962B53"/>
    <w:rsid w:val="00965F0C"/>
    <w:rsid w:val="00981205"/>
    <w:rsid w:val="009A56E8"/>
    <w:rsid w:val="009A71D6"/>
    <w:rsid w:val="009B6347"/>
    <w:rsid w:val="009D2FCE"/>
    <w:rsid w:val="009D76BE"/>
    <w:rsid w:val="009E7237"/>
    <w:rsid w:val="009E7639"/>
    <w:rsid w:val="009F3CAF"/>
    <w:rsid w:val="00A0459D"/>
    <w:rsid w:val="00A0586C"/>
    <w:rsid w:val="00A15526"/>
    <w:rsid w:val="00A22BB0"/>
    <w:rsid w:val="00A2751A"/>
    <w:rsid w:val="00A31479"/>
    <w:rsid w:val="00A34569"/>
    <w:rsid w:val="00A629C7"/>
    <w:rsid w:val="00A67227"/>
    <w:rsid w:val="00A70B12"/>
    <w:rsid w:val="00A73143"/>
    <w:rsid w:val="00A84DE8"/>
    <w:rsid w:val="00A90724"/>
    <w:rsid w:val="00A908DE"/>
    <w:rsid w:val="00A97210"/>
    <w:rsid w:val="00A97CB9"/>
    <w:rsid w:val="00AA0F87"/>
    <w:rsid w:val="00AB7D67"/>
    <w:rsid w:val="00AC6E80"/>
    <w:rsid w:val="00AC7381"/>
    <w:rsid w:val="00AD3BA2"/>
    <w:rsid w:val="00AD4A1C"/>
    <w:rsid w:val="00B24C90"/>
    <w:rsid w:val="00B254AD"/>
    <w:rsid w:val="00B266AD"/>
    <w:rsid w:val="00B55FC0"/>
    <w:rsid w:val="00B77A79"/>
    <w:rsid w:val="00B86062"/>
    <w:rsid w:val="00B87DB4"/>
    <w:rsid w:val="00BA6150"/>
    <w:rsid w:val="00BB5568"/>
    <w:rsid w:val="00BD5B31"/>
    <w:rsid w:val="00BD68B0"/>
    <w:rsid w:val="00BE2800"/>
    <w:rsid w:val="00BE2F2B"/>
    <w:rsid w:val="00BF456F"/>
    <w:rsid w:val="00BF4F72"/>
    <w:rsid w:val="00BF6AA5"/>
    <w:rsid w:val="00C22E51"/>
    <w:rsid w:val="00C364C4"/>
    <w:rsid w:val="00C37919"/>
    <w:rsid w:val="00C40901"/>
    <w:rsid w:val="00C44F38"/>
    <w:rsid w:val="00C5331F"/>
    <w:rsid w:val="00C627FC"/>
    <w:rsid w:val="00C7714D"/>
    <w:rsid w:val="00C82E82"/>
    <w:rsid w:val="00C85930"/>
    <w:rsid w:val="00C97094"/>
    <w:rsid w:val="00CA54D1"/>
    <w:rsid w:val="00CA588E"/>
    <w:rsid w:val="00CB3F18"/>
    <w:rsid w:val="00CD3E64"/>
    <w:rsid w:val="00CD6BB8"/>
    <w:rsid w:val="00CE6161"/>
    <w:rsid w:val="00CF0EE7"/>
    <w:rsid w:val="00CF73B1"/>
    <w:rsid w:val="00D01289"/>
    <w:rsid w:val="00D064B6"/>
    <w:rsid w:val="00D23EEF"/>
    <w:rsid w:val="00D56C7C"/>
    <w:rsid w:val="00D63131"/>
    <w:rsid w:val="00D76A0F"/>
    <w:rsid w:val="00D85079"/>
    <w:rsid w:val="00D92EA8"/>
    <w:rsid w:val="00D962F4"/>
    <w:rsid w:val="00DA2D65"/>
    <w:rsid w:val="00DA6C2C"/>
    <w:rsid w:val="00DB3FF5"/>
    <w:rsid w:val="00DD311D"/>
    <w:rsid w:val="00DD5A8C"/>
    <w:rsid w:val="00DE35D6"/>
    <w:rsid w:val="00DF3040"/>
    <w:rsid w:val="00E14092"/>
    <w:rsid w:val="00E6243F"/>
    <w:rsid w:val="00E81EEA"/>
    <w:rsid w:val="00F21DAC"/>
    <w:rsid w:val="00F30B18"/>
    <w:rsid w:val="00F3355C"/>
    <w:rsid w:val="00F34DF1"/>
    <w:rsid w:val="00F5272D"/>
    <w:rsid w:val="00F52909"/>
    <w:rsid w:val="00F60677"/>
    <w:rsid w:val="00F62474"/>
    <w:rsid w:val="00F679AE"/>
    <w:rsid w:val="00F70111"/>
    <w:rsid w:val="00F70D6E"/>
    <w:rsid w:val="00F8784E"/>
    <w:rsid w:val="00FA516C"/>
    <w:rsid w:val="00FB0FD7"/>
    <w:rsid w:val="00FC2995"/>
    <w:rsid w:val="00FC2A6A"/>
    <w:rsid w:val="00FC72C5"/>
    <w:rsid w:val="00FD1684"/>
    <w:rsid w:val="00FE3C4D"/>
    <w:rsid w:val="00FE489D"/>
    <w:rsid w:val="00FF72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581A0D"/>
    <w:pPr>
      <w:spacing w:before="120" w:after="120"/>
      <w:ind w:firstLine="709"/>
      <w:jc w:val="both"/>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581A0D"/>
    <w:pPr>
      <w:spacing w:before="200" w:after="200"/>
      <w:ind w:left="567" w:firstLine="1134"/>
    </w:pPr>
  </w:style>
  <w:style w:type="paragraph" w:styleId="Pieddepage">
    <w:name w:val="footer"/>
    <w:basedOn w:val="Normal"/>
    <w:rsid w:val="00581A0D"/>
    <w:pPr>
      <w:tabs>
        <w:tab w:val="center" w:pos="4536"/>
        <w:tab w:val="right" w:pos="9072"/>
      </w:tabs>
      <w:jc w:val="center"/>
    </w:pPr>
  </w:style>
  <w:style w:type="character" w:styleId="Numrodepage">
    <w:name w:val="page number"/>
    <w:basedOn w:val="Policepardfaut"/>
    <w:rsid w:val="00581A0D"/>
  </w:style>
  <w:style w:type="paragraph" w:customStyle="1" w:styleId="1pageChambre">
    <w:name w:val="1°page Chambre"/>
    <w:basedOn w:val="Normal"/>
    <w:rsid w:val="00581A0D"/>
    <w:pPr>
      <w:keepNext/>
      <w:spacing w:before="0" w:after="0"/>
      <w:ind w:firstLine="0"/>
      <w:jc w:val="center"/>
      <w:outlineLvl w:val="5"/>
    </w:pPr>
    <w:rPr>
      <w:b/>
      <w:bCs/>
      <w:smallCaps/>
      <w:spacing w:val="6"/>
    </w:rPr>
  </w:style>
  <w:style w:type="paragraph" w:customStyle="1" w:styleId="1pageCour">
    <w:name w:val="1°page Cour"/>
    <w:basedOn w:val="Normal"/>
    <w:rsid w:val="00581A0D"/>
    <w:pPr>
      <w:spacing w:before="0" w:after="0"/>
      <w:ind w:firstLine="0"/>
      <w:jc w:val="center"/>
    </w:pPr>
    <w:rPr>
      <w:b/>
      <w:bCs/>
      <w:smallCaps/>
      <w:sz w:val="28"/>
      <w:szCs w:val="28"/>
    </w:rPr>
  </w:style>
  <w:style w:type="paragraph" w:customStyle="1" w:styleId="P0">
    <w:name w:val="P0"/>
    <w:basedOn w:val="Normal"/>
    <w:link w:val="P0Car"/>
    <w:rsid w:val="00581A0D"/>
    <w:pPr>
      <w:spacing w:before="240" w:after="240" w:line="240" w:lineRule="atLeast"/>
      <w:ind w:left="1701" w:firstLine="567"/>
    </w:pPr>
  </w:style>
  <w:style w:type="paragraph" w:customStyle="1" w:styleId="CarCar">
    <w:name w:val="Car Car"/>
    <w:basedOn w:val="Normal"/>
    <w:rsid w:val="00581A0D"/>
    <w:pPr>
      <w:spacing w:before="0" w:after="160" w:line="240" w:lineRule="exact"/>
      <w:ind w:firstLine="0"/>
      <w:jc w:val="left"/>
    </w:pPr>
    <w:rPr>
      <w:rFonts w:ascii="Tahoma" w:hAnsi="Tahoma"/>
      <w:sz w:val="20"/>
      <w:szCs w:val="20"/>
      <w:lang w:val="en-US" w:eastAsia="en-US"/>
    </w:rPr>
  </w:style>
  <w:style w:type="character" w:customStyle="1" w:styleId="P0Car">
    <w:name w:val="P0 Car"/>
    <w:link w:val="P0"/>
    <w:rsid w:val="00581A0D"/>
    <w:rPr>
      <w:sz w:val="24"/>
      <w:szCs w:val="24"/>
      <w:lang w:val="fr-FR" w:eastAsia="fr-FR" w:bidi="ar-SA"/>
    </w:rPr>
  </w:style>
  <w:style w:type="paragraph" w:customStyle="1" w:styleId="ps">
    <w:name w:val="ps"/>
    <w:basedOn w:val="Normal"/>
    <w:rsid w:val="00581A0D"/>
    <w:pPr>
      <w:spacing w:before="100" w:beforeAutospacing="1" w:after="100" w:afterAutospacing="1"/>
      <w:ind w:firstLine="0"/>
      <w:jc w:val="left"/>
    </w:pPr>
  </w:style>
  <w:style w:type="paragraph" w:customStyle="1" w:styleId="CarCar1CarCarCar">
    <w:name w:val="Car Car1 Car Car Car"/>
    <w:basedOn w:val="Normal"/>
    <w:rsid w:val="00523151"/>
    <w:pPr>
      <w:spacing w:before="0" w:after="160" w:line="240" w:lineRule="exact"/>
      <w:ind w:firstLine="0"/>
      <w:jc w:val="left"/>
    </w:pPr>
    <w:rPr>
      <w:rFonts w:ascii="Tahoma" w:hAnsi="Tahoma"/>
      <w:sz w:val="20"/>
      <w:szCs w:val="20"/>
      <w:lang w:val="en-US" w:eastAsia="en-US"/>
    </w:rPr>
  </w:style>
  <w:style w:type="paragraph" w:customStyle="1" w:styleId="CarCar2CarCarCarCar1CarCarCarCarCarCarCarCar">
    <w:name w:val="Car Car2 Car Car Car Car1 Car Car Car Car Car Car Car Car"/>
    <w:basedOn w:val="Normal"/>
    <w:rsid w:val="00AD3BA2"/>
    <w:pPr>
      <w:widowControl w:val="0"/>
      <w:overflowPunct w:val="0"/>
      <w:autoSpaceDE w:val="0"/>
      <w:autoSpaceDN w:val="0"/>
      <w:adjustRightInd w:val="0"/>
      <w:spacing w:before="0" w:after="160" w:line="240" w:lineRule="exact"/>
      <w:ind w:firstLine="0"/>
      <w:jc w:val="left"/>
      <w:textAlignment w:val="baseline"/>
    </w:pPr>
    <w:rPr>
      <w:rFonts w:ascii="Tahoma" w:hAnsi="Tahoma"/>
      <w:sz w:val="20"/>
      <w:szCs w:val="20"/>
      <w:lang w:val="en-US" w:eastAsia="en-US"/>
    </w:rPr>
  </w:style>
  <w:style w:type="paragraph" w:customStyle="1" w:styleId="corpsdetextesuite">
    <w:name w:val="corps de texte suite"/>
    <w:basedOn w:val="Corpsdetexte"/>
    <w:link w:val="corpsdetextesuiteCar"/>
    <w:rsid w:val="00D23EEF"/>
    <w:pPr>
      <w:keepLines/>
      <w:spacing w:before="360" w:after="0"/>
      <w:ind w:left="1134" w:firstLine="1418"/>
    </w:pPr>
  </w:style>
  <w:style w:type="character" w:customStyle="1" w:styleId="corpsdetextesuiteCar">
    <w:name w:val="corps de texte suite Car"/>
    <w:link w:val="corpsdetextesuite"/>
    <w:rsid w:val="00D23EEF"/>
    <w:rPr>
      <w:sz w:val="24"/>
      <w:szCs w:val="24"/>
      <w:lang w:val="fr-FR" w:eastAsia="fr-FR" w:bidi="ar-SA"/>
    </w:rPr>
  </w:style>
  <w:style w:type="paragraph" w:styleId="En-tte">
    <w:name w:val="header"/>
    <w:basedOn w:val="Normal"/>
    <w:rsid w:val="005315C2"/>
    <w:pPr>
      <w:tabs>
        <w:tab w:val="center" w:pos="4536"/>
        <w:tab w:val="right" w:pos="9072"/>
      </w:tabs>
    </w:pPr>
  </w:style>
  <w:style w:type="paragraph" w:styleId="Textedebulles">
    <w:name w:val="Balloon Text"/>
    <w:basedOn w:val="Normal"/>
    <w:semiHidden/>
    <w:rsid w:val="00DF3040"/>
    <w:rPr>
      <w:rFonts w:ascii="Tahoma" w:hAnsi="Tahoma" w:cs="Tahoma"/>
      <w:sz w:val="16"/>
      <w:szCs w:val="16"/>
    </w:rPr>
  </w:style>
  <w:style w:type="character" w:styleId="Marquedecommentaire">
    <w:name w:val="annotation reference"/>
    <w:semiHidden/>
    <w:rsid w:val="00E6243F"/>
    <w:rPr>
      <w:sz w:val="16"/>
      <w:szCs w:val="16"/>
    </w:rPr>
  </w:style>
  <w:style w:type="paragraph" w:styleId="Commentaire">
    <w:name w:val="annotation text"/>
    <w:basedOn w:val="Normal"/>
    <w:semiHidden/>
    <w:rsid w:val="00E6243F"/>
    <w:rPr>
      <w:sz w:val="20"/>
      <w:szCs w:val="20"/>
    </w:rPr>
  </w:style>
  <w:style w:type="paragraph" w:styleId="Objetducommentaire">
    <w:name w:val="annotation subject"/>
    <w:basedOn w:val="Commentaire"/>
    <w:next w:val="Commentaire"/>
    <w:semiHidden/>
    <w:rsid w:val="00E6243F"/>
    <w:rPr>
      <w:b/>
      <w:bCs/>
    </w:rPr>
  </w:style>
  <w:style w:type="character" w:customStyle="1" w:styleId="PSCar">
    <w:name w:val="PS Car"/>
    <w:link w:val="PS0"/>
    <w:rsid w:val="002915ED"/>
    <w:rPr>
      <w:b/>
      <w:bCs/>
      <w:i/>
      <w:iCs/>
      <w:caps/>
      <w:sz w:val="24"/>
      <w:szCs w:val="24"/>
      <w:lang w:val="fr-FR" w:eastAsia="fr-FR" w:bidi="ar-SA"/>
    </w:rPr>
  </w:style>
  <w:style w:type="paragraph" w:customStyle="1" w:styleId="PS0">
    <w:name w:val="PS"/>
    <w:basedOn w:val="Normal"/>
    <w:link w:val="PSCar"/>
    <w:rsid w:val="002915ED"/>
    <w:pPr>
      <w:spacing w:before="0" w:after="480"/>
      <w:ind w:left="1701" w:firstLine="1134"/>
    </w:pPr>
    <w:rPr>
      <w:b/>
      <w:bCs/>
      <w:i/>
      <w:iCs/>
      <w:caps/>
    </w:rPr>
  </w:style>
  <w:style w:type="character" w:styleId="lev">
    <w:name w:val="Strong"/>
    <w:qFormat/>
    <w:rsid w:val="002915ED"/>
    <w:rPr>
      <w:b/>
      <w:bCs/>
    </w:rPr>
  </w:style>
  <w:style w:type="paragraph" w:customStyle="1" w:styleId="Char">
    <w:name w:val="Char"/>
    <w:basedOn w:val="Normal"/>
    <w:rsid w:val="008144EA"/>
    <w:pPr>
      <w:spacing w:before="0" w:after="160" w:line="240" w:lineRule="exact"/>
      <w:ind w:firstLine="0"/>
      <w:jc w:val="left"/>
    </w:pPr>
    <w:rPr>
      <w:rFonts w:ascii="Tahoma" w:hAnsi="Tahoma"/>
      <w:sz w:val="20"/>
      <w:szCs w:val="20"/>
      <w:lang w:val="en-US" w:eastAsia="en-US"/>
    </w:rPr>
  </w:style>
  <w:style w:type="paragraph" w:customStyle="1" w:styleId="paragraphe">
    <w:name w:val="paragraphe"/>
    <w:rsid w:val="00082F0E"/>
    <w:pPr>
      <w:spacing w:after="240" w:line="240" w:lineRule="exact"/>
      <w:ind w:left="2268" w:firstLine="1418"/>
      <w:jc w:val="both"/>
    </w:pPr>
    <w:rPr>
      <w:rFonts w:ascii="Tms Rmn" w:hAnsi="Tms Rmn"/>
      <w:sz w:val="24"/>
    </w:rPr>
  </w:style>
  <w:style w:type="paragraph" w:styleId="Notedebasdepage">
    <w:name w:val="footnote text"/>
    <w:basedOn w:val="Normal"/>
    <w:link w:val="NotedebasdepageCar"/>
    <w:uiPriority w:val="99"/>
    <w:rsid w:val="00B87DB4"/>
    <w:pPr>
      <w:spacing w:before="0" w:after="0"/>
      <w:ind w:firstLine="0"/>
      <w:jc w:val="left"/>
    </w:pPr>
    <w:rPr>
      <w:sz w:val="20"/>
      <w:szCs w:val="20"/>
    </w:rPr>
  </w:style>
  <w:style w:type="character" w:customStyle="1" w:styleId="NotedebasdepageCar">
    <w:name w:val="Note de bas de page Car"/>
    <w:basedOn w:val="Policepardfaut"/>
    <w:link w:val="Notedebasdepage"/>
    <w:uiPriority w:val="99"/>
    <w:rsid w:val="00B87DB4"/>
  </w:style>
  <w:style w:type="character" w:styleId="Appelnotedebasdep">
    <w:name w:val="footnote reference"/>
    <w:semiHidden/>
    <w:rsid w:val="00B87DB4"/>
    <w:rPr>
      <w:vertAlign w:val="superscript"/>
    </w:rPr>
  </w:style>
  <w:style w:type="paragraph" w:styleId="Rvision">
    <w:name w:val="Revision"/>
    <w:hidden/>
    <w:uiPriority w:val="99"/>
    <w:semiHidden/>
    <w:rsid w:val="004E419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938462">
      <w:bodyDiv w:val="1"/>
      <w:marLeft w:val="0"/>
      <w:marRight w:val="0"/>
      <w:marTop w:val="0"/>
      <w:marBottom w:val="0"/>
      <w:divBdr>
        <w:top w:val="none" w:sz="0" w:space="0" w:color="auto"/>
        <w:left w:val="none" w:sz="0" w:space="0" w:color="auto"/>
        <w:bottom w:val="none" w:sz="0" w:space="0" w:color="auto"/>
        <w:right w:val="none" w:sz="0" w:space="0" w:color="auto"/>
      </w:divBdr>
    </w:div>
    <w:div w:id="1394356234">
      <w:bodyDiv w:val="1"/>
      <w:marLeft w:val="0"/>
      <w:marRight w:val="0"/>
      <w:marTop w:val="0"/>
      <w:marBottom w:val="0"/>
      <w:divBdr>
        <w:top w:val="none" w:sz="0" w:space="0" w:color="auto"/>
        <w:left w:val="none" w:sz="0" w:space="0" w:color="auto"/>
        <w:bottom w:val="none" w:sz="0" w:space="0" w:color="auto"/>
        <w:right w:val="none" w:sz="0" w:space="0" w:color="auto"/>
      </w:divBdr>
    </w:div>
    <w:div w:id="148196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3045</Words>
  <Characters>16753</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19759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creator>adoyelle</dc:creator>
  <cp:lastModifiedBy>Lecroisey, Marie Thérèse</cp:lastModifiedBy>
  <cp:revision>5</cp:revision>
  <cp:lastPrinted>2014-09-23T14:06:00Z</cp:lastPrinted>
  <dcterms:created xsi:type="dcterms:W3CDTF">2014-11-17T15:48:00Z</dcterms:created>
  <dcterms:modified xsi:type="dcterms:W3CDTF">2014-12-02T15:37:00Z</dcterms:modified>
</cp:coreProperties>
</file>