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E46" w:rsidRPr="00AF7DBC" w:rsidRDefault="00E84E46" w:rsidP="006B0B82">
      <w:pPr>
        <w:spacing w:after="80"/>
        <w:ind w:right="6237" w:firstLine="0"/>
        <w:jc w:val="center"/>
        <w:rPr>
          <w:b/>
        </w:rPr>
      </w:pPr>
      <w:r w:rsidRPr="00AF7DBC">
        <w:rPr>
          <w:b/>
        </w:rPr>
        <w:t>COUR DES COMPTES</w:t>
      </w:r>
    </w:p>
    <w:p w:rsidR="00E84E46" w:rsidRPr="00AF7DBC" w:rsidRDefault="00E84E46" w:rsidP="006B0B82">
      <w:pPr>
        <w:spacing w:after="80"/>
        <w:ind w:right="6237" w:firstLine="0"/>
        <w:jc w:val="center"/>
        <w:rPr>
          <w:b/>
        </w:rPr>
      </w:pPr>
      <w:r w:rsidRPr="00AF7DBC">
        <w:rPr>
          <w:b/>
        </w:rPr>
        <w:t>--------</w:t>
      </w:r>
    </w:p>
    <w:p w:rsidR="00E84E46" w:rsidRPr="00AF7DBC" w:rsidRDefault="00E84E46" w:rsidP="006B0B82">
      <w:pPr>
        <w:spacing w:after="80"/>
        <w:ind w:right="6237" w:firstLine="0"/>
        <w:jc w:val="center"/>
        <w:rPr>
          <w:b/>
        </w:rPr>
      </w:pPr>
      <w:r w:rsidRPr="00AF7DBC">
        <w:rPr>
          <w:b/>
        </w:rPr>
        <w:t>QUATRIEME CHAMBRE</w:t>
      </w:r>
    </w:p>
    <w:p w:rsidR="00E84E46" w:rsidRPr="00AF7DBC" w:rsidRDefault="00E84E46" w:rsidP="006B0B82">
      <w:pPr>
        <w:spacing w:after="80"/>
        <w:ind w:right="6237" w:firstLine="0"/>
        <w:jc w:val="center"/>
        <w:rPr>
          <w:b/>
        </w:rPr>
      </w:pPr>
      <w:r w:rsidRPr="00AF7DBC">
        <w:rPr>
          <w:b/>
        </w:rPr>
        <w:t>--------</w:t>
      </w:r>
    </w:p>
    <w:p w:rsidR="00E84E46" w:rsidRPr="00AF7DBC" w:rsidRDefault="00E84E46" w:rsidP="006B0B82">
      <w:pPr>
        <w:spacing w:after="80"/>
        <w:ind w:right="6237" w:firstLine="0"/>
        <w:jc w:val="center"/>
        <w:rPr>
          <w:b/>
        </w:rPr>
      </w:pPr>
      <w:r w:rsidRPr="00AF7DBC">
        <w:rPr>
          <w:b/>
        </w:rPr>
        <w:t>PREMIERE SECTION</w:t>
      </w:r>
    </w:p>
    <w:p w:rsidR="00E84E46" w:rsidRDefault="00740B9B" w:rsidP="006B0B82">
      <w:pPr>
        <w:spacing w:after="80"/>
        <w:ind w:right="6237" w:firstLine="0"/>
        <w:jc w:val="center"/>
        <w:rPr>
          <w:b/>
        </w:rPr>
      </w:pPr>
      <w:r>
        <w:rPr>
          <w:b/>
        </w:rPr>
        <w:t>--------</w:t>
      </w:r>
    </w:p>
    <w:p w:rsidR="00E84E46" w:rsidRPr="00440516" w:rsidRDefault="00F36DA8" w:rsidP="006B0B82">
      <w:pPr>
        <w:spacing w:after="80"/>
        <w:ind w:right="6237" w:firstLine="0"/>
        <w:jc w:val="center"/>
        <w:rPr>
          <w:b/>
          <w:i/>
        </w:rPr>
      </w:pPr>
      <w:r w:rsidRPr="00F36DA8">
        <w:rPr>
          <w:b/>
          <w:i/>
        </w:rPr>
        <w:t>Arrêt n°</w:t>
      </w:r>
      <w:r>
        <w:rPr>
          <w:b/>
          <w:i/>
        </w:rPr>
        <w:t xml:space="preserve"> </w:t>
      </w:r>
      <w:r w:rsidR="00440516" w:rsidRPr="00440516">
        <w:rPr>
          <w:b/>
          <w:i/>
        </w:rPr>
        <w:t>70760</w:t>
      </w:r>
    </w:p>
    <w:p w:rsidR="00E84E46" w:rsidRDefault="00E84E46" w:rsidP="00E84E46">
      <w:pPr>
        <w:spacing w:after="80"/>
      </w:pPr>
    </w:p>
    <w:p w:rsidR="00E84E46" w:rsidRDefault="00B161FD" w:rsidP="00AC26A6">
      <w:pPr>
        <w:spacing w:after="360"/>
        <w:ind w:left="4253" w:firstLine="0"/>
      </w:pPr>
      <w:r w:rsidRPr="00B161FD">
        <w:t xml:space="preserve">CENTRE COMMUNAL D’ACTION SOCIALE </w:t>
      </w:r>
      <w:r w:rsidR="00D77A68">
        <w:t xml:space="preserve">(CCAS) </w:t>
      </w:r>
      <w:r w:rsidRPr="00B161FD">
        <w:t>DE</w:t>
      </w:r>
      <w:r w:rsidR="00740B9B">
        <w:t> </w:t>
      </w:r>
      <w:r w:rsidR="006B0B82">
        <w:t xml:space="preserve"> </w:t>
      </w:r>
      <w:r w:rsidRPr="00B161FD">
        <w:t>PAMPROUX</w:t>
      </w:r>
      <w:r>
        <w:t xml:space="preserve"> </w:t>
      </w:r>
      <w:r w:rsidR="00E84E46" w:rsidRPr="00B161FD">
        <w:t>(</w:t>
      </w:r>
      <w:r w:rsidR="004353FA" w:rsidRPr="00AC26A6">
        <w:rPr>
          <w:caps/>
        </w:rPr>
        <w:t>Deux-Sèvres</w:t>
      </w:r>
      <w:r w:rsidR="004353FA">
        <w:t>)</w:t>
      </w:r>
    </w:p>
    <w:p w:rsidR="002D489B" w:rsidRDefault="002D489B" w:rsidP="00AC26A6">
      <w:pPr>
        <w:spacing w:after="160"/>
        <w:ind w:left="4253" w:firstLine="0"/>
      </w:pPr>
      <w:r w:rsidRPr="002D489B">
        <w:t xml:space="preserve">Appel d’un jugement de la </w:t>
      </w:r>
      <w:r>
        <w:t>chambre régionale des comptes d’Aquitaine, Poitou-Charentes</w:t>
      </w:r>
    </w:p>
    <w:p w:rsidR="00E84E46" w:rsidRPr="00B161FD" w:rsidRDefault="00E84E46" w:rsidP="00AC26A6">
      <w:pPr>
        <w:spacing w:after="120"/>
        <w:ind w:left="4253" w:firstLine="0"/>
      </w:pPr>
      <w:r w:rsidRPr="00B161FD">
        <w:t xml:space="preserve">Rapport n° </w:t>
      </w:r>
      <w:r w:rsidR="00185873" w:rsidRPr="00B161FD">
        <w:t>2014-141-1</w:t>
      </w:r>
    </w:p>
    <w:p w:rsidR="00E84E46" w:rsidRDefault="00E84E46" w:rsidP="00AC26A6">
      <w:pPr>
        <w:spacing w:after="120"/>
        <w:ind w:left="4253" w:firstLine="0"/>
      </w:pPr>
      <w:r w:rsidRPr="00B161FD">
        <w:t>Audience</w:t>
      </w:r>
      <w:r w:rsidR="002D489B">
        <w:t xml:space="preserve"> publique</w:t>
      </w:r>
      <w:r w:rsidRPr="00B161FD">
        <w:t xml:space="preserve"> du </w:t>
      </w:r>
      <w:r w:rsidR="00185873" w:rsidRPr="00B161FD">
        <w:t>10 juillet 2014</w:t>
      </w:r>
    </w:p>
    <w:p w:rsidR="00E84E46" w:rsidRPr="00B161FD" w:rsidRDefault="00A04FDB" w:rsidP="00AC26A6">
      <w:pPr>
        <w:spacing w:before="120" w:after="120"/>
        <w:ind w:left="4253" w:firstLine="0"/>
      </w:pPr>
      <w:r>
        <w:t xml:space="preserve">Lecture publique du </w:t>
      </w:r>
      <w:r w:rsidR="00740B9B">
        <w:t>18 septembre 2014</w:t>
      </w:r>
    </w:p>
    <w:p w:rsidR="00DA78E6" w:rsidRDefault="00DA78E6" w:rsidP="005A5B7A">
      <w:pPr>
        <w:spacing w:after="120"/>
        <w:ind w:left="1134" w:firstLine="1134"/>
        <w:jc w:val="center"/>
      </w:pPr>
    </w:p>
    <w:p w:rsidR="00885AEC" w:rsidRPr="00690D05" w:rsidRDefault="00885AEC" w:rsidP="00885AEC">
      <w:pPr>
        <w:pStyle w:val="P0"/>
        <w:spacing w:after="240"/>
        <w:ind w:left="540" w:right="-284" w:firstLine="594"/>
        <w:jc w:val="center"/>
      </w:pPr>
      <w:r w:rsidRPr="00690D05">
        <w:t>REPUBLIQUE FRANÇAISE</w:t>
      </w:r>
    </w:p>
    <w:p w:rsidR="00885AEC" w:rsidRPr="00690D05" w:rsidRDefault="00885AEC" w:rsidP="00885AEC">
      <w:pPr>
        <w:pStyle w:val="P0"/>
        <w:spacing w:after="360"/>
        <w:ind w:left="539" w:right="-284" w:firstLine="594"/>
        <w:jc w:val="center"/>
      </w:pPr>
      <w:r w:rsidRPr="00690D05">
        <w:t>AU NOM DU PEUPLE FRANÇAIS</w:t>
      </w:r>
    </w:p>
    <w:p w:rsidR="00885AEC" w:rsidRPr="00690D05" w:rsidRDefault="00885AEC" w:rsidP="00885AEC">
      <w:pPr>
        <w:pStyle w:val="P0"/>
        <w:spacing w:after="480"/>
        <w:ind w:left="539" w:right="-284" w:firstLine="594"/>
        <w:jc w:val="center"/>
      </w:pPr>
      <w:r w:rsidRPr="00690D05">
        <w:t>LA COUR DES COMPTES a rendu l’arrêt suivant :</w:t>
      </w:r>
    </w:p>
    <w:p w:rsidR="005A5B7A" w:rsidRPr="00484671" w:rsidRDefault="005A5B7A" w:rsidP="00952AD5">
      <w:pPr>
        <w:spacing w:after="360"/>
        <w:ind w:left="1698" w:firstLine="1134"/>
      </w:pPr>
      <w:r w:rsidRPr="00484671">
        <w:t>L</w:t>
      </w:r>
      <w:r>
        <w:t>A</w:t>
      </w:r>
      <w:r w:rsidRPr="00484671">
        <w:t xml:space="preserve"> COUR,</w:t>
      </w:r>
    </w:p>
    <w:p w:rsidR="004353FA" w:rsidRPr="007F534A" w:rsidRDefault="004353FA" w:rsidP="005A5B7A">
      <w:pPr>
        <w:spacing w:before="360" w:after="120"/>
        <w:ind w:left="1418" w:firstLine="1418"/>
      </w:pPr>
      <w:r>
        <w:t>Vu l’arrêt n°</w:t>
      </w:r>
      <w:r w:rsidR="00AC26A6">
        <w:t> </w:t>
      </w:r>
      <w:r>
        <w:t>69806 du 15 mai 2014 par lequel elle a annulé le jugement de la chambre régionale des comptes d’Aquitaine, Poitou-Charentes n°</w:t>
      </w:r>
      <w:r w:rsidR="00AC26A6">
        <w:t> </w:t>
      </w:r>
      <w:r>
        <w:t>2013-0012 du 4 septembre 2013</w:t>
      </w:r>
      <w:r w:rsidR="006B0B82">
        <w:t> ;</w:t>
      </w:r>
    </w:p>
    <w:p w:rsidR="004B784F" w:rsidRDefault="004B784F" w:rsidP="005A5B7A">
      <w:pPr>
        <w:spacing w:before="360" w:after="120"/>
        <w:ind w:left="1418" w:firstLine="1418"/>
      </w:pPr>
      <w:r w:rsidRPr="007F534A">
        <w:t xml:space="preserve">Vu le réquisitoire </w:t>
      </w:r>
      <w:r w:rsidR="0062318A" w:rsidRPr="007F534A">
        <w:t>n°</w:t>
      </w:r>
      <w:r w:rsidR="00AC26A6">
        <w:t> </w:t>
      </w:r>
      <w:r w:rsidR="0062318A">
        <w:t>2012-34</w:t>
      </w:r>
      <w:r w:rsidR="0062318A" w:rsidRPr="007F534A">
        <w:t xml:space="preserve"> du </w:t>
      </w:r>
      <w:r w:rsidR="0062318A">
        <w:t>23 août 2012</w:t>
      </w:r>
      <w:r w:rsidR="0062318A" w:rsidRPr="007F534A">
        <w:t xml:space="preserve"> </w:t>
      </w:r>
      <w:r w:rsidR="0062318A">
        <w:t>par lequel le</w:t>
      </w:r>
      <w:r w:rsidRPr="007F534A">
        <w:t xml:space="preserve"> </w:t>
      </w:r>
      <w:r>
        <w:t>procureur financier</w:t>
      </w:r>
      <w:r w:rsidRPr="007F534A">
        <w:t xml:space="preserve"> </w:t>
      </w:r>
      <w:r>
        <w:t xml:space="preserve">près la chambre régionale des comptes </w:t>
      </w:r>
      <w:r w:rsidR="0062318A">
        <w:t xml:space="preserve">d’Aquitaine, </w:t>
      </w:r>
      <w:r w:rsidR="009476B1">
        <w:br/>
      </w:r>
      <w:r w:rsidR="0062318A">
        <w:t xml:space="preserve">Poitou-Charentes a </w:t>
      </w:r>
      <w:r>
        <w:t xml:space="preserve">saisi cette </w:t>
      </w:r>
      <w:r w:rsidR="0062318A">
        <w:t xml:space="preserve">même </w:t>
      </w:r>
      <w:r>
        <w:t xml:space="preserve">chambre en vue de la mise en jeu de la responsabilité personnelle et pécuniaire de </w:t>
      </w:r>
      <w:r w:rsidR="006B0B82" w:rsidRPr="00934033">
        <w:t>M</w:t>
      </w:r>
      <w:r w:rsidR="006B0B82" w:rsidRPr="00934033">
        <w:rPr>
          <w:vertAlign w:val="superscript"/>
        </w:rPr>
        <w:t>me</w:t>
      </w:r>
      <w:r w:rsidR="006B0B82">
        <w:t> </w:t>
      </w:r>
      <w:r w:rsidR="004D7E11">
        <w:t>X</w:t>
      </w:r>
      <w:r w:rsidR="0062318A">
        <w:t xml:space="preserve"> </w:t>
      </w:r>
      <w:r>
        <w:t>et de M.</w:t>
      </w:r>
      <w:r w:rsidR="007F3537">
        <w:t> </w:t>
      </w:r>
      <w:r w:rsidR="004D7E11">
        <w:t>Y</w:t>
      </w:r>
      <w:r>
        <w:t xml:space="preserve">, comptables successifs du </w:t>
      </w:r>
      <w:r w:rsidR="00B63079">
        <w:t>CENTRE COMMUNAL D’ACTION SOCIALE (</w:t>
      </w:r>
      <w:r>
        <w:t>CCAS</w:t>
      </w:r>
      <w:r w:rsidR="00B63079">
        <w:t>)</w:t>
      </w:r>
      <w:r>
        <w:t xml:space="preserve"> </w:t>
      </w:r>
      <w:r w:rsidR="006D2D43">
        <w:t>DE</w:t>
      </w:r>
      <w:r w:rsidR="00B63079">
        <w:t xml:space="preserve"> </w:t>
      </w:r>
      <w:r w:rsidR="0062318A">
        <w:t>PAMPROUX</w:t>
      </w:r>
      <w:r>
        <w:t xml:space="preserve"> pour l’exercice</w:t>
      </w:r>
      <w:r w:rsidR="006B0B82">
        <w:t xml:space="preserve"> </w:t>
      </w:r>
      <w:r>
        <w:t>2009 </w:t>
      </w:r>
      <w:r w:rsidRPr="007F534A">
        <w:t>;</w:t>
      </w:r>
    </w:p>
    <w:p w:rsidR="00E84E46" w:rsidRDefault="00E84E46" w:rsidP="005A5B7A">
      <w:pPr>
        <w:spacing w:before="360" w:after="120"/>
        <w:ind w:left="1418" w:firstLine="1418"/>
      </w:pPr>
      <w:r w:rsidRPr="007F534A">
        <w:t>Vu</w:t>
      </w:r>
      <w:r w:rsidRPr="00484671">
        <w:t xml:space="preserve"> les pièces de la procédure suivie en première instance</w:t>
      </w:r>
      <w:r w:rsidR="006B0B82">
        <w:t> ;</w:t>
      </w:r>
    </w:p>
    <w:p w:rsidR="00685634" w:rsidRPr="00484671" w:rsidRDefault="00685634" w:rsidP="005A5B7A">
      <w:pPr>
        <w:spacing w:before="360" w:after="120"/>
        <w:ind w:left="1418" w:firstLine="1418"/>
      </w:pPr>
      <w:r>
        <w:t xml:space="preserve">Vu les courriers </w:t>
      </w:r>
      <w:r w:rsidR="0062318A">
        <w:t>adressés aux parties par le greffe de la Cour le</w:t>
      </w:r>
      <w:r w:rsidR="006B0B82">
        <w:t xml:space="preserve"> </w:t>
      </w:r>
      <w:r>
        <w:t>27</w:t>
      </w:r>
      <w:r w:rsidR="006B0B82">
        <w:t xml:space="preserve"> </w:t>
      </w:r>
      <w:r>
        <w:t>mai</w:t>
      </w:r>
      <w:r w:rsidR="006B0B82">
        <w:t xml:space="preserve"> </w:t>
      </w:r>
      <w:r>
        <w:t>2014</w:t>
      </w:r>
      <w:r w:rsidR="006B0B82">
        <w:t> ;</w:t>
      </w:r>
    </w:p>
    <w:p w:rsidR="00E84E46" w:rsidRPr="007F534A" w:rsidRDefault="00E84E46" w:rsidP="005A5B7A">
      <w:pPr>
        <w:spacing w:before="360" w:after="120"/>
        <w:ind w:left="1418" w:firstLine="1418"/>
      </w:pPr>
      <w:r w:rsidRPr="007F534A">
        <w:t>Vu le code des juridictions financières ;</w:t>
      </w:r>
    </w:p>
    <w:p w:rsidR="00452AB0" w:rsidRDefault="00E84E46" w:rsidP="009476B1">
      <w:pPr>
        <w:spacing w:before="360" w:after="360"/>
        <w:ind w:left="1418" w:firstLine="1418"/>
      </w:pPr>
      <w:r w:rsidRPr="007F534A">
        <w:lastRenderedPageBreak/>
        <w:t>Vu l’article 60 de la loi de finances n° 63-156 du 23 février 1963 modifiée</w:t>
      </w:r>
      <w:r w:rsidR="0062318A">
        <w:t>,</w:t>
      </w:r>
      <w:r w:rsidR="0062318A" w:rsidRPr="0062318A">
        <w:t xml:space="preserve"> </w:t>
      </w:r>
      <w:r w:rsidR="0062318A" w:rsidRPr="00C45521">
        <w:t>dans sa rédaction issue de l’article 90 de la loi n°</w:t>
      </w:r>
      <w:r w:rsidR="007F3537">
        <w:t> </w:t>
      </w:r>
      <w:r w:rsidR="0062318A" w:rsidRPr="00C45521">
        <w:t xml:space="preserve">2011-1978 du 28 décembre 2011 </w:t>
      </w:r>
      <w:r w:rsidR="0062318A" w:rsidRPr="00C45521">
        <w:rPr>
          <w:rStyle w:val="lev"/>
          <w:b w:val="0"/>
        </w:rPr>
        <w:t>de finances rectificative pour 2011</w:t>
      </w:r>
      <w:r w:rsidR="006B0B82">
        <w:rPr>
          <w:rStyle w:val="lev"/>
          <w:b w:val="0"/>
        </w:rPr>
        <w:t> </w:t>
      </w:r>
      <w:r w:rsidR="006B0B82">
        <w:t>;</w:t>
      </w:r>
    </w:p>
    <w:p w:rsidR="00E84E46" w:rsidRPr="00484671" w:rsidRDefault="00E84E46" w:rsidP="009476B1">
      <w:pPr>
        <w:spacing w:before="360" w:after="360"/>
        <w:ind w:left="1418" w:firstLine="1418"/>
      </w:pPr>
      <w:r w:rsidRPr="007F534A">
        <w:t xml:space="preserve">Vu </w:t>
      </w:r>
      <w:r w:rsidRPr="00484671">
        <w:t>le décret n° 62-1587 du 29 décembre 1962 modifié portant règlement génér</w:t>
      </w:r>
      <w:r w:rsidR="00185873">
        <w:t>al sur la comptabilité publique</w:t>
      </w:r>
      <w:r w:rsidR="0062318A">
        <w:t>, en vigueur au moment des faits</w:t>
      </w:r>
      <w:r w:rsidRPr="00484671">
        <w:t> ;</w:t>
      </w:r>
    </w:p>
    <w:p w:rsidR="00E84E46" w:rsidRPr="00484671" w:rsidRDefault="00E84E46" w:rsidP="009476B1">
      <w:pPr>
        <w:spacing w:before="360" w:after="360"/>
        <w:ind w:left="1418" w:firstLine="1418"/>
      </w:pPr>
      <w:r w:rsidRPr="007F534A">
        <w:t xml:space="preserve">Vu le rapport de M. </w:t>
      </w:r>
      <w:r w:rsidR="0062318A">
        <w:t xml:space="preserve">Yves </w:t>
      </w:r>
      <w:r>
        <w:t>R</w:t>
      </w:r>
      <w:r w:rsidR="00CA7DC5">
        <w:t>olland</w:t>
      </w:r>
      <w:r>
        <w:t>, conseiller maître</w:t>
      </w:r>
      <w:r w:rsidRPr="00484671">
        <w:t> ;</w:t>
      </w:r>
    </w:p>
    <w:p w:rsidR="00E84E46" w:rsidRPr="007F534A" w:rsidRDefault="00E84E46" w:rsidP="009476B1">
      <w:pPr>
        <w:spacing w:before="360" w:after="360"/>
        <w:ind w:left="1418" w:firstLine="1417"/>
      </w:pPr>
      <w:r w:rsidRPr="007F534A">
        <w:t xml:space="preserve">Vu les conclusions du Procureur général n° </w:t>
      </w:r>
      <w:r w:rsidR="00376AB2">
        <w:t xml:space="preserve">413 </w:t>
      </w:r>
      <w:r w:rsidRPr="007F534A">
        <w:t xml:space="preserve">du </w:t>
      </w:r>
      <w:r w:rsidR="0062318A">
        <w:t>26 juin 2014</w:t>
      </w:r>
      <w:r w:rsidR="00776306">
        <w:t> </w:t>
      </w:r>
      <w:r w:rsidRPr="007F534A">
        <w:t>;</w:t>
      </w:r>
    </w:p>
    <w:p w:rsidR="00E84E46" w:rsidRPr="00376AB2" w:rsidRDefault="00E84E46" w:rsidP="009476B1">
      <w:pPr>
        <w:spacing w:before="360" w:after="360"/>
        <w:ind w:left="1418" w:firstLine="1417"/>
      </w:pPr>
      <w:r w:rsidRPr="007F534A">
        <w:t xml:space="preserve">Entendu, lors de l’audience publique </w:t>
      </w:r>
      <w:r w:rsidR="00D258E8">
        <w:t>du 10 juillet 2014</w:t>
      </w:r>
      <w:r w:rsidRPr="007F534A">
        <w:t>,</w:t>
      </w:r>
      <w:r w:rsidR="006B0B82">
        <w:t xml:space="preserve"> </w:t>
      </w:r>
      <w:r w:rsidRPr="007F534A">
        <w:t>M</w:t>
      </w:r>
      <w:r w:rsidR="006B0B82">
        <w:t>. </w:t>
      </w:r>
      <w:r>
        <w:t>R</w:t>
      </w:r>
      <w:r w:rsidR="00CA7DC5">
        <w:t>olland</w:t>
      </w:r>
      <w:r w:rsidRPr="007F534A">
        <w:t>, en son r</w:t>
      </w:r>
      <w:r w:rsidRPr="00484671">
        <w:t xml:space="preserve">apport, M. </w:t>
      </w:r>
      <w:r w:rsidR="0062318A">
        <w:t xml:space="preserve">Yves </w:t>
      </w:r>
      <w:r w:rsidR="00376AB2">
        <w:t>P</w:t>
      </w:r>
      <w:r w:rsidR="00CA7DC5">
        <w:t>errin</w:t>
      </w:r>
      <w:r w:rsidRPr="007F534A">
        <w:t>, avocat général, en les conclusions du ministère public</w:t>
      </w:r>
      <w:r w:rsidR="00CA7DC5">
        <w:t xml:space="preserve"> </w:t>
      </w:r>
      <w:r w:rsidRPr="00376AB2">
        <w:t>;</w:t>
      </w:r>
    </w:p>
    <w:p w:rsidR="00E84E46" w:rsidRDefault="0062318A" w:rsidP="009476B1">
      <w:pPr>
        <w:spacing w:before="360" w:after="360"/>
        <w:ind w:left="1418" w:firstLine="1418"/>
      </w:pPr>
      <w:r>
        <w:t xml:space="preserve">Après avoir entendu </w:t>
      </w:r>
      <w:r w:rsidR="00E84E46" w:rsidRPr="007F534A">
        <w:t xml:space="preserve">en délibéré, M. </w:t>
      </w:r>
      <w:r w:rsidR="004B784F">
        <w:t>Roch-Olivier M</w:t>
      </w:r>
      <w:r w:rsidR="00CA7DC5">
        <w:t>aistre</w:t>
      </w:r>
      <w:r w:rsidR="004B784F">
        <w:t>, conseiller maître</w:t>
      </w:r>
      <w:r w:rsidR="00E84E46" w:rsidRPr="00484671">
        <w:t>, en ses observations ;</w:t>
      </w:r>
    </w:p>
    <w:p w:rsidR="0062318A" w:rsidRDefault="0062318A" w:rsidP="009476B1">
      <w:pPr>
        <w:spacing w:before="360" w:after="360"/>
        <w:ind w:left="1418" w:firstLine="1418"/>
      </w:pPr>
      <w:r>
        <w:t>Attendu que par le jugement susvisé, la Cour a annulé, pour défaut de respect du caractère contradictoire de la procédure, le jugement de la chambre régionale des comptes d’Aquitaine, Poitou-Charentes n° 2013-0012 du 4 septembre 2013 ; que, pour assurer le bon fonctionnement de la justice financière, elle a décidé</w:t>
      </w:r>
      <w:r w:rsidR="00E022AC">
        <w:t>, par ce même jugement, d’évoquer l’affaire ;</w:t>
      </w:r>
      <w:r w:rsidR="00E022AC" w:rsidRPr="00E022AC">
        <w:t xml:space="preserve"> </w:t>
      </w:r>
      <w:r w:rsidR="00E022AC">
        <w:t>qu’enfin, pour permettre aux parties d’avoir connaissance de l’ensemble des pièces de la procédure et, le cas échéant, d’adresser au magistrat chargé de l’instruction leurs observations écrites, elle a, par la même décision, sursis à statuer ;</w:t>
      </w:r>
    </w:p>
    <w:p w:rsidR="00E022AC" w:rsidRDefault="00E022AC" w:rsidP="0062318A">
      <w:pPr>
        <w:spacing w:after="480"/>
        <w:ind w:left="1418" w:firstLine="1418"/>
      </w:pPr>
      <w:r>
        <w:t xml:space="preserve">Attendu que, par courriers susvisés, les parties ont eu communication de l’ensemble des pièces de la procédure ; qu’à la date de l’audience publique, elles n’ont communiqué à la Cour aucune observation ; qu’ainsi la Cour est désormais en mesure </w:t>
      </w:r>
      <w:r w:rsidRPr="004B784F">
        <w:t xml:space="preserve">d’assurer le règlement complet de l’affaire </w:t>
      </w:r>
      <w:r>
        <w:t xml:space="preserve">dont elle est saisie </w:t>
      </w:r>
      <w:r w:rsidRPr="004B784F">
        <w:t xml:space="preserve">et de statuer sur les charges soulevées dans le réquisitoire </w:t>
      </w:r>
      <w:r>
        <w:t>susvisé ;</w:t>
      </w:r>
    </w:p>
    <w:p w:rsidR="00CE05E2" w:rsidRPr="002953A6" w:rsidRDefault="00CE05E2" w:rsidP="00D258E8">
      <w:pPr>
        <w:spacing w:after="360"/>
        <w:ind w:left="1418" w:firstLine="1418"/>
        <w:rPr>
          <w:b/>
          <w:i/>
        </w:rPr>
      </w:pPr>
      <w:r w:rsidRPr="002953A6">
        <w:rPr>
          <w:b/>
          <w:i/>
        </w:rPr>
        <w:t>Sur l</w:t>
      </w:r>
      <w:r w:rsidR="00376AB2" w:rsidRPr="002953A6">
        <w:rPr>
          <w:b/>
          <w:i/>
        </w:rPr>
        <w:t>es présomptions de</w:t>
      </w:r>
      <w:r w:rsidRPr="002953A6">
        <w:rPr>
          <w:b/>
          <w:i/>
        </w:rPr>
        <w:t xml:space="preserve"> </w:t>
      </w:r>
      <w:r w:rsidR="00376AB2" w:rsidRPr="002953A6">
        <w:rPr>
          <w:b/>
          <w:i/>
        </w:rPr>
        <w:t>charge à l’encontre</w:t>
      </w:r>
      <w:r w:rsidRPr="002953A6">
        <w:rPr>
          <w:b/>
          <w:i/>
        </w:rPr>
        <w:t xml:space="preserve"> de </w:t>
      </w:r>
      <w:r w:rsidR="006B0B82" w:rsidRPr="006B0B82">
        <w:rPr>
          <w:b/>
          <w:i/>
        </w:rPr>
        <w:t>M</w:t>
      </w:r>
      <w:r w:rsidR="006B0B82" w:rsidRPr="006B0B82">
        <w:rPr>
          <w:b/>
          <w:i/>
          <w:vertAlign w:val="superscript"/>
        </w:rPr>
        <w:t>me</w:t>
      </w:r>
      <w:r w:rsidR="006B0B82">
        <w:rPr>
          <w:b/>
          <w:i/>
        </w:rPr>
        <w:t> </w:t>
      </w:r>
      <w:r w:rsidR="004D7E11">
        <w:rPr>
          <w:b/>
          <w:i/>
        </w:rPr>
        <w:t xml:space="preserve">X </w:t>
      </w:r>
      <w:r w:rsidR="00376AB2" w:rsidRPr="002953A6">
        <w:rPr>
          <w:b/>
          <w:i/>
        </w:rPr>
        <w:t xml:space="preserve">et de </w:t>
      </w:r>
      <w:r w:rsidR="004D7E11">
        <w:rPr>
          <w:b/>
          <w:i/>
        </w:rPr>
        <w:t>M.</w:t>
      </w:r>
      <w:r w:rsidR="006B0B82">
        <w:rPr>
          <w:b/>
          <w:i/>
        </w:rPr>
        <w:t> </w:t>
      </w:r>
      <w:r w:rsidR="004D7E11">
        <w:rPr>
          <w:b/>
          <w:i/>
        </w:rPr>
        <w:t>Y</w:t>
      </w:r>
    </w:p>
    <w:p w:rsidR="00A60570" w:rsidRDefault="002953A6" w:rsidP="009476B1">
      <w:pPr>
        <w:spacing w:before="360" w:after="360"/>
        <w:ind w:left="1418" w:firstLine="1418"/>
      </w:pPr>
      <w:r>
        <w:t xml:space="preserve">Attendu </w:t>
      </w:r>
      <w:r w:rsidR="00376AB2">
        <w:t>que</w:t>
      </w:r>
      <w:r w:rsidR="00185873">
        <w:t>,</w:t>
      </w:r>
      <w:r w:rsidR="00376AB2">
        <w:t xml:space="preserve"> </w:t>
      </w:r>
      <w:r>
        <w:t>par le</w:t>
      </w:r>
      <w:r w:rsidR="00376AB2">
        <w:t xml:space="preserve"> réquisitoire</w:t>
      </w:r>
      <w:r>
        <w:t xml:space="preserve"> susvisé</w:t>
      </w:r>
      <w:r w:rsidR="00376AB2">
        <w:t xml:space="preserve">, le procureur financier </w:t>
      </w:r>
      <w:r>
        <w:t xml:space="preserve">près la chambre régionale des comptes d’Aquitaine, Poitou-Charentes </w:t>
      </w:r>
      <w:r w:rsidR="00376AB2">
        <w:t xml:space="preserve">a </w:t>
      </w:r>
      <w:r w:rsidR="00A60570">
        <w:t>relevé</w:t>
      </w:r>
      <w:r w:rsidR="00376AB2">
        <w:t xml:space="preserve"> que les deux comptables susnommés avaient procédé au paiement, </w:t>
      </w:r>
      <w:r>
        <w:t xml:space="preserve">en juin et décembre </w:t>
      </w:r>
      <w:r w:rsidR="00376AB2">
        <w:t>2009, de primes et indemnités au profit de certains agents du CCAS</w:t>
      </w:r>
      <w:r>
        <w:t xml:space="preserve"> de </w:t>
      </w:r>
      <w:proofErr w:type="spellStart"/>
      <w:r w:rsidR="00AC73B7">
        <w:t>P</w:t>
      </w:r>
      <w:r w:rsidR="00EA016B">
        <w:t>amproux</w:t>
      </w:r>
      <w:proofErr w:type="spellEnd"/>
      <w:r w:rsidR="00376AB2">
        <w:t xml:space="preserve">, </w:t>
      </w:r>
      <w:r>
        <w:t xml:space="preserve">pour </w:t>
      </w:r>
      <w:r w:rsidR="00CA7DC5">
        <w:t xml:space="preserve">des </w:t>
      </w:r>
      <w:r>
        <w:t>montant</w:t>
      </w:r>
      <w:r w:rsidR="00CA7DC5">
        <w:t>s</w:t>
      </w:r>
      <w:r>
        <w:t xml:space="preserve"> respectif</w:t>
      </w:r>
      <w:r w:rsidR="00CA7DC5">
        <w:t>s</w:t>
      </w:r>
      <w:r>
        <w:t xml:space="preserve"> d</w:t>
      </w:r>
      <w:r w:rsidR="00776306">
        <w:t>e 7 007</w:t>
      </w:r>
      <w:r w:rsidR="003B02A2">
        <w:t>,74</w:t>
      </w:r>
      <w:r w:rsidR="00AC26A6">
        <w:t> </w:t>
      </w:r>
      <w:r w:rsidR="003B02A2">
        <w:t>€ (mandat du 16</w:t>
      </w:r>
      <w:r w:rsidR="006B0B82">
        <w:t xml:space="preserve"> </w:t>
      </w:r>
      <w:r w:rsidR="003B02A2">
        <w:t>juin </w:t>
      </w:r>
      <w:r>
        <w:t>2009) et 6 465,21</w:t>
      </w:r>
      <w:r w:rsidR="00AC26A6">
        <w:t> </w:t>
      </w:r>
      <w:r>
        <w:t xml:space="preserve">€ (mandat du 7 décembre 2009) ; </w:t>
      </w:r>
      <w:r w:rsidR="00A60570">
        <w:t>que ces paiements ont été effectués alors qu’aucun des deux comptables ne disposait de la</w:t>
      </w:r>
      <w:r w:rsidR="006B0B82">
        <w:t xml:space="preserve"> </w:t>
      </w:r>
      <w:r w:rsidR="00A60570">
        <w:t>délibération du c</w:t>
      </w:r>
      <w:r w:rsidR="00CA7DC5">
        <w:t xml:space="preserve">onseil d’administration du CCAS </w:t>
      </w:r>
      <w:r w:rsidR="00A60570">
        <w:t>fixant la nature, les</w:t>
      </w:r>
      <w:r w:rsidR="006B0B82">
        <w:t xml:space="preserve"> </w:t>
      </w:r>
      <w:r w:rsidR="00A60570">
        <w:lastRenderedPageBreak/>
        <w:t>conditions d’attribution et le taux moyen de ces indemnités</w:t>
      </w:r>
      <w:r w:rsidR="006B0B82">
        <w:t> </w:t>
      </w:r>
      <w:r w:rsidR="00A60570">
        <w:t>; qu’ainsi ils</w:t>
      </w:r>
      <w:r w:rsidR="006B0B82">
        <w:t xml:space="preserve"> </w:t>
      </w:r>
      <w:r w:rsidR="00A60570">
        <w:t>ont</w:t>
      </w:r>
      <w:r w:rsidR="00913F69">
        <w:t>,</w:t>
      </w:r>
      <w:r w:rsidR="00A60570">
        <w:t xml:space="preserve"> l’un et l’autre</w:t>
      </w:r>
      <w:r w:rsidR="00913F69">
        <w:t>,</w:t>
      </w:r>
      <w:r w:rsidR="00A60570">
        <w:t xml:space="preserve"> procédé aux paiements litigieux sans disposer des pièces justificatives prévues à</w:t>
      </w:r>
      <w:r w:rsidR="00376AB2">
        <w:t xml:space="preserve"> l’annexe I </w:t>
      </w:r>
      <w:r w:rsidR="00A60570">
        <w:t>à l’article</w:t>
      </w:r>
      <w:r w:rsidR="00D258E8">
        <w:t xml:space="preserve"> </w:t>
      </w:r>
      <w:r w:rsidR="00A60570">
        <w:t>D.</w:t>
      </w:r>
      <w:r w:rsidR="00AC26A6">
        <w:t> </w:t>
      </w:r>
      <w:r w:rsidR="00A60570">
        <w:t xml:space="preserve">1617-19 </w:t>
      </w:r>
      <w:r w:rsidR="00376AB2">
        <w:t>du</w:t>
      </w:r>
      <w:r w:rsidR="00A60570">
        <w:t xml:space="preserve"> </w:t>
      </w:r>
      <w:r w:rsidR="00376AB2">
        <w:t xml:space="preserve">code </w:t>
      </w:r>
      <w:r w:rsidR="00A60570">
        <w:t xml:space="preserve">général des collectivités territoriales ; </w:t>
      </w:r>
    </w:p>
    <w:p w:rsidR="00A60570" w:rsidRDefault="00376AB2" w:rsidP="009476B1">
      <w:pPr>
        <w:spacing w:before="360" w:after="360"/>
        <w:ind w:left="1418" w:firstLine="1418"/>
      </w:pPr>
      <w:r>
        <w:t xml:space="preserve">Considérant </w:t>
      </w:r>
      <w:r w:rsidR="00741460">
        <w:t>qu’</w:t>
      </w:r>
      <w:r w:rsidR="00A60570">
        <w:t>aux termes d</w:t>
      </w:r>
      <w:r w:rsidR="00C6398E">
        <w:t>u I d</w:t>
      </w:r>
      <w:r w:rsidR="00A60570">
        <w:t>e l’article</w:t>
      </w:r>
      <w:r w:rsidR="006B0B82">
        <w:t xml:space="preserve"> </w:t>
      </w:r>
      <w:r w:rsidR="00A60570">
        <w:t xml:space="preserve">60 de la loi </w:t>
      </w:r>
      <w:r w:rsidR="00C6398E" w:rsidRPr="007F534A">
        <w:t xml:space="preserve">du </w:t>
      </w:r>
      <w:r w:rsidR="00D258E8">
        <w:br/>
      </w:r>
      <w:r w:rsidR="00C6398E" w:rsidRPr="007F534A">
        <w:t>23</w:t>
      </w:r>
      <w:r w:rsidR="006B0B82">
        <w:t xml:space="preserve"> </w:t>
      </w:r>
      <w:r w:rsidR="00C6398E" w:rsidRPr="007F534A">
        <w:t>février</w:t>
      </w:r>
      <w:r w:rsidR="006B0B82">
        <w:t xml:space="preserve"> </w:t>
      </w:r>
      <w:r w:rsidR="00C6398E" w:rsidRPr="007F534A">
        <w:t>1963</w:t>
      </w:r>
      <w:r w:rsidR="00C6398E">
        <w:t xml:space="preserve"> susvisée, «  </w:t>
      </w:r>
      <w:r w:rsidR="00C6398E" w:rsidRPr="00CA7DC5">
        <w:t>(…)</w:t>
      </w:r>
      <w:r w:rsidR="00C6398E" w:rsidRPr="00C6398E">
        <w:rPr>
          <w:i/>
        </w:rPr>
        <w:t xml:space="preserve"> Les comptables publics sont personnellement et pécuniairement responsables </w:t>
      </w:r>
      <w:r w:rsidR="00C6398E" w:rsidRPr="00CA7DC5">
        <w:t>(…)</w:t>
      </w:r>
      <w:r w:rsidR="00C6398E" w:rsidRPr="00C6398E">
        <w:rPr>
          <w:i/>
        </w:rPr>
        <w:t xml:space="preserve"> du paiement des dépenses </w:t>
      </w:r>
      <w:r w:rsidR="00C6398E" w:rsidRPr="00CA7DC5">
        <w:t>(…)</w:t>
      </w:r>
      <w:r w:rsidR="00C6398E">
        <w:t> » ; que cette responsabilité « </w:t>
      </w:r>
      <w:r w:rsidR="00A60570" w:rsidRPr="00C6398E">
        <w:rPr>
          <w:i/>
        </w:rPr>
        <w:t xml:space="preserve">se trouve engagée dès lors </w:t>
      </w:r>
      <w:r w:rsidR="00C6398E" w:rsidRPr="00CA7DC5">
        <w:t>(…)</w:t>
      </w:r>
      <w:r w:rsidR="00C6398E" w:rsidRPr="00C6398E">
        <w:rPr>
          <w:i/>
        </w:rPr>
        <w:t xml:space="preserve"> </w:t>
      </w:r>
      <w:r w:rsidR="00A60570" w:rsidRPr="00C6398E">
        <w:rPr>
          <w:i/>
        </w:rPr>
        <w:t>qu'une dépense a été irrégulièrement payée</w:t>
      </w:r>
      <w:r w:rsidR="00C6398E">
        <w:t> » ;</w:t>
      </w:r>
      <w:r w:rsidR="00C6398E" w:rsidRPr="00C6398E">
        <w:t xml:space="preserve"> </w:t>
      </w:r>
      <w:r w:rsidR="00C6398E">
        <w:t>qu’en application des articles</w:t>
      </w:r>
      <w:r w:rsidR="006B0B82">
        <w:t xml:space="preserve"> </w:t>
      </w:r>
      <w:r w:rsidR="00C6398E">
        <w:t>12 et 13 du décret du 29</w:t>
      </w:r>
      <w:r w:rsidR="006B0B82">
        <w:t xml:space="preserve"> </w:t>
      </w:r>
      <w:r w:rsidR="00C6398E">
        <w:t>décembre</w:t>
      </w:r>
      <w:r w:rsidR="006B0B82">
        <w:t xml:space="preserve"> </w:t>
      </w:r>
      <w:r w:rsidR="00C6398E">
        <w:t>1962 susvisé, les comptables publics sont tenus d’exercer, en matière de dépenses, le contrôle « </w:t>
      </w:r>
      <w:r w:rsidR="00C6398E" w:rsidRPr="00C6398E">
        <w:rPr>
          <w:i/>
        </w:rPr>
        <w:t>de la validité de la créance </w:t>
      </w:r>
      <w:r w:rsidR="00C6398E">
        <w:t>» et de s’assurer en particulier de « </w:t>
      </w:r>
      <w:r w:rsidR="00C6398E" w:rsidRPr="00C6398E">
        <w:rPr>
          <w:i/>
        </w:rPr>
        <w:t>l'intervention préalable des contrôles réglementaires et la production des justifications</w:t>
      </w:r>
      <w:r w:rsidR="00C6398E">
        <w:t> » ; </w:t>
      </w:r>
      <w:r w:rsidR="00BA4F83">
        <w:t>qu’enfin, en vertu de l’article</w:t>
      </w:r>
      <w:r w:rsidR="006B0B82">
        <w:t xml:space="preserve"> </w:t>
      </w:r>
      <w:r w:rsidR="00BA4F83">
        <w:t>37 du décret précité, « </w:t>
      </w:r>
      <w:r w:rsidR="00BA4F83" w:rsidRPr="00BA4F83">
        <w:rPr>
          <w:i/>
        </w:rPr>
        <w:t>Lorsque, à l'occasion de l'exercice du contrôle prévu à l'article</w:t>
      </w:r>
      <w:r w:rsidR="006B0B82">
        <w:rPr>
          <w:i/>
        </w:rPr>
        <w:t xml:space="preserve"> </w:t>
      </w:r>
      <w:r w:rsidR="00BA4F83" w:rsidRPr="00BA4F83">
        <w:rPr>
          <w:i/>
        </w:rPr>
        <w:t>12 (alinéa B) ci-dessus, des irrégularités sont constatées, les comptables publics suspendent les paiements et en informent l'ordonnateur</w:t>
      </w:r>
      <w:r w:rsidR="00BA4F83">
        <w:t> » ;</w:t>
      </w:r>
    </w:p>
    <w:p w:rsidR="00856747" w:rsidRDefault="00856747" w:rsidP="009476B1">
      <w:pPr>
        <w:spacing w:before="360" w:after="360"/>
        <w:ind w:left="1418" w:firstLine="1418"/>
        <w:rPr>
          <w:rStyle w:val="Accentuation"/>
          <w:i w:val="0"/>
        </w:rPr>
      </w:pPr>
      <w:r>
        <w:rPr>
          <w:rStyle w:val="Accentuation"/>
          <w:i w:val="0"/>
        </w:rPr>
        <w:t>Attendu</w:t>
      </w:r>
      <w:r w:rsidRPr="0010584B">
        <w:rPr>
          <w:rStyle w:val="Accentuation"/>
          <w:i w:val="0"/>
        </w:rPr>
        <w:t xml:space="preserve"> qu'en réponse </w:t>
      </w:r>
      <w:r w:rsidRPr="00185873">
        <w:t>au réquisitoire</w:t>
      </w:r>
      <w:r>
        <w:t xml:space="preserve"> susvisé du procureur financier</w:t>
      </w:r>
      <w:r w:rsidRPr="0010584B">
        <w:rPr>
          <w:i/>
        </w:rPr>
        <w:t>,</w:t>
      </w:r>
      <w:r w:rsidR="009476B1">
        <w:rPr>
          <w:i/>
        </w:rPr>
        <w:t xml:space="preserve"> </w:t>
      </w:r>
      <w:r>
        <w:rPr>
          <w:rStyle w:val="Accentuation"/>
          <w:i w:val="0"/>
        </w:rPr>
        <w:t xml:space="preserve">les comptables ont produit </w:t>
      </w:r>
      <w:r w:rsidRPr="0010584B">
        <w:rPr>
          <w:rStyle w:val="Accentuation"/>
          <w:i w:val="0"/>
        </w:rPr>
        <w:t xml:space="preserve">une délibération du conseil d'administration </w:t>
      </w:r>
      <w:r>
        <w:rPr>
          <w:rStyle w:val="Accentuation"/>
          <w:i w:val="0"/>
        </w:rPr>
        <w:t xml:space="preserve">de l’EHPAD </w:t>
      </w:r>
      <w:r w:rsidRPr="0010584B">
        <w:rPr>
          <w:rStyle w:val="Accentuation"/>
          <w:i w:val="0"/>
        </w:rPr>
        <w:t>du 17</w:t>
      </w:r>
      <w:r w:rsidR="006B0B82">
        <w:rPr>
          <w:rStyle w:val="Accentuation"/>
          <w:i w:val="0"/>
        </w:rPr>
        <w:t xml:space="preserve"> </w:t>
      </w:r>
      <w:r w:rsidRPr="0010584B">
        <w:rPr>
          <w:rStyle w:val="Accentuation"/>
          <w:i w:val="0"/>
        </w:rPr>
        <w:t>novembre</w:t>
      </w:r>
      <w:r w:rsidR="006B0B82">
        <w:rPr>
          <w:rStyle w:val="Accentuation"/>
          <w:i w:val="0"/>
        </w:rPr>
        <w:t xml:space="preserve"> </w:t>
      </w:r>
      <w:r w:rsidRPr="0010584B">
        <w:rPr>
          <w:rStyle w:val="Accentuation"/>
          <w:i w:val="0"/>
        </w:rPr>
        <w:t>2011 décidant d</w:t>
      </w:r>
      <w:r>
        <w:rPr>
          <w:rStyle w:val="Accentuation"/>
          <w:i w:val="0"/>
        </w:rPr>
        <w:t>’attribuer les primes et indemnités en cause « </w:t>
      </w:r>
      <w:r w:rsidRPr="00EB15B2">
        <w:rPr>
          <w:rStyle w:val="Accentuation"/>
        </w:rPr>
        <w:t>au personnel recruté depuis le 1</w:t>
      </w:r>
      <w:r w:rsidRPr="00EB15B2">
        <w:rPr>
          <w:rStyle w:val="Accentuation"/>
          <w:vertAlign w:val="superscript"/>
        </w:rPr>
        <w:t>er</w:t>
      </w:r>
      <w:r w:rsidRPr="00EB15B2">
        <w:rPr>
          <w:rStyle w:val="Accentuation"/>
        </w:rPr>
        <w:t xml:space="preserve"> juin 1995 sous le régime de la fonction publique territoriale</w:t>
      </w:r>
      <w:r>
        <w:rPr>
          <w:rStyle w:val="Accentuation"/>
          <w:i w:val="0"/>
        </w:rPr>
        <w:t> » ; que cette délibération est postérieure aux paiements litigieux ;</w:t>
      </w:r>
    </w:p>
    <w:p w:rsidR="00741460" w:rsidRDefault="00C6398E" w:rsidP="00BA4F83">
      <w:pPr>
        <w:spacing w:after="480"/>
        <w:ind w:left="1418" w:firstLine="1418"/>
      </w:pPr>
      <w:r>
        <w:t>Considérant qu’</w:t>
      </w:r>
      <w:r w:rsidR="00741460">
        <w:t xml:space="preserve">il ressort de l’instruction </w:t>
      </w:r>
      <w:r w:rsidR="00856747">
        <w:t xml:space="preserve">que </w:t>
      </w:r>
      <w:r w:rsidR="006B0B82" w:rsidRPr="00934033">
        <w:t>M</w:t>
      </w:r>
      <w:r w:rsidR="006B0B82" w:rsidRPr="00934033">
        <w:rPr>
          <w:vertAlign w:val="superscript"/>
        </w:rPr>
        <w:t>me</w:t>
      </w:r>
      <w:r w:rsidR="006B0B82">
        <w:t> </w:t>
      </w:r>
      <w:r w:rsidR="004D7E11">
        <w:t>X</w:t>
      </w:r>
      <w:r w:rsidR="00856747">
        <w:t xml:space="preserve"> et </w:t>
      </w:r>
      <w:r w:rsidR="00CA7DC5" w:rsidRPr="00CA7DC5">
        <w:t>M.</w:t>
      </w:r>
      <w:r w:rsidR="00AC26A6">
        <w:t> </w:t>
      </w:r>
      <w:r w:rsidR="004D7E11">
        <w:t>Y</w:t>
      </w:r>
      <w:r w:rsidR="00CA7DC5" w:rsidRPr="00CA7DC5">
        <w:t xml:space="preserve"> </w:t>
      </w:r>
      <w:r w:rsidR="00BA4F83">
        <w:t>ne disposaient</w:t>
      </w:r>
      <w:r w:rsidR="00741460">
        <w:t xml:space="preserve">, au moment des paiements </w:t>
      </w:r>
      <w:r>
        <w:t>litigieux,</w:t>
      </w:r>
      <w:r w:rsidR="00741460">
        <w:t xml:space="preserve"> ni d’une délibération du conseil d’administration du CCAS fixant la nature, les conditions d’attribution et le taux moyen des indemnités</w:t>
      </w:r>
      <w:r w:rsidR="00CA7DC5">
        <w:t>,</w:t>
      </w:r>
      <w:r w:rsidR="00741460">
        <w:t xml:space="preserve"> ni d’une décision de l’autorité investie du pouvoir de nomination fixant le taux applicable à chaque agent mais de simples états</w:t>
      </w:r>
      <w:r w:rsidR="00913F69">
        <w:t>,</w:t>
      </w:r>
      <w:r w:rsidR="00741460">
        <w:t xml:space="preserve"> certifiés par l’ordonnateur</w:t>
      </w:r>
      <w:r w:rsidR="00913F69">
        <w:t>,</w:t>
      </w:r>
      <w:r w:rsidR="00741460">
        <w:t xml:space="preserve"> des heures effectuées par les agents bénéficiaires de ces primes et indemnités ;</w:t>
      </w:r>
      <w:r w:rsidR="00BA4F83">
        <w:t xml:space="preserve"> </w:t>
      </w:r>
      <w:r w:rsidR="00037E85">
        <w:t>qu’</w:t>
      </w:r>
      <w:r w:rsidR="00BA4F83">
        <w:t>ainsi</w:t>
      </w:r>
      <w:r w:rsidR="00037E85">
        <w:t>, les comptables ont manqu</w:t>
      </w:r>
      <w:r w:rsidR="00CA7DC5">
        <w:t>é</w:t>
      </w:r>
      <w:r w:rsidR="00BA4F83">
        <w:t xml:space="preserve"> à leurs obligations</w:t>
      </w:r>
      <w:r w:rsidR="00037E85">
        <w:t xml:space="preserve"> en effectuant ces paiements en l’absence des</w:t>
      </w:r>
      <w:r w:rsidR="00CA7DC5">
        <w:t xml:space="preserve"> pièces justificatives requises </w:t>
      </w:r>
      <w:r w:rsidR="00BA4F83">
        <w:t>par la réglementation</w:t>
      </w:r>
      <w:r w:rsidR="00913F69">
        <w:t> ;</w:t>
      </w:r>
      <w:r w:rsidR="00BA4F83">
        <w:t xml:space="preserve"> qu’en conséquence, à défaut d’avoir suspendu les</w:t>
      </w:r>
      <w:r w:rsidR="00856747">
        <w:t>dits</w:t>
      </w:r>
      <w:r w:rsidR="00BA4F83">
        <w:t xml:space="preserve"> paiements dans l’attente de la production de</w:t>
      </w:r>
      <w:r w:rsidR="00CA7DC5">
        <w:t xml:space="preserve"> ces pièces justificatives</w:t>
      </w:r>
      <w:r w:rsidR="00BA4F83">
        <w:t>, ils ont engagé leur</w:t>
      </w:r>
      <w:r w:rsidR="00037E85">
        <w:t xml:space="preserve"> responsabilité personnelle et pécuniaire ;</w:t>
      </w:r>
    </w:p>
    <w:p w:rsidR="00CE4FAD" w:rsidRPr="00CE4FAD" w:rsidRDefault="00CE4FAD" w:rsidP="00AD5A8B">
      <w:pPr>
        <w:spacing w:after="200" w:line="276" w:lineRule="auto"/>
        <w:ind w:left="2124" w:firstLine="708"/>
        <w:jc w:val="left"/>
        <w:rPr>
          <w:b/>
          <w:i/>
        </w:rPr>
      </w:pPr>
      <w:r w:rsidRPr="00CE4FAD">
        <w:rPr>
          <w:b/>
          <w:i/>
        </w:rPr>
        <w:t>Sur l’existence de circonstances atténuantes</w:t>
      </w:r>
    </w:p>
    <w:p w:rsidR="00A04FDB" w:rsidRDefault="00CE4FAD" w:rsidP="009476B1">
      <w:pPr>
        <w:spacing w:before="360" w:after="360"/>
        <w:ind w:left="1418" w:firstLine="1418"/>
      </w:pPr>
      <w:r>
        <w:t>Attendu que les comptables font valoir à leur décharge plusieurs arguments</w:t>
      </w:r>
      <w:r w:rsidR="006B0B82">
        <w:t> </w:t>
      </w:r>
      <w:r w:rsidR="00B53D12">
        <w:t>;</w:t>
      </w:r>
      <w:r>
        <w:t xml:space="preserve"> qu’il s’agisse</w:t>
      </w:r>
      <w:r w:rsidR="00B53D12">
        <w:t xml:space="preserve">, pour l’un comme pour l’autre, de </w:t>
      </w:r>
      <w:r>
        <w:t xml:space="preserve">la complexité de </w:t>
      </w:r>
      <w:r w:rsidR="00913F69">
        <w:t xml:space="preserve">la </w:t>
      </w:r>
      <w:r>
        <w:t xml:space="preserve">gestion du poste comptable, en raison </w:t>
      </w:r>
      <w:r w:rsidR="00913F69">
        <w:t xml:space="preserve">d’une part, </w:t>
      </w:r>
      <w:r>
        <w:t>de la présence au sein de l’</w:t>
      </w:r>
      <w:r w:rsidR="00AE2A4A">
        <w:t>établissement d’hébergement pour personnes âgées dépendantes (</w:t>
      </w:r>
      <w:r>
        <w:t>EHPAD</w:t>
      </w:r>
      <w:r w:rsidR="00AE2A4A">
        <w:t>)</w:t>
      </w:r>
      <w:r>
        <w:t xml:space="preserve"> de personnels relevant à la fois du statut territorial et hospitalier, </w:t>
      </w:r>
      <w:r w:rsidR="00B53D12">
        <w:t xml:space="preserve">et </w:t>
      </w:r>
      <w:r w:rsidR="00913F69">
        <w:t xml:space="preserve">d’autre part, </w:t>
      </w:r>
      <w:r>
        <w:t>de la faiblesse de l’équipe administrative pour gérer cette complexité</w:t>
      </w:r>
      <w:r w:rsidR="00B53D12">
        <w:t> ; qu’il</w:t>
      </w:r>
      <w:r w:rsidR="006B0B82">
        <w:t xml:space="preserve"> </w:t>
      </w:r>
      <w:r w:rsidR="00B53D12">
        <w:t>s’agisse</w:t>
      </w:r>
      <w:r w:rsidR="00EA016B">
        <w:t xml:space="preserve"> également</w:t>
      </w:r>
      <w:r w:rsidR="00B53D12">
        <w:t xml:space="preserve"> de la taille réduite du poste et des contraintes inhérentes à la transition informatique vers l’application Hélios ;</w:t>
      </w:r>
      <w:r>
        <w:t xml:space="preserve"> ou qu’il s’agisse, pour M.</w:t>
      </w:r>
      <w:r w:rsidR="002D489B">
        <w:t> </w:t>
      </w:r>
      <w:r w:rsidR="004D7E11">
        <w:t>Y</w:t>
      </w:r>
      <w:r>
        <w:t>, du fait qu</w:t>
      </w:r>
      <w:r w:rsidR="00B53D12">
        <w:t>’il n’était en poste</w:t>
      </w:r>
      <w:r>
        <w:t xml:space="preserve"> que depuis un mois </w:t>
      </w:r>
      <w:r w:rsidR="00B53D12">
        <w:t xml:space="preserve">à la date du paiement litigieux </w:t>
      </w:r>
      <w:r w:rsidR="00B53D12">
        <w:lastRenderedPageBreak/>
        <w:t xml:space="preserve">et </w:t>
      </w:r>
      <w:r w:rsidR="00913F69">
        <w:t>qu’il n’avait pas disposé du n</w:t>
      </w:r>
      <w:r w:rsidR="00B53D12">
        <w:t>écessaire temps d’adaptation à un nouvel environnement et à de nouvelles fonctions ;</w:t>
      </w:r>
    </w:p>
    <w:p w:rsidR="00CE4FAD" w:rsidRDefault="00CE4FAD" w:rsidP="00936432">
      <w:pPr>
        <w:spacing w:after="480"/>
        <w:ind w:left="1418" w:firstLine="1418"/>
      </w:pPr>
      <w:r>
        <w:t>Considérant qu</w:t>
      </w:r>
      <w:r w:rsidR="00B53D12">
        <w:t xml:space="preserve">’en vertu du V de l’article 60 de la loi </w:t>
      </w:r>
      <w:r w:rsidR="00B53D12" w:rsidRPr="007F534A">
        <w:t xml:space="preserve">du </w:t>
      </w:r>
      <w:r w:rsidR="00D258E8">
        <w:br/>
      </w:r>
      <w:r w:rsidR="00B53D12" w:rsidRPr="007F534A">
        <w:t>23 février 1963</w:t>
      </w:r>
      <w:r w:rsidR="00B53D12">
        <w:t xml:space="preserve"> susvisée</w:t>
      </w:r>
      <w:r w:rsidR="00913F69">
        <w:t>,</w:t>
      </w:r>
      <w:r w:rsidR="00B53D12">
        <w:t xml:space="preserve"> seule « </w:t>
      </w:r>
      <w:r w:rsidR="00B53D12" w:rsidRPr="00913F69">
        <w:rPr>
          <w:i/>
        </w:rPr>
        <w:t>l'existence de circonstances constitutives de la force majeure </w:t>
      </w:r>
      <w:r w:rsidR="00B53D12">
        <w:t>» est de nature à exonérer les comptables publics de la mise en en jeu de leur responsabilité personnelle et pécuniaire ; qu’en l’espèce les arguments avancés ne caractérisent pas une telle situation ; qu’en conséquence ils ne sont pas de nature à dégager les deux comptables de leur responsabilité ;</w:t>
      </w:r>
    </w:p>
    <w:p w:rsidR="00037E85" w:rsidRPr="00AC73B7" w:rsidRDefault="00037E85" w:rsidP="00D258E8">
      <w:pPr>
        <w:spacing w:after="360"/>
        <w:ind w:firstLine="2835"/>
        <w:rPr>
          <w:b/>
          <w:i/>
        </w:rPr>
      </w:pPr>
      <w:r w:rsidRPr="00AC73B7">
        <w:rPr>
          <w:b/>
          <w:i/>
        </w:rPr>
        <w:t>Sur l’existence d’un préjudice financier</w:t>
      </w:r>
    </w:p>
    <w:p w:rsidR="0010584B" w:rsidRDefault="00EB15B2" w:rsidP="009476B1">
      <w:pPr>
        <w:spacing w:before="360" w:after="360"/>
        <w:ind w:left="1418" w:firstLine="1418"/>
        <w:rPr>
          <w:rStyle w:val="Accentuation"/>
          <w:i w:val="0"/>
        </w:rPr>
      </w:pPr>
      <w:r>
        <w:rPr>
          <w:rStyle w:val="Accentuation"/>
          <w:i w:val="0"/>
        </w:rPr>
        <w:t>Attendu</w:t>
      </w:r>
      <w:r w:rsidR="0010584B" w:rsidRPr="0010584B">
        <w:rPr>
          <w:rStyle w:val="Accentuation"/>
          <w:i w:val="0"/>
        </w:rPr>
        <w:t xml:space="preserve"> qu'en réponse </w:t>
      </w:r>
      <w:r w:rsidR="0010584B" w:rsidRPr="00185873">
        <w:t>au réquisitoire</w:t>
      </w:r>
      <w:r>
        <w:t xml:space="preserve"> susvisé du procureur financier</w:t>
      </w:r>
      <w:r w:rsidR="0010584B" w:rsidRPr="0010584B">
        <w:rPr>
          <w:i/>
        </w:rPr>
        <w:t>,</w:t>
      </w:r>
      <w:r w:rsidR="0010584B" w:rsidRPr="0010584B">
        <w:rPr>
          <w:rStyle w:val="Accentuation"/>
          <w:i w:val="0"/>
        </w:rPr>
        <w:t xml:space="preserve"> </w:t>
      </w:r>
      <w:r w:rsidR="000D0D3E">
        <w:rPr>
          <w:rStyle w:val="Accentuation"/>
          <w:i w:val="0"/>
        </w:rPr>
        <w:t>le</w:t>
      </w:r>
      <w:r w:rsidR="00EA016B">
        <w:rPr>
          <w:rStyle w:val="Accentuation"/>
          <w:i w:val="0"/>
        </w:rPr>
        <w:t>s</w:t>
      </w:r>
      <w:r w:rsidR="000D0D3E">
        <w:rPr>
          <w:rStyle w:val="Accentuation"/>
          <w:i w:val="0"/>
        </w:rPr>
        <w:t xml:space="preserve"> comptables ont produit</w:t>
      </w:r>
      <w:r w:rsidR="00EA016B">
        <w:rPr>
          <w:rStyle w:val="Accentuation"/>
          <w:i w:val="0"/>
        </w:rPr>
        <w:t>,</w:t>
      </w:r>
      <w:r w:rsidR="000D0D3E">
        <w:rPr>
          <w:rStyle w:val="Accentuation"/>
          <w:i w:val="0"/>
        </w:rPr>
        <w:t xml:space="preserve"> </w:t>
      </w:r>
      <w:r w:rsidR="00EA016B" w:rsidRPr="00EA016B">
        <w:rPr>
          <w:rStyle w:val="Accentuation"/>
          <w:i w:val="0"/>
        </w:rPr>
        <w:t xml:space="preserve">outre la délibération précitée du conseil d'administration de l’EHPAD du 17 novembre 2011, </w:t>
      </w:r>
      <w:r w:rsidR="0010584B" w:rsidRPr="0010584B">
        <w:rPr>
          <w:rStyle w:val="Accentuation"/>
          <w:i w:val="0"/>
        </w:rPr>
        <w:t>une attestation</w:t>
      </w:r>
      <w:r w:rsidR="00913F69">
        <w:rPr>
          <w:rStyle w:val="Accentuation"/>
          <w:i w:val="0"/>
        </w:rPr>
        <w:t>,</w:t>
      </w:r>
      <w:r w:rsidR="0010584B" w:rsidRPr="0010584B">
        <w:rPr>
          <w:rStyle w:val="Accentuation"/>
          <w:i w:val="0"/>
        </w:rPr>
        <w:t xml:space="preserve"> datée du 15</w:t>
      </w:r>
      <w:r w:rsidR="006B0B82">
        <w:rPr>
          <w:rStyle w:val="Accentuation"/>
          <w:i w:val="0"/>
        </w:rPr>
        <w:t xml:space="preserve"> </w:t>
      </w:r>
      <w:r w:rsidR="0010584B" w:rsidRPr="0010584B">
        <w:rPr>
          <w:rStyle w:val="Accentuation"/>
          <w:i w:val="0"/>
        </w:rPr>
        <w:t>décembre</w:t>
      </w:r>
      <w:r w:rsidR="006B0B82">
        <w:rPr>
          <w:rStyle w:val="Accentuation"/>
          <w:i w:val="0"/>
        </w:rPr>
        <w:t xml:space="preserve"> </w:t>
      </w:r>
      <w:r w:rsidR="0010584B" w:rsidRPr="0010584B">
        <w:rPr>
          <w:rStyle w:val="Accentuation"/>
          <w:i w:val="0"/>
        </w:rPr>
        <w:t>2012</w:t>
      </w:r>
      <w:r>
        <w:rPr>
          <w:rStyle w:val="Accentuation"/>
          <w:i w:val="0"/>
        </w:rPr>
        <w:t>,</w:t>
      </w:r>
      <w:r w:rsidR="0010584B" w:rsidRPr="0010584B">
        <w:rPr>
          <w:rStyle w:val="Accentuation"/>
          <w:i w:val="0"/>
        </w:rPr>
        <w:t xml:space="preserve"> établie par la directrice de l'établissement et cosignée par la présidente du conseil d'administration du CCAS, </w:t>
      </w:r>
      <w:r>
        <w:rPr>
          <w:rStyle w:val="Accentuation"/>
          <w:i w:val="0"/>
        </w:rPr>
        <w:t>indiquant que, du fait de la pérennisation, sur les années suivantes, des primes et indemnités payées en</w:t>
      </w:r>
      <w:r w:rsidR="006B0B82">
        <w:rPr>
          <w:rStyle w:val="Accentuation"/>
          <w:i w:val="0"/>
        </w:rPr>
        <w:t xml:space="preserve"> </w:t>
      </w:r>
      <w:r>
        <w:rPr>
          <w:rStyle w:val="Accentuation"/>
          <w:i w:val="0"/>
        </w:rPr>
        <w:t>2009, les versements litigieux « </w:t>
      </w:r>
      <w:r w:rsidRPr="00EB15B2">
        <w:rPr>
          <w:rStyle w:val="Accentuation"/>
        </w:rPr>
        <w:t>n’ont pas causé de préjudice financier à la collectivité</w:t>
      </w:r>
      <w:r>
        <w:rPr>
          <w:rStyle w:val="Accentuation"/>
          <w:i w:val="0"/>
        </w:rPr>
        <w:t> » ;</w:t>
      </w:r>
      <w:r w:rsidR="0010584B" w:rsidRPr="0010584B">
        <w:rPr>
          <w:rStyle w:val="Accentuation"/>
          <w:i w:val="0"/>
        </w:rPr>
        <w:t xml:space="preserve"> </w:t>
      </w:r>
      <w:r>
        <w:rPr>
          <w:rStyle w:val="Accentuation"/>
          <w:i w:val="0"/>
        </w:rPr>
        <w:t>qu’ainsi les deux comptables considèrent qu’il aurait existé</w:t>
      </w:r>
      <w:r w:rsidR="00936432">
        <w:rPr>
          <w:rStyle w:val="Accentuation"/>
          <w:i w:val="0"/>
        </w:rPr>
        <w:t>,</w:t>
      </w:r>
      <w:r>
        <w:rPr>
          <w:rStyle w:val="Accentuation"/>
          <w:i w:val="0"/>
        </w:rPr>
        <w:t xml:space="preserve"> depuis 2009</w:t>
      </w:r>
      <w:r w:rsidR="00936432">
        <w:rPr>
          <w:rStyle w:val="Accentuation"/>
          <w:i w:val="0"/>
        </w:rPr>
        <w:t>,</w:t>
      </w:r>
      <w:r>
        <w:rPr>
          <w:rStyle w:val="Accentuation"/>
          <w:i w:val="0"/>
        </w:rPr>
        <w:t xml:space="preserve"> une volonté de l’autorité délibérante d’appliquer aux agents concernés un régime indemnitaire reposant sur le versement des primes et indemnités visées dans la délibération du 11 novembre 2001</w:t>
      </w:r>
      <w:r w:rsidR="00913F69">
        <w:rPr>
          <w:rStyle w:val="Accentuation"/>
          <w:i w:val="0"/>
        </w:rPr>
        <w:t> ;</w:t>
      </w:r>
      <w:r>
        <w:rPr>
          <w:rStyle w:val="Accentuation"/>
          <w:i w:val="0"/>
        </w:rPr>
        <w:t xml:space="preserve"> qu’en conséquence leur manquement n’aurait causé aucun préjudice financier à l’établissement ; </w:t>
      </w:r>
    </w:p>
    <w:p w:rsidR="002D489B" w:rsidRDefault="0010584B" w:rsidP="009476B1">
      <w:pPr>
        <w:tabs>
          <w:tab w:val="left" w:pos="2850"/>
        </w:tabs>
        <w:spacing w:before="360" w:after="360"/>
        <w:ind w:left="1418" w:firstLine="1418"/>
        <w:rPr>
          <w:rStyle w:val="Accentuation"/>
          <w:i w:val="0"/>
        </w:rPr>
      </w:pPr>
      <w:r>
        <w:rPr>
          <w:rStyle w:val="Accentuation"/>
          <w:i w:val="0"/>
        </w:rPr>
        <w:t>Considérant</w:t>
      </w:r>
      <w:r w:rsidR="00EB15B2">
        <w:rPr>
          <w:rStyle w:val="Accentuation"/>
          <w:i w:val="0"/>
        </w:rPr>
        <w:t>,</w:t>
      </w:r>
      <w:r>
        <w:rPr>
          <w:rStyle w:val="Accentuation"/>
          <w:i w:val="0"/>
        </w:rPr>
        <w:t xml:space="preserve"> </w:t>
      </w:r>
      <w:r w:rsidR="00EB15B2">
        <w:rPr>
          <w:rStyle w:val="Accentuation"/>
          <w:i w:val="0"/>
        </w:rPr>
        <w:t xml:space="preserve">en premier lieu, </w:t>
      </w:r>
      <w:r>
        <w:rPr>
          <w:rStyle w:val="Accentuation"/>
          <w:i w:val="0"/>
        </w:rPr>
        <w:t>qu</w:t>
      </w:r>
      <w:r w:rsidR="00EB15B2">
        <w:rPr>
          <w:rStyle w:val="Accentuation"/>
          <w:i w:val="0"/>
        </w:rPr>
        <w:t xml:space="preserve">’aux termes de </w:t>
      </w:r>
      <w:r>
        <w:rPr>
          <w:rStyle w:val="Accentuation"/>
          <w:i w:val="0"/>
        </w:rPr>
        <w:t>l’article 60 de la loi du 23 février 1963</w:t>
      </w:r>
      <w:r w:rsidR="00EB15B2" w:rsidRPr="00EB15B2">
        <w:rPr>
          <w:rStyle w:val="Accentuation"/>
          <w:i w:val="0"/>
        </w:rPr>
        <w:t xml:space="preserve"> </w:t>
      </w:r>
      <w:r w:rsidR="00EB15B2">
        <w:rPr>
          <w:rStyle w:val="Accentuation"/>
          <w:i w:val="0"/>
        </w:rPr>
        <w:t>susvisée</w:t>
      </w:r>
      <w:r>
        <w:rPr>
          <w:rStyle w:val="Accentuation"/>
          <w:i w:val="0"/>
        </w:rPr>
        <w:t>, « </w:t>
      </w:r>
      <w:r w:rsidRPr="0010584B">
        <w:rPr>
          <w:rStyle w:val="Accentuation"/>
        </w:rPr>
        <w:t>la responsabilité personnelle et pécuniaire prévue au I est mise en jeu par le ministre dont relève le comptable, le ministre chargé du budget ou le juge des comptes dans les conditions qui suivent</w:t>
      </w:r>
      <w:r>
        <w:rPr>
          <w:rStyle w:val="Accentuation"/>
          <w:i w:val="0"/>
        </w:rPr>
        <w:t> » ; que « </w:t>
      </w:r>
      <w:r w:rsidRPr="0010584B">
        <w:rPr>
          <w:rStyle w:val="Accentuation"/>
        </w:rPr>
        <w:t>lorsque le manquement du comptable</w:t>
      </w:r>
      <w:r>
        <w:rPr>
          <w:rStyle w:val="Accentuation"/>
          <w:i w:val="0"/>
        </w:rPr>
        <w:t xml:space="preserve"> […] </w:t>
      </w:r>
      <w:r w:rsidRPr="0010584B">
        <w:rPr>
          <w:rStyle w:val="Accentuation"/>
        </w:rPr>
        <w:t>n’a pas causé de préjudice financier à l’organisme public concerné, le juge des comptes peut l’obliger à s’acquitter d’une somme, arrêtée pour chaque exercice</w:t>
      </w:r>
      <w:r>
        <w:rPr>
          <w:rStyle w:val="Accentuation"/>
        </w:rPr>
        <w:t>,</w:t>
      </w:r>
      <w:r w:rsidRPr="0010584B">
        <w:rPr>
          <w:rStyle w:val="Accentuation"/>
        </w:rPr>
        <w:t xml:space="preserve"> en tenant compte des circonstances de l’espèce</w:t>
      </w:r>
      <w:r w:rsidR="00913F69">
        <w:rPr>
          <w:rStyle w:val="Accentuation"/>
          <w:i w:val="0"/>
        </w:rPr>
        <w:t xml:space="preserve"> » ; </w:t>
      </w:r>
      <w:r>
        <w:rPr>
          <w:rStyle w:val="Accentuation"/>
          <w:i w:val="0"/>
        </w:rPr>
        <w:t>que « </w:t>
      </w:r>
      <w:r w:rsidRPr="0010584B">
        <w:rPr>
          <w:rStyle w:val="Accentuation"/>
        </w:rPr>
        <w:t>lorsque le manquement du comptable</w:t>
      </w:r>
      <w:r>
        <w:rPr>
          <w:rStyle w:val="Accentuation"/>
          <w:i w:val="0"/>
        </w:rPr>
        <w:t xml:space="preserve"> […] </w:t>
      </w:r>
      <w:r w:rsidRPr="0010584B">
        <w:rPr>
          <w:rStyle w:val="Accentuation"/>
        </w:rPr>
        <w:t xml:space="preserve">a causé un préjudice financier à l’organisme public concerné, </w:t>
      </w:r>
      <w:r w:rsidRPr="000153D1">
        <w:rPr>
          <w:rStyle w:val="Accentuation"/>
          <w:i w:val="0"/>
        </w:rPr>
        <w:t>[…]</w:t>
      </w:r>
      <w:r>
        <w:rPr>
          <w:rStyle w:val="Accentuation"/>
        </w:rPr>
        <w:t xml:space="preserve"> le comptable a l’obligation de verser </w:t>
      </w:r>
      <w:r w:rsidR="000153D1">
        <w:rPr>
          <w:rStyle w:val="Accentuation"/>
        </w:rPr>
        <w:t>immédiatement de</w:t>
      </w:r>
      <w:r>
        <w:rPr>
          <w:rStyle w:val="Accentuation"/>
        </w:rPr>
        <w:t xml:space="preserve"> ses deniers </w:t>
      </w:r>
      <w:r w:rsidR="000153D1">
        <w:rPr>
          <w:rStyle w:val="Accentuation"/>
        </w:rPr>
        <w:t>personnels la somme correspondante » ;</w:t>
      </w:r>
      <w:r w:rsidR="00EB15B2">
        <w:rPr>
          <w:rStyle w:val="Accentuation"/>
        </w:rPr>
        <w:t xml:space="preserve"> </w:t>
      </w:r>
      <w:r w:rsidR="000153D1" w:rsidRPr="000153D1">
        <w:rPr>
          <w:rStyle w:val="Accentuation"/>
          <w:i w:val="0"/>
        </w:rPr>
        <w:t>qu’il résulte du texte précité</w:t>
      </w:r>
      <w:r w:rsidR="000153D1">
        <w:rPr>
          <w:rStyle w:val="Accentuation"/>
          <w:i w:val="0"/>
        </w:rPr>
        <w:t xml:space="preserve"> que lorsque l’instance est ouvert</w:t>
      </w:r>
      <w:r w:rsidR="00EB15B2">
        <w:rPr>
          <w:rStyle w:val="Accentuation"/>
          <w:i w:val="0"/>
        </w:rPr>
        <w:t>e</w:t>
      </w:r>
      <w:r w:rsidR="000153D1">
        <w:rPr>
          <w:rStyle w:val="Accentuation"/>
          <w:i w:val="0"/>
        </w:rPr>
        <w:t xml:space="preserve"> devant le juge des comptes, le constat de l’existence ou non d’un préjudice financier relève de l</w:t>
      </w:r>
      <w:r w:rsidR="00936432">
        <w:rPr>
          <w:rStyle w:val="Accentuation"/>
          <w:i w:val="0"/>
        </w:rPr>
        <w:t xml:space="preserve">a seule </w:t>
      </w:r>
      <w:r w:rsidR="000153D1">
        <w:rPr>
          <w:rStyle w:val="Accentuation"/>
          <w:i w:val="0"/>
        </w:rPr>
        <w:t>appréciation de ce juge ; que</w:t>
      </w:r>
      <w:r w:rsidR="00EB15B2">
        <w:rPr>
          <w:rStyle w:val="Accentuation"/>
          <w:i w:val="0"/>
        </w:rPr>
        <w:t xml:space="preserve"> </w:t>
      </w:r>
      <w:r w:rsidR="000153D1">
        <w:rPr>
          <w:rStyle w:val="Accentuation"/>
          <w:i w:val="0"/>
        </w:rPr>
        <w:t>si</w:t>
      </w:r>
      <w:r w:rsidR="00EB15B2">
        <w:rPr>
          <w:rStyle w:val="Accentuation"/>
          <w:i w:val="0"/>
        </w:rPr>
        <w:t>,</w:t>
      </w:r>
      <w:r w:rsidR="000153D1">
        <w:rPr>
          <w:rStyle w:val="Accentuation"/>
          <w:i w:val="0"/>
        </w:rPr>
        <w:t xml:space="preserve"> au regard du caractère contradictoire de la procédure, ledit juge doit tenir compte, pour cette appréciation, des dires et actes éventuels de la collectivité figur</w:t>
      </w:r>
      <w:r w:rsidR="00936432">
        <w:rPr>
          <w:rStyle w:val="Accentuation"/>
          <w:i w:val="0"/>
        </w:rPr>
        <w:t>a</w:t>
      </w:r>
      <w:r w:rsidR="000153D1">
        <w:rPr>
          <w:rStyle w:val="Accentuation"/>
          <w:i w:val="0"/>
        </w:rPr>
        <w:t xml:space="preserve">nt au dossier, il n’est </w:t>
      </w:r>
      <w:r w:rsidR="00EA016B">
        <w:rPr>
          <w:rStyle w:val="Accentuation"/>
          <w:i w:val="0"/>
        </w:rPr>
        <w:t xml:space="preserve">pas </w:t>
      </w:r>
      <w:r w:rsidR="000153D1">
        <w:rPr>
          <w:rStyle w:val="Accentuation"/>
          <w:i w:val="0"/>
        </w:rPr>
        <w:t xml:space="preserve">lié </w:t>
      </w:r>
      <w:r w:rsidR="00097BCC">
        <w:rPr>
          <w:rStyle w:val="Accentuation"/>
          <w:i w:val="0"/>
        </w:rPr>
        <w:t xml:space="preserve">par un acte </w:t>
      </w:r>
      <w:r w:rsidR="000153D1">
        <w:rPr>
          <w:rStyle w:val="Accentuation"/>
          <w:i w:val="0"/>
        </w:rPr>
        <w:t>indiquant que la collectivité n’aurait subi aucun préjudice ;</w:t>
      </w:r>
    </w:p>
    <w:p w:rsidR="002D489B" w:rsidRDefault="002D489B">
      <w:pPr>
        <w:spacing w:after="200" w:line="276" w:lineRule="auto"/>
        <w:ind w:firstLine="0"/>
        <w:jc w:val="left"/>
        <w:rPr>
          <w:rStyle w:val="Accentuation"/>
          <w:i w:val="0"/>
        </w:rPr>
      </w:pPr>
      <w:r>
        <w:rPr>
          <w:rStyle w:val="Accentuation"/>
          <w:i w:val="0"/>
        </w:rPr>
        <w:br w:type="page"/>
      </w:r>
    </w:p>
    <w:p w:rsidR="000153D1" w:rsidRPr="00EB15B2" w:rsidRDefault="000153D1" w:rsidP="009476B1">
      <w:pPr>
        <w:tabs>
          <w:tab w:val="left" w:pos="2850"/>
        </w:tabs>
        <w:spacing w:before="360" w:after="360"/>
        <w:ind w:left="1418" w:firstLine="1418"/>
        <w:rPr>
          <w:rStyle w:val="Accentuation"/>
        </w:rPr>
      </w:pPr>
    </w:p>
    <w:p w:rsidR="00A04FDB" w:rsidRDefault="00324044" w:rsidP="009476B1">
      <w:pPr>
        <w:spacing w:before="360" w:after="360"/>
        <w:ind w:left="1418" w:firstLine="1418"/>
      </w:pPr>
      <w:r w:rsidRPr="00EA016B">
        <w:t>Considérant</w:t>
      </w:r>
      <w:r w:rsidR="00EA016B">
        <w:t>, en deuxième lieu,</w:t>
      </w:r>
      <w:r w:rsidR="000D0D3E" w:rsidRPr="00EA016B">
        <w:t xml:space="preserve"> qu’en l’espèce la créance n’était fondée sur aucun droit ; que le paiement en l’absence des </w:t>
      </w:r>
      <w:r w:rsidR="004A19B9">
        <w:t>pièces requises était donc indu</w:t>
      </w:r>
      <w:r w:rsidR="000D0D3E" w:rsidRPr="00EA016B">
        <w:t> ; que le manquement du comptable a ainsi causé un préjudice financier à l’établissement</w:t>
      </w:r>
      <w:r w:rsidR="006B0B82">
        <w:t> ;</w:t>
      </w:r>
    </w:p>
    <w:p w:rsidR="00936432" w:rsidRPr="00324044" w:rsidRDefault="0010584B" w:rsidP="009476B1">
      <w:pPr>
        <w:spacing w:before="360" w:after="360"/>
        <w:ind w:left="1418" w:firstLine="1418"/>
      </w:pPr>
      <w:r w:rsidRPr="0010584B">
        <w:rPr>
          <w:rStyle w:val="Accentuation"/>
          <w:i w:val="0"/>
        </w:rPr>
        <w:t>Considérant</w:t>
      </w:r>
      <w:r w:rsidR="00EB15B2">
        <w:rPr>
          <w:rStyle w:val="Accentuation"/>
          <w:i w:val="0"/>
        </w:rPr>
        <w:t>,</w:t>
      </w:r>
      <w:r w:rsidRPr="0010584B">
        <w:rPr>
          <w:rStyle w:val="Accentuation"/>
          <w:i w:val="0"/>
        </w:rPr>
        <w:t xml:space="preserve"> </w:t>
      </w:r>
      <w:r w:rsidR="00EB15B2">
        <w:rPr>
          <w:rStyle w:val="Accentuation"/>
          <w:i w:val="0"/>
        </w:rPr>
        <w:t xml:space="preserve">en </w:t>
      </w:r>
      <w:r w:rsidR="00324044">
        <w:rPr>
          <w:rStyle w:val="Accentuation"/>
          <w:i w:val="0"/>
        </w:rPr>
        <w:t>troisième</w:t>
      </w:r>
      <w:r w:rsidR="00EB15B2">
        <w:rPr>
          <w:rStyle w:val="Accentuation"/>
          <w:i w:val="0"/>
        </w:rPr>
        <w:t xml:space="preserve"> lieu, </w:t>
      </w:r>
      <w:r w:rsidRPr="0010584B">
        <w:rPr>
          <w:rStyle w:val="Accentuation"/>
          <w:i w:val="0"/>
        </w:rPr>
        <w:t>que les intérêts de la collectivité ne peuvent s'a</w:t>
      </w:r>
      <w:r w:rsidR="00936432">
        <w:rPr>
          <w:rStyle w:val="Accentuation"/>
          <w:i w:val="0"/>
        </w:rPr>
        <w:t>pprécier</w:t>
      </w:r>
      <w:r w:rsidRPr="0010584B">
        <w:rPr>
          <w:rStyle w:val="Accentuation"/>
          <w:i w:val="0"/>
        </w:rPr>
        <w:t xml:space="preserve"> qu'au moment </w:t>
      </w:r>
      <w:r w:rsidR="00936432">
        <w:rPr>
          <w:rStyle w:val="Accentuation"/>
          <w:i w:val="0"/>
        </w:rPr>
        <w:t>où intervient le</w:t>
      </w:r>
      <w:r w:rsidRPr="0010584B">
        <w:rPr>
          <w:rStyle w:val="Accentuation"/>
          <w:i w:val="0"/>
        </w:rPr>
        <w:t xml:space="preserve"> paiement </w:t>
      </w:r>
      <w:r w:rsidR="00936432">
        <w:rPr>
          <w:rStyle w:val="Accentuation"/>
          <w:i w:val="0"/>
        </w:rPr>
        <w:t>litigieux</w:t>
      </w:r>
      <w:r w:rsidR="006B0B82">
        <w:rPr>
          <w:rStyle w:val="Accentuation"/>
          <w:i w:val="0"/>
        </w:rPr>
        <w:t> ;</w:t>
      </w:r>
      <w:r w:rsidRPr="0010584B">
        <w:rPr>
          <w:rStyle w:val="Accentuation"/>
          <w:i w:val="0"/>
        </w:rPr>
        <w:t xml:space="preserve"> qu</w:t>
      </w:r>
      <w:r w:rsidR="00936432">
        <w:rPr>
          <w:rStyle w:val="Accentuation"/>
          <w:i w:val="0"/>
        </w:rPr>
        <w:t>’en l’espèce, les paiements sont intervenus en juin et décembre</w:t>
      </w:r>
      <w:r w:rsidR="006B0B82">
        <w:rPr>
          <w:rStyle w:val="Accentuation"/>
          <w:i w:val="0"/>
        </w:rPr>
        <w:t xml:space="preserve"> </w:t>
      </w:r>
      <w:r w:rsidR="00936432">
        <w:rPr>
          <w:rStyle w:val="Accentuation"/>
          <w:i w:val="0"/>
        </w:rPr>
        <w:t xml:space="preserve">2009 ; qu’en conséquence </w:t>
      </w:r>
      <w:r w:rsidRPr="0010584B">
        <w:rPr>
          <w:rStyle w:val="Accentuation"/>
          <w:i w:val="0"/>
        </w:rPr>
        <w:t>la délibération du 17</w:t>
      </w:r>
      <w:r w:rsidR="006B0B82">
        <w:rPr>
          <w:rStyle w:val="Accentuation"/>
          <w:i w:val="0"/>
        </w:rPr>
        <w:t xml:space="preserve"> </w:t>
      </w:r>
      <w:r w:rsidRPr="0010584B">
        <w:rPr>
          <w:rStyle w:val="Accentuation"/>
          <w:i w:val="0"/>
        </w:rPr>
        <w:t>novembre</w:t>
      </w:r>
      <w:r w:rsidR="006B0B82">
        <w:rPr>
          <w:rStyle w:val="Accentuation"/>
          <w:i w:val="0"/>
        </w:rPr>
        <w:t xml:space="preserve"> </w:t>
      </w:r>
      <w:r w:rsidRPr="0010584B">
        <w:rPr>
          <w:rStyle w:val="Accentuation"/>
          <w:i w:val="0"/>
        </w:rPr>
        <w:t xml:space="preserve">2011 </w:t>
      </w:r>
      <w:r w:rsidR="00913F69">
        <w:rPr>
          <w:rStyle w:val="Accentuation"/>
          <w:i w:val="0"/>
        </w:rPr>
        <w:t xml:space="preserve">produite par les deux comptables </w:t>
      </w:r>
      <w:r w:rsidRPr="0010584B">
        <w:rPr>
          <w:rStyle w:val="Accentuation"/>
          <w:i w:val="0"/>
        </w:rPr>
        <w:t>ne pouvait avoir d'effet rétroactif</w:t>
      </w:r>
      <w:r w:rsidR="00913F69">
        <w:rPr>
          <w:rStyle w:val="Accentuation"/>
          <w:i w:val="0"/>
        </w:rPr>
        <w:t>, pas plus que</w:t>
      </w:r>
      <w:r w:rsidRPr="0010584B">
        <w:rPr>
          <w:rStyle w:val="Accentuation"/>
          <w:i w:val="0"/>
        </w:rPr>
        <w:t xml:space="preserve"> l'attestation du 15</w:t>
      </w:r>
      <w:r w:rsidR="006B0B82">
        <w:rPr>
          <w:rStyle w:val="Accentuation"/>
          <w:i w:val="0"/>
        </w:rPr>
        <w:t xml:space="preserve"> </w:t>
      </w:r>
      <w:r w:rsidRPr="0010584B">
        <w:rPr>
          <w:rStyle w:val="Accentuation"/>
          <w:i w:val="0"/>
        </w:rPr>
        <w:t>décembre</w:t>
      </w:r>
      <w:r w:rsidR="006B0B82">
        <w:rPr>
          <w:rStyle w:val="Accentuation"/>
          <w:i w:val="0"/>
        </w:rPr>
        <w:t xml:space="preserve"> </w:t>
      </w:r>
      <w:r w:rsidRPr="0010584B">
        <w:rPr>
          <w:rStyle w:val="Accentuation"/>
          <w:i w:val="0"/>
        </w:rPr>
        <w:t>2012 ne pouvait se substituer à une manifestation expresse de volonté de l'assemblée délibérante pour la période concernée</w:t>
      </w:r>
      <w:r w:rsidR="00936432">
        <w:rPr>
          <w:rStyle w:val="Accentuation"/>
          <w:i w:val="0"/>
        </w:rPr>
        <w:t> ;</w:t>
      </w:r>
      <w:r w:rsidRPr="0010584B">
        <w:rPr>
          <w:rStyle w:val="Accentuation"/>
          <w:i w:val="0"/>
        </w:rPr>
        <w:t xml:space="preserve"> </w:t>
      </w:r>
      <w:r w:rsidR="00324044">
        <w:rPr>
          <w:rStyle w:val="Accentuation"/>
          <w:i w:val="0"/>
        </w:rPr>
        <w:t xml:space="preserve">que, de plus, l’existence, à l’appui des paiements, d’un état des indemnités à verser signé par l’ordonnateur ne </w:t>
      </w:r>
      <w:r w:rsidR="00913F69">
        <w:rPr>
          <w:rStyle w:val="Accentuation"/>
          <w:i w:val="0"/>
        </w:rPr>
        <w:t>saurait</w:t>
      </w:r>
      <w:r w:rsidR="00324044">
        <w:rPr>
          <w:rStyle w:val="Accentuation"/>
          <w:i w:val="0"/>
        </w:rPr>
        <w:t xml:space="preserve"> valoir autorisation du conseil d’administration ni constituer l’expression d’une volonté, l’ordonnateur ne pouvant se substituer </w:t>
      </w:r>
      <w:r w:rsidR="00717BFB">
        <w:rPr>
          <w:rStyle w:val="Accentuation"/>
          <w:i w:val="0"/>
        </w:rPr>
        <w:t xml:space="preserve">à </w:t>
      </w:r>
      <w:r w:rsidR="00324044">
        <w:rPr>
          <w:rStyle w:val="Accentuation"/>
          <w:i w:val="0"/>
        </w:rPr>
        <w:t>l’autorité délibérante</w:t>
      </w:r>
      <w:r w:rsidR="00B876FA">
        <w:rPr>
          <w:rStyle w:val="Accentuation"/>
          <w:i w:val="0"/>
        </w:rPr>
        <w:t xml:space="preserve"> ; </w:t>
      </w:r>
      <w:r w:rsidRPr="0010584B">
        <w:rPr>
          <w:rStyle w:val="Accentuation"/>
          <w:i w:val="0"/>
        </w:rPr>
        <w:t>qu</w:t>
      </w:r>
      <w:r w:rsidR="00936432">
        <w:rPr>
          <w:rStyle w:val="Accentuation"/>
          <w:i w:val="0"/>
        </w:rPr>
        <w:t>’ainsi</w:t>
      </w:r>
      <w:r w:rsidRPr="0010584B">
        <w:rPr>
          <w:rStyle w:val="Accentuation"/>
          <w:i w:val="0"/>
        </w:rPr>
        <w:t xml:space="preserve"> la production de ces documents</w:t>
      </w:r>
      <w:r w:rsidR="00936432">
        <w:rPr>
          <w:rStyle w:val="Accentuation"/>
          <w:i w:val="0"/>
        </w:rPr>
        <w:t xml:space="preserve"> </w:t>
      </w:r>
      <w:r w:rsidRPr="0010584B">
        <w:rPr>
          <w:rStyle w:val="Accentuation"/>
          <w:i w:val="0"/>
        </w:rPr>
        <w:t xml:space="preserve">est sans </w:t>
      </w:r>
      <w:r w:rsidR="00936432">
        <w:rPr>
          <w:rStyle w:val="Accentuation"/>
          <w:i w:val="0"/>
        </w:rPr>
        <w:t>effet</w:t>
      </w:r>
      <w:r w:rsidRPr="0010584B">
        <w:rPr>
          <w:rStyle w:val="Accentuation"/>
          <w:i w:val="0"/>
        </w:rPr>
        <w:t xml:space="preserve"> sur l'appréciation</w:t>
      </w:r>
      <w:r w:rsidR="00913F69">
        <w:rPr>
          <w:rStyle w:val="Accentuation"/>
          <w:i w:val="0"/>
        </w:rPr>
        <w:t>,</w:t>
      </w:r>
      <w:r w:rsidRPr="0010584B">
        <w:rPr>
          <w:rStyle w:val="Accentuation"/>
          <w:i w:val="0"/>
        </w:rPr>
        <w:t xml:space="preserve"> par </w:t>
      </w:r>
      <w:r w:rsidR="000153D1">
        <w:rPr>
          <w:rStyle w:val="Accentuation"/>
          <w:i w:val="0"/>
        </w:rPr>
        <w:t>le juge des comptes</w:t>
      </w:r>
      <w:r w:rsidR="00913F69">
        <w:rPr>
          <w:rStyle w:val="Accentuation"/>
          <w:i w:val="0"/>
        </w:rPr>
        <w:t>,</w:t>
      </w:r>
      <w:r w:rsidRPr="0010584B">
        <w:rPr>
          <w:rStyle w:val="Accentuation"/>
          <w:i w:val="0"/>
        </w:rPr>
        <w:t xml:space="preserve"> tant du manquement </w:t>
      </w:r>
      <w:r w:rsidR="00936432">
        <w:rPr>
          <w:rStyle w:val="Accentuation"/>
          <w:i w:val="0"/>
        </w:rPr>
        <w:t>des comptables</w:t>
      </w:r>
      <w:r w:rsidRPr="0010584B">
        <w:rPr>
          <w:rStyle w:val="Accentuation"/>
          <w:i w:val="0"/>
        </w:rPr>
        <w:t xml:space="preserve"> que de l'existence d'un préjudice </w:t>
      </w:r>
      <w:r w:rsidR="00324044">
        <w:rPr>
          <w:rStyle w:val="Accentuation"/>
          <w:i w:val="0"/>
        </w:rPr>
        <w:t xml:space="preserve">financier </w:t>
      </w:r>
      <w:r w:rsidRPr="0010584B">
        <w:rPr>
          <w:rStyle w:val="Accentuation"/>
          <w:i w:val="0"/>
        </w:rPr>
        <w:t xml:space="preserve">pour la collectivité au moment </w:t>
      </w:r>
      <w:r w:rsidR="00324044">
        <w:rPr>
          <w:rStyle w:val="Accentuation"/>
          <w:i w:val="0"/>
        </w:rPr>
        <w:t xml:space="preserve">où sont intervenus les </w:t>
      </w:r>
      <w:r w:rsidR="00B876FA">
        <w:rPr>
          <w:rStyle w:val="Accentuation"/>
          <w:i w:val="0"/>
        </w:rPr>
        <w:t>paiements</w:t>
      </w:r>
      <w:r w:rsidR="006B0B82">
        <w:rPr>
          <w:rStyle w:val="Accentuation"/>
          <w:i w:val="0"/>
        </w:rPr>
        <w:t> ;</w:t>
      </w:r>
    </w:p>
    <w:p w:rsidR="000153D1" w:rsidRDefault="00936432" w:rsidP="00936432">
      <w:pPr>
        <w:spacing w:after="480"/>
        <w:ind w:left="1418" w:firstLine="1418"/>
      </w:pPr>
      <w:r>
        <w:t>Considérant qu’il résulte de l’ensemble des éléments précités que</w:t>
      </w:r>
      <w:r w:rsidR="000153D1">
        <w:t xml:space="preserve"> </w:t>
      </w:r>
      <w:r w:rsidR="006B0B82" w:rsidRPr="00934033">
        <w:t>M</w:t>
      </w:r>
      <w:r w:rsidR="006B0B82" w:rsidRPr="00934033">
        <w:rPr>
          <w:vertAlign w:val="superscript"/>
        </w:rPr>
        <w:t>me</w:t>
      </w:r>
      <w:r w:rsidR="006B0B82">
        <w:t> </w:t>
      </w:r>
      <w:r w:rsidR="004D7E11">
        <w:t>X</w:t>
      </w:r>
      <w:r w:rsidR="00717BFB">
        <w:t xml:space="preserve"> et</w:t>
      </w:r>
      <w:r w:rsidR="00717BFB" w:rsidRPr="00CA7DC5">
        <w:t xml:space="preserve"> M.</w:t>
      </w:r>
      <w:r w:rsidR="00AC26A6">
        <w:t> </w:t>
      </w:r>
      <w:r w:rsidR="004D7E11">
        <w:t>Y</w:t>
      </w:r>
      <w:r w:rsidR="000153D1">
        <w:t xml:space="preserve"> doivent être constitué</w:t>
      </w:r>
      <w:r>
        <w:t>s</w:t>
      </w:r>
      <w:r w:rsidR="000153D1">
        <w:t xml:space="preserve"> débiteurs </w:t>
      </w:r>
      <w:r>
        <w:t>du</w:t>
      </w:r>
      <w:r w:rsidR="006B0B82">
        <w:t xml:space="preserve"> </w:t>
      </w:r>
      <w:r>
        <w:t xml:space="preserve">CCAS de </w:t>
      </w:r>
      <w:proofErr w:type="spellStart"/>
      <w:r>
        <w:t>P</w:t>
      </w:r>
      <w:r w:rsidR="00717BFB">
        <w:t>amproux</w:t>
      </w:r>
      <w:proofErr w:type="spellEnd"/>
      <w:r>
        <w:t xml:space="preserve"> </w:t>
      </w:r>
      <w:r w:rsidR="000153D1">
        <w:t>respectivement de</w:t>
      </w:r>
      <w:r w:rsidR="00041B2B">
        <w:t>s</w:t>
      </w:r>
      <w:r w:rsidR="000153D1">
        <w:t xml:space="preserve"> somme</w:t>
      </w:r>
      <w:r w:rsidR="00041B2B">
        <w:t>s</w:t>
      </w:r>
      <w:r w:rsidR="000153D1">
        <w:t xml:space="preserve"> de</w:t>
      </w:r>
      <w:r>
        <w:t xml:space="preserve"> </w:t>
      </w:r>
      <w:r w:rsidR="00717BFB">
        <w:t>7 007,74 </w:t>
      </w:r>
      <w:r w:rsidR="000153D1">
        <w:t xml:space="preserve">€ et </w:t>
      </w:r>
      <w:r w:rsidR="00DE4831">
        <w:t>de</w:t>
      </w:r>
      <w:r w:rsidR="006B0B82">
        <w:t xml:space="preserve"> </w:t>
      </w:r>
      <w:r w:rsidR="00DE4831">
        <w:t>6 465,21</w:t>
      </w:r>
      <w:r w:rsidR="00717BFB">
        <w:t> </w:t>
      </w:r>
      <w:r w:rsidR="00DE4831">
        <w:t>€, augmentées des intérêts de droit calculés à compter</w:t>
      </w:r>
      <w:r w:rsidR="00717BFB">
        <w:t xml:space="preserve"> du 3</w:t>
      </w:r>
      <w:r w:rsidR="00AC26A6">
        <w:t> </w:t>
      </w:r>
      <w:r w:rsidR="00717BFB">
        <w:t>s</w:t>
      </w:r>
      <w:r w:rsidR="00DE4831">
        <w:t>eptembre</w:t>
      </w:r>
      <w:r w:rsidR="00AC26A6">
        <w:t> </w:t>
      </w:r>
      <w:r w:rsidR="00DE4831">
        <w:t>2012, date de notification du réquisitoire du procureur financier ;</w:t>
      </w:r>
    </w:p>
    <w:p w:rsidR="00DE4831" w:rsidRPr="00936432" w:rsidRDefault="00DE4831" w:rsidP="00D258E8">
      <w:pPr>
        <w:spacing w:after="360"/>
        <w:ind w:firstLine="2835"/>
        <w:rPr>
          <w:b/>
          <w:i/>
        </w:rPr>
      </w:pPr>
      <w:r w:rsidRPr="00936432">
        <w:rPr>
          <w:b/>
          <w:i/>
        </w:rPr>
        <w:t>Sur l’existence d’un plan de contrôle hiérarchisé de la dépense</w:t>
      </w:r>
    </w:p>
    <w:p w:rsidR="00DE4831" w:rsidRDefault="00185873" w:rsidP="00AC26A6">
      <w:pPr>
        <w:spacing w:before="360" w:after="240"/>
        <w:ind w:left="1418" w:firstLine="1418"/>
      </w:pPr>
      <w:r>
        <w:t xml:space="preserve">Considérant que le paragraphe IX alinéa 2 de l’article 60 de la loi du 23 février 1963 </w:t>
      </w:r>
      <w:r w:rsidR="00B876FA">
        <w:t xml:space="preserve">susvisée </w:t>
      </w:r>
      <w:r>
        <w:t>prévoit que « </w:t>
      </w:r>
      <w:r w:rsidRPr="00185873">
        <w:rPr>
          <w:i/>
        </w:rPr>
        <w:t>les comptables publics dont la responsabilité personnelle et pécuniaire a été mise en jeu dans les cas mentionnés au troisième alinéa du même VI peuvent obtenir du ministre chargé du budget la remise gracieuse des sommes mises à leur charge</w:t>
      </w:r>
      <w:r>
        <w:t xml:space="preserve">. </w:t>
      </w:r>
      <w:r w:rsidRPr="00185873">
        <w:rPr>
          <w:i/>
        </w:rPr>
        <w:t>Hormis le cas de décès du comptable ou de respect par celui-ci, sous l'appréciation du juge des comptes, des règles de contrôle sélectif des dépenses, aucune remise gracieuse totale ne peut être accordée au comptable public dont la responsabilité personnelle et pécuniaire a été mise en jeu par le juge des comptes, le ministre chargé du budget étant dans l'obligation de laisser à la charge du comptable une somme au moins égale au double de la somme mentionnée au deuxième alinéa dudit VI</w:t>
      </w:r>
      <w:r w:rsidR="00153CEA">
        <w:t> </w:t>
      </w:r>
      <w:r>
        <w:t>» ;</w:t>
      </w:r>
    </w:p>
    <w:p w:rsidR="009A1055" w:rsidRDefault="009B6033" w:rsidP="00980326">
      <w:pPr>
        <w:spacing w:after="480"/>
        <w:ind w:left="1418" w:firstLine="1418"/>
      </w:pPr>
      <w:r>
        <w:t xml:space="preserve">Considérant </w:t>
      </w:r>
      <w:r w:rsidR="009A1055">
        <w:t>qu’</w:t>
      </w:r>
      <w:r w:rsidR="00A51D69">
        <w:t>au cas d’espèce le</w:t>
      </w:r>
      <w:r w:rsidR="009A1055">
        <w:t xml:space="preserve"> plan de contrôle hiérarchisé de la dépense </w:t>
      </w:r>
      <w:r w:rsidR="00A51D69">
        <w:t xml:space="preserve">en vigueur </w:t>
      </w:r>
      <w:r w:rsidR="009A1055">
        <w:t xml:space="preserve">pour 2009 ne prévoyait un contrôle exhaustif de la paie du personnel du CCAS de </w:t>
      </w:r>
      <w:proofErr w:type="spellStart"/>
      <w:r w:rsidR="00B876FA">
        <w:t>P</w:t>
      </w:r>
      <w:r w:rsidR="00717BFB">
        <w:t>amproux</w:t>
      </w:r>
      <w:proofErr w:type="spellEnd"/>
      <w:r w:rsidR="00B876FA">
        <w:t xml:space="preserve"> </w:t>
      </w:r>
      <w:r w:rsidR="009A1055">
        <w:t>que pour les se</w:t>
      </w:r>
      <w:r w:rsidR="00980326">
        <w:t xml:space="preserve">uls mois de février et </w:t>
      </w:r>
      <w:r w:rsidR="00980326">
        <w:lastRenderedPageBreak/>
        <w:t>août</w:t>
      </w:r>
      <w:r w:rsidR="009A1055">
        <w:t xml:space="preserve"> ; </w:t>
      </w:r>
      <w:r w:rsidR="00DE4831">
        <w:t>qu’</w:t>
      </w:r>
      <w:r w:rsidR="00B876FA">
        <w:t>ainsi</w:t>
      </w:r>
      <w:r w:rsidR="009A1055">
        <w:t xml:space="preserve">, </w:t>
      </w:r>
      <w:r w:rsidR="00A51D69">
        <w:t xml:space="preserve">si </w:t>
      </w:r>
      <w:r w:rsidR="00DE4831">
        <w:t>le</w:t>
      </w:r>
      <w:r w:rsidR="00B876FA">
        <w:t>s</w:t>
      </w:r>
      <w:r w:rsidR="00DE4831">
        <w:t xml:space="preserve"> manquement</w:t>
      </w:r>
      <w:r w:rsidR="00B876FA">
        <w:t>s</w:t>
      </w:r>
      <w:r w:rsidR="00DE4831">
        <w:t xml:space="preserve"> </w:t>
      </w:r>
      <w:r w:rsidR="00A51D69">
        <w:t xml:space="preserve">relevés à l’encontre </w:t>
      </w:r>
      <w:r w:rsidR="00DE4831">
        <w:t xml:space="preserve">de </w:t>
      </w:r>
      <w:r w:rsidR="00153CEA" w:rsidRPr="00934033">
        <w:t>M</w:t>
      </w:r>
      <w:r w:rsidR="00153CEA" w:rsidRPr="00934033">
        <w:rPr>
          <w:vertAlign w:val="superscript"/>
        </w:rPr>
        <w:t>me</w:t>
      </w:r>
      <w:r w:rsidR="00153CEA">
        <w:t> </w:t>
      </w:r>
      <w:r w:rsidR="004D7E11">
        <w:t>X</w:t>
      </w:r>
      <w:r w:rsidR="00B876FA">
        <w:t xml:space="preserve">, </w:t>
      </w:r>
      <w:r w:rsidR="00DE4831">
        <w:t>lors du règlement de la paie du mois de juin 2009</w:t>
      </w:r>
      <w:r w:rsidR="00B876FA">
        <w:t>,</w:t>
      </w:r>
      <w:r w:rsidR="009A1055">
        <w:t xml:space="preserve"> et de </w:t>
      </w:r>
      <w:r w:rsidR="004D7E11">
        <w:t>M. Y</w:t>
      </w:r>
      <w:r w:rsidR="00717BFB">
        <w:t xml:space="preserve">, </w:t>
      </w:r>
      <w:r w:rsidR="009A1055">
        <w:t>lors du règlement de la paie de décembre 2009</w:t>
      </w:r>
      <w:r w:rsidR="00DE4831">
        <w:t xml:space="preserve">, </w:t>
      </w:r>
      <w:r w:rsidR="00980326">
        <w:t>entraient</w:t>
      </w:r>
      <w:r w:rsidR="00DE4831">
        <w:t xml:space="preserve"> dans le c</w:t>
      </w:r>
      <w:r w:rsidR="00A51D69">
        <w:t xml:space="preserve">hamp du plan de contrôle hiérarchisé en place, ils sont intervenus </w:t>
      </w:r>
      <w:r w:rsidR="00717BFB">
        <w:t>lors</w:t>
      </w:r>
      <w:r w:rsidR="00A51D69">
        <w:t xml:space="preserve"> de mois </w:t>
      </w:r>
      <w:r w:rsidR="00717BFB">
        <w:t xml:space="preserve">où la paie </w:t>
      </w:r>
      <w:r w:rsidR="00A51D69">
        <w:t>n’</w:t>
      </w:r>
      <w:r w:rsidR="00717BFB">
        <w:t xml:space="preserve">avait pas à être </w:t>
      </w:r>
      <w:r w:rsidR="00A51D69">
        <w:t>contrôl</w:t>
      </w:r>
      <w:r w:rsidR="00717BFB">
        <w:t>é</w:t>
      </w:r>
      <w:r w:rsidR="00A51D69">
        <w:t>e exhausti</w:t>
      </w:r>
      <w:r w:rsidR="00717BFB">
        <w:t>vement par eux</w:t>
      </w:r>
      <w:r w:rsidR="009A1055">
        <w:t xml:space="preserve"> ; </w:t>
      </w:r>
      <w:r w:rsidR="00097BCC" w:rsidRPr="00EA016B">
        <w:t>que les comptables n’ont donc pas méconnu les règles du contrôle sélectif de la dépense</w:t>
      </w:r>
      <w:r w:rsidR="00EA016B">
        <w:t> </w:t>
      </w:r>
      <w:r w:rsidR="00097BCC" w:rsidRPr="00EA016B">
        <w:t>;</w:t>
      </w:r>
    </w:p>
    <w:p w:rsidR="00E84E46" w:rsidRPr="00484671" w:rsidRDefault="00E84E46" w:rsidP="00041B2B">
      <w:pPr>
        <w:spacing w:after="480"/>
        <w:ind w:firstLine="2835"/>
      </w:pPr>
      <w:r w:rsidRPr="00484671">
        <w:t>Par ces motifs,</w:t>
      </w:r>
    </w:p>
    <w:p w:rsidR="00E84E46" w:rsidRPr="007F534A" w:rsidRDefault="00E84E46" w:rsidP="00345B7B">
      <w:pPr>
        <w:spacing w:after="80"/>
        <w:ind w:left="1418" w:firstLine="0"/>
        <w:jc w:val="center"/>
      </w:pPr>
      <w:r w:rsidRPr="007F534A">
        <w:t>DECIDE :</w:t>
      </w:r>
    </w:p>
    <w:p w:rsidR="00E84E46" w:rsidRDefault="00E84E46" w:rsidP="00E84E46">
      <w:pPr>
        <w:spacing w:after="80"/>
      </w:pPr>
    </w:p>
    <w:p w:rsidR="00185873" w:rsidRDefault="00E84E46" w:rsidP="00B876FA">
      <w:pPr>
        <w:spacing w:after="480"/>
        <w:ind w:left="1418" w:firstLine="0"/>
      </w:pPr>
      <w:r w:rsidRPr="00484671">
        <w:t>Article 1</w:t>
      </w:r>
      <w:r w:rsidR="00D258E8" w:rsidRPr="00D258E8">
        <w:rPr>
          <w:vertAlign w:val="superscript"/>
        </w:rPr>
        <w:t>er</w:t>
      </w:r>
      <w:r w:rsidR="00D258E8">
        <w:t xml:space="preserve"> </w:t>
      </w:r>
      <w:r w:rsidR="00A438BC">
        <w:t>–</w:t>
      </w:r>
      <w:r w:rsidR="00185873">
        <w:t xml:space="preserve"> </w:t>
      </w:r>
      <w:r w:rsidR="004D7E11">
        <w:t>Mme X</w:t>
      </w:r>
      <w:r w:rsidR="00D8053E">
        <w:t xml:space="preserve"> </w:t>
      </w:r>
      <w:r w:rsidR="00185873">
        <w:t xml:space="preserve">est constituée débitrice du CCAS de </w:t>
      </w:r>
      <w:proofErr w:type="spellStart"/>
      <w:r w:rsidR="00B876FA">
        <w:t>P</w:t>
      </w:r>
      <w:r w:rsidR="00A73213">
        <w:t>amproux</w:t>
      </w:r>
      <w:proofErr w:type="spellEnd"/>
      <w:r w:rsidR="00B876FA">
        <w:t xml:space="preserve"> </w:t>
      </w:r>
      <w:r w:rsidR="00185873">
        <w:t>de la somme de 7 007,74</w:t>
      </w:r>
      <w:r w:rsidR="00345B7B">
        <w:t> </w:t>
      </w:r>
      <w:r w:rsidR="00185873">
        <w:t>€ augmentée des intérêts de droit calculé</w:t>
      </w:r>
      <w:r w:rsidR="00153CEA">
        <w:t>s</w:t>
      </w:r>
      <w:r w:rsidR="00185873">
        <w:t xml:space="preserve"> à co</w:t>
      </w:r>
      <w:r w:rsidR="00B876FA">
        <w:t>mpter du 3 septembre 2012</w:t>
      </w:r>
      <w:r w:rsidR="00185873">
        <w:t>.</w:t>
      </w:r>
    </w:p>
    <w:p w:rsidR="00185873" w:rsidRDefault="00185873" w:rsidP="00B876FA">
      <w:pPr>
        <w:spacing w:after="80"/>
        <w:ind w:left="1418" w:firstLine="0"/>
      </w:pPr>
      <w:r>
        <w:t xml:space="preserve">Article 2 - </w:t>
      </w:r>
      <w:r w:rsidR="004D7E11">
        <w:t>M. Y</w:t>
      </w:r>
      <w:r w:rsidR="00D8053E">
        <w:t xml:space="preserve"> </w:t>
      </w:r>
      <w:r>
        <w:t xml:space="preserve">est constitué débiteur du CCAS de </w:t>
      </w:r>
      <w:proofErr w:type="spellStart"/>
      <w:r w:rsidR="00B876FA">
        <w:t>P</w:t>
      </w:r>
      <w:r w:rsidR="00A73213">
        <w:t>amproux</w:t>
      </w:r>
      <w:proofErr w:type="spellEnd"/>
      <w:r>
        <w:t xml:space="preserve"> de la somme de 6 465,21€ augmentée des intérêts </w:t>
      </w:r>
      <w:r w:rsidR="00A639FF">
        <w:t>de droit calculé à compter du 3</w:t>
      </w:r>
      <w:r w:rsidR="00153CEA">
        <w:t xml:space="preserve"> </w:t>
      </w:r>
      <w:r>
        <w:t>septembre 2012.</w:t>
      </w:r>
    </w:p>
    <w:p w:rsidR="00E84E46" w:rsidRPr="00484671" w:rsidRDefault="00E84E46" w:rsidP="00345B7B">
      <w:pPr>
        <w:tabs>
          <w:tab w:val="center" w:pos="1418"/>
        </w:tabs>
        <w:spacing w:after="80"/>
        <w:ind w:left="1418" w:firstLine="0"/>
        <w:jc w:val="center"/>
      </w:pPr>
      <w:r w:rsidRPr="007F534A">
        <w:t>---</w:t>
      </w:r>
      <w:r w:rsidRPr="00484671">
        <w:t>---------</w:t>
      </w:r>
    </w:p>
    <w:p w:rsidR="00E84E46" w:rsidRDefault="00E84E46" w:rsidP="00E84E46">
      <w:pPr>
        <w:spacing w:after="80"/>
      </w:pPr>
    </w:p>
    <w:p w:rsidR="00952AD5" w:rsidRDefault="00E84E46" w:rsidP="00885AEC">
      <w:pPr>
        <w:spacing w:before="120" w:after="120"/>
        <w:ind w:left="1418" w:firstLine="1417"/>
      </w:pPr>
      <w:r w:rsidRPr="007F534A">
        <w:t>Fait et jugé en la Cour des comptes, quatrième chambre, première section</w:t>
      </w:r>
      <w:r w:rsidR="00A04FDB">
        <w:t>. Présents :</w:t>
      </w:r>
      <w:r w:rsidRPr="007F534A">
        <w:t xml:space="preserve"> MM</w:t>
      </w:r>
      <w:r w:rsidR="008857CF">
        <w:t>.</w:t>
      </w:r>
      <w:r w:rsidR="00614461">
        <w:t> </w:t>
      </w:r>
      <w:proofErr w:type="spellStart"/>
      <w:r w:rsidR="00AD5A8B">
        <w:t>Vachia</w:t>
      </w:r>
      <w:proofErr w:type="spellEnd"/>
      <w:r w:rsidRPr="007F534A">
        <w:t xml:space="preserve">, </w:t>
      </w:r>
      <w:r w:rsidRPr="00484671">
        <w:t>président</w:t>
      </w:r>
      <w:r w:rsidR="0035612A">
        <w:t xml:space="preserve">, Ganser, président de section, </w:t>
      </w:r>
      <w:proofErr w:type="spellStart"/>
      <w:r w:rsidR="00A639FF">
        <w:t>Lafaure</w:t>
      </w:r>
      <w:proofErr w:type="spellEnd"/>
      <w:r w:rsidR="0035612A">
        <w:t xml:space="preserve">, </w:t>
      </w:r>
      <w:proofErr w:type="spellStart"/>
      <w:r w:rsidR="00A639FF">
        <w:t>Bertucci</w:t>
      </w:r>
      <w:proofErr w:type="spellEnd"/>
      <w:r w:rsidR="0035612A">
        <w:t xml:space="preserve">, </w:t>
      </w:r>
      <w:r w:rsidR="00A639FF">
        <w:t>Maistre</w:t>
      </w:r>
      <w:r w:rsidR="00A04FDB">
        <w:t xml:space="preserve"> et </w:t>
      </w:r>
      <w:bookmarkStart w:id="0" w:name="_GoBack"/>
      <w:bookmarkEnd w:id="0"/>
      <w:r w:rsidR="00A639FF">
        <w:t>Geoffroy</w:t>
      </w:r>
      <w:r w:rsidRPr="00484671">
        <w:t>, conseillers maîtres.</w:t>
      </w:r>
    </w:p>
    <w:p w:rsidR="00BB73AD" w:rsidRDefault="00BB73AD" w:rsidP="00BB73AD">
      <w:pPr>
        <w:spacing w:after="120"/>
        <w:ind w:left="1134" w:firstLine="1134"/>
      </w:pPr>
      <w:r w:rsidRPr="002A3EC1">
        <w:t xml:space="preserve">Signé : </w:t>
      </w:r>
      <w:r>
        <w:t xml:space="preserve">Jean-Philippe </w:t>
      </w:r>
      <w:proofErr w:type="spellStart"/>
      <w:r>
        <w:t>Vachia</w:t>
      </w:r>
      <w:proofErr w:type="spellEnd"/>
      <w:r w:rsidRPr="002A3EC1">
        <w:t xml:space="preserve">, président, et </w:t>
      </w:r>
      <w:r>
        <w:t>Marie-Hélène Paris-Varin</w:t>
      </w:r>
      <w:r w:rsidR="00DA78E6">
        <w:t>,</w:t>
      </w:r>
      <w:r>
        <w:t xml:space="preserve"> </w:t>
      </w:r>
      <w:r w:rsidR="00DA78E6">
        <w:t>greffier de séance</w:t>
      </w:r>
      <w:r w:rsidRPr="002A3EC1">
        <w:t>.</w:t>
      </w:r>
    </w:p>
    <w:p w:rsidR="00BB73AD" w:rsidRPr="002A3EC1" w:rsidRDefault="00BB73AD" w:rsidP="00BB73AD">
      <w:pPr>
        <w:spacing w:after="120"/>
        <w:ind w:left="1134" w:firstLine="1134"/>
      </w:pPr>
      <w:r w:rsidRPr="002A3EC1">
        <w:t>Collationné, certifié conforme à la minute étant au greffe de la Cour des comptes.</w:t>
      </w:r>
    </w:p>
    <w:p w:rsidR="00BB73AD" w:rsidRPr="002A3EC1" w:rsidRDefault="00BB73AD" w:rsidP="00BB73AD">
      <w:pPr>
        <w:spacing w:after="240"/>
        <w:ind w:left="1134" w:firstLine="1134"/>
      </w:pPr>
      <w:r w:rsidRPr="002A3EC1">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BB73AD" w:rsidRPr="002A3EC1" w:rsidRDefault="00BB73AD" w:rsidP="00BB73AD">
      <w:pPr>
        <w:spacing w:after="120"/>
        <w:ind w:left="1134" w:firstLine="1134"/>
      </w:pPr>
      <w:r w:rsidRPr="002A3EC1">
        <w:t>Délivré par moi, secrétaire général.</w:t>
      </w:r>
    </w:p>
    <w:p w:rsidR="00BB73AD" w:rsidRDefault="00BB73AD" w:rsidP="00BB73AD">
      <w:pPr>
        <w:pStyle w:val="Retraitcorpsdetexte"/>
      </w:pPr>
    </w:p>
    <w:p w:rsidR="00BB73AD" w:rsidRDefault="00BB73AD" w:rsidP="00BB73AD">
      <w:pPr>
        <w:pStyle w:val="PS"/>
        <w:spacing w:after="0"/>
        <w:ind w:firstLine="3119"/>
        <w:jc w:val="center"/>
        <w:rPr>
          <w:b/>
          <w:bCs/>
        </w:rPr>
      </w:pPr>
      <w:r>
        <w:rPr>
          <w:b/>
          <w:bCs/>
        </w:rPr>
        <w:t>Pour le secrétaire général</w:t>
      </w:r>
    </w:p>
    <w:p w:rsidR="00BB73AD" w:rsidRDefault="00BB73AD" w:rsidP="00BB73AD">
      <w:pPr>
        <w:pStyle w:val="PS"/>
        <w:spacing w:after="0"/>
        <w:ind w:firstLine="3119"/>
        <w:jc w:val="center"/>
        <w:rPr>
          <w:b/>
          <w:bCs/>
        </w:rPr>
      </w:pPr>
      <w:proofErr w:type="gramStart"/>
      <w:r>
        <w:rPr>
          <w:b/>
          <w:bCs/>
        </w:rPr>
        <w:t>et</w:t>
      </w:r>
      <w:proofErr w:type="gramEnd"/>
      <w:r>
        <w:rPr>
          <w:b/>
          <w:bCs/>
        </w:rPr>
        <w:t xml:space="preserve"> par délégation, la greffière principale,</w:t>
      </w:r>
    </w:p>
    <w:p w:rsidR="00BB73AD" w:rsidRDefault="00BB73AD" w:rsidP="00885AEC">
      <w:pPr>
        <w:pStyle w:val="PS"/>
        <w:spacing w:after="840"/>
        <w:ind w:firstLine="3119"/>
        <w:jc w:val="center"/>
        <w:rPr>
          <w:b/>
          <w:bCs/>
        </w:rPr>
      </w:pPr>
      <w:r>
        <w:rPr>
          <w:b/>
          <w:bCs/>
        </w:rPr>
        <w:t>Chef du greffe de la Cour des comptes</w:t>
      </w:r>
    </w:p>
    <w:p w:rsidR="00BB73AD" w:rsidRDefault="00BB73AD" w:rsidP="00BB73AD">
      <w:pPr>
        <w:pStyle w:val="PS"/>
        <w:spacing w:after="600"/>
        <w:ind w:firstLine="3261"/>
        <w:jc w:val="center"/>
        <w:rPr>
          <w:b/>
          <w:bCs/>
        </w:rPr>
      </w:pPr>
      <w:r>
        <w:rPr>
          <w:b/>
          <w:bCs/>
        </w:rPr>
        <w:t>Florence Biot</w:t>
      </w:r>
    </w:p>
    <w:sectPr w:rsidR="00BB73AD" w:rsidSect="00B34E4F">
      <w:headerReference w:type="even" r:id="rId9"/>
      <w:footerReference w:type="even"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D89" w:rsidRDefault="00DD0D89">
      <w:r>
        <w:separator/>
      </w:r>
    </w:p>
  </w:endnote>
  <w:endnote w:type="continuationSeparator" w:id="0">
    <w:p w:rsidR="00DD0D89" w:rsidRDefault="00DD0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Gras">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648" w:rsidRDefault="00EB3CC4" w:rsidP="00A64648">
    <w:pPr>
      <w:pStyle w:val="Pieddepage"/>
      <w:rPr>
        <w:rStyle w:val="Numrodepage"/>
      </w:rPr>
    </w:pPr>
    <w:r>
      <w:rPr>
        <w:rStyle w:val="Numrodepage"/>
      </w:rPr>
      <w:fldChar w:fldCharType="begin"/>
    </w:r>
    <w:r>
      <w:rPr>
        <w:rStyle w:val="Numrodepage"/>
      </w:rPr>
      <w:instrText xml:space="preserve">PAGE  </w:instrText>
    </w:r>
    <w:r>
      <w:rPr>
        <w:rStyle w:val="Numrodepage"/>
      </w:rPr>
      <w:fldChar w:fldCharType="end"/>
    </w:r>
  </w:p>
  <w:p w:rsidR="00A64648" w:rsidRDefault="00A64648" w:rsidP="00A64648">
    <w:pPr>
      <w:pStyle w:val="Pieddepage"/>
    </w:pPr>
  </w:p>
  <w:p w:rsidR="00A64648" w:rsidRDefault="00A64648" w:rsidP="00A646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648" w:rsidRDefault="00EB3CC4" w:rsidP="004D7E11">
    <w:r>
      <w:rPr>
        <w:rStyle w:val="Numrodepage"/>
      </w:rPr>
      <w:fldChar w:fldCharType="begin"/>
    </w:r>
    <w:r>
      <w:rPr>
        <w:rStyle w:val="Numrodepage"/>
      </w:rPr>
      <w:instrText xml:space="preserve">PAGE  </w:instrText>
    </w:r>
    <w:r>
      <w:rPr>
        <w:rStyle w:val="Numrodepage"/>
      </w:rPr>
      <w:fldChar w:fldCharType="separate"/>
    </w:r>
    <w:r w:rsidR="00153CEA">
      <w:rPr>
        <w:rStyle w:val="Numrodepage"/>
        <w:noProof/>
      </w:rPr>
      <w:t>6</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D89" w:rsidRDefault="00DD0D89">
      <w:r>
        <w:separator/>
      </w:r>
    </w:p>
  </w:footnote>
  <w:footnote w:type="continuationSeparator" w:id="0">
    <w:p w:rsidR="00DD0D89" w:rsidRDefault="00DD0D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648" w:rsidRDefault="00EB3CC4" w:rsidP="00A64648">
    <w:pPr>
      <w:pStyle w:val="En-tte"/>
      <w:rPr>
        <w:rStyle w:val="Numrodepage"/>
      </w:rPr>
    </w:pPr>
    <w:r>
      <w:rPr>
        <w:rStyle w:val="Numrodepage"/>
      </w:rPr>
      <w:fldChar w:fldCharType="begin"/>
    </w:r>
    <w:r>
      <w:rPr>
        <w:rStyle w:val="Numrodepage"/>
      </w:rPr>
      <w:instrText xml:space="preserve">PAGE  </w:instrText>
    </w:r>
    <w:r>
      <w:rPr>
        <w:rStyle w:val="Numrodepage"/>
      </w:rPr>
      <w:fldChar w:fldCharType="end"/>
    </w:r>
  </w:p>
  <w:p w:rsidR="00A64648" w:rsidRDefault="00A64648" w:rsidP="00A64648">
    <w:pPr>
      <w:pStyle w:val="En-tte"/>
    </w:pPr>
  </w:p>
  <w:p w:rsidR="00A64648" w:rsidRDefault="00A64648" w:rsidP="00A6464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254F6"/>
    <w:multiLevelType w:val="hybridMultilevel"/>
    <w:tmpl w:val="9B768420"/>
    <w:lvl w:ilvl="0" w:tplc="6A36FF4C">
      <w:start w:val="2"/>
      <w:numFmt w:val="bullet"/>
      <w:lvlText w:val="-"/>
      <w:lvlJc w:val="left"/>
      <w:pPr>
        <w:ind w:left="1211" w:hanging="360"/>
      </w:pPr>
      <w:rPr>
        <w:rFonts w:ascii="Times New Roman" w:eastAsia="Times New Roman" w:hAnsi="Times New Roman"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revisionView w:inkAnnotation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4E46"/>
    <w:rsid w:val="000153D1"/>
    <w:rsid w:val="00037E85"/>
    <w:rsid w:val="00040758"/>
    <w:rsid w:val="00041B2B"/>
    <w:rsid w:val="00044CBF"/>
    <w:rsid w:val="00096EAE"/>
    <w:rsid w:val="00097BCC"/>
    <w:rsid w:val="000C181F"/>
    <w:rsid w:val="000D0D3E"/>
    <w:rsid w:val="000F4E03"/>
    <w:rsid w:val="00104E06"/>
    <w:rsid w:val="0010584B"/>
    <w:rsid w:val="00114949"/>
    <w:rsid w:val="00153CEA"/>
    <w:rsid w:val="00185873"/>
    <w:rsid w:val="001A501A"/>
    <w:rsid w:val="001F729E"/>
    <w:rsid w:val="00244C57"/>
    <w:rsid w:val="002953A6"/>
    <w:rsid w:val="002B7CAB"/>
    <w:rsid w:val="002D489B"/>
    <w:rsid w:val="00324044"/>
    <w:rsid w:val="00337C41"/>
    <w:rsid w:val="00345B7B"/>
    <w:rsid w:val="003468F5"/>
    <w:rsid w:val="0035612A"/>
    <w:rsid w:val="00376AB2"/>
    <w:rsid w:val="003B02A2"/>
    <w:rsid w:val="003B3CD8"/>
    <w:rsid w:val="004353FA"/>
    <w:rsid w:val="00440516"/>
    <w:rsid w:val="00452AB0"/>
    <w:rsid w:val="00490A0D"/>
    <w:rsid w:val="004A19B9"/>
    <w:rsid w:val="004A78E2"/>
    <w:rsid w:val="004B5F2E"/>
    <w:rsid w:val="004B784F"/>
    <w:rsid w:val="004D025F"/>
    <w:rsid w:val="004D7E11"/>
    <w:rsid w:val="00561430"/>
    <w:rsid w:val="005A5B7A"/>
    <w:rsid w:val="005B4393"/>
    <w:rsid w:val="005E253C"/>
    <w:rsid w:val="00614461"/>
    <w:rsid w:val="0062318A"/>
    <w:rsid w:val="00635CF9"/>
    <w:rsid w:val="00651409"/>
    <w:rsid w:val="00685634"/>
    <w:rsid w:val="006A3497"/>
    <w:rsid w:val="006B0B82"/>
    <w:rsid w:val="006C7B80"/>
    <w:rsid w:val="006D2D43"/>
    <w:rsid w:val="006F03BC"/>
    <w:rsid w:val="00714681"/>
    <w:rsid w:val="00717BFB"/>
    <w:rsid w:val="007211BE"/>
    <w:rsid w:val="00723428"/>
    <w:rsid w:val="00740B9B"/>
    <w:rsid w:val="00741460"/>
    <w:rsid w:val="00767AAE"/>
    <w:rsid w:val="00776306"/>
    <w:rsid w:val="007C265B"/>
    <w:rsid w:val="007C60B2"/>
    <w:rsid w:val="007F3537"/>
    <w:rsid w:val="00807A2D"/>
    <w:rsid w:val="008165FB"/>
    <w:rsid w:val="00837EC2"/>
    <w:rsid w:val="00856747"/>
    <w:rsid w:val="008641BA"/>
    <w:rsid w:val="00866791"/>
    <w:rsid w:val="008857CF"/>
    <w:rsid w:val="00885AEC"/>
    <w:rsid w:val="008C3BA5"/>
    <w:rsid w:val="00902DE6"/>
    <w:rsid w:val="00913F69"/>
    <w:rsid w:val="00936432"/>
    <w:rsid w:val="00937FCB"/>
    <w:rsid w:val="009476B1"/>
    <w:rsid w:val="00950910"/>
    <w:rsid w:val="00952AD5"/>
    <w:rsid w:val="0097372C"/>
    <w:rsid w:val="00980326"/>
    <w:rsid w:val="009A1055"/>
    <w:rsid w:val="009B6033"/>
    <w:rsid w:val="009F4888"/>
    <w:rsid w:val="00A04FDB"/>
    <w:rsid w:val="00A4318B"/>
    <w:rsid w:val="00A438BC"/>
    <w:rsid w:val="00A50013"/>
    <w:rsid w:val="00A51D69"/>
    <w:rsid w:val="00A60570"/>
    <w:rsid w:val="00A639FF"/>
    <w:rsid w:val="00A64648"/>
    <w:rsid w:val="00A73213"/>
    <w:rsid w:val="00AA3F6E"/>
    <w:rsid w:val="00AC26A6"/>
    <w:rsid w:val="00AC73B7"/>
    <w:rsid w:val="00AD5A8B"/>
    <w:rsid w:val="00AE2A4A"/>
    <w:rsid w:val="00B161FD"/>
    <w:rsid w:val="00B34E4F"/>
    <w:rsid w:val="00B53D12"/>
    <w:rsid w:val="00B63079"/>
    <w:rsid w:val="00B66DA9"/>
    <w:rsid w:val="00B876FA"/>
    <w:rsid w:val="00BA4F83"/>
    <w:rsid w:val="00BB73AD"/>
    <w:rsid w:val="00BD7D6E"/>
    <w:rsid w:val="00BE6F21"/>
    <w:rsid w:val="00BF0A25"/>
    <w:rsid w:val="00C12FAD"/>
    <w:rsid w:val="00C33E4F"/>
    <w:rsid w:val="00C62BBC"/>
    <w:rsid w:val="00C6398E"/>
    <w:rsid w:val="00C6799A"/>
    <w:rsid w:val="00CA7DC5"/>
    <w:rsid w:val="00CE05E2"/>
    <w:rsid w:val="00CE4FAD"/>
    <w:rsid w:val="00D1326C"/>
    <w:rsid w:val="00D258E8"/>
    <w:rsid w:val="00D77A68"/>
    <w:rsid w:val="00D8053E"/>
    <w:rsid w:val="00DA78E6"/>
    <w:rsid w:val="00DD0D89"/>
    <w:rsid w:val="00DE4831"/>
    <w:rsid w:val="00DE7D7C"/>
    <w:rsid w:val="00E022AC"/>
    <w:rsid w:val="00E745F6"/>
    <w:rsid w:val="00E813FD"/>
    <w:rsid w:val="00E84E46"/>
    <w:rsid w:val="00EA016B"/>
    <w:rsid w:val="00EA5E6A"/>
    <w:rsid w:val="00EB15B2"/>
    <w:rsid w:val="00EB3CC4"/>
    <w:rsid w:val="00ED7B13"/>
    <w:rsid w:val="00F33E34"/>
    <w:rsid w:val="00F36DA8"/>
    <w:rsid w:val="00F95E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E46"/>
    <w:pPr>
      <w:ind w:firstLine="851"/>
      <w:jc w:val="both"/>
    </w:pPr>
    <w:rPr>
      <w:rFonts w:ascii="Times New Roman" w:eastAsia="Times New Roman" w:hAnsi="Times New Roman"/>
      <w:sz w:val="24"/>
      <w:szCs w:val="24"/>
    </w:rPr>
  </w:style>
  <w:style w:type="paragraph" w:styleId="Titre2">
    <w:name w:val="heading 2"/>
    <w:basedOn w:val="Normal"/>
    <w:next w:val="Normal"/>
    <w:link w:val="Titre2Car"/>
    <w:qFormat/>
    <w:rsid w:val="00E84E46"/>
    <w:pPr>
      <w:keepNext/>
      <w:spacing w:before="120" w:after="240"/>
      <w:jc w:val="left"/>
      <w:outlineLvl w:val="1"/>
    </w:pPr>
    <w:rPr>
      <w:rFonts w:ascii="Times New Roman Gras" w:hAnsi="Times New Roman Gras"/>
      <w:b/>
      <w:smallCap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sid w:val="00E84E46"/>
    <w:rPr>
      <w:rFonts w:ascii="Times New Roman Gras" w:eastAsia="Times New Roman" w:hAnsi="Times New Roman Gras" w:cs="Times New Roman"/>
      <w:b/>
      <w:smallCaps/>
      <w:sz w:val="24"/>
      <w:szCs w:val="24"/>
      <w:u w:val="single"/>
      <w:lang w:eastAsia="fr-FR"/>
    </w:rPr>
  </w:style>
  <w:style w:type="character" w:styleId="Numrodepage">
    <w:name w:val="page number"/>
    <w:basedOn w:val="Policepardfaut"/>
    <w:rsid w:val="00E84E46"/>
  </w:style>
  <w:style w:type="paragraph" w:styleId="En-tte">
    <w:name w:val="header"/>
    <w:basedOn w:val="Normal"/>
    <w:link w:val="En-tteCar"/>
    <w:rsid w:val="00E84E46"/>
    <w:pPr>
      <w:tabs>
        <w:tab w:val="center" w:pos="4536"/>
        <w:tab w:val="right" w:pos="9072"/>
      </w:tabs>
    </w:pPr>
  </w:style>
  <w:style w:type="character" w:customStyle="1" w:styleId="En-tteCar">
    <w:name w:val="En-tête Car"/>
    <w:link w:val="En-tte"/>
    <w:rsid w:val="00E84E46"/>
    <w:rPr>
      <w:rFonts w:ascii="Times New Roman" w:eastAsia="Times New Roman" w:hAnsi="Times New Roman" w:cs="Times New Roman"/>
      <w:sz w:val="24"/>
      <w:szCs w:val="24"/>
      <w:lang w:eastAsia="fr-FR"/>
    </w:rPr>
  </w:style>
  <w:style w:type="paragraph" w:styleId="Pieddepage">
    <w:name w:val="footer"/>
    <w:basedOn w:val="Normal"/>
    <w:link w:val="PieddepageCar"/>
    <w:rsid w:val="00E84E46"/>
    <w:pPr>
      <w:tabs>
        <w:tab w:val="center" w:pos="4536"/>
        <w:tab w:val="right" w:pos="9072"/>
      </w:tabs>
    </w:pPr>
  </w:style>
  <w:style w:type="character" w:customStyle="1" w:styleId="PieddepageCar">
    <w:name w:val="Pied de page Car"/>
    <w:link w:val="Pieddepage"/>
    <w:rsid w:val="00E84E46"/>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84E46"/>
    <w:pPr>
      <w:ind w:left="720"/>
      <w:contextualSpacing/>
    </w:pPr>
  </w:style>
  <w:style w:type="paragraph" w:styleId="Corpsdetexte">
    <w:name w:val="Body Text"/>
    <w:basedOn w:val="Normal"/>
    <w:link w:val="CorpsdetexteCar"/>
    <w:rsid w:val="00902DE6"/>
    <w:pPr>
      <w:spacing w:before="120" w:after="120"/>
      <w:ind w:firstLine="709"/>
    </w:pPr>
    <w:rPr>
      <w:szCs w:val="20"/>
    </w:rPr>
  </w:style>
  <w:style w:type="character" w:customStyle="1" w:styleId="CorpsdetexteCar">
    <w:name w:val="Corps de texte Car"/>
    <w:link w:val="Corpsdetexte"/>
    <w:rsid w:val="00902DE6"/>
    <w:rPr>
      <w:rFonts w:ascii="Times New Roman" w:eastAsia="Times New Roman" w:hAnsi="Times New Roman" w:cs="Times New Roman"/>
      <w:sz w:val="24"/>
      <w:szCs w:val="20"/>
      <w:lang w:eastAsia="fr-FR"/>
    </w:rPr>
  </w:style>
  <w:style w:type="character" w:styleId="Appelnotedebasdep">
    <w:name w:val="footnote reference"/>
    <w:semiHidden/>
    <w:rsid w:val="003B3CD8"/>
    <w:rPr>
      <w:sz w:val="20"/>
      <w:vertAlign w:val="superscript"/>
    </w:rPr>
  </w:style>
  <w:style w:type="character" w:styleId="Accentuation">
    <w:name w:val="Emphasis"/>
    <w:uiPriority w:val="20"/>
    <w:qFormat/>
    <w:rsid w:val="0010584B"/>
    <w:rPr>
      <w:i/>
      <w:iCs/>
    </w:rPr>
  </w:style>
  <w:style w:type="character" w:styleId="Emphaseple">
    <w:name w:val="Subtle Emphasis"/>
    <w:uiPriority w:val="19"/>
    <w:qFormat/>
    <w:rsid w:val="0010584B"/>
    <w:rPr>
      <w:i/>
      <w:iCs/>
      <w:color w:val="808080"/>
    </w:rPr>
  </w:style>
  <w:style w:type="character" w:styleId="lev">
    <w:name w:val="Strong"/>
    <w:uiPriority w:val="22"/>
    <w:qFormat/>
    <w:rsid w:val="0062318A"/>
    <w:rPr>
      <w:b/>
      <w:bCs/>
    </w:rPr>
  </w:style>
  <w:style w:type="paragraph" w:styleId="Textedebulles">
    <w:name w:val="Balloon Text"/>
    <w:basedOn w:val="Normal"/>
    <w:link w:val="TextedebullesCar"/>
    <w:uiPriority w:val="99"/>
    <w:semiHidden/>
    <w:unhideWhenUsed/>
    <w:rsid w:val="007C60B2"/>
    <w:rPr>
      <w:rFonts w:ascii="Tahoma" w:hAnsi="Tahoma" w:cs="Tahoma"/>
      <w:sz w:val="16"/>
      <w:szCs w:val="16"/>
    </w:rPr>
  </w:style>
  <w:style w:type="character" w:customStyle="1" w:styleId="TextedebullesCar">
    <w:name w:val="Texte de bulles Car"/>
    <w:link w:val="Textedebulles"/>
    <w:uiPriority w:val="99"/>
    <w:semiHidden/>
    <w:rsid w:val="007C60B2"/>
    <w:rPr>
      <w:rFonts w:ascii="Tahoma" w:eastAsia="Times New Roman" w:hAnsi="Tahoma" w:cs="Tahoma"/>
      <w:sz w:val="16"/>
      <w:szCs w:val="16"/>
      <w:lang w:eastAsia="fr-FR"/>
    </w:rPr>
  </w:style>
  <w:style w:type="character" w:styleId="Marquedecommentaire">
    <w:name w:val="annotation reference"/>
    <w:uiPriority w:val="99"/>
    <w:semiHidden/>
    <w:unhideWhenUsed/>
    <w:rsid w:val="00BF0A25"/>
    <w:rPr>
      <w:sz w:val="16"/>
      <w:szCs w:val="16"/>
    </w:rPr>
  </w:style>
  <w:style w:type="paragraph" w:styleId="Commentaire">
    <w:name w:val="annotation text"/>
    <w:basedOn w:val="Normal"/>
    <w:link w:val="CommentaireCar"/>
    <w:uiPriority w:val="99"/>
    <w:semiHidden/>
    <w:unhideWhenUsed/>
    <w:rsid w:val="00BF0A25"/>
    <w:rPr>
      <w:sz w:val="20"/>
      <w:szCs w:val="20"/>
    </w:rPr>
  </w:style>
  <w:style w:type="character" w:customStyle="1" w:styleId="CommentaireCar">
    <w:name w:val="Commentaire Car"/>
    <w:link w:val="Commentaire"/>
    <w:uiPriority w:val="99"/>
    <w:semiHidden/>
    <w:rsid w:val="00BF0A25"/>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BF0A25"/>
    <w:rPr>
      <w:b/>
      <w:bCs/>
    </w:rPr>
  </w:style>
  <w:style w:type="character" w:customStyle="1" w:styleId="ObjetducommentaireCar">
    <w:name w:val="Objet du commentaire Car"/>
    <w:link w:val="Objetducommentaire"/>
    <w:uiPriority w:val="99"/>
    <w:semiHidden/>
    <w:rsid w:val="00BF0A25"/>
    <w:rPr>
      <w:rFonts w:ascii="Times New Roman" w:eastAsia="Times New Roman" w:hAnsi="Times New Roman" w:cs="Times New Roman"/>
      <w:b/>
      <w:bCs/>
      <w:sz w:val="20"/>
      <w:szCs w:val="20"/>
      <w:lang w:eastAsia="fr-FR"/>
    </w:rPr>
  </w:style>
  <w:style w:type="paragraph" w:styleId="Retraitcorpsdetexte">
    <w:name w:val="Body Text Indent"/>
    <w:basedOn w:val="Normal"/>
    <w:link w:val="RetraitcorpsdetexteCar"/>
    <w:uiPriority w:val="99"/>
    <w:semiHidden/>
    <w:unhideWhenUsed/>
    <w:rsid w:val="00BB73AD"/>
    <w:pPr>
      <w:spacing w:after="120"/>
      <w:ind w:left="283"/>
    </w:pPr>
  </w:style>
  <w:style w:type="character" w:customStyle="1" w:styleId="RetraitcorpsdetexteCar">
    <w:name w:val="Retrait corps de texte Car"/>
    <w:link w:val="Retraitcorpsdetexte"/>
    <w:uiPriority w:val="99"/>
    <w:semiHidden/>
    <w:rsid w:val="00BB73AD"/>
    <w:rPr>
      <w:rFonts w:ascii="Times New Roman" w:eastAsia="Times New Roman" w:hAnsi="Times New Roman" w:cs="Times New Roman"/>
      <w:sz w:val="24"/>
      <w:szCs w:val="24"/>
      <w:lang w:eastAsia="fr-FR"/>
    </w:rPr>
  </w:style>
  <w:style w:type="paragraph" w:customStyle="1" w:styleId="PS">
    <w:name w:val="PS"/>
    <w:basedOn w:val="Normal"/>
    <w:link w:val="PSCar"/>
    <w:rsid w:val="00BB73AD"/>
    <w:pPr>
      <w:spacing w:after="480"/>
      <w:ind w:left="1701" w:firstLine="1134"/>
    </w:pPr>
  </w:style>
  <w:style w:type="character" w:customStyle="1" w:styleId="PSCar">
    <w:name w:val="PS Car"/>
    <w:link w:val="PS"/>
    <w:rsid w:val="00BB73AD"/>
    <w:rPr>
      <w:rFonts w:ascii="Times New Roman" w:eastAsia="Times New Roman" w:hAnsi="Times New Roman" w:cs="Times New Roman"/>
      <w:sz w:val="24"/>
      <w:szCs w:val="24"/>
      <w:lang w:eastAsia="fr-FR"/>
    </w:rPr>
  </w:style>
  <w:style w:type="paragraph" w:customStyle="1" w:styleId="P0">
    <w:name w:val="P0"/>
    <w:basedOn w:val="Normal"/>
    <w:link w:val="P0Car"/>
    <w:rsid w:val="00885AEC"/>
    <w:pPr>
      <w:ind w:left="1701" w:firstLine="0"/>
    </w:pPr>
  </w:style>
  <w:style w:type="paragraph" w:customStyle="1" w:styleId="CarCar1CarCarCar">
    <w:name w:val="Car Car1 Car Car Car"/>
    <w:basedOn w:val="Normal"/>
    <w:rsid w:val="00885AEC"/>
    <w:pPr>
      <w:spacing w:after="160" w:line="240" w:lineRule="exact"/>
      <w:ind w:firstLine="0"/>
      <w:jc w:val="left"/>
    </w:pPr>
    <w:rPr>
      <w:rFonts w:ascii="Tahoma" w:hAnsi="Tahoma"/>
      <w:sz w:val="20"/>
      <w:szCs w:val="20"/>
      <w:lang w:val="en-US" w:eastAsia="en-US"/>
    </w:rPr>
  </w:style>
  <w:style w:type="character" w:customStyle="1" w:styleId="P0Car">
    <w:name w:val="P0 Car"/>
    <w:link w:val="P0"/>
    <w:rsid w:val="00885AEC"/>
    <w:rPr>
      <w:rFonts w:ascii="Times New Roman" w:eastAsia="Times New Roman" w:hAnsi="Times New Roman" w:cs="Times New Roman"/>
      <w:sz w:val="24"/>
      <w:szCs w:val="24"/>
      <w:lang w:eastAsia="fr-FR"/>
    </w:rPr>
  </w:style>
  <w:style w:type="paragraph" w:styleId="Rvision">
    <w:name w:val="Revision"/>
    <w:hidden/>
    <w:uiPriority w:val="99"/>
    <w:semiHidden/>
    <w:rsid w:val="006A3497"/>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C93AD-8841-43CB-8D69-BCB52A00D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2131</Words>
  <Characters>11723</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13827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Rolland, Yves</dc:creator>
  <cp:lastModifiedBy>Jean-Pierre Bonin</cp:lastModifiedBy>
  <cp:revision>3</cp:revision>
  <cp:lastPrinted>2014-09-02T09:14:00Z</cp:lastPrinted>
  <dcterms:created xsi:type="dcterms:W3CDTF">2014-09-19T14:07:00Z</dcterms:created>
  <dcterms:modified xsi:type="dcterms:W3CDTF">2014-09-20T17:32:00Z</dcterms:modified>
</cp:coreProperties>
</file>