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B36" w:rsidRDefault="00CA5B36" w:rsidP="006B2B4D">
      <w:pPr>
        <w:pStyle w:val="ET"/>
        <w:ind w:right="7512"/>
        <w:jc w:val="center"/>
      </w:pPr>
      <w:r>
        <w:t>COUR DES COMPTES</w:t>
      </w:r>
    </w:p>
    <w:p w:rsidR="00CA5B36" w:rsidRDefault="00CA5B36" w:rsidP="006B2B4D">
      <w:pPr>
        <w:pStyle w:val="ET"/>
        <w:ind w:right="7512"/>
        <w:jc w:val="center"/>
      </w:pPr>
      <w:r>
        <w:t>-------</w:t>
      </w:r>
    </w:p>
    <w:p w:rsidR="00CA5B36" w:rsidRDefault="007F757B" w:rsidP="006B2B4D">
      <w:pPr>
        <w:pStyle w:val="ET"/>
        <w:ind w:right="7512"/>
        <w:jc w:val="center"/>
      </w:pPr>
      <w:r>
        <w:t>Deux</w:t>
      </w:r>
      <w:r w:rsidR="00CA5B36">
        <w:t>IEME CHAMBRE</w:t>
      </w:r>
    </w:p>
    <w:p w:rsidR="00CA5B36" w:rsidRDefault="006B2B4D" w:rsidP="006B2B4D">
      <w:pPr>
        <w:pStyle w:val="ET"/>
        <w:ind w:right="7512"/>
        <w:jc w:val="center"/>
      </w:pPr>
      <w:r>
        <w:t>-------</w:t>
      </w:r>
    </w:p>
    <w:p w:rsidR="00CA5B36" w:rsidRDefault="00380BB5" w:rsidP="006B2B4D">
      <w:pPr>
        <w:pStyle w:val="ET"/>
        <w:ind w:right="7512"/>
        <w:jc w:val="center"/>
      </w:pPr>
      <w:r>
        <w:t xml:space="preserve">troisieme </w:t>
      </w:r>
      <w:r w:rsidR="00CA5B36">
        <w:t>SECTION</w:t>
      </w:r>
    </w:p>
    <w:p w:rsidR="00CA5B36" w:rsidRDefault="006B2B4D" w:rsidP="006B2B4D">
      <w:pPr>
        <w:pStyle w:val="ET"/>
        <w:spacing w:after="120"/>
        <w:ind w:right="7512"/>
        <w:jc w:val="center"/>
      </w:pPr>
      <w:r>
        <w:t>-------</w:t>
      </w:r>
    </w:p>
    <w:p w:rsidR="00CA5B36" w:rsidRPr="00CA5B36" w:rsidRDefault="00CA5B36" w:rsidP="006B2B4D">
      <w:pPr>
        <w:pStyle w:val="En-tte"/>
        <w:spacing w:after="120"/>
        <w:ind w:right="7512"/>
        <w:jc w:val="center"/>
        <w:rPr>
          <w:b/>
          <w:i/>
          <w:sz w:val="22"/>
          <w:szCs w:val="22"/>
        </w:rPr>
      </w:pPr>
      <w:r w:rsidRPr="00CA5B36">
        <w:rPr>
          <w:b/>
          <w:i/>
          <w:sz w:val="22"/>
          <w:szCs w:val="22"/>
        </w:rPr>
        <w:t xml:space="preserve">Arrêt n° </w:t>
      </w:r>
      <w:r w:rsidR="00647728">
        <w:rPr>
          <w:b/>
          <w:i/>
          <w:sz w:val="22"/>
          <w:szCs w:val="22"/>
        </w:rPr>
        <w:t>71154</w:t>
      </w:r>
    </w:p>
    <w:p w:rsidR="00CA5B36" w:rsidRDefault="00380BB5" w:rsidP="00CA5B36">
      <w:pPr>
        <w:pStyle w:val="OR"/>
      </w:pPr>
      <w:r w:rsidRPr="00380BB5">
        <w:t>MEDIATEUR NATIONAL DE L'ENERGIE  (MNE)</w:t>
      </w:r>
    </w:p>
    <w:p w:rsidR="00CA5B36" w:rsidRDefault="00CA5B36" w:rsidP="00CA5B36">
      <w:pPr>
        <w:pStyle w:val="OR"/>
      </w:pPr>
    </w:p>
    <w:p w:rsidR="00CA5B36" w:rsidRDefault="00CA5B36" w:rsidP="00CA5B36">
      <w:pPr>
        <w:pStyle w:val="OR"/>
      </w:pPr>
      <w:r w:rsidRPr="00DE5DB3">
        <w:t xml:space="preserve">Exercices </w:t>
      </w:r>
      <w:r>
        <w:t>200</w:t>
      </w:r>
      <w:r w:rsidR="00647728">
        <w:t>9</w:t>
      </w:r>
      <w:r>
        <w:t xml:space="preserve"> à</w:t>
      </w:r>
      <w:r w:rsidR="00380BB5">
        <w:t xml:space="preserve"> 2012</w:t>
      </w:r>
    </w:p>
    <w:p w:rsidR="00CA5B36" w:rsidRDefault="00CA5B36" w:rsidP="00CA5B36">
      <w:pPr>
        <w:pStyle w:val="OR"/>
      </w:pPr>
    </w:p>
    <w:p w:rsidR="00CA5B36" w:rsidRDefault="00CA5B36" w:rsidP="00CA5B36">
      <w:pPr>
        <w:pStyle w:val="OR"/>
      </w:pPr>
      <w:r>
        <w:t xml:space="preserve">Rapport n° </w:t>
      </w:r>
      <w:r w:rsidR="00B1016A" w:rsidRPr="00B1016A">
        <w:t>201</w:t>
      </w:r>
      <w:r w:rsidR="00380BB5">
        <w:t>4-408</w:t>
      </w:r>
      <w:r w:rsidR="00B1016A" w:rsidRPr="00B1016A">
        <w:t>-0</w:t>
      </w:r>
    </w:p>
    <w:p w:rsidR="00CA5B36" w:rsidRDefault="00CA5B36" w:rsidP="00CA5B36">
      <w:pPr>
        <w:pStyle w:val="OR"/>
      </w:pPr>
    </w:p>
    <w:p w:rsidR="00CA5B36" w:rsidRDefault="00CA5B36" w:rsidP="00CA5B36">
      <w:pPr>
        <w:pStyle w:val="OR"/>
      </w:pPr>
      <w:r>
        <w:t xml:space="preserve">Audience publique du </w:t>
      </w:r>
      <w:r w:rsidR="00380BB5">
        <w:t>3</w:t>
      </w:r>
      <w:r w:rsidR="00B1016A" w:rsidRPr="00B1016A">
        <w:t xml:space="preserve"> octobre 201</w:t>
      </w:r>
      <w:r w:rsidR="00380BB5">
        <w:t>4</w:t>
      </w:r>
    </w:p>
    <w:p w:rsidR="00CA5B36" w:rsidRDefault="00CA5B36" w:rsidP="00CA5B36">
      <w:pPr>
        <w:pStyle w:val="OR"/>
      </w:pPr>
    </w:p>
    <w:p w:rsidR="00CA5B36" w:rsidRDefault="00CA5B36" w:rsidP="00CA5B36">
      <w:pPr>
        <w:pStyle w:val="OR"/>
      </w:pPr>
      <w:r>
        <w:t xml:space="preserve">Lecture publique </w:t>
      </w:r>
      <w:r w:rsidR="006F2A5F">
        <w:t xml:space="preserve">du 13 novembre </w:t>
      </w:r>
      <w:r w:rsidR="00380BB5">
        <w:t>2014</w:t>
      </w:r>
    </w:p>
    <w:p w:rsidR="00CA5B36" w:rsidRDefault="00CA5B36" w:rsidP="00AC65CA">
      <w:pPr>
        <w:pStyle w:val="OR"/>
      </w:pPr>
    </w:p>
    <w:p w:rsidR="00AC65CA" w:rsidRDefault="00AC65CA" w:rsidP="00AC65CA">
      <w:pPr>
        <w:pStyle w:val="P0"/>
        <w:ind w:left="540" w:right="-284" w:firstLine="595"/>
        <w:jc w:val="center"/>
      </w:pPr>
      <w:r w:rsidRPr="00690D05">
        <w:t>REPUBLIQUE FRANÇAISE</w:t>
      </w:r>
    </w:p>
    <w:p w:rsidR="00AC65CA" w:rsidRPr="00690D05" w:rsidRDefault="00AC65CA" w:rsidP="00AC65CA">
      <w:pPr>
        <w:pStyle w:val="P0"/>
        <w:ind w:left="540" w:right="-284" w:firstLine="595"/>
        <w:jc w:val="center"/>
      </w:pPr>
    </w:p>
    <w:p w:rsidR="00AC65CA" w:rsidRDefault="00AC65CA" w:rsidP="00AC65CA">
      <w:pPr>
        <w:pStyle w:val="P0"/>
        <w:ind w:left="539" w:right="-284" w:firstLine="595"/>
        <w:jc w:val="center"/>
      </w:pPr>
      <w:r w:rsidRPr="00690D05">
        <w:t>AU NOM DU PEUPLE FRANÇAIS</w:t>
      </w:r>
    </w:p>
    <w:p w:rsidR="00AC65CA" w:rsidRPr="00690D05" w:rsidRDefault="00AC65CA" w:rsidP="00AC65CA">
      <w:pPr>
        <w:pStyle w:val="P0"/>
        <w:ind w:left="539" w:right="-284" w:firstLine="595"/>
        <w:jc w:val="center"/>
      </w:pPr>
    </w:p>
    <w:p w:rsidR="00AC65CA" w:rsidRDefault="00AC65CA" w:rsidP="00AC65CA">
      <w:pPr>
        <w:pStyle w:val="P0"/>
        <w:ind w:left="539" w:right="-284" w:firstLine="595"/>
        <w:jc w:val="center"/>
      </w:pPr>
      <w:r w:rsidRPr="00690D05">
        <w:t>LA COUR DES COMPTES a rendu l’arrêt suivant :</w:t>
      </w:r>
    </w:p>
    <w:p w:rsidR="00AC65CA" w:rsidRPr="00690D05" w:rsidRDefault="00AC65CA" w:rsidP="00AC65CA">
      <w:pPr>
        <w:pStyle w:val="P0"/>
        <w:ind w:left="539" w:right="-284" w:firstLine="595"/>
        <w:jc w:val="center"/>
      </w:pPr>
    </w:p>
    <w:p w:rsidR="00992EFC" w:rsidRDefault="006F2A5F" w:rsidP="00AC65CA">
      <w:pPr>
        <w:ind w:left="1134" w:firstLine="1701"/>
        <w:rPr>
          <w:sz w:val="24"/>
          <w:szCs w:val="24"/>
        </w:rPr>
      </w:pPr>
      <w:r>
        <w:rPr>
          <w:sz w:val="24"/>
          <w:szCs w:val="24"/>
        </w:rPr>
        <w:t>LA</w:t>
      </w:r>
      <w:r w:rsidR="00992EFC" w:rsidRPr="008D4AA7">
        <w:rPr>
          <w:sz w:val="24"/>
          <w:szCs w:val="24"/>
        </w:rPr>
        <w:t xml:space="preserve"> COUR</w:t>
      </w:r>
      <w:r w:rsidR="004D7BB5">
        <w:rPr>
          <w:sz w:val="24"/>
          <w:szCs w:val="24"/>
        </w:rPr>
        <w:t>,</w:t>
      </w:r>
      <w:r w:rsidR="00992EFC" w:rsidRPr="008D4AA7">
        <w:rPr>
          <w:sz w:val="24"/>
          <w:szCs w:val="24"/>
        </w:rPr>
        <w:t xml:space="preserve"> </w:t>
      </w:r>
    </w:p>
    <w:p w:rsidR="00AC65CA" w:rsidRPr="008D4AA7" w:rsidRDefault="00AC65CA" w:rsidP="00AC65CA">
      <w:pPr>
        <w:ind w:left="1134" w:firstLine="1701"/>
        <w:rPr>
          <w:sz w:val="24"/>
          <w:szCs w:val="24"/>
        </w:rPr>
      </w:pPr>
    </w:p>
    <w:p w:rsidR="00CA5B36" w:rsidRPr="008F1062" w:rsidRDefault="00CA5B36" w:rsidP="007F757B">
      <w:pPr>
        <w:pStyle w:val="PS"/>
        <w:spacing w:after="360"/>
      </w:pPr>
      <w:r w:rsidRPr="00BC105C">
        <w:t xml:space="preserve">Vu le réquisitoire </w:t>
      </w:r>
      <w:r w:rsidR="007F757B" w:rsidRPr="007F757B">
        <w:t>n°</w:t>
      </w:r>
      <w:r w:rsidR="00501E93">
        <w:t> </w:t>
      </w:r>
      <w:r w:rsidR="007F757B" w:rsidRPr="007F757B">
        <w:t>201</w:t>
      </w:r>
      <w:r w:rsidR="00380BB5">
        <w:t>4</w:t>
      </w:r>
      <w:r w:rsidR="007F757B" w:rsidRPr="007F757B">
        <w:t xml:space="preserve">-6 RQ-DB du </w:t>
      </w:r>
      <w:r w:rsidR="00380BB5">
        <w:t>22 janvier</w:t>
      </w:r>
      <w:r w:rsidR="007F757B" w:rsidRPr="007F757B">
        <w:t xml:space="preserve"> 201</w:t>
      </w:r>
      <w:r w:rsidR="00380BB5">
        <w:t>4</w:t>
      </w:r>
      <w:r w:rsidR="007F757B" w:rsidRPr="007F757B">
        <w:t xml:space="preserve"> </w:t>
      </w:r>
      <w:r w:rsidRPr="00BC105C">
        <w:t>par lequel le</w:t>
      </w:r>
      <w:r w:rsidR="00380BB5">
        <w:t xml:space="preserve"> </w:t>
      </w:r>
      <w:r w:rsidRPr="00BC105C">
        <w:t xml:space="preserve">Procureur général près la Cour des comptes a saisi la </w:t>
      </w:r>
      <w:r w:rsidR="007F757B">
        <w:t>deuxième</w:t>
      </w:r>
      <w:r w:rsidRPr="00BC105C">
        <w:t xml:space="preserve"> chambre de la Cour de </w:t>
      </w:r>
      <w:r w:rsidR="00380BB5">
        <w:t xml:space="preserve">trois </w:t>
      </w:r>
      <w:r w:rsidRPr="00BC105C">
        <w:t>présomptions de charges soulevées à l’encontre de M</w:t>
      </w:r>
      <w:r w:rsidR="00955425">
        <w:t>.</w:t>
      </w:r>
      <w:r w:rsidR="00B1016A">
        <w:t> </w:t>
      </w:r>
      <w:r w:rsidR="00C20A2E">
        <w:t>X</w:t>
      </w:r>
      <w:r w:rsidR="00955425">
        <w:t xml:space="preserve">, </w:t>
      </w:r>
      <w:r w:rsidRPr="00BC105C">
        <w:t>agent</w:t>
      </w:r>
      <w:r w:rsidR="00380BB5">
        <w:t xml:space="preserve"> </w:t>
      </w:r>
      <w:r w:rsidRPr="00BC105C">
        <w:t>comptable d</w:t>
      </w:r>
      <w:r w:rsidR="00955425">
        <w:t>u</w:t>
      </w:r>
      <w:r w:rsidRPr="00BC105C">
        <w:t xml:space="preserve"> </w:t>
      </w:r>
      <w:r w:rsidR="00804FED">
        <w:t>Médiateur national de l'énergie</w:t>
      </w:r>
      <w:r w:rsidR="00804FED" w:rsidRPr="00380BB5">
        <w:t xml:space="preserve"> </w:t>
      </w:r>
      <w:r w:rsidR="00380BB5" w:rsidRPr="00380BB5">
        <w:rPr>
          <w:caps/>
        </w:rPr>
        <w:t>(MNE</w:t>
      </w:r>
      <w:r w:rsidR="00B1016A">
        <w:t xml:space="preserve">) </w:t>
      </w:r>
      <w:r w:rsidR="00376329">
        <w:t xml:space="preserve">au cours des exercices </w:t>
      </w:r>
      <w:r w:rsidR="00F3701E">
        <w:t>200</w:t>
      </w:r>
      <w:r w:rsidR="00DB2CD4">
        <w:t>9</w:t>
      </w:r>
      <w:r w:rsidR="00F3701E">
        <w:t xml:space="preserve"> à 201</w:t>
      </w:r>
      <w:r w:rsidR="00380BB5">
        <w:t>2</w:t>
      </w:r>
      <w:r w:rsidR="008F61C1">
        <w:t> ;</w:t>
      </w:r>
    </w:p>
    <w:p w:rsidR="00CA5B36" w:rsidRPr="008F1062" w:rsidRDefault="00CA5B36" w:rsidP="00CA5B36">
      <w:pPr>
        <w:pStyle w:val="PS"/>
        <w:spacing w:after="360"/>
      </w:pPr>
      <w:r w:rsidRPr="008F1062">
        <w:t>Vu le code des juridictions financières</w:t>
      </w:r>
      <w:r w:rsidR="00E246BE">
        <w:t>, notamment son article L.</w:t>
      </w:r>
      <w:r w:rsidR="00B1016A">
        <w:t> </w:t>
      </w:r>
      <w:r w:rsidR="00E246BE">
        <w:t>111-1</w:t>
      </w:r>
      <w:r w:rsidR="008F61C1">
        <w:t> ;</w:t>
      </w:r>
    </w:p>
    <w:p w:rsidR="00CA5B36" w:rsidRPr="008F1062" w:rsidRDefault="00CA5B36" w:rsidP="00CA5B36">
      <w:pPr>
        <w:pStyle w:val="PS"/>
        <w:spacing w:after="360"/>
      </w:pPr>
      <w:r w:rsidRPr="008F1062">
        <w:t>Vu l’article 60 de la loi de finances n°</w:t>
      </w:r>
      <w:r w:rsidR="003C0D2D" w:rsidRPr="008F1062">
        <w:t> </w:t>
      </w:r>
      <w:r w:rsidRPr="008F1062">
        <w:t>63-156 du 23 février 1963, dans sa rédaction issue de l’article</w:t>
      </w:r>
      <w:r w:rsidR="006B2B4D">
        <w:t xml:space="preserve"> </w:t>
      </w:r>
      <w:r w:rsidRPr="008F1062">
        <w:t>90 de la loi n°</w:t>
      </w:r>
      <w:r w:rsidR="003C0D2D" w:rsidRPr="008F1062">
        <w:t> </w:t>
      </w:r>
      <w:r w:rsidRPr="008F1062">
        <w:t>2011-1978 du 28 décembre 2011 de finances rectificative pour 2011</w:t>
      </w:r>
      <w:r w:rsidR="008F61C1">
        <w:t> ;</w:t>
      </w:r>
    </w:p>
    <w:p w:rsidR="00F02E41" w:rsidRPr="00BC105C" w:rsidRDefault="00F02E41" w:rsidP="00F02E41">
      <w:pPr>
        <w:pStyle w:val="PS"/>
        <w:spacing w:after="240"/>
      </w:pPr>
      <w:r w:rsidRPr="00BC105C">
        <w:t>Vu le décret n°</w:t>
      </w:r>
      <w:r>
        <w:t> </w:t>
      </w:r>
      <w:r w:rsidRPr="00BC105C">
        <w:t xml:space="preserve">62-1587 du 29 décembre 1962 portant règlement général </w:t>
      </w:r>
      <w:r w:rsidR="006B2B4D">
        <w:t>sur</w:t>
      </w:r>
      <w:r w:rsidRPr="00BC105C">
        <w:t xml:space="preserve"> la</w:t>
      </w:r>
      <w:r w:rsidR="008F61C1">
        <w:t xml:space="preserve"> </w:t>
      </w:r>
      <w:r w:rsidRPr="00BC105C">
        <w:t xml:space="preserve">comptabilité publique </w:t>
      </w:r>
      <w:r>
        <w:t>alors en vigueur</w:t>
      </w:r>
      <w:r w:rsidR="008F61C1">
        <w:t> ;</w:t>
      </w:r>
    </w:p>
    <w:p w:rsidR="008D4AA7" w:rsidRDefault="00F02E41" w:rsidP="00F02E41">
      <w:pPr>
        <w:pStyle w:val="PS"/>
        <w:spacing w:after="360"/>
      </w:pPr>
      <w:r w:rsidRPr="00BC105C">
        <w:t>Vu le décret n°</w:t>
      </w:r>
      <w:r>
        <w:t> </w:t>
      </w:r>
      <w:r w:rsidRPr="00BC105C">
        <w:t xml:space="preserve">2012-1386 du 10 décembre 2012 portant application du </w:t>
      </w:r>
      <w:r w:rsidRPr="00E246BE">
        <w:t>deuxième alinéa du VI de l’article 60 de la loi</w:t>
      </w:r>
      <w:r>
        <w:t xml:space="preserve"> de finances de 1963 susvisée</w:t>
      </w:r>
      <w:r w:rsidR="008F61C1">
        <w:t> ;</w:t>
      </w:r>
    </w:p>
    <w:p w:rsidR="00A72658" w:rsidRDefault="00CA5B36" w:rsidP="00380BB5">
      <w:pPr>
        <w:pStyle w:val="PS"/>
        <w:spacing w:after="360"/>
      </w:pPr>
      <w:r w:rsidRPr="0031649A">
        <w:t xml:space="preserve">Vu les lois et règlements applicables aux établissements publics </w:t>
      </w:r>
      <w:r w:rsidR="00DC49FE" w:rsidRPr="0031649A">
        <w:t xml:space="preserve">administratifs </w:t>
      </w:r>
      <w:r w:rsidRPr="0031649A">
        <w:t>nationaux</w:t>
      </w:r>
      <w:r w:rsidR="008F61C1" w:rsidRPr="0031649A">
        <w:t> ;</w:t>
      </w:r>
    </w:p>
    <w:p w:rsidR="00380BB5" w:rsidRDefault="00380BB5" w:rsidP="00380BB5">
      <w:pPr>
        <w:pStyle w:val="PS"/>
        <w:spacing w:after="360"/>
      </w:pPr>
      <w:r w:rsidRPr="0031649A">
        <w:t xml:space="preserve">Vu </w:t>
      </w:r>
      <w:r>
        <w:t>le décret n°</w:t>
      </w:r>
      <w:r w:rsidR="00A72658">
        <w:t xml:space="preserve"> </w:t>
      </w:r>
      <w:r>
        <w:t>2007-1504 du 19 octobre 2007 relatif au Médiateur national de l’énergie</w:t>
      </w:r>
      <w:r w:rsidR="006A2556">
        <w:t xml:space="preserve">, notamment son article 10 assimilant le médiateur, autorité administrative indépendante, à un établissement public administratif pour l’application du </w:t>
      </w:r>
      <w:r w:rsidR="00804FED" w:rsidRPr="00BC105C">
        <w:t xml:space="preserve">règlement général </w:t>
      </w:r>
      <w:r w:rsidR="006B2B4D">
        <w:t>sur</w:t>
      </w:r>
      <w:r w:rsidR="00804FED" w:rsidRPr="00BC105C">
        <w:t xml:space="preserve"> la</w:t>
      </w:r>
      <w:r w:rsidR="00804FED">
        <w:t xml:space="preserve"> </w:t>
      </w:r>
      <w:r w:rsidR="00804FED" w:rsidRPr="00BC105C">
        <w:t>comptabilité publique</w:t>
      </w:r>
      <w:r w:rsidR="007056AF">
        <w:t xml:space="preserve"> </w:t>
      </w:r>
      <w:r>
        <w:t>;</w:t>
      </w:r>
    </w:p>
    <w:p w:rsidR="00380BB5" w:rsidRDefault="00380BB5" w:rsidP="00380BB5">
      <w:pPr>
        <w:pStyle w:val="PS"/>
        <w:spacing w:after="360"/>
      </w:pPr>
      <w:r>
        <w:lastRenderedPageBreak/>
        <w:t>Vu le décret n°</w:t>
      </w:r>
      <w:r w:rsidR="00A72658">
        <w:t xml:space="preserve"> </w:t>
      </w:r>
      <w:r>
        <w:t>2012-1246 du 7 novembre 2012 relatif à la gestion budgétaire et comptable publique</w:t>
      </w:r>
      <w:r w:rsidR="006B2B4D">
        <w:t> ;</w:t>
      </w:r>
    </w:p>
    <w:p w:rsidR="006A2556" w:rsidRDefault="006A2556" w:rsidP="00380BB5">
      <w:pPr>
        <w:pStyle w:val="PS"/>
        <w:spacing w:after="360"/>
      </w:pPr>
      <w:r>
        <w:t>Vu les</w:t>
      </w:r>
      <w:r w:rsidRPr="00744ADC">
        <w:t xml:space="preserve"> circulaire</w:t>
      </w:r>
      <w:r>
        <w:t>s du ministre du budget des</w:t>
      </w:r>
      <w:r w:rsidRPr="00744ADC">
        <w:t xml:space="preserve"> 30 septembre 2003,</w:t>
      </w:r>
      <w:r>
        <w:t xml:space="preserve"> 1</w:t>
      </w:r>
      <w:r w:rsidRPr="009C3CC1">
        <w:rPr>
          <w:vertAlign w:val="superscript"/>
        </w:rPr>
        <w:t>er</w:t>
      </w:r>
      <w:r w:rsidR="006B2B4D">
        <w:t xml:space="preserve"> </w:t>
      </w:r>
      <w:r>
        <w:t>avril</w:t>
      </w:r>
      <w:r w:rsidR="006B2B4D">
        <w:t xml:space="preserve"> </w:t>
      </w:r>
      <w:r>
        <w:t>2010 et 22 août 2011,</w:t>
      </w:r>
      <w:r w:rsidRPr="00744ADC">
        <w:t xml:space="preserve"> relative</w:t>
      </w:r>
      <w:r>
        <w:t>s</w:t>
      </w:r>
      <w:r w:rsidRPr="00744ADC">
        <w:t xml:space="preserve"> à la nomenclature des pièces justificati</w:t>
      </w:r>
      <w:r>
        <w:t xml:space="preserve">ves des dépenses de l’Etat et les </w:t>
      </w:r>
      <w:r w:rsidRPr="00744ADC">
        <w:t>instruction</w:t>
      </w:r>
      <w:r>
        <w:t>s</w:t>
      </w:r>
      <w:r w:rsidRPr="00744ADC">
        <w:t xml:space="preserve"> codificatrice</w:t>
      </w:r>
      <w:r>
        <w:t>s</w:t>
      </w:r>
      <w:r w:rsidRPr="00744ADC">
        <w:t xml:space="preserve"> n° 03-060-B du 17 novembre 2003, </w:t>
      </w:r>
      <w:r>
        <w:t>n° 10-014</w:t>
      </w:r>
      <w:r w:rsidRPr="00744ADC">
        <w:t>-B du</w:t>
      </w:r>
      <w:r>
        <w:t xml:space="preserve"> 2 avril 2010</w:t>
      </w:r>
      <w:r w:rsidRPr="00744ADC">
        <w:t xml:space="preserve">, </w:t>
      </w:r>
      <w:r>
        <w:t>n° 11-017</w:t>
      </w:r>
      <w:r w:rsidRPr="00744ADC">
        <w:t>-B du</w:t>
      </w:r>
      <w:r>
        <w:t xml:space="preserve"> 22 août 2011, annexées ;</w:t>
      </w:r>
    </w:p>
    <w:p w:rsidR="006F2A5F" w:rsidRDefault="006F2A5F" w:rsidP="00CA5B36">
      <w:pPr>
        <w:pStyle w:val="PS"/>
        <w:spacing w:after="360"/>
      </w:pPr>
      <w:r>
        <w:t>Vu les lettres en date du 30 janvier 2014 notifiant le réquisitoire au comptable concerné et au Médiateur national de l’énergie et les accusés de réception en date du 31 janvier 2014 ;</w:t>
      </w:r>
    </w:p>
    <w:p w:rsidR="00CA5B36" w:rsidRPr="00BC105C" w:rsidRDefault="00CA5B36" w:rsidP="00CA5B36">
      <w:pPr>
        <w:pStyle w:val="PS"/>
        <w:spacing w:after="360"/>
      </w:pPr>
      <w:r>
        <w:t>Vu les questionnair</w:t>
      </w:r>
      <w:r w:rsidRPr="00BC105C">
        <w:t xml:space="preserve">es </w:t>
      </w:r>
      <w:r>
        <w:t>adressé</w:t>
      </w:r>
      <w:r w:rsidRPr="00BC105C">
        <w:t>s le</w:t>
      </w:r>
      <w:r w:rsidR="00380BB5">
        <w:t xml:space="preserve"> 2 avril </w:t>
      </w:r>
      <w:r w:rsidR="008F1062">
        <w:t>201</w:t>
      </w:r>
      <w:r w:rsidR="00380BB5">
        <w:t>4</w:t>
      </w:r>
      <w:r w:rsidRPr="00BC105C">
        <w:t xml:space="preserve"> </w:t>
      </w:r>
      <w:r w:rsidR="00677715">
        <w:t>à l’agent comptable et à l’ordonnateur</w:t>
      </w:r>
      <w:r w:rsidR="008F61C1">
        <w:t> ;</w:t>
      </w:r>
    </w:p>
    <w:p w:rsidR="00CA5B36" w:rsidRPr="00BC105C" w:rsidRDefault="00CA5B36" w:rsidP="00CA5B36">
      <w:pPr>
        <w:pStyle w:val="PS"/>
        <w:spacing w:after="360"/>
      </w:pPr>
      <w:r w:rsidRPr="00BC105C">
        <w:t>Vu l</w:t>
      </w:r>
      <w:r w:rsidR="00856F84">
        <w:t>a</w:t>
      </w:r>
      <w:r w:rsidR="0055297D">
        <w:t xml:space="preserve"> réponse</w:t>
      </w:r>
      <w:r w:rsidR="00380BB5">
        <w:t xml:space="preserve"> </w:t>
      </w:r>
      <w:r w:rsidRPr="00BC105C">
        <w:t>de M</w:t>
      </w:r>
      <w:r w:rsidR="0049250D">
        <w:t>.</w:t>
      </w:r>
      <w:r w:rsidR="00E368F5">
        <w:t> </w:t>
      </w:r>
      <w:r w:rsidR="00C20A2E">
        <w:t>X</w:t>
      </w:r>
      <w:r w:rsidR="0049250D">
        <w:t xml:space="preserve"> en</w:t>
      </w:r>
      <w:r w:rsidR="00380BB5">
        <w:t xml:space="preserve"> </w:t>
      </w:r>
      <w:r w:rsidR="0049250D">
        <w:t xml:space="preserve">date </w:t>
      </w:r>
      <w:r w:rsidR="00380BB5">
        <w:t>du</w:t>
      </w:r>
      <w:r w:rsidR="00B1016A">
        <w:t xml:space="preserve"> 2</w:t>
      </w:r>
      <w:r w:rsidR="00380BB5">
        <w:t>3</w:t>
      </w:r>
      <w:r w:rsidR="00B1016A">
        <w:t xml:space="preserve"> </w:t>
      </w:r>
      <w:r w:rsidR="00380BB5">
        <w:t>avril</w:t>
      </w:r>
      <w:r w:rsidR="0049250D">
        <w:t xml:space="preserve"> 201</w:t>
      </w:r>
      <w:r w:rsidR="00380BB5">
        <w:t>4</w:t>
      </w:r>
      <w:r w:rsidR="006B2B4D">
        <w:t> ;</w:t>
      </w:r>
    </w:p>
    <w:p w:rsidR="00856F84" w:rsidRPr="00BC105C" w:rsidRDefault="00856F84" w:rsidP="00856F84">
      <w:pPr>
        <w:pStyle w:val="PS"/>
        <w:spacing w:after="360"/>
      </w:pPr>
      <w:r w:rsidRPr="00BC105C">
        <w:t>Vu l</w:t>
      </w:r>
      <w:r>
        <w:t>a</w:t>
      </w:r>
      <w:r w:rsidR="0055297D">
        <w:t xml:space="preserve"> réponse </w:t>
      </w:r>
      <w:r>
        <w:t xml:space="preserve">du </w:t>
      </w:r>
      <w:r w:rsidR="0026537B">
        <w:t>Médiateur national de l’énergie</w:t>
      </w:r>
      <w:r w:rsidR="00804FED">
        <w:t>,</w:t>
      </w:r>
      <w:r>
        <w:t xml:space="preserve"> reçue le 25 avril 2014</w:t>
      </w:r>
      <w:r w:rsidR="0055297D">
        <w:t>, délai fixé par le rapporteur</w:t>
      </w:r>
      <w:r>
        <w:t> ;</w:t>
      </w:r>
    </w:p>
    <w:p w:rsidR="00C426E4" w:rsidRPr="0031649A" w:rsidRDefault="00C426E4" w:rsidP="00C426E4">
      <w:pPr>
        <w:pStyle w:val="PS"/>
        <w:spacing w:after="360"/>
      </w:pPr>
      <w:r w:rsidRPr="0031649A">
        <w:t xml:space="preserve">Vu les comptes du </w:t>
      </w:r>
      <w:r w:rsidR="00B9595D">
        <w:t>M</w:t>
      </w:r>
      <w:r w:rsidR="00856F84">
        <w:t>édiateur national de l'é</w:t>
      </w:r>
      <w:r w:rsidR="00856F84" w:rsidRPr="00856F84">
        <w:t xml:space="preserve">nergie </w:t>
      </w:r>
      <w:r w:rsidRPr="0031649A">
        <w:t>pour les exercices 2007 à 201</w:t>
      </w:r>
      <w:r w:rsidR="00856F84">
        <w:t>2</w:t>
      </w:r>
      <w:r w:rsidRPr="0031649A">
        <w:t xml:space="preserve"> et les autres pièces du dossier</w:t>
      </w:r>
      <w:r w:rsidR="008F61C1" w:rsidRPr="0031649A">
        <w:t> ;</w:t>
      </w:r>
    </w:p>
    <w:p w:rsidR="00CA5B36" w:rsidRPr="00BC105C" w:rsidRDefault="00CA5B36" w:rsidP="00CA5B36">
      <w:pPr>
        <w:pStyle w:val="PS"/>
        <w:spacing w:after="360"/>
      </w:pPr>
      <w:r w:rsidRPr="00BC105C">
        <w:t>Sur le rapport de M.</w:t>
      </w:r>
      <w:r w:rsidR="00412B06">
        <w:t> </w:t>
      </w:r>
      <w:r w:rsidR="00534D83">
        <w:t xml:space="preserve">Michel </w:t>
      </w:r>
      <w:proofErr w:type="spellStart"/>
      <w:r w:rsidR="00534D83">
        <w:t>Babeau</w:t>
      </w:r>
      <w:proofErr w:type="spellEnd"/>
      <w:r w:rsidRPr="00BC105C">
        <w:t xml:space="preserve">, </w:t>
      </w:r>
      <w:r w:rsidR="00534D83">
        <w:t>conseiller référendaire</w:t>
      </w:r>
      <w:r w:rsidR="008F61C1">
        <w:t> ;</w:t>
      </w:r>
    </w:p>
    <w:p w:rsidR="00CA5B36" w:rsidRPr="00BC105C" w:rsidRDefault="00CA5B36" w:rsidP="00CA5B36">
      <w:pPr>
        <w:pStyle w:val="PS"/>
        <w:spacing w:after="360"/>
      </w:pPr>
      <w:r w:rsidRPr="00BC105C">
        <w:t>Vu les conclusions n°</w:t>
      </w:r>
      <w:r w:rsidR="00257B16">
        <w:t> </w:t>
      </w:r>
      <w:r w:rsidR="00534D83">
        <w:t>599</w:t>
      </w:r>
      <w:r w:rsidR="003850BA" w:rsidRPr="00BC105C">
        <w:t xml:space="preserve"> </w:t>
      </w:r>
      <w:r w:rsidRPr="00BC105C">
        <w:t>du Procureur général de la République, en</w:t>
      </w:r>
      <w:r w:rsidR="006B2B4D">
        <w:t xml:space="preserve"> </w:t>
      </w:r>
      <w:r w:rsidRPr="00BC105C">
        <w:t xml:space="preserve">date du </w:t>
      </w:r>
      <w:r w:rsidR="00534D83">
        <w:t>24 septembre 2014</w:t>
      </w:r>
      <w:r w:rsidR="003850BA">
        <w:t> </w:t>
      </w:r>
      <w:r w:rsidR="008F61C1">
        <w:t>;</w:t>
      </w:r>
    </w:p>
    <w:p w:rsidR="00CA5B36" w:rsidRPr="00BC105C" w:rsidRDefault="00CA5B36" w:rsidP="00CA5B36">
      <w:pPr>
        <w:pStyle w:val="PS"/>
        <w:spacing w:after="360"/>
      </w:pPr>
      <w:r w:rsidRPr="00EB3104">
        <w:t xml:space="preserve">Vu les lettres du </w:t>
      </w:r>
      <w:r w:rsidR="003850BA" w:rsidRPr="00EB3104">
        <w:t>1</w:t>
      </w:r>
      <w:r w:rsidR="00EB3104" w:rsidRPr="00EB3104">
        <w:t>5</w:t>
      </w:r>
      <w:r w:rsidR="003850BA" w:rsidRPr="00EB3104">
        <w:t xml:space="preserve"> septembre 201</w:t>
      </w:r>
      <w:r w:rsidR="00EB3104" w:rsidRPr="00EB3104">
        <w:t>4</w:t>
      </w:r>
      <w:r w:rsidR="003850BA" w:rsidRPr="00EB3104">
        <w:t xml:space="preserve"> </w:t>
      </w:r>
      <w:r w:rsidR="000C03F3" w:rsidRPr="00EB3104">
        <w:t xml:space="preserve">informant </w:t>
      </w:r>
      <w:r w:rsidR="00550997" w:rsidRPr="00EB3104">
        <w:t>M.</w:t>
      </w:r>
      <w:r w:rsidR="003850BA" w:rsidRPr="00EB3104">
        <w:t> </w:t>
      </w:r>
      <w:r w:rsidR="00C20A2E">
        <w:t>X</w:t>
      </w:r>
      <w:r w:rsidRPr="00EB3104">
        <w:t xml:space="preserve"> ainsi que le </w:t>
      </w:r>
      <w:r w:rsidR="00EB3104" w:rsidRPr="00EB3104">
        <w:t>Médiateur national de l’énergie</w:t>
      </w:r>
      <w:r w:rsidRPr="00EB3104">
        <w:t xml:space="preserve"> de la date de </w:t>
      </w:r>
      <w:r w:rsidR="003C0D2D" w:rsidRPr="00EB3104">
        <w:t>l</w:t>
      </w:r>
      <w:r w:rsidRPr="00EB3104">
        <w:t>’audience publique, leurs accusés de réception datés</w:t>
      </w:r>
      <w:r w:rsidR="003850BA" w:rsidRPr="00EB3104">
        <w:t xml:space="preserve"> respectivement des 1</w:t>
      </w:r>
      <w:r w:rsidR="00EB3104" w:rsidRPr="00EB3104">
        <w:t>7</w:t>
      </w:r>
      <w:r w:rsidR="003850BA" w:rsidRPr="00EB3104">
        <w:t xml:space="preserve"> et 1</w:t>
      </w:r>
      <w:r w:rsidR="00EB3104" w:rsidRPr="00EB3104">
        <w:t>6</w:t>
      </w:r>
      <w:r w:rsidR="003850BA" w:rsidRPr="00EB3104">
        <w:t xml:space="preserve"> septembre 201</w:t>
      </w:r>
      <w:r w:rsidR="00EB3104" w:rsidRPr="00EB3104">
        <w:t>4</w:t>
      </w:r>
      <w:r w:rsidR="008F61C1" w:rsidRPr="00EB3104">
        <w:t> ;</w:t>
      </w:r>
    </w:p>
    <w:p w:rsidR="00CA5B36" w:rsidRPr="0031649A" w:rsidRDefault="00CA5B36" w:rsidP="00CA5B36">
      <w:pPr>
        <w:pStyle w:val="PS"/>
        <w:spacing w:after="360"/>
      </w:pPr>
      <w:r w:rsidRPr="0063675B">
        <w:t xml:space="preserve">Entendu, lors de l’audience publique du </w:t>
      </w:r>
      <w:r w:rsidR="00534D83">
        <w:t>3 octobre</w:t>
      </w:r>
      <w:r w:rsidR="000B2CA2" w:rsidRPr="0031649A">
        <w:t xml:space="preserve"> 201</w:t>
      </w:r>
      <w:r w:rsidR="00534D83">
        <w:t>4</w:t>
      </w:r>
      <w:r w:rsidRPr="0063675B">
        <w:t>, M.</w:t>
      </w:r>
      <w:r w:rsidR="00257B16" w:rsidRPr="0031649A">
        <w:t> </w:t>
      </w:r>
      <w:proofErr w:type="spellStart"/>
      <w:r w:rsidR="00534D83">
        <w:t>Babeau</w:t>
      </w:r>
      <w:proofErr w:type="spellEnd"/>
      <w:r w:rsidRPr="0031649A">
        <w:t xml:space="preserve">, en son rapport, </w:t>
      </w:r>
      <w:r w:rsidR="006B2B4D" w:rsidRPr="00934033">
        <w:t>M</w:t>
      </w:r>
      <w:r w:rsidR="006B2B4D" w:rsidRPr="00934033">
        <w:rPr>
          <w:vertAlign w:val="superscript"/>
        </w:rPr>
        <w:t>me</w:t>
      </w:r>
      <w:r w:rsidR="006B2B4D">
        <w:t xml:space="preserve"> </w:t>
      </w:r>
      <w:r w:rsidR="000B2CA2" w:rsidRPr="0031649A">
        <w:t xml:space="preserve">Marie-Aimée </w:t>
      </w:r>
      <w:proofErr w:type="spellStart"/>
      <w:r w:rsidR="000B2CA2" w:rsidRPr="0031649A">
        <w:t>Gaspari</w:t>
      </w:r>
      <w:proofErr w:type="spellEnd"/>
      <w:r w:rsidRPr="0063675B">
        <w:t xml:space="preserve">, </w:t>
      </w:r>
      <w:r w:rsidR="00896EB7">
        <w:t>chargée de mission auprès du Parquet général</w:t>
      </w:r>
      <w:r w:rsidR="00550997" w:rsidRPr="0031649A">
        <w:t xml:space="preserve">, en ses conclusions, </w:t>
      </w:r>
      <w:r w:rsidR="00FC7262">
        <w:t>M</w:t>
      </w:r>
      <w:r w:rsidR="007056AF">
        <w:t>.</w:t>
      </w:r>
      <w:r w:rsidR="00FC7262">
        <w:t> </w:t>
      </w:r>
      <w:r w:rsidR="00C20A2E">
        <w:t>X</w:t>
      </w:r>
      <w:r w:rsidR="00DF5DF9">
        <w:t>,</w:t>
      </w:r>
      <w:r w:rsidR="00FC7262">
        <w:t xml:space="preserve"> présent</w:t>
      </w:r>
      <w:r w:rsidR="00DF5DF9">
        <w:t>,</w:t>
      </w:r>
      <w:r w:rsidR="006B2B4D">
        <w:t xml:space="preserve"> </w:t>
      </w:r>
      <w:r w:rsidR="00DF5DF9">
        <w:t>ayant eu la parole en dernier</w:t>
      </w:r>
      <w:r w:rsidR="006B2B4D">
        <w:t>,</w:t>
      </w:r>
      <w:r w:rsidRPr="0031649A">
        <w:t xml:space="preserve"> le </w:t>
      </w:r>
      <w:r w:rsidR="007056AF">
        <w:t>M</w:t>
      </w:r>
      <w:r w:rsidR="00FC7262">
        <w:t xml:space="preserve">édiateur national de l’énergie </w:t>
      </w:r>
      <w:r w:rsidR="00222FDE" w:rsidRPr="0031649A">
        <w:t xml:space="preserve">étant </w:t>
      </w:r>
      <w:r w:rsidR="00FC7262">
        <w:t>absent et non</w:t>
      </w:r>
      <w:r w:rsidRPr="0031649A">
        <w:t xml:space="preserve"> représenté</w:t>
      </w:r>
      <w:r w:rsidR="008F61C1" w:rsidRPr="0063675B">
        <w:t> ;</w:t>
      </w:r>
    </w:p>
    <w:p w:rsidR="00CA5B36" w:rsidRPr="00BC105C" w:rsidRDefault="00FC7262" w:rsidP="00CA5B36">
      <w:pPr>
        <w:pStyle w:val="PS"/>
        <w:spacing w:after="360"/>
      </w:pPr>
      <w:r>
        <w:t>Ayant</w:t>
      </w:r>
      <w:r w:rsidR="000C03F3">
        <w:t xml:space="preserve"> délibéré</w:t>
      </w:r>
      <w:r w:rsidR="00CA5B36" w:rsidRPr="00BC105C">
        <w:t>, hors la présence du rapporteur et du ministère public</w:t>
      </w:r>
      <w:r w:rsidR="00804FED">
        <w:t xml:space="preserve"> et après avoir entendu M. </w:t>
      </w:r>
      <w:r>
        <w:t>Olivier Mousson, conseiller maître, réviseur, en ses observations ;</w:t>
      </w:r>
    </w:p>
    <w:p w:rsidR="00CB4DD3" w:rsidRPr="00257B16" w:rsidRDefault="00CB4DD3" w:rsidP="00CB4DD3">
      <w:pPr>
        <w:pStyle w:val="P0"/>
        <w:spacing w:after="360"/>
        <w:rPr>
          <w:b/>
        </w:rPr>
      </w:pPr>
      <w:r w:rsidRPr="00257B16">
        <w:rPr>
          <w:b/>
        </w:rPr>
        <w:t>I.-</w:t>
      </w:r>
      <w:r>
        <w:rPr>
          <w:b/>
        </w:rPr>
        <w:t> Sur la prescription</w:t>
      </w:r>
      <w:r w:rsidR="00983FE4">
        <w:rPr>
          <w:b/>
        </w:rPr>
        <w:t xml:space="preserve"> et la force majeure</w:t>
      </w:r>
    </w:p>
    <w:p w:rsidR="00CB4DD3" w:rsidRPr="00BC105C" w:rsidRDefault="00CB4DD3" w:rsidP="00CA5B36">
      <w:pPr>
        <w:pStyle w:val="PS"/>
        <w:spacing w:after="360"/>
      </w:pPr>
      <w:r>
        <w:t>Considérant qu’aux termes de l</w:t>
      </w:r>
      <w:r w:rsidRPr="00CB4DD3">
        <w:t xml:space="preserve">’alinéa 2 du IV de l’article 60 de la loi </w:t>
      </w:r>
      <w:r w:rsidR="003850BA">
        <w:br/>
      </w:r>
      <w:r w:rsidRPr="00CB4DD3">
        <w:t>n°</w:t>
      </w:r>
      <w:r w:rsidR="003850BA">
        <w:t> </w:t>
      </w:r>
      <w:r w:rsidRPr="00CB4DD3">
        <w:t>63-156 du 23 février 1963</w:t>
      </w:r>
      <w:r>
        <w:t> :</w:t>
      </w:r>
      <w:r w:rsidRPr="00CB4DD3">
        <w:t xml:space="preserve"> </w:t>
      </w:r>
      <w:r w:rsidR="00793C24">
        <w:rPr>
          <w:i/>
        </w:rPr>
        <w:t>« </w:t>
      </w:r>
      <w:r w:rsidRPr="00400C68">
        <w:rPr>
          <w:i/>
        </w:rPr>
        <w:t>le premier acte de la mise en jeu de la responsabilité ne peut plus intervenir au-delà du 31 décembre de la cinquième année suivant celle au cours de laquelle le comptable a produit ses comptes au juge des comptes</w:t>
      </w:r>
      <w:r w:rsidR="00793C24">
        <w:rPr>
          <w:i/>
        </w:rPr>
        <w:t> »</w:t>
      </w:r>
      <w:r>
        <w:t> </w:t>
      </w:r>
      <w:r w:rsidR="00E368F5">
        <w:t>;</w:t>
      </w:r>
    </w:p>
    <w:p w:rsidR="00613D1E" w:rsidRDefault="00CA5B36" w:rsidP="00613D1E">
      <w:pPr>
        <w:pStyle w:val="PS"/>
        <w:spacing w:after="360"/>
      </w:pPr>
      <w:r w:rsidRPr="00BC105C">
        <w:lastRenderedPageBreak/>
        <w:t xml:space="preserve">Considérant que </w:t>
      </w:r>
      <w:r w:rsidR="00DC49FE">
        <w:t xml:space="preserve">le </w:t>
      </w:r>
      <w:r w:rsidR="00DC49FE" w:rsidRPr="00DC49FE">
        <w:t xml:space="preserve">réquisitoire </w:t>
      </w:r>
      <w:r w:rsidR="00804FED">
        <w:t xml:space="preserve">du </w:t>
      </w:r>
      <w:r w:rsidR="00804FED" w:rsidRPr="00BC105C">
        <w:t xml:space="preserve">Procureur général près la Cour des comptes </w:t>
      </w:r>
      <w:r w:rsidR="00DC49FE">
        <w:t>a</w:t>
      </w:r>
      <w:r w:rsidR="00896EB7">
        <w:t xml:space="preserve"> été notifié le 30</w:t>
      </w:r>
      <w:r w:rsidR="00DC49FE" w:rsidRPr="00DC49FE">
        <w:t xml:space="preserve"> </w:t>
      </w:r>
      <w:r w:rsidR="00775C6C">
        <w:t>janvier</w:t>
      </w:r>
      <w:r w:rsidR="00DC49FE" w:rsidRPr="00DC49FE">
        <w:t xml:space="preserve"> 201</w:t>
      </w:r>
      <w:r w:rsidR="00775C6C">
        <w:t>4</w:t>
      </w:r>
      <w:r w:rsidR="00945744">
        <w:t xml:space="preserve"> et fait l’objet des accusés de réception du comptable et du Médiateur</w:t>
      </w:r>
      <w:r w:rsidR="00945744" w:rsidRPr="00945744">
        <w:t xml:space="preserve"> </w:t>
      </w:r>
      <w:r w:rsidR="00945744">
        <w:t>national de l’énergie le 31 janvier 2014</w:t>
      </w:r>
      <w:r w:rsidR="00775C6C">
        <w:t xml:space="preserve">, </w:t>
      </w:r>
      <w:r w:rsidR="00DC49FE">
        <w:t xml:space="preserve">que </w:t>
      </w:r>
      <w:r w:rsidRPr="00BC105C">
        <w:t xml:space="preserve">les comptes </w:t>
      </w:r>
      <w:r w:rsidR="0080761D">
        <w:t xml:space="preserve">du </w:t>
      </w:r>
      <w:r w:rsidR="0026537B">
        <w:t xml:space="preserve">Médiateur national de l’énergie </w:t>
      </w:r>
      <w:r w:rsidRPr="00BC105C">
        <w:t>pour les exercices</w:t>
      </w:r>
      <w:r w:rsidR="0080761D">
        <w:t xml:space="preserve"> </w:t>
      </w:r>
      <w:r w:rsidRPr="00BC105C">
        <w:t>200</w:t>
      </w:r>
      <w:r w:rsidR="00775C6C">
        <w:t>8 à 2012</w:t>
      </w:r>
      <w:r w:rsidRPr="00BC105C">
        <w:t xml:space="preserve"> ont été produ</w:t>
      </w:r>
      <w:r w:rsidR="0080761D">
        <w:t>its à la</w:t>
      </w:r>
      <w:r w:rsidR="00775C6C">
        <w:t xml:space="preserve"> Cour respectivement le 7 juillet </w:t>
      </w:r>
      <w:r w:rsidR="0080761D">
        <w:t>200</w:t>
      </w:r>
      <w:r w:rsidR="00775C6C">
        <w:t>9</w:t>
      </w:r>
      <w:r w:rsidRPr="00BC105C">
        <w:t xml:space="preserve">, le </w:t>
      </w:r>
      <w:r w:rsidR="00896EB7">
        <w:t>23</w:t>
      </w:r>
      <w:r w:rsidR="006B2B4D">
        <w:t xml:space="preserve"> </w:t>
      </w:r>
      <w:r w:rsidR="00775C6C">
        <w:t>avril</w:t>
      </w:r>
      <w:r w:rsidR="006B2B4D">
        <w:t xml:space="preserve"> </w:t>
      </w:r>
      <w:r w:rsidR="0080761D">
        <w:t>20</w:t>
      </w:r>
      <w:r w:rsidR="00775C6C">
        <w:t>1</w:t>
      </w:r>
      <w:r w:rsidR="0080761D">
        <w:t>0</w:t>
      </w:r>
      <w:r w:rsidR="00896EB7">
        <w:t>, le 4 mai</w:t>
      </w:r>
      <w:r w:rsidR="006B2B4D">
        <w:t xml:space="preserve"> </w:t>
      </w:r>
      <w:r w:rsidR="0080761D">
        <w:t>201</w:t>
      </w:r>
      <w:r w:rsidR="00896EB7">
        <w:t xml:space="preserve">1, le 14 mai </w:t>
      </w:r>
      <w:r w:rsidR="00775C6C">
        <w:t>2012</w:t>
      </w:r>
      <w:r w:rsidRPr="00BC105C">
        <w:t xml:space="preserve"> et le </w:t>
      </w:r>
      <w:r w:rsidR="00896EB7">
        <w:t>10 avril</w:t>
      </w:r>
      <w:r w:rsidR="00775C6C">
        <w:t xml:space="preserve"> 2013</w:t>
      </w:r>
      <w:r w:rsidR="006B2B4D">
        <w:t xml:space="preserve"> ; </w:t>
      </w:r>
      <w:r w:rsidR="00775C6C">
        <w:t>qu’un certificat de non fonctionnement a été émis pour la période du 12 décembre 2007 au 31 décembre 2007 et</w:t>
      </w:r>
      <w:r w:rsidR="00775C6C" w:rsidRPr="00B911F4">
        <w:t xml:space="preserve"> transmis à la Cour des comptes le </w:t>
      </w:r>
      <w:r w:rsidR="00775C6C">
        <w:t>22 juillet</w:t>
      </w:r>
      <w:r w:rsidR="00775C6C" w:rsidRPr="00B911F4">
        <w:t xml:space="preserve"> 200</w:t>
      </w:r>
      <w:r w:rsidR="00775C6C">
        <w:t>9</w:t>
      </w:r>
      <w:r w:rsidR="006B2B4D">
        <w:t> ;</w:t>
      </w:r>
      <w:r w:rsidRPr="00BC105C">
        <w:t xml:space="preserve"> qu’en conséquence, la responsabilité </w:t>
      </w:r>
      <w:r w:rsidR="0080761D">
        <w:t>du comptable</w:t>
      </w:r>
      <w:r w:rsidRPr="00BC105C">
        <w:t xml:space="preserve"> au </w:t>
      </w:r>
      <w:r w:rsidR="00E61AA2">
        <w:t>cours des exercices en jugement</w:t>
      </w:r>
      <w:r w:rsidRPr="00BC105C">
        <w:t xml:space="preserve"> n’est pas atteinte par la prescription de cinq ans instituée par l’article 60 de la loi du 23</w:t>
      </w:r>
      <w:r w:rsidR="006B2B4D">
        <w:t xml:space="preserve"> </w:t>
      </w:r>
      <w:r w:rsidRPr="00BC105C">
        <w:t>février</w:t>
      </w:r>
      <w:r w:rsidR="006B2B4D">
        <w:t xml:space="preserve"> </w:t>
      </w:r>
      <w:r w:rsidR="00DC49FE">
        <w:t>1963 précité</w:t>
      </w:r>
      <w:r w:rsidR="008F61C1">
        <w:t> ;</w:t>
      </w:r>
    </w:p>
    <w:p w:rsidR="00983FE4" w:rsidRDefault="00983FE4" w:rsidP="00983FE4">
      <w:pPr>
        <w:pStyle w:val="PS"/>
        <w:spacing w:after="360"/>
      </w:pPr>
      <w:r>
        <w:t>Considéra</w:t>
      </w:r>
      <w:r w:rsidRPr="00C07E9C">
        <w:t>n</w:t>
      </w:r>
      <w:r>
        <w:t>t que le</w:t>
      </w:r>
      <w:r w:rsidRPr="00C07E9C">
        <w:t xml:space="preserve"> V de l’article 60 de la loi </w:t>
      </w:r>
      <w:r w:rsidRPr="00BC105C">
        <w:t>du</w:t>
      </w:r>
      <w:r w:rsidR="006B2B4D">
        <w:t xml:space="preserve"> </w:t>
      </w:r>
      <w:r w:rsidRPr="00BC105C">
        <w:t>23</w:t>
      </w:r>
      <w:r w:rsidR="006B2B4D">
        <w:t xml:space="preserve"> </w:t>
      </w:r>
      <w:r w:rsidRPr="00BC105C">
        <w:t>février</w:t>
      </w:r>
      <w:r w:rsidR="006B2B4D">
        <w:t xml:space="preserve"> </w:t>
      </w:r>
      <w:r w:rsidRPr="00BC105C">
        <w:t>1963 susvisée</w:t>
      </w:r>
      <w:r>
        <w:t xml:space="preserve"> dispose que</w:t>
      </w:r>
      <w:r w:rsidRPr="00C07E9C">
        <w:t xml:space="preserve"> </w:t>
      </w:r>
      <w:r>
        <w:rPr>
          <w:i/>
        </w:rPr>
        <w:t>« </w:t>
      </w:r>
      <w:r w:rsidRPr="00C07E9C">
        <w:rPr>
          <w:i/>
        </w:rPr>
        <w:t>lorsque […] le juge des comptes constate l'existence de circonstances constitutives de la force majeure, il ne met pas en jeu la responsabilité personnelle et pécuniaire du comptable public</w:t>
      </w:r>
      <w:r>
        <w:rPr>
          <w:i/>
        </w:rPr>
        <w:t> » ;</w:t>
      </w:r>
      <w:r w:rsidR="00250C36">
        <w:t xml:space="preserve"> que, sans </w:t>
      </w:r>
      <w:r w:rsidR="00DB4CFE">
        <w:t xml:space="preserve">les </w:t>
      </w:r>
      <w:r w:rsidR="00250C36">
        <w:t>détailler</w:t>
      </w:r>
      <w:r>
        <w:t xml:space="preserve"> en fonction des différentes charges</w:t>
      </w:r>
      <w:r w:rsidR="00250C36">
        <w:t>, le comptable fait</w:t>
      </w:r>
      <w:r>
        <w:t xml:space="preserve"> état de circonstances tenant aux contraintes</w:t>
      </w:r>
      <w:r w:rsidR="003C331F">
        <w:t>,</w:t>
      </w:r>
      <w:r w:rsidR="003C331F" w:rsidRPr="003C331F">
        <w:t xml:space="preserve"> </w:t>
      </w:r>
      <w:r w:rsidR="003C331F">
        <w:t>incertitudes</w:t>
      </w:r>
      <w:r>
        <w:t xml:space="preserve"> et difficultés liées à la </w:t>
      </w:r>
      <w:r w:rsidR="00775C6C">
        <w:t xml:space="preserve">mise en place et à la montée en puissance du </w:t>
      </w:r>
      <w:r w:rsidR="0026537B">
        <w:t>Médiateur national de l’énergie</w:t>
      </w:r>
      <w:r w:rsidR="006B2B4D">
        <w:t> </w:t>
      </w:r>
      <w:r>
        <w:t>; que ce</w:t>
      </w:r>
      <w:r w:rsidR="004313AA">
        <w:t>s</w:t>
      </w:r>
      <w:r>
        <w:t xml:space="preserve"> circonstance</w:t>
      </w:r>
      <w:r w:rsidR="004313AA">
        <w:t>s</w:t>
      </w:r>
      <w:r>
        <w:t xml:space="preserve"> n’étai</w:t>
      </w:r>
      <w:r w:rsidR="004313AA">
        <w:t>en</w:t>
      </w:r>
      <w:r>
        <w:t>t ni imprévisible</w:t>
      </w:r>
      <w:r w:rsidR="004313AA">
        <w:t>s</w:t>
      </w:r>
      <w:r>
        <w:t xml:space="preserve"> ni irrésistible</w:t>
      </w:r>
      <w:r w:rsidR="004313AA">
        <w:t>s</w:t>
      </w:r>
      <w:r w:rsidR="006B2B4D">
        <w:t> </w:t>
      </w:r>
      <w:r>
        <w:t xml:space="preserve">; </w:t>
      </w:r>
      <w:r w:rsidRPr="00983FE4">
        <w:t>que la force majeure n’est pas constituée par les éléments mentionnés ;</w:t>
      </w:r>
    </w:p>
    <w:p w:rsidR="00CA5B36" w:rsidRPr="00257B16" w:rsidRDefault="006D3987" w:rsidP="00257B16">
      <w:pPr>
        <w:pStyle w:val="P0"/>
        <w:spacing w:after="360"/>
        <w:rPr>
          <w:b/>
        </w:rPr>
      </w:pPr>
      <w:r>
        <w:rPr>
          <w:b/>
        </w:rPr>
        <w:t>I</w:t>
      </w:r>
      <w:r w:rsidR="00CA5B36" w:rsidRPr="00257B16">
        <w:rPr>
          <w:b/>
        </w:rPr>
        <w:t>I.-</w:t>
      </w:r>
      <w:r w:rsidR="006B1B61">
        <w:rPr>
          <w:b/>
        </w:rPr>
        <w:t> </w:t>
      </w:r>
      <w:r w:rsidR="0095771E">
        <w:rPr>
          <w:b/>
        </w:rPr>
        <w:t>Sur</w:t>
      </w:r>
      <w:r w:rsidR="00CA5B36" w:rsidRPr="00257B16">
        <w:rPr>
          <w:b/>
        </w:rPr>
        <w:t xml:space="preserve"> </w:t>
      </w:r>
      <w:r w:rsidR="0095771E">
        <w:rPr>
          <w:b/>
        </w:rPr>
        <w:t>la responsabilité du comptable en matière de paiement des dépenses</w:t>
      </w:r>
    </w:p>
    <w:p w:rsidR="00BC029E" w:rsidRPr="00BC105C" w:rsidRDefault="00BC029E" w:rsidP="00BC029E">
      <w:pPr>
        <w:pStyle w:val="PS"/>
        <w:spacing w:after="360"/>
        <w:rPr>
          <w:i/>
          <w:u w:val="single"/>
        </w:rPr>
      </w:pPr>
      <w:r w:rsidRPr="00BC105C">
        <w:rPr>
          <w:i/>
          <w:u w:val="single"/>
        </w:rPr>
        <w:t>Sur la charge n°</w:t>
      </w:r>
      <w:r w:rsidR="00501E93">
        <w:rPr>
          <w:i/>
          <w:u w:val="single"/>
        </w:rPr>
        <w:t> </w:t>
      </w:r>
      <w:r w:rsidRPr="00BC105C">
        <w:rPr>
          <w:i/>
          <w:u w:val="single"/>
        </w:rPr>
        <w:t>1 (exercice</w:t>
      </w:r>
      <w:r>
        <w:rPr>
          <w:i/>
          <w:u w:val="single"/>
        </w:rPr>
        <w:t>s</w:t>
      </w:r>
      <w:r w:rsidRPr="00BC105C">
        <w:rPr>
          <w:i/>
          <w:u w:val="single"/>
        </w:rPr>
        <w:t xml:space="preserve"> 200</w:t>
      </w:r>
      <w:r w:rsidR="003B442D">
        <w:rPr>
          <w:i/>
          <w:u w:val="single"/>
        </w:rPr>
        <w:t>9, 2011</w:t>
      </w:r>
      <w:r>
        <w:rPr>
          <w:i/>
          <w:u w:val="single"/>
        </w:rPr>
        <w:t xml:space="preserve"> et 201</w:t>
      </w:r>
      <w:r w:rsidR="003B442D">
        <w:rPr>
          <w:i/>
          <w:u w:val="single"/>
        </w:rPr>
        <w:t>2</w:t>
      </w:r>
      <w:r w:rsidRPr="00BC105C">
        <w:rPr>
          <w:i/>
          <w:u w:val="single"/>
        </w:rPr>
        <w:t>)</w:t>
      </w:r>
    </w:p>
    <w:p w:rsidR="00F90866" w:rsidRDefault="00F90866" w:rsidP="00400254">
      <w:pPr>
        <w:pStyle w:val="PS"/>
        <w:spacing w:after="360"/>
      </w:pPr>
      <w:r>
        <w:t>Considérant que le Médiateur national de l’énergie a passé le marché public n° 01-2009 dont le lot n°</w:t>
      </w:r>
      <w:r w:rsidR="00F40783">
        <w:t xml:space="preserve"> </w:t>
      </w:r>
      <w:r>
        <w:t>2 a été attribué à la société Publicis Consultants France ; que l’acte d’engagement relatif à ce lot a été signé par le M</w:t>
      </w:r>
      <w:r w:rsidRPr="007B1027">
        <w:t>édiateur</w:t>
      </w:r>
      <w:r w:rsidRPr="00561637">
        <w:t xml:space="preserve"> </w:t>
      </w:r>
      <w:r w:rsidR="0026537B">
        <w:t xml:space="preserve">national de l’énergie </w:t>
      </w:r>
      <w:r>
        <w:t>le 31</w:t>
      </w:r>
      <w:r w:rsidR="006B2B4D">
        <w:t xml:space="preserve"> </w:t>
      </w:r>
      <w:r>
        <w:t xml:space="preserve">juillet 2009 </w:t>
      </w:r>
      <w:r w:rsidR="00804FED">
        <w:t xml:space="preserve">pour un total de cinq </w:t>
      </w:r>
      <w:r>
        <w:t>millions d’euros</w:t>
      </w:r>
      <w:r w:rsidR="006B2B4D">
        <w:t> ;</w:t>
      </w:r>
    </w:p>
    <w:p w:rsidR="0046280D" w:rsidRDefault="00F90866" w:rsidP="00400254">
      <w:pPr>
        <w:pStyle w:val="PS"/>
        <w:spacing w:after="360"/>
      </w:pPr>
      <w:r>
        <w:t xml:space="preserve">Considérant </w:t>
      </w:r>
      <w:r w:rsidR="002C3969">
        <w:t>qu’</w:t>
      </w:r>
      <w:r w:rsidR="00084AFE">
        <w:t>au cours des exercices</w:t>
      </w:r>
      <w:r w:rsidR="00BC029E" w:rsidRPr="00BC029E">
        <w:t xml:space="preserve"> 200</w:t>
      </w:r>
      <w:r w:rsidR="003B442D">
        <w:t>9, 2011</w:t>
      </w:r>
      <w:r w:rsidR="00AC327C">
        <w:t xml:space="preserve"> et 201</w:t>
      </w:r>
      <w:r w:rsidR="003B442D">
        <w:t>2</w:t>
      </w:r>
      <w:r w:rsidR="00AC327C">
        <w:t>, M</w:t>
      </w:r>
      <w:r w:rsidR="003850BA">
        <w:t>.</w:t>
      </w:r>
      <w:r w:rsidR="00AC327C">
        <w:t> </w:t>
      </w:r>
      <w:r w:rsidR="00C20A2E">
        <w:t>X</w:t>
      </w:r>
      <w:r w:rsidR="00BC029E">
        <w:t xml:space="preserve"> a procédé </w:t>
      </w:r>
      <w:r w:rsidR="00084AFE">
        <w:t xml:space="preserve">au </w:t>
      </w:r>
      <w:r w:rsidR="003B442D">
        <w:t xml:space="preserve">paiement de quatorze prestations d’achat d’espaces médias à la société </w:t>
      </w:r>
      <w:proofErr w:type="spellStart"/>
      <w:r w:rsidR="003B442D">
        <w:t>Starcom</w:t>
      </w:r>
      <w:proofErr w:type="spellEnd"/>
      <w:r w:rsidR="003B442D">
        <w:t xml:space="preserve"> </w:t>
      </w:r>
      <w:proofErr w:type="spellStart"/>
      <w:r w:rsidR="003B442D">
        <w:t>Worlwide</w:t>
      </w:r>
      <w:proofErr w:type="spellEnd"/>
      <w:r w:rsidR="00A55548" w:rsidRPr="00737C56">
        <w:t xml:space="preserve"> </w:t>
      </w:r>
      <w:r w:rsidR="00A55548">
        <w:t>en exécution du</w:t>
      </w:r>
      <w:r>
        <w:t>dit lot</w:t>
      </w:r>
      <w:r w:rsidR="006B2B4D">
        <w:t> </w:t>
      </w:r>
      <w:r w:rsidR="008F61C1">
        <w:t>;</w:t>
      </w:r>
      <w:r w:rsidR="006F36B9">
        <w:t xml:space="preserve"> </w:t>
      </w:r>
      <w:r w:rsidR="00E7422D">
        <w:t xml:space="preserve">que la société </w:t>
      </w:r>
      <w:proofErr w:type="spellStart"/>
      <w:r w:rsidR="00E7422D">
        <w:t>Starcom</w:t>
      </w:r>
      <w:proofErr w:type="spellEnd"/>
      <w:r w:rsidR="00E7422D">
        <w:t xml:space="preserve"> </w:t>
      </w:r>
      <w:proofErr w:type="spellStart"/>
      <w:r w:rsidR="00E7422D">
        <w:t>Worlwide</w:t>
      </w:r>
      <w:proofErr w:type="spellEnd"/>
      <w:r w:rsidR="00E7422D">
        <w:t xml:space="preserve"> a alors agi en sous-traitant de la société Publicis Consultants France ;</w:t>
      </w:r>
    </w:p>
    <w:p w:rsidR="003326D6" w:rsidRDefault="00084AFE" w:rsidP="003326D6">
      <w:pPr>
        <w:pStyle w:val="PS"/>
        <w:spacing w:after="360"/>
      </w:pPr>
      <w:r w:rsidRPr="00084AFE">
        <w:t xml:space="preserve">Considérant </w:t>
      </w:r>
      <w:r w:rsidR="00501E93" w:rsidRPr="00501E93">
        <w:t>qu’il ressort du dossie</w:t>
      </w:r>
      <w:r w:rsidR="00501E93">
        <w:t xml:space="preserve">r </w:t>
      </w:r>
      <w:r w:rsidRPr="00084AFE">
        <w:t xml:space="preserve">que, par </w:t>
      </w:r>
      <w:r w:rsidR="00DA7BDD">
        <w:t>mandats</w:t>
      </w:r>
      <w:r w:rsidRPr="00084AFE">
        <w:t xml:space="preserve"> n°</w:t>
      </w:r>
      <w:r w:rsidR="00501E93">
        <w:t> </w:t>
      </w:r>
      <w:r w:rsidR="00DA7BDD">
        <w:t>450, 451, 452</w:t>
      </w:r>
      <w:r w:rsidR="002C3969">
        <w:t>,</w:t>
      </w:r>
      <w:r w:rsidR="00DA7BDD">
        <w:t xml:space="preserve"> 453, 476, 542, 543, 544 et 545</w:t>
      </w:r>
      <w:r w:rsidRPr="00084AFE">
        <w:t xml:space="preserve"> </w:t>
      </w:r>
      <w:r w:rsidR="008F5B4B">
        <w:t>payés</w:t>
      </w:r>
      <w:r w:rsidRPr="00084AFE">
        <w:t xml:space="preserve"> </w:t>
      </w:r>
      <w:r w:rsidR="00DA7BDD">
        <w:t xml:space="preserve">en décembre 2009, </w:t>
      </w:r>
      <w:r w:rsidRPr="00084AFE">
        <w:t>n</w:t>
      </w:r>
      <w:r w:rsidR="00F40783" w:rsidRPr="00F40783">
        <w:rPr>
          <w:vertAlign w:val="superscript"/>
        </w:rPr>
        <w:t>os</w:t>
      </w:r>
      <w:r w:rsidR="00501E93" w:rsidRPr="006B2B4D">
        <w:t> </w:t>
      </w:r>
      <w:r w:rsidR="00DA7BDD">
        <w:t>695</w:t>
      </w:r>
      <w:r w:rsidR="002C3969">
        <w:t>,</w:t>
      </w:r>
      <w:r w:rsidR="00DA7BDD">
        <w:t xml:space="preserve"> 696, 765 et 766</w:t>
      </w:r>
      <w:r w:rsidRPr="00084AFE">
        <w:t xml:space="preserve"> </w:t>
      </w:r>
      <w:r w:rsidR="008F5B4B">
        <w:t>payés</w:t>
      </w:r>
      <w:r w:rsidRPr="00084AFE">
        <w:t xml:space="preserve"> </w:t>
      </w:r>
      <w:r w:rsidR="008F5B4B">
        <w:t>en janvier et février 2011 et n°</w:t>
      </w:r>
      <w:r w:rsidR="00F40783">
        <w:t xml:space="preserve"> </w:t>
      </w:r>
      <w:r w:rsidR="008F5B4B">
        <w:t>660 payé en janvier 2012</w:t>
      </w:r>
      <w:r w:rsidRPr="00084AFE">
        <w:t>, M</w:t>
      </w:r>
      <w:r w:rsidR="003850BA">
        <w:t>. </w:t>
      </w:r>
      <w:r w:rsidR="00C20A2E">
        <w:t>X</w:t>
      </w:r>
      <w:r w:rsidRPr="00084AFE">
        <w:t xml:space="preserve"> a </w:t>
      </w:r>
      <w:r w:rsidR="008F5B4B">
        <w:t xml:space="preserve">procédé au règlement des prestations assurées par la société </w:t>
      </w:r>
      <w:proofErr w:type="spellStart"/>
      <w:r w:rsidR="008F5B4B">
        <w:t>Starc</w:t>
      </w:r>
      <w:r w:rsidR="00F90866">
        <w:t>om</w:t>
      </w:r>
      <w:proofErr w:type="spellEnd"/>
      <w:r w:rsidR="00F90866">
        <w:t xml:space="preserve"> </w:t>
      </w:r>
      <w:proofErr w:type="spellStart"/>
      <w:r w:rsidR="00F90866">
        <w:t>Worlwide</w:t>
      </w:r>
      <w:proofErr w:type="spellEnd"/>
      <w:r w:rsidR="00F90866">
        <w:t xml:space="preserve"> pour un montant de 3</w:t>
      </w:r>
      <w:r w:rsidR="008F5B4B">
        <w:t> 006 730,81 €</w:t>
      </w:r>
      <w:r w:rsidR="008F61C1">
        <w:t> ;</w:t>
      </w:r>
    </w:p>
    <w:p w:rsidR="00400C68" w:rsidRDefault="003326D6" w:rsidP="00400C68">
      <w:pPr>
        <w:pStyle w:val="PS"/>
        <w:spacing w:after="360"/>
      </w:pPr>
      <w:r w:rsidRPr="00084AFE">
        <w:t xml:space="preserve">Considérant </w:t>
      </w:r>
      <w:r w:rsidRPr="00501E93">
        <w:t>qu</w:t>
      </w:r>
      <w:r>
        <w:t>’en vertu de l</w:t>
      </w:r>
      <w:r w:rsidRPr="003326D6">
        <w:t>’article 12 du décret du 29 décembre 1962 susvisé</w:t>
      </w:r>
      <w:r>
        <w:t xml:space="preserve">, </w:t>
      </w:r>
      <w:r w:rsidR="00793C24">
        <w:rPr>
          <w:i/>
        </w:rPr>
        <w:t>« </w:t>
      </w:r>
      <w:r w:rsidRPr="00400C68">
        <w:rPr>
          <w:i/>
        </w:rPr>
        <w:t xml:space="preserve">Les comptables sont tenus d'exercer […] B. - En matière de dépenses, le contrôle : […] De la validité de la créance dans les conditions prévues à l'article 13 </w:t>
      </w:r>
      <w:r w:rsidR="003850BA">
        <w:rPr>
          <w:i/>
        </w:rPr>
        <w:br/>
      </w:r>
      <w:r w:rsidRPr="00400C68">
        <w:rPr>
          <w:i/>
        </w:rPr>
        <w:t>ci-après</w:t>
      </w:r>
      <w:r w:rsidR="00793C24">
        <w:rPr>
          <w:i/>
        </w:rPr>
        <w:t> »</w:t>
      </w:r>
      <w:r w:rsidR="008F61C1">
        <w:t> ;</w:t>
      </w:r>
      <w:r w:rsidR="00400C68">
        <w:t xml:space="preserve"> que</w:t>
      </w:r>
      <w:r w:rsidRPr="003326D6">
        <w:t xml:space="preserve"> l’article 13 du même décret précise que </w:t>
      </w:r>
      <w:r w:rsidR="00793C24">
        <w:rPr>
          <w:i/>
        </w:rPr>
        <w:t>« </w:t>
      </w:r>
      <w:r w:rsidRPr="00400C68">
        <w:rPr>
          <w:i/>
        </w:rPr>
        <w:t>En ce qui concerne la validité de la créance, le contrôle porte sur […] la production des justifications.</w:t>
      </w:r>
      <w:r w:rsidR="00793C24">
        <w:rPr>
          <w:i/>
        </w:rPr>
        <w:t> »</w:t>
      </w:r>
      <w:r w:rsidR="008F61C1">
        <w:t> ;</w:t>
      </w:r>
      <w:r w:rsidR="00400C68">
        <w:t xml:space="preserve"> qu’il résulte de ces dispositions que, </w:t>
      </w:r>
      <w:r w:rsidR="00400C68" w:rsidRPr="00400C68">
        <w:t>pour apprécier la validité des créances, les comptables doivent notamment exercer leur contrôle sur la production des justifications</w:t>
      </w:r>
      <w:r w:rsidR="008F61C1">
        <w:t> ;</w:t>
      </w:r>
      <w:r w:rsidR="00400C68" w:rsidRPr="00400C68">
        <w:t xml:space="preserve"> qu'à ce titre, il leur </w:t>
      </w:r>
      <w:r w:rsidR="002C3969">
        <w:t>appartient</w:t>
      </w:r>
      <w:r w:rsidR="00400C68" w:rsidRPr="00400C68">
        <w:t xml:space="preserve"> d'apprécier si les pièces fournies présentent un caractère suffisant pou</w:t>
      </w:r>
      <w:r w:rsidR="00D02849">
        <w:t>r justifier la dépense engagée</w:t>
      </w:r>
      <w:r w:rsidR="008F61C1">
        <w:t> ;</w:t>
      </w:r>
    </w:p>
    <w:p w:rsidR="0026537B" w:rsidRPr="0026537B" w:rsidRDefault="0026537B" w:rsidP="00400C68">
      <w:pPr>
        <w:pStyle w:val="PS"/>
        <w:spacing w:after="360"/>
      </w:pPr>
      <w:r w:rsidRPr="0026537B">
        <w:lastRenderedPageBreak/>
        <w:t>Considérant que pour apprécier le caractère suffisant des pièces fournies, il appartient aux comptables de vérifier si l'ensemble des pièces requises au titre de la nomenclature comptable applicable leur ont été fournies et si ces pièces sont, d'une part, complètes et précises, d'autre part, cohérentes au regard de la catégorie de la dépense définie dans la nomenclature applicable et de la nature et de l'objet de la dépense telle qu'elle a été ordonnancée</w:t>
      </w:r>
      <w:r>
        <w:t> ;</w:t>
      </w:r>
    </w:p>
    <w:p w:rsidR="00E7422D" w:rsidRDefault="00E7422D" w:rsidP="0046280D">
      <w:pPr>
        <w:pStyle w:val="PS"/>
        <w:spacing w:after="360"/>
      </w:pPr>
      <w:r>
        <w:t xml:space="preserve">Considérant que </w:t>
      </w:r>
      <w:r w:rsidRPr="009B78FE">
        <w:t>les circulaires du ministre du budget des 30 septembre 2003, 1</w:t>
      </w:r>
      <w:r w:rsidRPr="009B78FE">
        <w:rPr>
          <w:vertAlign w:val="superscript"/>
        </w:rPr>
        <w:t>er</w:t>
      </w:r>
      <w:r w:rsidR="006B2B4D">
        <w:t xml:space="preserve"> </w:t>
      </w:r>
      <w:r w:rsidRPr="009B78FE">
        <w:t>avril</w:t>
      </w:r>
      <w:r w:rsidR="006B2B4D">
        <w:t xml:space="preserve"> </w:t>
      </w:r>
      <w:r w:rsidRPr="009B78FE">
        <w:t xml:space="preserve">2010 et 22 août 2011, relatives à la nomenclature des pièces justificatives des dépenses de l’Etat et les instructions codificatrices n° 03-060-B du 17 novembre 2003, n° 10-014-B du 2 avril 2010, n° 11-017-B du 22 août 2011, annexées, prévoient, dans le cas d’une sous-traitance avec paiement direct, que doivent être fournis au comptable, lors du premier paiement, </w:t>
      </w:r>
      <w:r w:rsidR="00147273">
        <w:t xml:space="preserve">un </w:t>
      </w:r>
      <w:r w:rsidRPr="009B78FE">
        <w:rPr>
          <w:i/>
        </w:rPr>
        <w:t>« marché, avenant, acte spécial ou tout document écrit signé par la PRM (ou l’autorité compétente) pour passer le marché et par le titulaire de celui-ci précisant la nature des prestations sous-traitées, le nom, la raison sociale et l’adresse du sous-traitant, le montant des prestations sous-traitées et les conditions de paiement prévues pour chaque contrat de sous-traitance »</w:t>
      </w:r>
      <w:r w:rsidR="00147273">
        <w:rPr>
          <w:i/>
        </w:rPr>
        <w:t> ;</w:t>
      </w:r>
    </w:p>
    <w:p w:rsidR="00C779CC" w:rsidRDefault="00C779CC" w:rsidP="00C779CC">
      <w:pPr>
        <w:pStyle w:val="PS"/>
        <w:spacing w:after="360"/>
      </w:pPr>
      <w:r w:rsidRPr="00084AFE">
        <w:t xml:space="preserve">Considérant </w:t>
      </w:r>
      <w:r>
        <w:t>qu’en application de l’article V du règlement de consultation du marché</w:t>
      </w:r>
      <w:r w:rsidRPr="00737C56">
        <w:t xml:space="preserve">, </w:t>
      </w:r>
      <w:r>
        <w:t xml:space="preserve">il ne pouvait être fait recours à </w:t>
      </w:r>
      <w:r w:rsidRPr="00737C56">
        <w:t xml:space="preserve">la sous-traitance sauf si l’acte d’engagement était complété </w:t>
      </w:r>
      <w:r>
        <w:t xml:space="preserve">par un </w:t>
      </w:r>
      <w:r w:rsidRPr="00737C56">
        <w:rPr>
          <w:i/>
        </w:rPr>
        <w:t>« acte spécial de sous</w:t>
      </w:r>
      <w:r>
        <w:rPr>
          <w:i/>
        </w:rPr>
        <w:t>-</w:t>
      </w:r>
      <w:r w:rsidRPr="00737C56">
        <w:rPr>
          <w:i/>
        </w:rPr>
        <w:t>traitance mentionnant : la nature des prestations qu'il envisage de sous-traiter, le nom, [...] de la société qu’il emploiera comme sous-traitant, le montant des sommes à payer directement au sous-traitant et les conditions de paiement prévues par le projet de contrat de sous</w:t>
      </w:r>
      <w:r>
        <w:rPr>
          <w:i/>
        </w:rPr>
        <w:t>-</w:t>
      </w:r>
      <w:r w:rsidRPr="00737C56">
        <w:rPr>
          <w:i/>
        </w:rPr>
        <w:t>traitance [...] »</w:t>
      </w:r>
      <w:r w:rsidR="006B2B4D">
        <w:rPr>
          <w:i/>
        </w:rPr>
        <w:t> ;</w:t>
      </w:r>
    </w:p>
    <w:p w:rsidR="00C779CC" w:rsidRDefault="00C779CC" w:rsidP="00C779CC">
      <w:pPr>
        <w:pStyle w:val="PS"/>
        <w:spacing w:after="360"/>
      </w:pPr>
      <w:r w:rsidRPr="00084AFE">
        <w:t>Considérant</w:t>
      </w:r>
      <w:r>
        <w:t xml:space="preserve"> que ni </w:t>
      </w:r>
      <w:r w:rsidRPr="0031651F">
        <w:t>l’acte d’engagement</w:t>
      </w:r>
      <w:r>
        <w:t xml:space="preserve"> du lot n°</w:t>
      </w:r>
      <w:r w:rsidR="00F40783">
        <w:t xml:space="preserve"> </w:t>
      </w:r>
      <w:r>
        <w:t>2 du marché</w:t>
      </w:r>
      <w:r w:rsidRPr="0031651F">
        <w:t>, ni aucun autre document ne mentionnent un sous-traitant ou un groupement d’entreprises</w:t>
      </w:r>
      <w:r w:rsidR="006B2B4D">
        <w:t> ;</w:t>
      </w:r>
    </w:p>
    <w:p w:rsidR="00E7422D" w:rsidRDefault="00A10DDA" w:rsidP="00A10DDA">
      <w:pPr>
        <w:pStyle w:val="PS"/>
        <w:spacing w:after="360"/>
      </w:pPr>
      <w:r>
        <w:t xml:space="preserve">Considérant </w:t>
      </w:r>
      <w:r w:rsidRPr="000D7E48">
        <w:t>qu</w:t>
      </w:r>
      <w:r>
        <w:t>’interrogé, le comptable a indiqué que « </w:t>
      </w:r>
      <w:r w:rsidRPr="00A10DDA">
        <w:rPr>
          <w:i/>
        </w:rPr>
        <w:t xml:space="preserve">l’enjeu était majeur pour le médiateur et les contraintes de planning très serrées. Le médiateur a décidé de payer </w:t>
      </w:r>
      <w:proofErr w:type="spellStart"/>
      <w:r w:rsidRPr="00A10DDA">
        <w:rPr>
          <w:i/>
        </w:rPr>
        <w:t>Starcom</w:t>
      </w:r>
      <w:proofErr w:type="spellEnd"/>
      <w:r w:rsidRPr="00A10DDA">
        <w:rPr>
          <w:i/>
        </w:rPr>
        <w:t xml:space="preserve"> par attestation de mandat (pratique courante de la profession en la matière). C’est la raison pour laquelle l’agent comptable a accepté cette pièce justificative en l’état afin de ne pas bloquer la campagne. Les paiements ont été faits sur les exercices 2009 et 2010. Ces derniers laissaient un délai durant lequel un avenant était envisageable. Cependant, celui-ci, aurait un caractère de régularisation, donc irrégulier par nature. C’est la raison pour laquelle l’ensemble des règlements au profit de </w:t>
      </w:r>
      <w:proofErr w:type="spellStart"/>
      <w:r w:rsidRPr="00A10DDA">
        <w:rPr>
          <w:i/>
        </w:rPr>
        <w:t>Starcom</w:t>
      </w:r>
      <w:proofErr w:type="spellEnd"/>
      <w:r w:rsidRPr="00A10DDA">
        <w:rPr>
          <w:i/>
        </w:rPr>
        <w:t xml:space="preserve"> l’ont été à l’appui d’attestations de mandats</w:t>
      </w:r>
      <w:r>
        <w:rPr>
          <w:i/>
        </w:rPr>
        <w:t> » ;</w:t>
      </w:r>
      <w:r>
        <w:t xml:space="preserve"> que l</w:t>
      </w:r>
      <w:r w:rsidR="00E7422D">
        <w:t>es « </w:t>
      </w:r>
      <w:r w:rsidR="00E7422D" w:rsidRPr="00534A21">
        <w:rPr>
          <w:i/>
        </w:rPr>
        <w:t>attestations de mandat</w:t>
      </w:r>
      <w:r w:rsidR="00E7422D">
        <w:rPr>
          <w:i/>
        </w:rPr>
        <w:t> »</w:t>
      </w:r>
      <w:r>
        <w:t xml:space="preserve"> </w:t>
      </w:r>
      <w:r w:rsidRPr="00A10DDA">
        <w:t>présentées à titre</w:t>
      </w:r>
      <w:r>
        <w:t xml:space="preserve"> de justifications par le Médiateur national de l’énergie</w:t>
      </w:r>
      <w:r w:rsidRPr="00A10DDA">
        <w:t xml:space="preserve"> </w:t>
      </w:r>
      <w:r>
        <w:t>et</w:t>
      </w:r>
      <w:r w:rsidR="00E7422D">
        <w:t xml:space="preserve"> </w:t>
      </w:r>
      <w:r w:rsidR="00E7422D" w:rsidRPr="0031651F">
        <w:t>signée</w:t>
      </w:r>
      <w:r w:rsidR="00E7422D">
        <w:t>s</w:t>
      </w:r>
      <w:r w:rsidR="00E7422D" w:rsidRPr="0031651F">
        <w:t xml:space="preserve"> par le délégué général du </w:t>
      </w:r>
      <w:r w:rsidR="007056AF">
        <w:t>M</w:t>
      </w:r>
      <w:r w:rsidR="00E7422D">
        <w:t>édiateur national de l'énergie</w:t>
      </w:r>
      <w:r w:rsidR="00E7422D" w:rsidRPr="0031651F">
        <w:t xml:space="preserve"> et la société </w:t>
      </w:r>
      <w:proofErr w:type="spellStart"/>
      <w:r w:rsidR="00E7422D" w:rsidRPr="0031651F">
        <w:t>Starcom</w:t>
      </w:r>
      <w:proofErr w:type="spellEnd"/>
      <w:r>
        <w:t xml:space="preserve"> </w:t>
      </w:r>
      <w:proofErr w:type="spellStart"/>
      <w:r>
        <w:t>Worlwide</w:t>
      </w:r>
      <w:proofErr w:type="spellEnd"/>
      <w:r>
        <w:t xml:space="preserve">, </w:t>
      </w:r>
      <w:r w:rsidR="00E7422D">
        <w:t>ont pour seul objet le mandat délivré à</w:t>
      </w:r>
      <w:r w:rsidR="00E7422D" w:rsidRPr="0031651F">
        <w:t xml:space="preserve"> </w:t>
      </w:r>
      <w:r w:rsidR="00E7422D">
        <w:t xml:space="preserve">la </w:t>
      </w:r>
      <w:r w:rsidR="00E7422D" w:rsidRPr="0031651F">
        <w:t>société</w:t>
      </w:r>
      <w:r w:rsidR="00E7422D">
        <w:t xml:space="preserve"> prestataire</w:t>
      </w:r>
      <w:r w:rsidR="00E7422D" w:rsidRPr="00916DC0">
        <w:t xml:space="preserve"> </w:t>
      </w:r>
      <w:r w:rsidR="00E7422D" w:rsidRPr="0031651F">
        <w:t>pour l’achat d’espace</w:t>
      </w:r>
      <w:r>
        <w:t>s publicitaires</w:t>
      </w:r>
      <w:r w:rsidR="00CA417B">
        <w:t xml:space="preserve"> ; que les attestations de mandat ne remplissent pas les conditions requises par la nomenclature </w:t>
      </w:r>
      <w:r w:rsidR="00CA417B" w:rsidRPr="009B78FE">
        <w:t>des pièces justificatives des dépenses de l’Etat</w:t>
      </w:r>
      <w:r w:rsidR="00CA417B">
        <w:t xml:space="preserve"> et le règlement de consultation du lot n°</w:t>
      </w:r>
      <w:r w:rsidR="00F40783">
        <w:t xml:space="preserve"> </w:t>
      </w:r>
      <w:r w:rsidR="00CA417B">
        <w:t>2 du marché ;</w:t>
      </w:r>
    </w:p>
    <w:p w:rsidR="008C143E" w:rsidRDefault="008C143E" w:rsidP="00E7422D">
      <w:pPr>
        <w:pStyle w:val="PS"/>
        <w:spacing w:after="360"/>
      </w:pPr>
      <w:r>
        <w:t>Considérant que l</w:t>
      </w:r>
      <w:r w:rsidRPr="008C143E">
        <w:t xml:space="preserve">es seules mentions de </w:t>
      </w:r>
      <w:r>
        <w:t xml:space="preserve">la société </w:t>
      </w:r>
      <w:proofErr w:type="spellStart"/>
      <w:r>
        <w:t>Starcom</w:t>
      </w:r>
      <w:proofErr w:type="spellEnd"/>
      <w:r>
        <w:t xml:space="preserve"> dans </w:t>
      </w:r>
      <w:r w:rsidRPr="008C143E">
        <w:t xml:space="preserve">les documents de l’offre </w:t>
      </w:r>
      <w:r w:rsidR="005A32C1">
        <w:t>du marché</w:t>
      </w:r>
      <w:r w:rsidRPr="008C143E">
        <w:t xml:space="preserve"> ne relèvent pas des </w:t>
      </w:r>
      <w:r w:rsidR="00B10BD7">
        <w:t>documents prévus par le règlement de consultation du lot n</w:t>
      </w:r>
      <w:r w:rsidR="001142D4">
        <w:t>° </w:t>
      </w:r>
      <w:r w:rsidR="00B10BD7">
        <w:t>2 du</w:t>
      </w:r>
      <w:r w:rsidR="005A32C1">
        <w:t>dit</w:t>
      </w:r>
      <w:r w:rsidR="00B10BD7">
        <w:t xml:space="preserve"> marché et </w:t>
      </w:r>
      <w:r w:rsidR="005A32C1">
        <w:t xml:space="preserve">de </w:t>
      </w:r>
      <w:r w:rsidR="00B10BD7">
        <w:t xml:space="preserve">la nomenclature </w:t>
      </w:r>
      <w:r w:rsidR="00B10BD7" w:rsidRPr="009B78FE">
        <w:t>des pièces justificatives des dépenses de l’Etat</w:t>
      </w:r>
      <w:r w:rsidR="001217E5">
        <w:t xml:space="preserve">, l’offre en question n’étant pas signée par Publicis Consultants </w:t>
      </w:r>
      <w:r w:rsidR="00147273">
        <w:t xml:space="preserve">France et n’ayant pas été présentée </w:t>
      </w:r>
      <w:r w:rsidR="00147273" w:rsidRPr="009B78FE">
        <w:t>lors du premier paiement</w:t>
      </w:r>
      <w:r w:rsidR="00B10BD7">
        <w:t> ;</w:t>
      </w:r>
    </w:p>
    <w:p w:rsidR="00291F32" w:rsidRDefault="00E7422D" w:rsidP="00E7422D">
      <w:pPr>
        <w:pStyle w:val="PS"/>
        <w:spacing w:after="360"/>
      </w:pPr>
      <w:r>
        <w:lastRenderedPageBreak/>
        <w:t xml:space="preserve">Considérant que le comptable </w:t>
      </w:r>
      <w:r w:rsidRPr="0042679E">
        <w:t xml:space="preserve">reconnaît </w:t>
      </w:r>
      <w:r w:rsidR="00EF6CC7">
        <w:t>que Publicis « </w:t>
      </w:r>
      <w:r w:rsidR="00EF6CC7" w:rsidRPr="00DA4FB5">
        <w:rPr>
          <w:i/>
        </w:rPr>
        <w:t xml:space="preserve">n’a pas déclaré de sous-traitant pour une partie de son marché, </w:t>
      </w:r>
      <w:r w:rsidR="00EF6CC7" w:rsidRPr="00EF6CC7">
        <w:rPr>
          <w:i/>
        </w:rPr>
        <w:t>dans la forme et pièces juridiques y afférent</w:t>
      </w:r>
      <w:r w:rsidR="00EF6CC7" w:rsidRPr="001142D4">
        <w:rPr>
          <w:b/>
          <w:i/>
        </w:rPr>
        <w:t> » </w:t>
      </w:r>
      <w:r w:rsidR="00EF6CC7">
        <w:rPr>
          <w:i/>
        </w:rPr>
        <w:t xml:space="preserve">; </w:t>
      </w:r>
      <w:r w:rsidR="00EF6CC7">
        <w:t>que le comptable reconnait ainsi</w:t>
      </w:r>
      <w:r w:rsidR="00EF6CC7" w:rsidRPr="00730ED3">
        <w:rPr>
          <w:i/>
        </w:rPr>
        <w:t xml:space="preserve"> </w:t>
      </w:r>
      <w:r w:rsidRPr="0042679E">
        <w:t>l'irrégulari</w:t>
      </w:r>
      <w:r>
        <w:t>té du paiement ;</w:t>
      </w:r>
      <w:r w:rsidR="00291F32" w:rsidRPr="00291F32">
        <w:t xml:space="preserve"> </w:t>
      </w:r>
    </w:p>
    <w:p w:rsidR="00291F32" w:rsidRDefault="00291F32" w:rsidP="00291F32">
      <w:pPr>
        <w:pStyle w:val="PS"/>
        <w:spacing w:after="360"/>
      </w:pPr>
      <w:r>
        <w:t xml:space="preserve">Considérant que l’appartenance de la société </w:t>
      </w:r>
      <w:proofErr w:type="spellStart"/>
      <w:r>
        <w:t>Starcom</w:t>
      </w:r>
      <w:proofErr w:type="spellEnd"/>
      <w:r>
        <w:t xml:space="preserve"> Worldwide au groupe Publicis ne dispensait pas la société Publicis Consultants France de déclarer celle-ci en sa qualité de sous-traitant dans les formes prescrites par le règlement de consultation du lot n°</w:t>
      </w:r>
      <w:r w:rsidR="00DB4CFE">
        <w:t xml:space="preserve"> </w:t>
      </w:r>
      <w:r>
        <w:t xml:space="preserve">2 du marché et la nomenclature </w:t>
      </w:r>
      <w:r w:rsidRPr="009B78FE">
        <w:t>des pièces justificatives des dépenses de l’Etat</w:t>
      </w:r>
      <w:r>
        <w:t> ;</w:t>
      </w:r>
    </w:p>
    <w:p w:rsidR="002F678A" w:rsidRDefault="002F678A" w:rsidP="002F678A">
      <w:pPr>
        <w:pStyle w:val="PS"/>
        <w:spacing w:after="360"/>
      </w:pPr>
      <w:r>
        <w:t>Considérant que les dépenses en cause ne sont donc pas justifiées ;</w:t>
      </w:r>
    </w:p>
    <w:p w:rsidR="00291F32" w:rsidRDefault="00291F32" w:rsidP="00291F32">
      <w:pPr>
        <w:pStyle w:val="PS"/>
        <w:spacing w:after="360"/>
      </w:pPr>
      <w:r>
        <w:t xml:space="preserve">Considérant </w:t>
      </w:r>
      <w:r w:rsidRPr="000D7E48">
        <w:t>qu</w:t>
      </w:r>
      <w:r>
        <w:t>’interrogé, le comptable a indiqué que « </w:t>
      </w:r>
      <w:r w:rsidR="00A10DDA" w:rsidRPr="00A10DDA">
        <w:rPr>
          <w:i/>
        </w:rPr>
        <w:t xml:space="preserve">bien que dérogatoires à la règle sur la forme, </w:t>
      </w:r>
      <w:r w:rsidRPr="00A10DDA">
        <w:rPr>
          <w:i/>
        </w:rPr>
        <w:t>l</w:t>
      </w:r>
      <w:r w:rsidRPr="0031651F">
        <w:rPr>
          <w:i/>
        </w:rPr>
        <w:t>es paiements ont été réguliers sur le fond, sans dépassement de l’enveloppe initialement prévue</w:t>
      </w:r>
      <w:r>
        <w:rPr>
          <w:i/>
        </w:rPr>
        <w:t> </w:t>
      </w:r>
      <w:r w:rsidRPr="004A553D">
        <w:t>»</w:t>
      </w:r>
      <w:r>
        <w:t xml:space="preserve"> ; que le contrôle ainsi réalisé par le </w:t>
      </w:r>
      <w:r w:rsidRPr="00563E24">
        <w:t>comptable relève d’un contrôle de l’exactitude des calculs de liquidation</w:t>
      </w:r>
      <w:r w:rsidR="00147273">
        <w:t>,</w:t>
      </w:r>
      <w:r w:rsidRPr="00563E24">
        <w:t xml:space="preserve"> prévu à l’article 13 du décret du 29</w:t>
      </w:r>
      <w:r w:rsidR="001142D4">
        <w:t xml:space="preserve"> </w:t>
      </w:r>
      <w:r w:rsidRPr="00563E24">
        <w:t xml:space="preserve">décembre 1962 </w:t>
      </w:r>
      <w:r>
        <w:t>portant règlement général sur la comptabilité publique ; que ce contrôle</w:t>
      </w:r>
      <w:r w:rsidRPr="00563E24">
        <w:t xml:space="preserve"> n’exonère pas le comptable du contrôle de la production des</w:t>
      </w:r>
      <w:r>
        <w:t xml:space="preserve"> justifications prévu par ce même article</w:t>
      </w:r>
      <w:r w:rsidR="00147273">
        <w:t> ;</w:t>
      </w:r>
    </w:p>
    <w:p w:rsidR="00C07E9C" w:rsidRDefault="000C699D" w:rsidP="003326D6">
      <w:pPr>
        <w:pStyle w:val="PS"/>
        <w:spacing w:after="360"/>
      </w:pPr>
      <w:r>
        <w:t xml:space="preserve">Considérant </w:t>
      </w:r>
      <w:r w:rsidR="007C10BE">
        <w:t>que</w:t>
      </w:r>
      <w:r>
        <w:t xml:space="preserve"> </w:t>
      </w:r>
      <w:r w:rsidR="00206FA2">
        <w:t xml:space="preserve">le comptable </w:t>
      </w:r>
      <w:r w:rsidR="00206FA2" w:rsidRPr="00206FA2">
        <w:t>n’a pas exercé c</w:t>
      </w:r>
      <w:r w:rsidR="00206FA2">
        <w:t>orrectement le contrôle de la production des justifications et de la validité de la créance</w:t>
      </w:r>
      <w:r w:rsidR="008F61C1">
        <w:t> ;</w:t>
      </w:r>
      <w:r w:rsidR="00206FA2">
        <w:t xml:space="preserve"> </w:t>
      </w:r>
      <w:r w:rsidR="00614E34" w:rsidRPr="00614E34">
        <w:t>qu’il aurait dû suspendre le</w:t>
      </w:r>
      <w:r w:rsidR="00614E34">
        <w:t>s</w:t>
      </w:r>
      <w:r w:rsidR="00614E34" w:rsidRPr="00614E34">
        <w:t xml:space="preserve"> paiement</w:t>
      </w:r>
      <w:r w:rsidR="00614E34">
        <w:t>s</w:t>
      </w:r>
      <w:r w:rsidR="00614E34" w:rsidRPr="00614E34">
        <w:t xml:space="preserve"> et en informer l’ordonnateur</w:t>
      </w:r>
      <w:r w:rsidR="008F61C1">
        <w:t> ;</w:t>
      </w:r>
      <w:r w:rsidR="005A05BC">
        <w:t xml:space="preserve"> que</w:t>
      </w:r>
      <w:r w:rsidR="005A05BC" w:rsidRPr="005A05BC">
        <w:t xml:space="preserve"> cette abstention</w:t>
      </w:r>
      <w:r w:rsidR="00796D03">
        <w:t xml:space="preserve"> et l’irrégularité des paiements</w:t>
      </w:r>
      <w:r w:rsidR="005A05BC" w:rsidRPr="005A05BC">
        <w:t xml:space="preserve"> </w:t>
      </w:r>
      <w:r w:rsidR="00796D03">
        <w:t>sont</w:t>
      </w:r>
      <w:r w:rsidR="005A05BC" w:rsidRPr="005A05BC">
        <w:t xml:space="preserve"> de nature à engager la responsabilité personnelle et pécuniaire de</w:t>
      </w:r>
      <w:r w:rsidR="001142D4">
        <w:t xml:space="preserve"> </w:t>
      </w:r>
      <w:r w:rsidR="005A05BC" w:rsidRPr="005A05BC">
        <w:t>M.</w:t>
      </w:r>
      <w:r w:rsidR="003850BA">
        <w:t> </w:t>
      </w:r>
      <w:r w:rsidR="00C20A2E">
        <w:t>X</w:t>
      </w:r>
      <w:r w:rsidR="005A05BC" w:rsidRPr="005A05BC">
        <w:t xml:space="preserve"> au titre de</w:t>
      </w:r>
      <w:r w:rsidR="005A05BC">
        <w:t xml:space="preserve">s </w:t>
      </w:r>
      <w:r w:rsidR="005A05BC" w:rsidRPr="005A05BC">
        <w:t>exercice</w:t>
      </w:r>
      <w:r w:rsidR="005A05BC">
        <w:t>s 200</w:t>
      </w:r>
      <w:r w:rsidR="00147273">
        <w:t>9, 2011</w:t>
      </w:r>
      <w:r w:rsidR="005A05BC">
        <w:t xml:space="preserve"> et 201</w:t>
      </w:r>
      <w:r w:rsidR="007D77C4">
        <w:t>2</w:t>
      </w:r>
      <w:r w:rsidR="008F61C1">
        <w:t> ;</w:t>
      </w:r>
    </w:p>
    <w:p w:rsidR="00C07E9C" w:rsidRPr="006D3987" w:rsidRDefault="00C07E9C" w:rsidP="003326D6">
      <w:pPr>
        <w:pStyle w:val="PS"/>
        <w:spacing w:after="360"/>
      </w:pPr>
      <w:r w:rsidRPr="00C07E9C">
        <w:t>Considérant</w:t>
      </w:r>
      <w:r w:rsidR="00EE6954">
        <w:t xml:space="preserve"> qu’il résulte des considérations </w:t>
      </w:r>
      <w:r w:rsidR="00CC7D0F">
        <w:t>ci-dessus évoquées</w:t>
      </w:r>
      <w:r w:rsidR="00CC7D0F" w:rsidRPr="00C07E9C">
        <w:t xml:space="preserve"> </w:t>
      </w:r>
      <w:r w:rsidRPr="00C07E9C">
        <w:t>que le</w:t>
      </w:r>
      <w:r w:rsidR="00F04D45">
        <w:t>s</w:t>
      </w:r>
      <w:r w:rsidRPr="00C07E9C">
        <w:t xml:space="preserve"> </w:t>
      </w:r>
      <w:r w:rsidRPr="006D3987">
        <w:t>manquement</w:t>
      </w:r>
      <w:r w:rsidR="00F04D45" w:rsidRPr="006D3987">
        <w:t>s</w:t>
      </w:r>
      <w:r w:rsidRPr="006D3987">
        <w:t xml:space="preserve"> du comptable ne résulte</w:t>
      </w:r>
      <w:r w:rsidR="00F04D45" w:rsidRPr="006D3987">
        <w:t>nt</w:t>
      </w:r>
      <w:r w:rsidRPr="006D3987">
        <w:t xml:space="preserve"> pas de circonstances de force majeure</w:t>
      </w:r>
      <w:r w:rsidR="008F61C1" w:rsidRPr="006D3987">
        <w:t> ;</w:t>
      </w:r>
    </w:p>
    <w:p w:rsidR="007D77C4" w:rsidRDefault="005A05BC" w:rsidP="007D77C4">
      <w:pPr>
        <w:pStyle w:val="PS"/>
        <w:spacing w:after="360"/>
      </w:pPr>
      <w:r w:rsidRPr="006D3987">
        <w:t xml:space="preserve">Considérant que les dépenses en cause ont bénéficié </w:t>
      </w:r>
      <w:r w:rsidR="007D77C4">
        <w:t xml:space="preserve">au </w:t>
      </w:r>
      <w:r w:rsidR="0026537B">
        <w:t xml:space="preserve">Médiateur national de l’énergie </w:t>
      </w:r>
      <w:r w:rsidR="007D77C4">
        <w:t xml:space="preserve">et ont correspondu à la prestation attendue par lui, </w:t>
      </w:r>
      <w:r w:rsidR="0007108C" w:rsidRPr="006D3987">
        <w:t>les manquements du comptab</w:t>
      </w:r>
      <w:r w:rsidR="00C52441" w:rsidRPr="006D3987">
        <w:t>l</w:t>
      </w:r>
      <w:r w:rsidR="0007108C" w:rsidRPr="006D3987">
        <w:t xml:space="preserve">e </w:t>
      </w:r>
      <w:r w:rsidR="007D77C4">
        <w:t>n’</w:t>
      </w:r>
      <w:r w:rsidR="0007108C" w:rsidRPr="006D3987">
        <w:t xml:space="preserve">ont </w:t>
      </w:r>
      <w:r w:rsidR="007D77C4">
        <w:t xml:space="preserve">pas </w:t>
      </w:r>
      <w:r w:rsidR="0007108C" w:rsidRPr="006D3987">
        <w:t>causé un préjudice financier au</w:t>
      </w:r>
      <w:r w:rsidR="0026537B">
        <w:t xml:space="preserve"> Médiateur national de l’énergie</w:t>
      </w:r>
      <w:r w:rsidR="001142D4">
        <w:t> </w:t>
      </w:r>
      <w:r w:rsidR="008F61C1">
        <w:t>;</w:t>
      </w:r>
    </w:p>
    <w:p w:rsidR="00AE6DBA" w:rsidRDefault="007D77C4" w:rsidP="00AE6DBA">
      <w:pPr>
        <w:pStyle w:val="PS"/>
        <w:spacing w:after="360"/>
      </w:pPr>
      <w:r>
        <w:t>Considérant qu’en application du paragraphe VI, alinéa 2, de l’article 60 de la loi du 23 février 1963, « </w:t>
      </w:r>
      <w:r w:rsidRPr="00F209D9">
        <w:rPr>
          <w:i/>
        </w:rPr>
        <w:t>lorsque le manquement du comptable (…)</w:t>
      </w:r>
      <w:r>
        <w:rPr>
          <w:i/>
        </w:rPr>
        <w:t xml:space="preserve"> n’</w:t>
      </w:r>
      <w:r w:rsidRPr="00F209D9">
        <w:rPr>
          <w:i/>
        </w:rPr>
        <w:t>a</w:t>
      </w:r>
      <w:r>
        <w:rPr>
          <w:i/>
        </w:rPr>
        <w:t xml:space="preserve"> pas</w:t>
      </w:r>
      <w:r w:rsidRPr="00F209D9">
        <w:rPr>
          <w:i/>
        </w:rPr>
        <w:t xml:space="preserve"> causé </w:t>
      </w:r>
      <w:r>
        <w:rPr>
          <w:i/>
        </w:rPr>
        <w:t>de préjudice (…)</w:t>
      </w:r>
      <w:r w:rsidRPr="00F209D9">
        <w:rPr>
          <w:i/>
        </w:rPr>
        <w:t> </w:t>
      </w:r>
      <w:r>
        <w:t>» la juridiction « </w:t>
      </w:r>
      <w:r w:rsidRPr="00DA24D4">
        <w:rPr>
          <w:i/>
        </w:rPr>
        <w:t>peut obliger [le</w:t>
      </w:r>
      <w:r>
        <w:rPr>
          <w:i/>
        </w:rPr>
        <w:t> </w:t>
      </w:r>
      <w:r w:rsidRPr="00DA24D4">
        <w:rPr>
          <w:i/>
        </w:rPr>
        <w:t>comptable] à s’acquitter d’une somme arrêtée, pour chaque exercice, en tenant compte des circonstances de l’</w:t>
      </w:r>
      <w:r>
        <w:rPr>
          <w:i/>
        </w:rPr>
        <w:t>espèce</w:t>
      </w:r>
      <w:r w:rsidRPr="00DA24D4">
        <w:rPr>
          <w:i/>
        </w:rPr>
        <w:t> </w:t>
      </w:r>
      <w:r>
        <w:t>» ; que le montant maximal de cette somme, non rémissible, est fixé par le décret n° 2012-1386 du 10</w:t>
      </w:r>
      <w:r w:rsidR="001142D4">
        <w:t xml:space="preserve"> </w:t>
      </w:r>
      <w:r>
        <w:t>décembre</w:t>
      </w:r>
      <w:r w:rsidR="001142D4">
        <w:t xml:space="preserve"> </w:t>
      </w:r>
      <w:r>
        <w:t>2012 à un millième et demi du montant du cautionnement prévu pour le poste comptable soit, au cas d’espèce, à 294,60 €</w:t>
      </w:r>
      <w:r w:rsidR="001142D4">
        <w:t> </w:t>
      </w:r>
      <w:r>
        <w:t xml:space="preserve">; </w:t>
      </w:r>
      <w:r w:rsidR="001217E5">
        <w:t xml:space="preserve">que le montant maximal de la somme non rémissible est apprécié pour chaque manquement ; </w:t>
      </w:r>
      <w:r w:rsidR="00AE6DBA">
        <w:t>qu’en cas d’irrégularités de même nature commises au cours d’un même exercice, un manquement s’apprécie pour l’ensemble de</w:t>
      </w:r>
      <w:r w:rsidR="00DB4CFE">
        <w:t>s</w:t>
      </w:r>
      <w:r w:rsidR="00AE6DBA">
        <w:t xml:space="preserve"> irrégularités de même nature ;</w:t>
      </w:r>
    </w:p>
    <w:p w:rsidR="00AE6DBA" w:rsidRDefault="00AE6DBA" w:rsidP="00AE6DBA">
      <w:pPr>
        <w:pStyle w:val="Corpsdetexte"/>
        <w:ind w:left="1701" w:firstLine="1134"/>
      </w:pPr>
      <w:r w:rsidRPr="00C1089F">
        <w:t>Considérant qu’eu égard aux circonstances</w:t>
      </w:r>
      <w:r w:rsidR="00DB4CFE">
        <w:t>,</w:t>
      </w:r>
      <w:r w:rsidRPr="00C1089F">
        <w:t xml:space="preserve"> il</w:t>
      </w:r>
      <w:r w:rsidR="006A6027">
        <w:t xml:space="preserve"> y a lieu d’arrêter </w:t>
      </w:r>
      <w:r w:rsidRPr="00C1089F">
        <w:t xml:space="preserve">au titre de </w:t>
      </w:r>
      <w:r>
        <w:t>2009, 2011 et 2012</w:t>
      </w:r>
      <w:r w:rsidRPr="00C1089F">
        <w:t xml:space="preserve"> </w:t>
      </w:r>
      <w:r>
        <w:t>une somme non rémissible d’un montant unitaire de 294,60 euros, soit la somme totale à</w:t>
      </w:r>
      <w:r w:rsidRPr="00C1089F">
        <w:t xml:space="preserve"> </w:t>
      </w:r>
      <w:r>
        <w:t>883,80</w:t>
      </w:r>
      <w:r w:rsidRPr="00C1089F">
        <w:t xml:space="preserve"> €</w:t>
      </w:r>
      <w:r>
        <w:t xml:space="preserve"> pour les trois exercices et d’obliger le comptable à s’en acquitter</w:t>
      </w:r>
      <w:r w:rsidRPr="00C1089F">
        <w:t> ;</w:t>
      </w:r>
    </w:p>
    <w:p w:rsidR="00F40783" w:rsidRDefault="00F40783" w:rsidP="007056AF">
      <w:pPr>
        <w:pStyle w:val="Corpsdetexte"/>
        <w:spacing w:after="360"/>
        <w:ind w:left="1701" w:firstLine="1134"/>
      </w:pPr>
    </w:p>
    <w:p w:rsidR="007056AF" w:rsidRDefault="007D77C4" w:rsidP="007056AF">
      <w:pPr>
        <w:pStyle w:val="Corpsdetexte"/>
        <w:spacing w:after="360"/>
        <w:ind w:left="1701" w:firstLine="1134"/>
      </w:pPr>
      <w:r>
        <w:lastRenderedPageBreak/>
        <w:t>Considérant qu’une somme non rémissible est d’une autre nature que les débets, seuls visés par le paragraphe III de l’article 60 de la loi du 23</w:t>
      </w:r>
      <w:r w:rsidR="001142D4">
        <w:t xml:space="preserve"> </w:t>
      </w:r>
      <w:r>
        <w:t>février</w:t>
      </w:r>
      <w:r w:rsidR="001142D4">
        <w:t xml:space="preserve"> </w:t>
      </w:r>
      <w:r>
        <w:t>1963 et qu’elle n’est donc pas productive d’intérêts ;</w:t>
      </w:r>
    </w:p>
    <w:p w:rsidR="002A6142" w:rsidRPr="007056AF" w:rsidRDefault="002A6142" w:rsidP="007056AF">
      <w:pPr>
        <w:pStyle w:val="Corpsdetexte"/>
        <w:spacing w:after="360"/>
        <w:ind w:left="1701" w:firstLine="1134"/>
      </w:pPr>
      <w:r w:rsidRPr="001B1CE5">
        <w:rPr>
          <w:i/>
          <w:u w:val="single"/>
        </w:rPr>
        <w:t>Sur la charge n° 2 (exercice 200</w:t>
      </w:r>
      <w:r w:rsidR="001B1CE5">
        <w:rPr>
          <w:i/>
          <w:u w:val="single"/>
        </w:rPr>
        <w:t>9</w:t>
      </w:r>
      <w:r w:rsidRPr="001B1CE5">
        <w:rPr>
          <w:i/>
          <w:u w:val="single"/>
        </w:rPr>
        <w:t>)</w:t>
      </w:r>
    </w:p>
    <w:p w:rsidR="001B1CE5" w:rsidRDefault="001B1CE5" w:rsidP="001B1CE5">
      <w:pPr>
        <w:pStyle w:val="PS"/>
        <w:spacing w:after="360"/>
      </w:pPr>
      <w:r>
        <w:t xml:space="preserve">Considérant que le Médiateur national de l’énergie a passé le marché public n° 04-2009 attribué à la société </w:t>
      </w:r>
      <w:r w:rsidRPr="0031651F">
        <w:t>La Distillerie Design</w:t>
      </w:r>
      <w:r>
        <w:t xml:space="preserve"> </w:t>
      </w:r>
      <w:r w:rsidRPr="0031651F">
        <w:t>Graphique</w:t>
      </w:r>
      <w:r w:rsidR="00FA7A5E" w:rsidRPr="00FA7A5E">
        <w:t xml:space="preserve"> </w:t>
      </w:r>
      <w:r w:rsidR="00FA7A5E">
        <w:t>pour la publication de ses rapports d’activité et du rapport annuel</w:t>
      </w:r>
      <w:r w:rsidR="001142D4">
        <w:t> ;</w:t>
      </w:r>
    </w:p>
    <w:p w:rsidR="001B1CE5" w:rsidRDefault="001B1CE5" w:rsidP="001B1CE5">
      <w:pPr>
        <w:pStyle w:val="PS"/>
        <w:spacing w:after="360"/>
      </w:pPr>
      <w:r w:rsidRPr="00084AFE">
        <w:t xml:space="preserve">Considérant </w:t>
      </w:r>
      <w:r w:rsidRPr="00501E93">
        <w:t>qu’il ressort du dossie</w:t>
      </w:r>
      <w:r>
        <w:t xml:space="preserve">r </w:t>
      </w:r>
      <w:r w:rsidRPr="00084AFE">
        <w:t xml:space="preserve">que, par </w:t>
      </w:r>
      <w:r>
        <w:t>mandats</w:t>
      </w:r>
      <w:r w:rsidRPr="00084AFE">
        <w:t xml:space="preserve"> n</w:t>
      </w:r>
      <w:r w:rsidR="00F40783" w:rsidRPr="00F40783">
        <w:rPr>
          <w:vertAlign w:val="superscript"/>
        </w:rPr>
        <w:t>os</w:t>
      </w:r>
      <w:r>
        <w:t> 101, 102 et 103</w:t>
      </w:r>
      <w:r w:rsidRPr="00084AFE">
        <w:t xml:space="preserve"> </w:t>
      </w:r>
      <w:r>
        <w:t>payés</w:t>
      </w:r>
      <w:r w:rsidRPr="00084AFE">
        <w:t xml:space="preserve"> </w:t>
      </w:r>
      <w:r>
        <w:t xml:space="preserve">en mai 2009, </w:t>
      </w:r>
      <w:r w:rsidRPr="00084AFE">
        <w:t>n°</w:t>
      </w:r>
      <w:r>
        <w:t> 134 et 135</w:t>
      </w:r>
      <w:r w:rsidRPr="00084AFE">
        <w:t xml:space="preserve"> </w:t>
      </w:r>
      <w:r>
        <w:t>payés</w:t>
      </w:r>
      <w:r w:rsidRPr="00084AFE">
        <w:t xml:space="preserve"> </w:t>
      </w:r>
      <w:r>
        <w:t>en juin 2009, M. </w:t>
      </w:r>
      <w:r w:rsidR="00C20A2E">
        <w:t>X</w:t>
      </w:r>
      <w:r>
        <w:t xml:space="preserve"> a procédé au paiement des prestations réalisées par la société </w:t>
      </w:r>
      <w:r w:rsidRPr="0031651F">
        <w:t>La Distillerie Design</w:t>
      </w:r>
      <w:r>
        <w:t xml:space="preserve"> </w:t>
      </w:r>
      <w:r w:rsidRPr="0031651F">
        <w:t>Graphique</w:t>
      </w:r>
      <w:r>
        <w:t xml:space="preserve"> en dépassement des montants prévus initialement au mar</w:t>
      </w:r>
      <w:r w:rsidR="00656DF6">
        <w:t>ché pour les lots n° 1 et n°</w:t>
      </w:r>
      <w:r w:rsidR="00F40783">
        <w:t xml:space="preserve"> </w:t>
      </w:r>
      <w:r w:rsidR="00656DF6">
        <w:t>2</w:t>
      </w:r>
      <w:r w:rsidR="007056AF">
        <w:t xml:space="preserve"> </w:t>
      </w:r>
      <w:r>
        <w:t>; que ces dépassements atteignent 12</w:t>
      </w:r>
      <w:r w:rsidR="001142D4">
        <w:t> </w:t>
      </w:r>
      <w:r>
        <w:t>558</w:t>
      </w:r>
      <w:r w:rsidR="001142D4">
        <w:t> </w:t>
      </w:r>
      <w:r>
        <w:t>€ au titre du lot n°</w:t>
      </w:r>
      <w:r w:rsidR="00F40783">
        <w:t xml:space="preserve"> </w:t>
      </w:r>
      <w:r>
        <w:t>1 et 5 285,65</w:t>
      </w:r>
      <w:r w:rsidR="001142D4">
        <w:t> </w:t>
      </w:r>
      <w:r>
        <w:t>€ au titre du lot n°</w:t>
      </w:r>
      <w:r w:rsidR="00F40783">
        <w:t xml:space="preserve"> </w:t>
      </w:r>
      <w:r>
        <w:t>2 ;</w:t>
      </w:r>
    </w:p>
    <w:p w:rsidR="00A868EC" w:rsidRDefault="00A868EC" w:rsidP="001B1CE5">
      <w:pPr>
        <w:pStyle w:val="PS"/>
        <w:spacing w:after="360"/>
      </w:pPr>
      <w:r w:rsidRPr="00084AFE">
        <w:t xml:space="preserve">Considérant </w:t>
      </w:r>
      <w:r>
        <w:t>que les dépenses payées en dépassement du</w:t>
      </w:r>
      <w:r w:rsidR="007056AF">
        <w:t xml:space="preserve"> marché sont justifiées par le M</w:t>
      </w:r>
      <w:r>
        <w:t>édiateur national de l’énergie par un nombre de pages du rapport d’activité de 2008  supérieur à celui initialement prévu au marché ;</w:t>
      </w:r>
    </w:p>
    <w:p w:rsidR="001B1CE5" w:rsidRDefault="00A868EC" w:rsidP="001B1CE5">
      <w:pPr>
        <w:pStyle w:val="PS"/>
        <w:spacing w:after="360"/>
      </w:pPr>
      <w:r w:rsidRPr="00084AFE">
        <w:t xml:space="preserve">Considérant </w:t>
      </w:r>
      <w:r w:rsidR="001B1CE5" w:rsidRPr="00501E93">
        <w:t>qu</w:t>
      </w:r>
      <w:r w:rsidR="001B1CE5">
        <w:t>’en vertu de l</w:t>
      </w:r>
      <w:r w:rsidR="001B1CE5" w:rsidRPr="003326D6">
        <w:t>’article 12 du décret du 29 décembre 1962 susvisé</w:t>
      </w:r>
      <w:r w:rsidR="001B1CE5">
        <w:t xml:space="preserve">, </w:t>
      </w:r>
      <w:r w:rsidR="001B1CE5">
        <w:rPr>
          <w:i/>
        </w:rPr>
        <w:t>« </w:t>
      </w:r>
      <w:r w:rsidR="001B1CE5" w:rsidRPr="00400C68">
        <w:rPr>
          <w:i/>
        </w:rPr>
        <w:t xml:space="preserve">Les comptables sont tenus d'exercer […] B. - En matière de dépenses, le contrôle : […] De la validité de la créance dans les conditions prévues à l'article 13 </w:t>
      </w:r>
      <w:r w:rsidR="001B1CE5">
        <w:rPr>
          <w:i/>
        </w:rPr>
        <w:br/>
      </w:r>
      <w:r w:rsidR="001B1CE5" w:rsidRPr="00400C68">
        <w:rPr>
          <w:i/>
        </w:rPr>
        <w:t>ci-après</w:t>
      </w:r>
      <w:r w:rsidR="001B1CE5">
        <w:rPr>
          <w:i/>
        </w:rPr>
        <w:t> »</w:t>
      </w:r>
      <w:r w:rsidR="001B1CE5">
        <w:t> ; que</w:t>
      </w:r>
      <w:r w:rsidR="001B1CE5" w:rsidRPr="003326D6">
        <w:t xml:space="preserve"> l’article 13 du même décret précise que </w:t>
      </w:r>
      <w:r w:rsidR="001B1CE5">
        <w:rPr>
          <w:i/>
        </w:rPr>
        <w:t>« </w:t>
      </w:r>
      <w:r w:rsidR="001B1CE5" w:rsidRPr="00400C68">
        <w:rPr>
          <w:i/>
        </w:rPr>
        <w:t>En ce qui concerne la validité de la créance, le contrôle porte sur […] la production des justifications.</w:t>
      </w:r>
      <w:r w:rsidR="001B1CE5">
        <w:rPr>
          <w:i/>
        </w:rPr>
        <w:t> »</w:t>
      </w:r>
      <w:r w:rsidR="001B1CE5">
        <w:t xml:space="preserve"> ; qu’il résulte de ces dispositions que, </w:t>
      </w:r>
      <w:r w:rsidR="001B1CE5" w:rsidRPr="00400C68">
        <w:t>pour apprécier la validité des créances, les comptables doivent notamment exercer leur contrôle sur la production des justifications</w:t>
      </w:r>
      <w:r w:rsidR="001B1CE5">
        <w:t> ;</w:t>
      </w:r>
      <w:r w:rsidR="001B1CE5" w:rsidRPr="00400C68">
        <w:t xml:space="preserve"> qu'à ce titre, il leur </w:t>
      </w:r>
      <w:r w:rsidR="001B1CE5">
        <w:t>appartient</w:t>
      </w:r>
      <w:r w:rsidR="001B1CE5" w:rsidRPr="00400C68">
        <w:t xml:space="preserve"> d'apprécier si les pièces fournies présentent un caractère suffisant pou</w:t>
      </w:r>
      <w:r w:rsidR="001B1CE5">
        <w:t>r justifier la dépense engagée ;</w:t>
      </w:r>
    </w:p>
    <w:p w:rsidR="001B1CE5" w:rsidRPr="0026537B" w:rsidRDefault="001B1CE5" w:rsidP="001B1CE5">
      <w:pPr>
        <w:pStyle w:val="PS"/>
        <w:spacing w:after="360"/>
      </w:pPr>
      <w:r w:rsidRPr="0026537B">
        <w:t>Considérant que pour apprécier le caractère suffisant des pièces fournies, il appartient aux comptables de vérifier si l'ensemble des pièces requises au titre de la nomenclature comptable applicable leur ont été fournies et si ces pièces sont, d'une part, complètes et précises, d'autre part, cohérentes au regard de la catégorie de la dépense définie dans la nomenclature applicable et de la nature et de l'objet de la dépense telle qu'elle a été ordonnancée</w:t>
      </w:r>
      <w:r>
        <w:t> ;</w:t>
      </w:r>
    </w:p>
    <w:p w:rsidR="001B1CE5" w:rsidRDefault="001B1CE5" w:rsidP="001B1CE5">
      <w:pPr>
        <w:pStyle w:val="PS"/>
        <w:spacing w:after="360"/>
      </w:pPr>
      <w:r>
        <w:t xml:space="preserve">Considérant que </w:t>
      </w:r>
      <w:r w:rsidRPr="009B78FE">
        <w:t>l</w:t>
      </w:r>
      <w:r w:rsidR="004402E8">
        <w:t>a</w:t>
      </w:r>
      <w:r w:rsidRPr="009B78FE">
        <w:t xml:space="preserve"> circulaire du ministre </w:t>
      </w:r>
      <w:r w:rsidR="004402E8">
        <w:t>du budget des 30 septembre 2003</w:t>
      </w:r>
      <w:r w:rsidRPr="009B78FE">
        <w:t xml:space="preserve"> </w:t>
      </w:r>
      <w:r w:rsidR="004402E8">
        <w:t>et l’</w:t>
      </w:r>
      <w:r w:rsidR="004402E8" w:rsidRPr="00744ADC">
        <w:t>instruction codificatrice n° 03-060-B du 17 novembre 2003</w:t>
      </w:r>
      <w:r w:rsidR="004402E8">
        <w:t xml:space="preserve"> de la </w:t>
      </w:r>
      <w:r w:rsidR="00B9595D">
        <w:t>d</w:t>
      </w:r>
      <w:r w:rsidR="004402E8">
        <w:t>irection générale de la comptabilité publique</w:t>
      </w:r>
      <w:r w:rsidRPr="009B78FE">
        <w:t>, annexée</w:t>
      </w:r>
      <w:r w:rsidR="004402E8">
        <w:t xml:space="preserve">, prévoient </w:t>
      </w:r>
      <w:r w:rsidR="004402E8" w:rsidRPr="000802AB">
        <w:t>que, dans le cas de prestations fixées dans le cadre d’un marché passé après des formalités préalable</w:t>
      </w:r>
      <w:r w:rsidR="004402E8">
        <w:t>s</w:t>
      </w:r>
      <w:r w:rsidR="004402E8" w:rsidRPr="000802AB">
        <w:t xml:space="preserve">, </w:t>
      </w:r>
      <w:r w:rsidR="004402E8" w:rsidRPr="008D458E">
        <w:rPr>
          <w:i/>
        </w:rPr>
        <w:t>« en cas de dépassement ou de diminution du montant initial prévu au marché, il est rappelé que l’ordonnateur doit obligatoirement fournir un avenant ou, si le marché en prévoit la possibilité, une décision de poursuivre</w:t>
      </w:r>
      <w:r w:rsidR="004402E8" w:rsidRPr="000802AB">
        <w:t> »</w:t>
      </w:r>
      <w:r w:rsidR="001142D4" w:rsidRPr="001142D4">
        <w:t> ;</w:t>
      </w:r>
    </w:p>
    <w:p w:rsidR="001B1CE5" w:rsidRDefault="006439A1" w:rsidP="001B1CE5">
      <w:pPr>
        <w:pStyle w:val="PS"/>
        <w:spacing w:after="360"/>
      </w:pPr>
      <w:r>
        <w:t xml:space="preserve">Considérant </w:t>
      </w:r>
      <w:r w:rsidRPr="000D7E48">
        <w:t>qu</w:t>
      </w:r>
      <w:r>
        <w:t>’interrogé, le comptable a indiqué que la période au cours de laquelle les manquements ont été relevés correspondait à la création et à la montée en</w:t>
      </w:r>
      <w:r w:rsidR="007056AF">
        <w:t xml:space="preserve"> puissance de l’institution du M</w:t>
      </w:r>
      <w:r>
        <w:t xml:space="preserve">édiateur national de l'énergie ; qu’à ce titre « </w:t>
      </w:r>
      <w:r>
        <w:rPr>
          <w:i/>
        </w:rPr>
        <w:t>c</w:t>
      </w:r>
      <w:r w:rsidRPr="006E5655">
        <w:rPr>
          <w:i/>
        </w:rPr>
        <w:t xml:space="preserve">omme toute novation, celle-ci peut induire certaines erreurs d’appréciations, notamment dans les mesures des volumes d’activité, des coûts prévisionnels, dans l’estimation préventive </w:t>
      </w:r>
      <w:r w:rsidRPr="006E5655">
        <w:rPr>
          <w:i/>
        </w:rPr>
        <w:lastRenderedPageBreak/>
        <w:t>des délais nécessaires à mettre en place, contrôler et accomplir</w:t>
      </w:r>
      <w:r>
        <w:rPr>
          <w:i/>
        </w:rPr>
        <w:t> »</w:t>
      </w:r>
      <w:r w:rsidRPr="001142D4">
        <w:t> ;</w:t>
      </w:r>
      <w:r>
        <w:rPr>
          <w:i/>
        </w:rPr>
        <w:t xml:space="preserve"> </w:t>
      </w:r>
      <w:r w:rsidRPr="002E114B">
        <w:t>que</w:t>
      </w:r>
      <w:r>
        <w:rPr>
          <w:i/>
        </w:rPr>
        <w:t xml:space="preserve"> « </w:t>
      </w:r>
      <w:r w:rsidRPr="000A3D79">
        <w:rPr>
          <w:i/>
        </w:rPr>
        <w:t>Afin de respecter le planning de publication, tout retour en arrière s’avérait impossible. La passation d’un avenant ne pouvait résoudre le problème, le montant du dépassement était trop important. Le paiement a été effectué en l’état sur présentation de devis acceptés par le médiateur</w:t>
      </w:r>
      <w:r>
        <w:rPr>
          <w:i/>
        </w:rPr>
        <w:t> »</w:t>
      </w:r>
      <w:r w:rsidR="004402E8">
        <w:t>; que les devis, ac</w:t>
      </w:r>
      <w:r>
        <w:t>ceptés ou non par l’ordonnateur et quel</w:t>
      </w:r>
      <w:r w:rsidR="001142D4">
        <w:t xml:space="preserve">les </w:t>
      </w:r>
      <w:r>
        <w:t>que soient les contraintes subies par l’ordonnateur,</w:t>
      </w:r>
      <w:r w:rsidR="004402E8">
        <w:t xml:space="preserve"> ne sont pas des avenants ; </w:t>
      </w:r>
    </w:p>
    <w:p w:rsidR="004402E8" w:rsidRDefault="004402E8" w:rsidP="004402E8">
      <w:pPr>
        <w:pStyle w:val="PS"/>
        <w:spacing w:after="360"/>
      </w:pPr>
      <w:r>
        <w:t xml:space="preserve">Considérant que l’acte d’engagement précise explicitement que le délai d’exécution du marché est de trente-six mois à compter de sa date de notification sans prévoir la possibilité de poursuivre le marché ; que les devis en question ne peuvent </w:t>
      </w:r>
      <w:r w:rsidR="006439A1">
        <w:t>pas</w:t>
      </w:r>
      <w:r>
        <w:t xml:space="preserve"> être interprétés comme des décisions de poursuivre ;</w:t>
      </w:r>
    </w:p>
    <w:p w:rsidR="004402E8" w:rsidRDefault="004402E8" w:rsidP="004402E8">
      <w:pPr>
        <w:pStyle w:val="PS"/>
        <w:spacing w:after="360"/>
      </w:pPr>
      <w:r>
        <w:t>Considérant qu’aucune autre pièce prévue par la nomenclature applicable n’a été produite</w:t>
      </w:r>
      <w:r w:rsidR="001142D4">
        <w:t> ;</w:t>
      </w:r>
    </w:p>
    <w:p w:rsidR="004402E8" w:rsidRDefault="002E114B" w:rsidP="004402E8">
      <w:pPr>
        <w:pStyle w:val="PS"/>
        <w:spacing w:after="360"/>
      </w:pPr>
      <w:r w:rsidRPr="00AD7A21">
        <w:rPr>
          <w:rStyle w:val="lev"/>
          <w:b w:val="0"/>
        </w:rPr>
        <w:t>Considérant que la jurisprudence financière retient que la responsabilité du comptable peut être engagée pour</w:t>
      </w:r>
      <w:r>
        <w:t xml:space="preserve"> une dépense payée </w:t>
      </w:r>
      <w:r w:rsidR="004402E8">
        <w:t>au-delà du montant du marché</w:t>
      </w:r>
      <w:r>
        <w:t> ;</w:t>
      </w:r>
    </w:p>
    <w:p w:rsidR="00665412" w:rsidRDefault="00665412" w:rsidP="001B1CE5">
      <w:pPr>
        <w:pStyle w:val="PS"/>
        <w:spacing w:after="360"/>
      </w:pPr>
      <w:r>
        <w:t>Considérant qu’il ressort des circonstances de fait que les contraintes</w:t>
      </w:r>
      <w:r w:rsidR="00100AC4">
        <w:t>, incertitudes et difficultés</w:t>
      </w:r>
      <w:r>
        <w:t xml:space="preserve"> liées à la création et à la montée en puissance de l’i</w:t>
      </w:r>
      <w:r w:rsidR="007056AF">
        <w:t>nstitution du M</w:t>
      </w:r>
      <w:r>
        <w:t xml:space="preserve">édiateur national de l'énergie </w:t>
      </w:r>
      <w:r w:rsidR="00191C5F">
        <w:t xml:space="preserve">auraient </w:t>
      </w:r>
      <w:r w:rsidR="00990313">
        <w:t>dû</w:t>
      </w:r>
      <w:r w:rsidR="00191C5F">
        <w:t xml:space="preserve"> être</w:t>
      </w:r>
      <w:r w:rsidRPr="00665412">
        <w:t xml:space="preserve"> interprétée</w:t>
      </w:r>
      <w:r w:rsidR="00191C5F">
        <w:t>s</w:t>
      </w:r>
      <w:r w:rsidRPr="00665412">
        <w:t xml:space="preserve"> comme un risque élevé</w:t>
      </w:r>
      <w:r w:rsidR="00191C5F">
        <w:t xml:space="preserve"> et </w:t>
      </w:r>
      <w:r w:rsidRPr="00665412">
        <w:t>justifi</w:t>
      </w:r>
      <w:r w:rsidR="00191C5F">
        <w:t>er</w:t>
      </w:r>
      <w:r w:rsidRPr="00665412">
        <w:t xml:space="preserve"> une attention plus soutenue de la part du comptable à apporter au contrôle de la régu</w:t>
      </w:r>
      <w:r w:rsidR="00191C5F">
        <w:t>larité des opérations réalisées ;</w:t>
      </w:r>
    </w:p>
    <w:p w:rsidR="0096071D" w:rsidRDefault="0096071D" w:rsidP="0096071D">
      <w:pPr>
        <w:pStyle w:val="PS"/>
        <w:spacing w:after="360"/>
      </w:pPr>
      <w:r>
        <w:t>Considérant que les dépenses en cause ne sont donc pas justifiées ;</w:t>
      </w:r>
    </w:p>
    <w:p w:rsidR="001B1CE5" w:rsidRDefault="001B1CE5" w:rsidP="001B1CE5">
      <w:pPr>
        <w:pStyle w:val="PS"/>
        <w:spacing w:after="360"/>
      </w:pPr>
      <w:r>
        <w:t xml:space="preserve">Considérant que le comptable </w:t>
      </w:r>
      <w:r w:rsidRPr="00206FA2">
        <w:t>n’a pas exercé c</w:t>
      </w:r>
      <w:r>
        <w:t xml:space="preserve">orrectement le contrôle de la production des justifications et de la validité de la créance ; </w:t>
      </w:r>
      <w:r w:rsidRPr="00614E34">
        <w:t>qu’il aurait dû suspendre le</w:t>
      </w:r>
      <w:r>
        <w:t>s</w:t>
      </w:r>
      <w:r w:rsidRPr="00614E34">
        <w:t xml:space="preserve"> paiement</w:t>
      </w:r>
      <w:r>
        <w:t>s</w:t>
      </w:r>
      <w:r w:rsidRPr="00614E34">
        <w:t xml:space="preserve"> et en informer l’ordonnateur</w:t>
      </w:r>
      <w:r>
        <w:t> ; que</w:t>
      </w:r>
      <w:r w:rsidRPr="005A05BC">
        <w:t xml:space="preserve"> cette abstention</w:t>
      </w:r>
      <w:r>
        <w:t xml:space="preserve"> et l’irrégularité des paiements</w:t>
      </w:r>
      <w:r w:rsidRPr="005A05BC">
        <w:t xml:space="preserve"> </w:t>
      </w:r>
      <w:r>
        <w:t>sont</w:t>
      </w:r>
      <w:r w:rsidRPr="005A05BC">
        <w:t xml:space="preserve"> de nature à engager la responsabilité personnelle et pécuniaire de</w:t>
      </w:r>
      <w:r w:rsidR="001142D4">
        <w:t xml:space="preserve"> </w:t>
      </w:r>
      <w:r w:rsidRPr="005A05BC">
        <w:t>M.</w:t>
      </w:r>
      <w:r>
        <w:t> </w:t>
      </w:r>
      <w:r w:rsidR="00C20A2E">
        <w:t>X</w:t>
      </w:r>
      <w:r w:rsidRPr="005A05BC">
        <w:t xml:space="preserve"> au titre de</w:t>
      </w:r>
      <w:r w:rsidR="006439A1">
        <w:t xml:space="preserve"> l’</w:t>
      </w:r>
      <w:r w:rsidRPr="005A05BC">
        <w:t>exercice</w:t>
      </w:r>
      <w:r>
        <w:t xml:space="preserve"> 200</w:t>
      </w:r>
      <w:r w:rsidR="006439A1">
        <w:t>9</w:t>
      </w:r>
      <w:r w:rsidR="001142D4">
        <w:t> ;</w:t>
      </w:r>
    </w:p>
    <w:p w:rsidR="001B1CE5" w:rsidRPr="006D3987" w:rsidRDefault="001B1CE5" w:rsidP="001B1CE5">
      <w:pPr>
        <w:pStyle w:val="PS"/>
        <w:spacing w:after="360"/>
      </w:pPr>
      <w:r w:rsidRPr="00C07E9C">
        <w:t>Considérant</w:t>
      </w:r>
      <w:r>
        <w:t xml:space="preserve"> qu’il résulte des considérations ci-dessus évoquées</w:t>
      </w:r>
      <w:r w:rsidRPr="00C07E9C">
        <w:t xml:space="preserve"> que le</w:t>
      </w:r>
      <w:r>
        <w:t>s</w:t>
      </w:r>
      <w:r w:rsidRPr="00C07E9C">
        <w:t xml:space="preserve"> </w:t>
      </w:r>
      <w:r w:rsidRPr="006D3987">
        <w:t>manquements du comptable ne résultent pas de circonstances de force majeure ;</w:t>
      </w:r>
    </w:p>
    <w:p w:rsidR="001B1CE5" w:rsidRDefault="001B1CE5" w:rsidP="001B1CE5">
      <w:pPr>
        <w:pStyle w:val="PS"/>
        <w:spacing w:after="360"/>
      </w:pPr>
      <w:r w:rsidRPr="006D3987">
        <w:t xml:space="preserve">Considérant que les dépenses en cause ont bénéficié </w:t>
      </w:r>
      <w:r>
        <w:t xml:space="preserve">au Médiateur national de l’énergie et ont correspondu à la prestation attendue par lui, </w:t>
      </w:r>
      <w:r w:rsidRPr="006D3987">
        <w:t xml:space="preserve">les manquements du comptable </w:t>
      </w:r>
      <w:r>
        <w:t>n’</w:t>
      </w:r>
      <w:r w:rsidRPr="006D3987">
        <w:t xml:space="preserve">ont </w:t>
      </w:r>
      <w:r>
        <w:t xml:space="preserve">pas </w:t>
      </w:r>
      <w:r w:rsidRPr="006D3987">
        <w:t>causé un préjudice financier au</w:t>
      </w:r>
      <w:r>
        <w:t xml:space="preserve"> Médiateur national de l’énergie</w:t>
      </w:r>
      <w:r w:rsidR="001142D4">
        <w:t> ;</w:t>
      </w:r>
    </w:p>
    <w:p w:rsidR="00916A69" w:rsidRDefault="001B1CE5" w:rsidP="00916A69">
      <w:pPr>
        <w:pStyle w:val="PS"/>
        <w:spacing w:after="360"/>
      </w:pPr>
      <w:r>
        <w:t>Considérant qu’en application du paragraphe VI, alinéa 2, de l’article</w:t>
      </w:r>
      <w:r w:rsidR="001142D4">
        <w:t xml:space="preserve"> </w:t>
      </w:r>
      <w:r>
        <w:t>60 de la loi du 23 février 1963, « </w:t>
      </w:r>
      <w:r w:rsidRPr="00F209D9">
        <w:rPr>
          <w:i/>
        </w:rPr>
        <w:t>lorsque le manquement du comptable (…)</w:t>
      </w:r>
      <w:r>
        <w:rPr>
          <w:i/>
        </w:rPr>
        <w:t xml:space="preserve"> n’</w:t>
      </w:r>
      <w:r w:rsidRPr="00F209D9">
        <w:rPr>
          <w:i/>
        </w:rPr>
        <w:t>a</w:t>
      </w:r>
      <w:r>
        <w:rPr>
          <w:i/>
        </w:rPr>
        <w:t xml:space="preserve"> pas</w:t>
      </w:r>
      <w:r w:rsidRPr="00F209D9">
        <w:rPr>
          <w:i/>
        </w:rPr>
        <w:t xml:space="preserve"> causé </w:t>
      </w:r>
      <w:r>
        <w:rPr>
          <w:i/>
        </w:rPr>
        <w:t>de préjudice (…)</w:t>
      </w:r>
      <w:r w:rsidRPr="00F209D9">
        <w:rPr>
          <w:i/>
        </w:rPr>
        <w:t> </w:t>
      </w:r>
      <w:r>
        <w:t>»</w:t>
      </w:r>
      <w:r w:rsidR="001142D4">
        <w:t>,</w:t>
      </w:r>
      <w:r>
        <w:t xml:space="preserve"> la juridiction « </w:t>
      </w:r>
      <w:r w:rsidRPr="00DA24D4">
        <w:rPr>
          <w:i/>
        </w:rPr>
        <w:t xml:space="preserve">peut obliger </w:t>
      </w:r>
      <w:r w:rsidRPr="001142D4">
        <w:t>[le</w:t>
      </w:r>
      <w:r w:rsidR="001142D4" w:rsidRPr="001142D4">
        <w:t xml:space="preserve"> </w:t>
      </w:r>
      <w:r w:rsidRPr="001142D4">
        <w:t>comptable]</w:t>
      </w:r>
      <w:r w:rsidRPr="00DA24D4">
        <w:rPr>
          <w:i/>
        </w:rPr>
        <w:t xml:space="preserve"> à s’acquitter d’une somme arrêtée, pour chaque exercice, en tenant compte des circonstances de l’</w:t>
      </w:r>
      <w:r>
        <w:rPr>
          <w:i/>
        </w:rPr>
        <w:t>espèce</w:t>
      </w:r>
      <w:r w:rsidRPr="00DA24D4">
        <w:rPr>
          <w:i/>
        </w:rPr>
        <w:t> </w:t>
      </w:r>
      <w:r>
        <w:t>» ; que le montant maximal de cette somme, non rémissible, est fixé par le décret n° 2012-1386 du 10 décembre 2012 à un millième et demi du montant du cautionnement prévu pour le poste comptable soit, au cas d’espèce, à</w:t>
      </w:r>
      <w:r w:rsidR="00F40783">
        <w:t xml:space="preserve"> </w:t>
      </w:r>
      <w:r>
        <w:t>294,60 €</w:t>
      </w:r>
      <w:r w:rsidR="007056AF">
        <w:t xml:space="preserve"> </w:t>
      </w:r>
      <w:r>
        <w:t xml:space="preserve">; que le montant maximal de la somme non rémissible est apprécié pour chaque manquement ; </w:t>
      </w:r>
      <w:r w:rsidR="00916A69">
        <w:t>qu’en cas d’irrégularités de même nature commises au cours d’un même exercice, un manquement s’apprécie pour l’ensemble de</w:t>
      </w:r>
      <w:r w:rsidR="00300B79">
        <w:t>s</w:t>
      </w:r>
      <w:r w:rsidR="00916A69">
        <w:t xml:space="preserve"> irrégularités de même nature ;</w:t>
      </w:r>
    </w:p>
    <w:p w:rsidR="00AE6DBA" w:rsidRDefault="00916A69" w:rsidP="00916A69">
      <w:pPr>
        <w:pStyle w:val="PS"/>
        <w:spacing w:after="360"/>
      </w:pPr>
      <w:r>
        <w:lastRenderedPageBreak/>
        <w:t xml:space="preserve">Considérant qu’en tenant compte des </w:t>
      </w:r>
      <w:r w:rsidR="00AE6DBA" w:rsidRPr="00C1089F">
        <w:t xml:space="preserve">circonstances </w:t>
      </w:r>
      <w:r>
        <w:t xml:space="preserve">de l’espèce, </w:t>
      </w:r>
      <w:r w:rsidR="00AE6DBA" w:rsidRPr="00C1089F">
        <w:t>il</w:t>
      </w:r>
      <w:r>
        <w:t xml:space="preserve"> y a lieu d’arrêter </w:t>
      </w:r>
      <w:r w:rsidR="00AE6DBA" w:rsidRPr="00C1089F">
        <w:t xml:space="preserve">au titre de </w:t>
      </w:r>
      <w:r w:rsidR="00AE6DBA">
        <w:t>2009</w:t>
      </w:r>
      <w:r w:rsidR="00AE6DBA" w:rsidRPr="00C1089F">
        <w:t xml:space="preserve"> </w:t>
      </w:r>
      <w:r w:rsidR="00AE6DBA">
        <w:t>une somme non rémissible d’un montant unitaire de 150 euros et d’obliger le comptable à s’en acquitter</w:t>
      </w:r>
      <w:r w:rsidR="00AE6DBA" w:rsidRPr="00C1089F">
        <w:t> ;</w:t>
      </w:r>
    </w:p>
    <w:p w:rsidR="001B1CE5" w:rsidRDefault="001B1CE5" w:rsidP="001B1CE5">
      <w:pPr>
        <w:pStyle w:val="Corpsdetexte"/>
        <w:spacing w:after="360"/>
        <w:ind w:left="1701" w:firstLine="1134"/>
      </w:pPr>
      <w:r>
        <w:t>Considérant qu’une somme non rémissible est d’une autre nature que les débets, seuls visés par le paragraphe III de l’article 60 de la loi du 23 février 1963, et qu’elle n’est donc pas productive d’intérêts ;</w:t>
      </w:r>
    </w:p>
    <w:p w:rsidR="0006550C" w:rsidRPr="00BC105C" w:rsidRDefault="0006550C" w:rsidP="0006550C">
      <w:pPr>
        <w:pStyle w:val="PS"/>
        <w:spacing w:after="360"/>
        <w:rPr>
          <w:i/>
          <w:u w:val="single"/>
        </w:rPr>
      </w:pPr>
      <w:r w:rsidRPr="00BC105C">
        <w:rPr>
          <w:i/>
          <w:u w:val="single"/>
        </w:rPr>
        <w:t>Sur la charge n°</w:t>
      </w:r>
      <w:r>
        <w:rPr>
          <w:i/>
          <w:u w:val="single"/>
        </w:rPr>
        <w:t> 3</w:t>
      </w:r>
      <w:r w:rsidRPr="00BC105C">
        <w:rPr>
          <w:i/>
          <w:u w:val="single"/>
        </w:rPr>
        <w:t xml:space="preserve"> (exercice</w:t>
      </w:r>
      <w:r w:rsidR="000B1D21">
        <w:rPr>
          <w:i/>
          <w:u w:val="single"/>
        </w:rPr>
        <w:t>s</w:t>
      </w:r>
      <w:r w:rsidRPr="00BC105C">
        <w:rPr>
          <w:i/>
          <w:u w:val="single"/>
        </w:rPr>
        <w:t xml:space="preserve"> </w:t>
      </w:r>
      <w:r>
        <w:rPr>
          <w:i/>
          <w:u w:val="single"/>
        </w:rPr>
        <w:t>20</w:t>
      </w:r>
      <w:r w:rsidR="000B1D21">
        <w:rPr>
          <w:i/>
          <w:u w:val="single"/>
        </w:rPr>
        <w:t>10, 2011 et 2012</w:t>
      </w:r>
      <w:r w:rsidRPr="00BC105C">
        <w:rPr>
          <w:i/>
          <w:u w:val="single"/>
        </w:rPr>
        <w:t>)</w:t>
      </w:r>
    </w:p>
    <w:p w:rsidR="000B1D21" w:rsidRDefault="000B1D21" w:rsidP="000B1D21">
      <w:pPr>
        <w:pStyle w:val="PS"/>
        <w:spacing w:after="360"/>
      </w:pPr>
      <w:r>
        <w:t>Considérant que le Médiateur national de l’énergie a passé le marché public n° 0</w:t>
      </w:r>
      <w:r w:rsidR="00FA7A5E">
        <w:t>3</w:t>
      </w:r>
      <w:r>
        <w:t xml:space="preserve">-2009 attribué à la société </w:t>
      </w:r>
      <w:r w:rsidR="00FA7A5E">
        <w:t>ARMATIS pour l’e</w:t>
      </w:r>
      <w:r w:rsidR="00FA7A5E" w:rsidRPr="007F5246">
        <w:t xml:space="preserve">xternalisation d'un centre de contacts destiné à l'information de consommateurs ainsi que la mise en place, l'exploitation et la maintenance d'un serveur vocal </w:t>
      </w:r>
      <w:r w:rsidR="00FA7A5E">
        <w:t xml:space="preserve">interactif </w:t>
      </w:r>
      <w:r>
        <w:t>;</w:t>
      </w:r>
    </w:p>
    <w:p w:rsidR="00FA7A5E" w:rsidRDefault="00FA7A5E" w:rsidP="000B1D21">
      <w:pPr>
        <w:pStyle w:val="PS"/>
        <w:spacing w:after="360"/>
      </w:pPr>
      <w:r>
        <w:t>Considérant que l</w:t>
      </w:r>
      <w:r w:rsidRPr="00FA7A5E">
        <w:t>e marché a été passé pour une durée d’un an</w:t>
      </w:r>
      <w:r>
        <w:t> ; que, c</w:t>
      </w:r>
      <w:r w:rsidRPr="00FA7A5E">
        <w:t xml:space="preserve">onformément aux dispositions du marché, </w:t>
      </w:r>
      <w:r w:rsidR="007056AF">
        <w:t>ce</w:t>
      </w:r>
      <w:r>
        <w:t xml:space="preserve"> dernier pouvait faire l’objet de </w:t>
      </w:r>
      <w:r w:rsidRPr="00864CDF">
        <w:t xml:space="preserve">deux reconductions expresses d’un an, à notifier par courrier </w:t>
      </w:r>
      <w:r>
        <w:t>en recommandé avec accusé de réception</w:t>
      </w:r>
      <w:r w:rsidRPr="00864CDF">
        <w:t xml:space="preserve"> au titulaire dans le</w:t>
      </w:r>
      <w:r>
        <w:t xml:space="preserve"> trimestre précédant l’échéance</w:t>
      </w:r>
      <w:r w:rsidR="00315A91">
        <w:t> ;</w:t>
      </w:r>
      <w:r>
        <w:t xml:space="preserve"> que le marché</w:t>
      </w:r>
      <w:r w:rsidRPr="00FA7A5E">
        <w:t xml:space="preserve"> a fait l’objet les 26 février 2010 et 3 mars 2011 de</w:t>
      </w:r>
      <w:r>
        <w:t>sdites</w:t>
      </w:r>
      <w:r w:rsidRPr="00FA7A5E">
        <w:t xml:space="preserve"> reconductions</w:t>
      </w:r>
      <w:r>
        <w:t> ;</w:t>
      </w:r>
    </w:p>
    <w:p w:rsidR="00FA7A5E" w:rsidRDefault="000B1D21" w:rsidP="000B1D21">
      <w:pPr>
        <w:pStyle w:val="PS"/>
        <w:spacing w:after="360"/>
      </w:pPr>
      <w:r w:rsidRPr="00084AFE">
        <w:t xml:space="preserve">Considérant </w:t>
      </w:r>
      <w:r w:rsidRPr="00501E93">
        <w:t>qu’il ressort du dossie</w:t>
      </w:r>
      <w:r>
        <w:t xml:space="preserve">r </w:t>
      </w:r>
      <w:r w:rsidRPr="00084AFE">
        <w:t xml:space="preserve">que, </w:t>
      </w:r>
      <w:r w:rsidR="00FA7A5E">
        <w:t xml:space="preserve">sur la première période d’application du marché, soit du 3 juin 2009 au 3 juin 2010, </w:t>
      </w:r>
      <w:r w:rsidR="00FA7A5E" w:rsidRPr="00084AFE">
        <w:t xml:space="preserve">par </w:t>
      </w:r>
      <w:r w:rsidR="00FA7A5E">
        <w:t>mandats</w:t>
      </w:r>
      <w:r w:rsidR="00FA7A5E" w:rsidRPr="00084AFE">
        <w:t xml:space="preserve"> n°</w:t>
      </w:r>
      <w:r w:rsidR="00FA7A5E">
        <w:t xml:space="preserve"> 156, 171 et </w:t>
      </w:r>
      <w:r w:rsidR="00C1114D">
        <w:t>248</w:t>
      </w:r>
      <w:r w:rsidR="00FA7A5E" w:rsidRPr="00084AFE">
        <w:t xml:space="preserve"> </w:t>
      </w:r>
      <w:r w:rsidR="00FA7A5E">
        <w:t>payés</w:t>
      </w:r>
      <w:r w:rsidR="00FA7A5E" w:rsidRPr="00084AFE">
        <w:t xml:space="preserve"> </w:t>
      </w:r>
      <w:r w:rsidR="00FA7A5E">
        <w:t>en</w:t>
      </w:r>
      <w:r w:rsidR="00C1114D">
        <w:t xml:space="preserve"> avril et </w:t>
      </w:r>
      <w:r w:rsidR="00FA7A5E">
        <w:t>mai 20</w:t>
      </w:r>
      <w:r w:rsidR="00C1114D">
        <w:t>10</w:t>
      </w:r>
      <w:r w:rsidR="00FA7A5E">
        <w:t>, M. </w:t>
      </w:r>
      <w:r w:rsidR="00C20A2E">
        <w:t>X</w:t>
      </w:r>
      <w:r w:rsidR="00FA7A5E">
        <w:t xml:space="preserve"> a procédé au paiement des prestations réalisées par la société </w:t>
      </w:r>
      <w:r w:rsidR="00C1114D">
        <w:t>ARMATIS</w:t>
      </w:r>
      <w:r w:rsidR="00FA7A5E">
        <w:t xml:space="preserve"> en dépassement des montants prévus initialement au marché</w:t>
      </w:r>
      <w:r w:rsidR="00315A91">
        <w:t> </w:t>
      </w:r>
      <w:r w:rsidR="00FA7A5E">
        <w:t>; que ce dépassement</w:t>
      </w:r>
      <w:r w:rsidR="00C1114D">
        <w:t xml:space="preserve"> attei</w:t>
      </w:r>
      <w:r w:rsidR="00FA7A5E">
        <w:t xml:space="preserve">nt </w:t>
      </w:r>
      <w:r w:rsidR="00C1114D">
        <w:t>111 759,56€ ;</w:t>
      </w:r>
    </w:p>
    <w:p w:rsidR="00C1114D" w:rsidRDefault="00C1114D" w:rsidP="00C1114D">
      <w:pPr>
        <w:pStyle w:val="PS"/>
        <w:spacing w:after="360"/>
      </w:pPr>
      <w:r w:rsidRPr="00084AFE">
        <w:t xml:space="preserve">Considérant </w:t>
      </w:r>
      <w:r w:rsidRPr="00501E93">
        <w:t>qu’il ressort du dossie</w:t>
      </w:r>
      <w:r>
        <w:t xml:space="preserve">r </w:t>
      </w:r>
      <w:r w:rsidRPr="00084AFE">
        <w:t xml:space="preserve">que, </w:t>
      </w:r>
      <w:r>
        <w:t xml:space="preserve">sur la deuxième période d’application du marché, soit du 3 juin 2010 au 3 juin 2011, </w:t>
      </w:r>
      <w:r w:rsidRPr="00084AFE">
        <w:t xml:space="preserve">par </w:t>
      </w:r>
      <w:r>
        <w:t>mandats</w:t>
      </w:r>
      <w:r w:rsidRPr="00084AFE">
        <w:t xml:space="preserve"> n°</w:t>
      </w:r>
      <w:r>
        <w:t> 692, 741, 64, 96 et 153</w:t>
      </w:r>
      <w:r w:rsidRPr="00084AFE">
        <w:t xml:space="preserve"> </w:t>
      </w:r>
      <w:r>
        <w:t>payés</w:t>
      </w:r>
      <w:r w:rsidRPr="00084AFE">
        <w:t xml:space="preserve"> </w:t>
      </w:r>
      <w:r>
        <w:t>en janvier et mars 2011, M. </w:t>
      </w:r>
      <w:r w:rsidR="00C20A2E">
        <w:t>X</w:t>
      </w:r>
      <w:r>
        <w:t xml:space="preserve"> a procédé au paiement des prestations réalisées par la société ARMATIS en dépassement des montants prévus initialement au marché</w:t>
      </w:r>
      <w:r w:rsidR="00315A91">
        <w:t> </w:t>
      </w:r>
      <w:r>
        <w:t>; que ce dépassement atteint 201 380,52</w:t>
      </w:r>
      <w:r w:rsidR="00300B79">
        <w:t xml:space="preserve"> </w:t>
      </w:r>
      <w:r>
        <w:t>€</w:t>
      </w:r>
      <w:r w:rsidR="00315A91">
        <w:t> ;</w:t>
      </w:r>
    </w:p>
    <w:p w:rsidR="00C1114D" w:rsidRDefault="00C1114D" w:rsidP="00C1114D">
      <w:pPr>
        <w:pStyle w:val="PS"/>
        <w:spacing w:after="360"/>
      </w:pPr>
      <w:r w:rsidRPr="00084AFE">
        <w:t xml:space="preserve">Considérant </w:t>
      </w:r>
      <w:r w:rsidRPr="00501E93">
        <w:t>qu’il ressort du dossie</w:t>
      </w:r>
      <w:r>
        <w:t xml:space="preserve">r </w:t>
      </w:r>
      <w:r w:rsidRPr="00084AFE">
        <w:t xml:space="preserve">que, </w:t>
      </w:r>
      <w:r>
        <w:t xml:space="preserve">sur la troisième période d’application du marché, soit du 3 juin 2011 au 3 juin 2012, </w:t>
      </w:r>
      <w:r w:rsidRPr="00084AFE">
        <w:t xml:space="preserve">par </w:t>
      </w:r>
      <w:r>
        <w:t>mandats</w:t>
      </w:r>
      <w:r w:rsidRPr="00084AFE">
        <w:t xml:space="preserve"> n</w:t>
      </w:r>
      <w:r w:rsidR="00E17911" w:rsidRPr="00E17911">
        <w:rPr>
          <w:vertAlign w:val="superscript"/>
        </w:rPr>
        <w:t>os</w:t>
      </w:r>
      <w:r w:rsidRPr="00E17911">
        <w:rPr>
          <w:vertAlign w:val="superscript"/>
        </w:rPr>
        <w:t> </w:t>
      </w:r>
      <w:r>
        <w:t>776, 14, 109 et 203</w:t>
      </w:r>
      <w:r w:rsidRPr="00084AFE">
        <w:t xml:space="preserve"> </w:t>
      </w:r>
      <w:r>
        <w:t>payés</w:t>
      </w:r>
      <w:r w:rsidRPr="00084AFE">
        <w:t xml:space="preserve"> </w:t>
      </w:r>
      <w:r>
        <w:t>en janvier, février, mars  et mai 2012, M. </w:t>
      </w:r>
      <w:r w:rsidR="00C20A2E">
        <w:t>X</w:t>
      </w:r>
      <w:r>
        <w:t xml:space="preserve"> a procédé au paiement des prestations réalisées par la société ARMATIS en dépassement des montants prévus initialement au marché</w:t>
      </w:r>
      <w:r w:rsidR="00315A91">
        <w:t> ;</w:t>
      </w:r>
      <w:r>
        <w:t xml:space="preserve"> que ce dépassement</w:t>
      </w:r>
      <w:r w:rsidR="00300B79">
        <w:t xml:space="preserve"> atteint 134 758,64</w:t>
      </w:r>
      <w:r w:rsidR="00E17911">
        <w:t xml:space="preserve"> </w:t>
      </w:r>
      <w:r>
        <w:t>€ ;</w:t>
      </w:r>
    </w:p>
    <w:p w:rsidR="000B1D21" w:rsidRDefault="000B1D21" w:rsidP="008F6D1C">
      <w:pPr>
        <w:pStyle w:val="PS"/>
        <w:spacing w:after="360"/>
      </w:pPr>
      <w:r w:rsidRPr="00084AFE">
        <w:t xml:space="preserve">Considérant </w:t>
      </w:r>
      <w:r w:rsidRPr="00501E93">
        <w:t>qu</w:t>
      </w:r>
      <w:r>
        <w:t>’en vertu de l</w:t>
      </w:r>
      <w:r w:rsidRPr="003326D6">
        <w:t>’article 12 du décret du 29 décembre 1962 susvisé</w:t>
      </w:r>
      <w:r>
        <w:t xml:space="preserve">, </w:t>
      </w:r>
      <w:r>
        <w:rPr>
          <w:i/>
        </w:rPr>
        <w:t>« </w:t>
      </w:r>
      <w:r w:rsidRPr="00400C68">
        <w:rPr>
          <w:i/>
        </w:rPr>
        <w:t xml:space="preserve">Les comptables sont tenus d'exercer […] B. - En matière de dépenses, le contrôle : […] De la validité de la créance dans les conditions prévues à l'article 13 </w:t>
      </w:r>
      <w:r>
        <w:rPr>
          <w:i/>
        </w:rPr>
        <w:br/>
      </w:r>
      <w:r w:rsidRPr="00400C68">
        <w:rPr>
          <w:i/>
        </w:rPr>
        <w:t>ci-après</w:t>
      </w:r>
      <w:r>
        <w:rPr>
          <w:i/>
        </w:rPr>
        <w:t> »</w:t>
      </w:r>
      <w:r>
        <w:t> ; que</w:t>
      </w:r>
      <w:r w:rsidRPr="003326D6">
        <w:t xml:space="preserve"> l’article 13 du même décret précise que </w:t>
      </w:r>
      <w:r>
        <w:rPr>
          <w:i/>
        </w:rPr>
        <w:t>« </w:t>
      </w:r>
      <w:r w:rsidRPr="00400C68">
        <w:rPr>
          <w:i/>
        </w:rPr>
        <w:t>En ce qui concerne la validité de la créance, le contrôle porte sur […] la production des justifications.</w:t>
      </w:r>
      <w:r>
        <w:rPr>
          <w:i/>
        </w:rPr>
        <w:t> »</w:t>
      </w:r>
      <w:r>
        <w:t xml:space="preserve"> ; qu’il résulte de ces dispositions que, </w:t>
      </w:r>
      <w:r w:rsidRPr="00400C68">
        <w:t>pour apprécier la validité des créances, les comptables doivent notamment exercer leur contrôle sur la production des justifications</w:t>
      </w:r>
      <w:r>
        <w:t> ;</w:t>
      </w:r>
      <w:r w:rsidRPr="00400C68">
        <w:t xml:space="preserve"> qu'à ce titre, il leur </w:t>
      </w:r>
      <w:r>
        <w:t>appartient</w:t>
      </w:r>
      <w:r w:rsidRPr="00400C68">
        <w:t xml:space="preserve"> d'apprécier si les pièces fournies présentent un caractère suffisant pou</w:t>
      </w:r>
      <w:r>
        <w:t>r justifier la dépense engagée ;</w:t>
      </w:r>
    </w:p>
    <w:p w:rsidR="000B1D21" w:rsidRPr="0026537B" w:rsidRDefault="000B1D21" w:rsidP="000B1D21">
      <w:pPr>
        <w:pStyle w:val="PS"/>
        <w:spacing w:after="360"/>
      </w:pPr>
      <w:r w:rsidRPr="0026537B">
        <w:lastRenderedPageBreak/>
        <w:t>Considérant que pour apprécier le caractère suffisant des pièces fournies, il appartient aux comptables de vérifier si l'ensemble des pièces requises au titre de la nomenclature comptable applicable leur ont été fournies et si ces pièces sont, d'une part, complètes et précises, d'autre part, cohérentes au regard de la catégorie de la dépense définie dans la nomenclature applicable et de la nature et de l'objet de la dépense telle qu'elle a été ordonnancée</w:t>
      </w:r>
      <w:r>
        <w:t> ;</w:t>
      </w:r>
    </w:p>
    <w:p w:rsidR="000B1D21" w:rsidRDefault="000B1D21" w:rsidP="000B1D21">
      <w:pPr>
        <w:pStyle w:val="PS"/>
        <w:spacing w:after="360"/>
      </w:pPr>
      <w:r>
        <w:t xml:space="preserve">Considérant </w:t>
      </w:r>
      <w:r w:rsidR="0098111E">
        <w:t>les</w:t>
      </w:r>
      <w:r w:rsidR="0098111E" w:rsidRPr="00744ADC">
        <w:t xml:space="preserve"> circulaire</w:t>
      </w:r>
      <w:r w:rsidR="0098111E">
        <w:t>s du ministre du budget des</w:t>
      </w:r>
      <w:r w:rsidR="0098111E" w:rsidRPr="00744ADC">
        <w:t xml:space="preserve"> 30 septembre 2003,</w:t>
      </w:r>
      <w:r w:rsidR="0098111E">
        <w:t xml:space="preserve"> 1</w:t>
      </w:r>
      <w:r w:rsidR="0098111E" w:rsidRPr="009C3CC1">
        <w:rPr>
          <w:vertAlign w:val="superscript"/>
        </w:rPr>
        <w:t>er</w:t>
      </w:r>
      <w:r w:rsidR="00315A91">
        <w:t xml:space="preserve"> </w:t>
      </w:r>
      <w:r w:rsidR="0098111E">
        <w:t>avril</w:t>
      </w:r>
      <w:r w:rsidR="00315A91">
        <w:t xml:space="preserve"> </w:t>
      </w:r>
      <w:r w:rsidR="0098111E">
        <w:t>2010 et 22 août 2011,</w:t>
      </w:r>
      <w:r w:rsidR="0098111E" w:rsidRPr="00744ADC">
        <w:t xml:space="preserve"> relative</w:t>
      </w:r>
      <w:r w:rsidR="0098111E">
        <w:t>s</w:t>
      </w:r>
      <w:r w:rsidR="0098111E" w:rsidRPr="00744ADC">
        <w:t xml:space="preserve"> à la nomenclature des pièces justificati</w:t>
      </w:r>
      <w:r w:rsidR="0098111E">
        <w:t xml:space="preserve">ves des dépenses de l’Etat et les </w:t>
      </w:r>
      <w:r w:rsidR="0098111E" w:rsidRPr="00744ADC">
        <w:t>instruction</w:t>
      </w:r>
      <w:r w:rsidR="0098111E">
        <w:t>s</w:t>
      </w:r>
      <w:r w:rsidR="0098111E" w:rsidRPr="00744ADC">
        <w:t xml:space="preserve"> codificatrice</w:t>
      </w:r>
      <w:r w:rsidR="0098111E">
        <w:t>s</w:t>
      </w:r>
      <w:r w:rsidR="0098111E" w:rsidRPr="00744ADC">
        <w:t xml:space="preserve"> n° 03-060-B du 17 novembre 2003, </w:t>
      </w:r>
      <w:r w:rsidR="0098111E">
        <w:t>n° 10-014</w:t>
      </w:r>
      <w:r w:rsidR="0098111E" w:rsidRPr="00744ADC">
        <w:t>-B du</w:t>
      </w:r>
      <w:r w:rsidR="0098111E">
        <w:t xml:space="preserve"> 2 avril 2010</w:t>
      </w:r>
      <w:r w:rsidR="0098111E" w:rsidRPr="00744ADC">
        <w:t xml:space="preserve">, </w:t>
      </w:r>
      <w:r w:rsidR="0098111E">
        <w:t>n° 11-017</w:t>
      </w:r>
      <w:r w:rsidR="0098111E" w:rsidRPr="00744ADC">
        <w:t>-B du</w:t>
      </w:r>
      <w:r w:rsidR="0098111E">
        <w:t xml:space="preserve"> 22 août 2011, </w:t>
      </w:r>
      <w:r w:rsidR="0098111E" w:rsidRPr="00744ADC">
        <w:t>annexée</w:t>
      </w:r>
      <w:r w:rsidR="0098111E">
        <w:t>s</w:t>
      </w:r>
      <w:r>
        <w:t xml:space="preserve">, prévoient </w:t>
      </w:r>
      <w:r w:rsidRPr="000802AB">
        <w:t xml:space="preserve">que, dans le cas de prestations fixées dans le cadre d’un marché passé </w:t>
      </w:r>
      <w:r w:rsidR="0098111E" w:rsidRPr="0031651F">
        <w:t>selon une procédure formalisée</w:t>
      </w:r>
      <w:r w:rsidRPr="000802AB">
        <w:t xml:space="preserve">, </w:t>
      </w:r>
      <w:r w:rsidRPr="008D458E">
        <w:rPr>
          <w:i/>
        </w:rPr>
        <w:t>« en cas de dépassement ou de diminution du montant initial prévu au marché, il est rappelé que l’ordonnateur doit obligatoirement fournir un avenant ou, si le marché en prévoit la possibilité, une décision de poursuivre</w:t>
      </w:r>
      <w:r w:rsidRPr="000802AB">
        <w:t> »</w:t>
      </w:r>
      <w:r w:rsidR="00315A91">
        <w:t> ;</w:t>
      </w:r>
    </w:p>
    <w:p w:rsidR="000B1D21" w:rsidRDefault="000B1D21" w:rsidP="000B1D21">
      <w:pPr>
        <w:pStyle w:val="PS"/>
        <w:spacing w:after="360"/>
      </w:pPr>
      <w:r>
        <w:t xml:space="preserve">Considérant </w:t>
      </w:r>
      <w:r w:rsidRPr="000D7E48">
        <w:t>qu</w:t>
      </w:r>
      <w:r>
        <w:t>’interrogé, le comptable a indiqué que la période au cours de laquelle les manquements ont été relevés correspondait à la création et à la montée en</w:t>
      </w:r>
      <w:r w:rsidR="007056AF">
        <w:t xml:space="preserve"> puissance de l’institution du M</w:t>
      </w:r>
      <w:r>
        <w:t xml:space="preserve">édiateur national de l'énergie ; qu’à ce titre « </w:t>
      </w:r>
      <w:r>
        <w:rPr>
          <w:i/>
        </w:rPr>
        <w:t>c</w:t>
      </w:r>
      <w:r w:rsidRPr="006E5655">
        <w:rPr>
          <w:i/>
        </w:rPr>
        <w:t>omme toute novation, celle-ci peut induire certaines erreurs d’appréciations, notamment dans les mesures des volumes d’activité, des coûts prévisionnels, dans l’estimation préventive des délais nécessaires à mettre en place, contrôler et accomplir</w:t>
      </w:r>
      <w:r>
        <w:rPr>
          <w:i/>
        </w:rPr>
        <w:t xml:space="preserve"> » ; </w:t>
      </w:r>
      <w:r w:rsidRPr="002E114B">
        <w:t>que</w:t>
      </w:r>
      <w:r w:rsidR="0036089E" w:rsidRPr="0036089E">
        <w:rPr>
          <w:i/>
        </w:rPr>
        <w:t xml:space="preserve"> </w:t>
      </w:r>
      <w:r w:rsidR="0036089E">
        <w:rPr>
          <w:i/>
        </w:rPr>
        <w:t>« </w:t>
      </w:r>
      <w:r w:rsidR="00315A91">
        <w:rPr>
          <w:i/>
        </w:rPr>
        <w:t>c</w:t>
      </w:r>
      <w:r w:rsidR="0036089E">
        <w:rPr>
          <w:i/>
        </w:rPr>
        <w:t>es paiements, difficilement évaluables quant à leur volume</w:t>
      </w:r>
      <w:r w:rsidR="00315A91">
        <w:rPr>
          <w:i/>
        </w:rPr>
        <w:t>,</w:t>
      </w:r>
      <w:r>
        <w:rPr>
          <w:i/>
        </w:rPr>
        <w:t xml:space="preserve"> </w:t>
      </w:r>
      <w:r w:rsidR="0036089E" w:rsidRPr="0031651F">
        <w:rPr>
          <w:i/>
        </w:rPr>
        <w:t xml:space="preserve">ont été sous-estimés lors de la passation du marché. De par le montant des dépassements, la passation d’un avenant ne pouvait résoudre réglementairement le problème. Relancer une procédure aurait entraîné une interruption du service </w:t>
      </w:r>
      <w:r w:rsidR="0036089E" w:rsidRPr="0036089E">
        <w:rPr>
          <w:i/>
        </w:rPr>
        <w:t>pendant une durée indéterminée</w:t>
      </w:r>
      <w:r w:rsidR="0036089E" w:rsidRPr="0031651F">
        <w:rPr>
          <w:i/>
        </w:rPr>
        <w:t xml:space="preserve"> d’une part, ainsi que d</w:t>
      </w:r>
      <w:r w:rsidR="0036089E">
        <w:rPr>
          <w:i/>
        </w:rPr>
        <w:t>’</w:t>
      </w:r>
      <w:r w:rsidR="0036089E" w:rsidRPr="0031651F">
        <w:rPr>
          <w:i/>
        </w:rPr>
        <w:t>indemnités au titulaire d’autre part, sans compter l’impact politique d’une telle mesure. Compte-tenu de ces contraintes, les paiements ont été effectués en l’état</w:t>
      </w:r>
      <w:r>
        <w:rPr>
          <w:i/>
        </w:rPr>
        <w:t> »</w:t>
      </w:r>
      <w:r w:rsidR="00315A91">
        <w:rPr>
          <w:i/>
        </w:rPr>
        <w:t> </w:t>
      </w:r>
      <w:r w:rsidR="00315A91">
        <w:t>;</w:t>
      </w:r>
      <w:r>
        <w:t xml:space="preserve"> </w:t>
      </w:r>
      <w:r w:rsidR="00805288">
        <w:t>que, quel</w:t>
      </w:r>
      <w:r w:rsidR="00315A91">
        <w:t xml:space="preserve">les </w:t>
      </w:r>
      <w:r w:rsidR="00805288">
        <w:t xml:space="preserve">que soient les contraintes subies par l’ordonnateur, </w:t>
      </w:r>
      <w:r w:rsidR="0036089E">
        <w:t>aucune pièce prévue par la nomenclature applicable n’a été produite</w:t>
      </w:r>
      <w:r w:rsidR="00315A91">
        <w:t> ;</w:t>
      </w:r>
    </w:p>
    <w:p w:rsidR="000B1D21" w:rsidRDefault="000B1D21" w:rsidP="000B1D21">
      <w:pPr>
        <w:pStyle w:val="PS"/>
        <w:spacing w:after="360"/>
      </w:pPr>
      <w:r w:rsidRPr="00AD7A21">
        <w:rPr>
          <w:rStyle w:val="lev"/>
          <w:b w:val="0"/>
        </w:rPr>
        <w:t>Considérant que la jurisprudence financière retient que la responsabilité du comptable peut être engagée pour</w:t>
      </w:r>
      <w:r>
        <w:t xml:space="preserve"> une dépense payée au-delà du montant du marché ;</w:t>
      </w:r>
    </w:p>
    <w:p w:rsidR="000B1D21" w:rsidRDefault="000B1D21" w:rsidP="000B1D21">
      <w:pPr>
        <w:pStyle w:val="PS"/>
        <w:spacing w:after="360"/>
      </w:pPr>
      <w:r>
        <w:t>Considérant que les dépenses en cause ne sont donc pas justifiées ;</w:t>
      </w:r>
    </w:p>
    <w:p w:rsidR="000B1D21" w:rsidRDefault="000B1D21" w:rsidP="000B1D21">
      <w:pPr>
        <w:pStyle w:val="PS"/>
        <w:spacing w:after="360"/>
      </w:pPr>
      <w:r>
        <w:t>Considérant qu’il ressort des circonstances de fait que les contraintes</w:t>
      </w:r>
      <w:r w:rsidR="00100AC4">
        <w:t>, incertitudes et difficultés</w:t>
      </w:r>
      <w:r>
        <w:t xml:space="preserve"> liées à la création et à la montée en puissance de l’institution du </w:t>
      </w:r>
      <w:r w:rsidR="00B9595D">
        <w:t>M</w:t>
      </w:r>
      <w:r>
        <w:t xml:space="preserve">édiateur national de l'énergie </w:t>
      </w:r>
      <w:r w:rsidRPr="00990313">
        <w:t xml:space="preserve">auraient </w:t>
      </w:r>
      <w:r w:rsidR="00990313" w:rsidRPr="00990313">
        <w:t>dû</w:t>
      </w:r>
      <w:r w:rsidRPr="00990313">
        <w:t xml:space="preserve"> être</w:t>
      </w:r>
      <w:r w:rsidRPr="00665412">
        <w:t xml:space="preserve"> interprétée</w:t>
      </w:r>
      <w:r>
        <w:t>s</w:t>
      </w:r>
      <w:r w:rsidRPr="00665412">
        <w:t xml:space="preserve"> comme un risque élevé</w:t>
      </w:r>
      <w:r>
        <w:t xml:space="preserve"> et </w:t>
      </w:r>
      <w:r w:rsidRPr="00665412">
        <w:t>justifi</w:t>
      </w:r>
      <w:r>
        <w:t>er</w:t>
      </w:r>
      <w:r w:rsidRPr="00665412">
        <w:t xml:space="preserve"> une attention plus soutenue de la part du comptable à apporter au contrôle de la régu</w:t>
      </w:r>
      <w:r>
        <w:t>larité des opérations réalisées ;</w:t>
      </w:r>
    </w:p>
    <w:p w:rsidR="000B1D21" w:rsidRDefault="000B1D21" w:rsidP="000B1D21">
      <w:pPr>
        <w:pStyle w:val="PS"/>
        <w:spacing w:after="360"/>
      </w:pPr>
      <w:r>
        <w:t xml:space="preserve">Considérant que le comptable </w:t>
      </w:r>
      <w:r w:rsidRPr="00206FA2">
        <w:t>n’a pas exercé c</w:t>
      </w:r>
      <w:r>
        <w:t xml:space="preserve">orrectement le contrôle de la production des justifications et de la validité de la créance ; </w:t>
      </w:r>
      <w:r w:rsidRPr="00614E34">
        <w:t>qu’il aurait dû suspendre le</w:t>
      </w:r>
      <w:r>
        <w:t>s</w:t>
      </w:r>
      <w:r w:rsidRPr="00614E34">
        <w:t xml:space="preserve"> paiement</w:t>
      </w:r>
      <w:r>
        <w:t>s</w:t>
      </w:r>
      <w:r w:rsidRPr="00614E34">
        <w:t xml:space="preserve"> et en informer l’ordonnateur</w:t>
      </w:r>
      <w:r>
        <w:t> ; que</w:t>
      </w:r>
      <w:r w:rsidRPr="005A05BC">
        <w:t xml:space="preserve"> cette abstention</w:t>
      </w:r>
      <w:r>
        <w:t xml:space="preserve"> et l’irrégularité des paiements</w:t>
      </w:r>
      <w:r w:rsidRPr="005A05BC">
        <w:t xml:space="preserve"> </w:t>
      </w:r>
      <w:r>
        <w:t>sont</w:t>
      </w:r>
      <w:r w:rsidRPr="005A05BC">
        <w:t xml:space="preserve"> de nature à engager la responsabilité personnelle et pécuniaire de</w:t>
      </w:r>
      <w:r w:rsidR="00315A91">
        <w:t xml:space="preserve"> </w:t>
      </w:r>
      <w:r w:rsidRPr="005A05BC">
        <w:t>M.</w:t>
      </w:r>
      <w:r>
        <w:t> </w:t>
      </w:r>
      <w:r w:rsidR="00C20A2E">
        <w:t>X</w:t>
      </w:r>
      <w:r w:rsidRPr="005A05BC">
        <w:t xml:space="preserve"> au titre de</w:t>
      </w:r>
      <w:r>
        <w:t xml:space="preserve"> l’</w:t>
      </w:r>
      <w:r w:rsidRPr="005A05BC">
        <w:t>exercice</w:t>
      </w:r>
      <w:r w:rsidR="00300B79">
        <w:t xml:space="preserve"> 2010</w:t>
      </w:r>
      <w:r w:rsidR="00315A91">
        <w:t> ;</w:t>
      </w:r>
    </w:p>
    <w:p w:rsidR="000B1D21" w:rsidRPr="006D3987" w:rsidRDefault="000B1D21" w:rsidP="000B1D21">
      <w:pPr>
        <w:pStyle w:val="PS"/>
        <w:spacing w:after="360"/>
      </w:pPr>
      <w:r w:rsidRPr="00C07E9C">
        <w:t>Considérant</w:t>
      </w:r>
      <w:r>
        <w:t xml:space="preserve"> qu’il résulte des considérations ci-dessus évoquées</w:t>
      </w:r>
      <w:r w:rsidRPr="00C07E9C">
        <w:t xml:space="preserve"> que le</w:t>
      </w:r>
      <w:r>
        <w:t>s</w:t>
      </w:r>
      <w:r w:rsidRPr="00C07E9C">
        <w:t xml:space="preserve"> </w:t>
      </w:r>
      <w:r w:rsidRPr="006D3987">
        <w:t>manquements du comptable ne résultent pas de circonstances de force majeure ;</w:t>
      </w:r>
    </w:p>
    <w:p w:rsidR="000B1D21" w:rsidRDefault="000B1D21" w:rsidP="000B1D21">
      <w:pPr>
        <w:pStyle w:val="PS"/>
        <w:spacing w:after="360"/>
      </w:pPr>
      <w:r w:rsidRPr="006D3987">
        <w:lastRenderedPageBreak/>
        <w:t xml:space="preserve">Considérant que les dépenses </w:t>
      </w:r>
      <w:r w:rsidR="00E536C8">
        <w:t xml:space="preserve">payées </w:t>
      </w:r>
      <w:r w:rsidR="00FE1E65">
        <w:t xml:space="preserve">en dépassement du marché </w:t>
      </w:r>
      <w:r w:rsidR="00E536C8">
        <w:t>entre le 3 juin 2009 et le 3 juin 2010</w:t>
      </w:r>
      <w:r w:rsidRPr="006D3987">
        <w:t xml:space="preserve"> ont bénéficié </w:t>
      </w:r>
      <w:r>
        <w:t xml:space="preserve">au Médiateur national de l’énergie et ont correspondu à la prestation </w:t>
      </w:r>
      <w:r w:rsidR="00F91213">
        <w:t xml:space="preserve">choisie et </w:t>
      </w:r>
      <w:r>
        <w:t xml:space="preserve">attendue par lui, </w:t>
      </w:r>
      <w:r w:rsidRPr="006D3987">
        <w:t xml:space="preserve">les manquements du comptable </w:t>
      </w:r>
      <w:r>
        <w:t>n’</w:t>
      </w:r>
      <w:r w:rsidRPr="006D3987">
        <w:t xml:space="preserve">ont </w:t>
      </w:r>
      <w:r>
        <w:t xml:space="preserve">pas </w:t>
      </w:r>
      <w:r w:rsidRPr="006D3987">
        <w:t>causé un préjudice financier au</w:t>
      </w:r>
      <w:r>
        <w:t xml:space="preserve"> Médiateur national de l’énergie</w:t>
      </w:r>
      <w:r w:rsidR="00315A91">
        <w:t> ;</w:t>
      </w:r>
    </w:p>
    <w:p w:rsidR="000B1D21" w:rsidRDefault="000B1D21" w:rsidP="000B1D21">
      <w:pPr>
        <w:pStyle w:val="PS"/>
        <w:spacing w:after="360"/>
      </w:pPr>
      <w:r>
        <w:t>Considérant qu’en application du paragraphe VI, alinéa 2, de l’article 60 de la loi du 23 février 1963, « </w:t>
      </w:r>
      <w:r w:rsidRPr="00F209D9">
        <w:rPr>
          <w:i/>
        </w:rPr>
        <w:t>lorsque le manquement du comptable (…)</w:t>
      </w:r>
      <w:r>
        <w:rPr>
          <w:i/>
        </w:rPr>
        <w:t xml:space="preserve"> n’</w:t>
      </w:r>
      <w:r w:rsidRPr="00F209D9">
        <w:rPr>
          <w:i/>
        </w:rPr>
        <w:t>a</w:t>
      </w:r>
      <w:r>
        <w:rPr>
          <w:i/>
        </w:rPr>
        <w:t xml:space="preserve"> pas</w:t>
      </w:r>
      <w:r w:rsidRPr="00F209D9">
        <w:rPr>
          <w:i/>
        </w:rPr>
        <w:t xml:space="preserve"> causé </w:t>
      </w:r>
      <w:r>
        <w:rPr>
          <w:i/>
        </w:rPr>
        <w:t>de préjudice (…)</w:t>
      </w:r>
      <w:r w:rsidRPr="00F209D9">
        <w:rPr>
          <w:i/>
        </w:rPr>
        <w:t> </w:t>
      </w:r>
      <w:r>
        <w:t>»</w:t>
      </w:r>
      <w:r w:rsidR="00965B50">
        <w:t>,</w:t>
      </w:r>
      <w:r>
        <w:t xml:space="preserve"> la juridiction « </w:t>
      </w:r>
      <w:r w:rsidRPr="00DA24D4">
        <w:rPr>
          <w:i/>
        </w:rPr>
        <w:t xml:space="preserve">peut obliger </w:t>
      </w:r>
      <w:r w:rsidRPr="00315A91">
        <w:t>[le comptable]</w:t>
      </w:r>
      <w:r w:rsidRPr="00DA24D4">
        <w:rPr>
          <w:i/>
        </w:rPr>
        <w:t xml:space="preserve"> à s’acquitter d’une somme arrêtée, pour chaque exercice, en tenant compte des circonstances de l’</w:t>
      </w:r>
      <w:r>
        <w:rPr>
          <w:i/>
        </w:rPr>
        <w:t>espèce</w:t>
      </w:r>
      <w:r w:rsidRPr="00DA24D4">
        <w:rPr>
          <w:i/>
        </w:rPr>
        <w:t> </w:t>
      </w:r>
      <w:r>
        <w:t>» ; que le montant maximal de cette somme, non rémissible, est fixé par le décret n° 2012-1386 du 10 décembre 2012 à un millième et demi du montant du cautionnement prévu pour le poste comptable soit, au cas d’espèce, à 294,60 €</w:t>
      </w:r>
      <w:r w:rsidR="00315A91">
        <w:t> </w:t>
      </w:r>
      <w:r>
        <w:t xml:space="preserve">; que le montant maximal de la somme non rémissible est apprécié pour chaque manquement ; </w:t>
      </w:r>
      <w:r w:rsidR="00B33786">
        <w:t>qu’en cas d’irrégularités de même nature commises au cours d’un même exercice, un manquement s’apprécie pour l’ensemble de</w:t>
      </w:r>
      <w:r w:rsidR="00300B79">
        <w:t>s</w:t>
      </w:r>
      <w:r w:rsidR="00B33786">
        <w:t xml:space="preserve"> irrégularités de même nature ;</w:t>
      </w:r>
    </w:p>
    <w:p w:rsidR="000B1D21" w:rsidRDefault="000B1D21" w:rsidP="000B1D21">
      <w:pPr>
        <w:pStyle w:val="Corpsdetexte"/>
        <w:ind w:left="1701" w:firstLine="1134"/>
      </w:pPr>
      <w:r w:rsidRPr="00C1089F">
        <w:t xml:space="preserve">Considérant qu’eu égard aux circonstances il y a lieu d’arrêter cette somme au titre de </w:t>
      </w:r>
      <w:r>
        <w:t>20</w:t>
      </w:r>
      <w:r w:rsidR="00E536C8">
        <w:t>1</w:t>
      </w:r>
      <w:r>
        <w:t>0 à</w:t>
      </w:r>
      <w:r w:rsidRPr="00C1089F">
        <w:t xml:space="preserve"> </w:t>
      </w:r>
      <w:r w:rsidR="00B33786">
        <w:t xml:space="preserve">294,60 € </w:t>
      </w:r>
      <w:r>
        <w:t>et d’obliger le comptable à s’en acquitter</w:t>
      </w:r>
      <w:r w:rsidRPr="00C1089F">
        <w:t> ;</w:t>
      </w:r>
    </w:p>
    <w:p w:rsidR="000B1D21" w:rsidRDefault="000B1D21" w:rsidP="000B1D21">
      <w:pPr>
        <w:pStyle w:val="Corpsdetexte"/>
        <w:spacing w:after="360"/>
        <w:ind w:left="1701" w:firstLine="1134"/>
      </w:pPr>
      <w:r>
        <w:t>Considérant qu’une somme non rémissible est d’une autre nature que les débets, seuls visés par le paragraphe III de l’article 60 de la loi du 23</w:t>
      </w:r>
      <w:r w:rsidR="00315A91">
        <w:t xml:space="preserve"> </w:t>
      </w:r>
      <w:r>
        <w:t>février</w:t>
      </w:r>
      <w:r w:rsidR="00315A91">
        <w:t xml:space="preserve"> </w:t>
      </w:r>
      <w:r>
        <w:t>1963, et qu’elle n’est donc pas productive d’intérêts ;</w:t>
      </w:r>
    </w:p>
    <w:p w:rsidR="00F91213" w:rsidRDefault="000F5364" w:rsidP="00FE1E65">
      <w:pPr>
        <w:pStyle w:val="PS"/>
        <w:spacing w:after="360"/>
      </w:pPr>
      <w:r w:rsidRPr="006D3987">
        <w:t>Considérant</w:t>
      </w:r>
      <w:r w:rsidR="00F91213">
        <w:t>, d’une part,</w:t>
      </w:r>
      <w:r w:rsidRPr="006D3987">
        <w:t xml:space="preserve"> que </w:t>
      </w:r>
      <w:r w:rsidR="00FE1E65" w:rsidRPr="00A7246D">
        <w:t>les dépassements constatés sur les années 2011 et 2012 ont prov</w:t>
      </w:r>
      <w:r w:rsidR="00965B50">
        <w:t>oqué un préjudice financier au M</w:t>
      </w:r>
      <w:r w:rsidR="00FE1E65" w:rsidRPr="00A7246D">
        <w:t xml:space="preserve">édiateur national de l'énergie en raison du fait que le dépassement constaté sur la première période, s’il n’était </w:t>
      </w:r>
      <w:r w:rsidR="00315A91">
        <w:t xml:space="preserve">pas </w:t>
      </w:r>
      <w:r w:rsidR="00FE1E65" w:rsidRPr="00A7246D">
        <w:t>à la source d’un préjudice financier pour l’ordonnateur en raison de la surprise du nombre d’appels effectivement reçus par le titulaire du marché, justifiait l’ouverture d’une nouvelle procédure de marché public qui, au regard du volume d’appels, aurait pu aboutir à la baisse des prix de</w:t>
      </w:r>
      <w:r w:rsidR="00A3632B">
        <w:t>s prestations</w:t>
      </w:r>
      <w:r w:rsidR="00315A91">
        <w:t> ;</w:t>
      </w:r>
    </w:p>
    <w:p w:rsidR="00FE1E65" w:rsidRDefault="00F91213" w:rsidP="00FE1E65">
      <w:pPr>
        <w:pStyle w:val="PS"/>
        <w:spacing w:after="360"/>
      </w:pPr>
      <w:r>
        <w:t xml:space="preserve">Considérant, d’autre part, que </w:t>
      </w:r>
      <w:r w:rsidRPr="00864CDF">
        <w:t xml:space="preserve">dans la mesure où le marché prévoyait deux reconductions expresses d’un an, à notifier par courrier </w:t>
      </w:r>
      <w:r>
        <w:t>recommandé avec accusé de réception</w:t>
      </w:r>
      <w:r w:rsidRPr="00864CDF">
        <w:t xml:space="preserve"> au titulaire dans le </w:t>
      </w:r>
      <w:r>
        <w:t>trimestre précédant l’échéance</w:t>
      </w:r>
      <w:r w:rsidRPr="00864CDF">
        <w:t>, le marché n°</w:t>
      </w:r>
      <w:r w:rsidR="00300B79">
        <w:t xml:space="preserve"> </w:t>
      </w:r>
      <w:r w:rsidRPr="00864CDF">
        <w:t>03-2009 aurait pu ne pas être</w:t>
      </w:r>
      <w:r>
        <w:t xml:space="preserve"> reconduit si le comptable avait alerté l’ordonnateur du dépassement du plafond du marché sur la première période ;</w:t>
      </w:r>
    </w:p>
    <w:p w:rsidR="000F5364" w:rsidRDefault="00F91213" w:rsidP="000F5364">
      <w:pPr>
        <w:pStyle w:val="PS"/>
        <w:spacing w:after="360"/>
      </w:pPr>
      <w:r>
        <w:t>Considérant q</w:t>
      </w:r>
      <w:r w:rsidR="000F5364" w:rsidRPr="006D3987">
        <w:t>u’en</w:t>
      </w:r>
      <w:r>
        <w:t xml:space="preserve"> </w:t>
      </w:r>
      <w:r w:rsidR="000F5364" w:rsidRPr="006D3987">
        <w:t>conséquence, les manquements du comptable ont causé un préjudice financier au</w:t>
      </w:r>
      <w:r>
        <w:t xml:space="preserve"> Médiateur national de l’énergie</w:t>
      </w:r>
      <w:r w:rsidR="00315A91">
        <w:t> </w:t>
      </w:r>
      <w:r w:rsidR="000F5364" w:rsidRPr="006D3987">
        <w:t>; que les éléments exposés dans leur</w:t>
      </w:r>
      <w:r>
        <w:t>s</w:t>
      </w:r>
      <w:r w:rsidR="000F5364" w:rsidRPr="006D3987">
        <w:t xml:space="preserve"> réponse</w:t>
      </w:r>
      <w:r>
        <w:t>s</w:t>
      </w:r>
      <w:r w:rsidR="000F5364" w:rsidRPr="006D3987">
        <w:t xml:space="preserve"> par le comptable et l’ordonnateur, tenant </w:t>
      </w:r>
      <w:r w:rsidR="003C331F">
        <w:t>aux contraintes</w:t>
      </w:r>
      <w:r w:rsidR="00100AC4">
        <w:t>,</w:t>
      </w:r>
      <w:r w:rsidR="003C331F">
        <w:t xml:space="preserve"> incertitudes </w:t>
      </w:r>
      <w:r w:rsidR="00100AC4">
        <w:t xml:space="preserve">et difficultés </w:t>
      </w:r>
      <w:r w:rsidR="003C331F">
        <w:t>liées à la création et à la montée en puissance de l’institution du médiateur national de l'énergie</w:t>
      </w:r>
      <w:r w:rsidR="000F5364">
        <w:t>, sont sans influence sur cette qualification ; que la responsabilité personnelle et pécuniaire de M. </w:t>
      </w:r>
      <w:r w:rsidR="00C20A2E">
        <w:t>X</w:t>
      </w:r>
      <w:r w:rsidR="000F5364">
        <w:t xml:space="preserve"> doit donc être mise en jeu sous la forme d’un débet ;</w:t>
      </w:r>
    </w:p>
    <w:p w:rsidR="00100AC4" w:rsidRDefault="00100AC4" w:rsidP="000F5364">
      <w:pPr>
        <w:pStyle w:val="PS"/>
        <w:spacing w:after="360"/>
      </w:pPr>
      <w:r w:rsidRPr="00100AC4">
        <w:t>C</w:t>
      </w:r>
      <w:r>
        <w:t>onsidérant qu’</w:t>
      </w:r>
      <w:r w:rsidR="00976CED">
        <w:t xml:space="preserve">au cours des exercices sous revue, aucun plan de contrôle </w:t>
      </w:r>
      <w:r w:rsidR="00976CED" w:rsidRPr="00100AC4">
        <w:t>sélectif des dépenses</w:t>
      </w:r>
      <w:r w:rsidR="00976CED">
        <w:t xml:space="preserve"> n’a été mis en </w:t>
      </w:r>
      <w:r w:rsidR="00965B50">
        <w:t>place par l’agent comptable du M</w:t>
      </w:r>
      <w:r w:rsidR="00976CED">
        <w:t>édiateur national de l’énergie</w:t>
      </w:r>
      <w:r w:rsidR="002F678A">
        <w:t xml:space="preserve"> ; que </w:t>
      </w:r>
      <w:r w:rsidR="00976CED">
        <w:t>le comptable</w:t>
      </w:r>
      <w:r w:rsidRPr="00100AC4">
        <w:t xml:space="preserve"> avait </w:t>
      </w:r>
      <w:r w:rsidR="002F678A">
        <w:t xml:space="preserve">donc </w:t>
      </w:r>
      <w:r w:rsidRPr="00100AC4">
        <w:t>l’obligatio</w:t>
      </w:r>
      <w:r>
        <w:t>n de contrôler tous les mandats ;</w:t>
      </w:r>
    </w:p>
    <w:p w:rsidR="00100AC4" w:rsidRDefault="00100AC4" w:rsidP="000F5364">
      <w:pPr>
        <w:pStyle w:val="PS"/>
        <w:spacing w:after="360"/>
      </w:pPr>
      <w:r w:rsidRPr="00100AC4">
        <w:t>C</w:t>
      </w:r>
      <w:r>
        <w:t>onsidérant que</w:t>
      </w:r>
      <w:r w:rsidRPr="00100AC4">
        <w:t xml:space="preserve"> les paiements des mandats </w:t>
      </w:r>
      <w:r>
        <w:t>n°</w:t>
      </w:r>
      <w:r w:rsidR="00B9595D">
        <w:t xml:space="preserve"> </w:t>
      </w:r>
      <w:r w:rsidRPr="00100AC4">
        <w:t xml:space="preserve">692 en janvier 2011 et </w:t>
      </w:r>
      <w:r>
        <w:t>n°</w:t>
      </w:r>
      <w:r w:rsidR="00300B79">
        <w:t xml:space="preserve"> </w:t>
      </w:r>
      <w:r w:rsidRPr="00100AC4">
        <w:t xml:space="preserve">776 en janvier 2012, à partir desquels le montant du marché a été dépassé lors de ses deux </w:t>
      </w:r>
      <w:r w:rsidRPr="00100AC4">
        <w:lastRenderedPageBreak/>
        <w:t>reconductions, ont été réalisés en l’absence d’avenant ou de décision de poursuivre exigés par la nomenclature</w:t>
      </w:r>
      <w:r>
        <w:t>, que l</w:t>
      </w:r>
      <w:r w:rsidRPr="00100AC4">
        <w:t>esdits mandats ne pouvaient donc être payés et devaient faire l'objet d'une suspension</w:t>
      </w:r>
      <w:r>
        <w:t xml:space="preserve"> de paiement pour leur totalité ;</w:t>
      </w:r>
    </w:p>
    <w:p w:rsidR="000F5364" w:rsidRDefault="000F5364" w:rsidP="000F5364">
      <w:pPr>
        <w:pStyle w:val="PS"/>
        <w:spacing w:after="360"/>
      </w:pPr>
      <w:r w:rsidRPr="00346043">
        <w:t xml:space="preserve">Considérant qu’il y a donc lieu de constituer </w:t>
      </w:r>
      <w:r>
        <w:t>M. </w:t>
      </w:r>
      <w:r w:rsidR="00C20A2E">
        <w:t>X</w:t>
      </w:r>
      <w:r w:rsidR="002F678A">
        <w:t xml:space="preserve"> en débet</w:t>
      </w:r>
      <w:r>
        <w:t xml:space="preserve"> de</w:t>
      </w:r>
      <w:r w:rsidR="003C331F">
        <w:t>s</w:t>
      </w:r>
      <w:r>
        <w:t xml:space="preserve"> somme</w:t>
      </w:r>
      <w:r w:rsidR="003C331F">
        <w:t>s de</w:t>
      </w:r>
      <w:r>
        <w:t xml:space="preserve"> </w:t>
      </w:r>
      <w:r w:rsidR="00100AC4">
        <w:t>253 </w:t>
      </w:r>
      <w:r w:rsidR="00100AC4" w:rsidRPr="00100AC4">
        <w:t>910,55 € au titre de l’exercice 2011</w:t>
      </w:r>
      <w:r>
        <w:t>,</w:t>
      </w:r>
      <w:r w:rsidR="00100AC4">
        <w:t xml:space="preserve"> et</w:t>
      </w:r>
      <w:r>
        <w:t xml:space="preserve"> de </w:t>
      </w:r>
      <w:r w:rsidR="00100AC4">
        <w:t>170 249,05 € au titre de l’exercice 2012</w:t>
      </w:r>
      <w:r>
        <w:t xml:space="preserve">, ces sommes </w:t>
      </w:r>
      <w:r w:rsidRPr="00346043">
        <w:t xml:space="preserve">portant intérêts de droit à compter du </w:t>
      </w:r>
      <w:r w:rsidR="00A10B10">
        <w:t>31 janvier 2014</w:t>
      </w:r>
      <w:r w:rsidRPr="00346043">
        <w:t xml:space="preserve">, </w:t>
      </w:r>
      <w:r w:rsidR="00A10B10">
        <w:t xml:space="preserve">date à laquelle le </w:t>
      </w:r>
      <w:r w:rsidR="00945744">
        <w:t xml:space="preserve">comptable a accusé réception du </w:t>
      </w:r>
      <w:r w:rsidR="00A10B10">
        <w:t xml:space="preserve">réquisitoire </w:t>
      </w:r>
      <w:r w:rsidR="00E17911">
        <w:t>du</w:t>
      </w:r>
      <w:r w:rsidR="00945744">
        <w:t xml:space="preserve"> Procureur général près la Cour des comptes</w:t>
      </w:r>
      <w:r w:rsidR="00B33786">
        <w:t xml:space="preserve"> </w:t>
      </w:r>
      <w:r>
        <w:t>;</w:t>
      </w:r>
    </w:p>
    <w:p w:rsidR="00CA5B36" w:rsidRPr="00850969" w:rsidRDefault="00CA5B36" w:rsidP="00901E2F">
      <w:pPr>
        <w:pStyle w:val="PS"/>
        <w:spacing w:before="240" w:after="120"/>
      </w:pPr>
      <w:r w:rsidRPr="00850969">
        <w:t>Par ces motifs,</w:t>
      </w:r>
    </w:p>
    <w:p w:rsidR="00CA5B36" w:rsidRPr="0031649A" w:rsidRDefault="00CA5B36" w:rsidP="00901E2F">
      <w:pPr>
        <w:pStyle w:val="P0"/>
        <w:spacing w:after="120"/>
        <w:jc w:val="center"/>
        <w:rPr>
          <w:b/>
          <w:bCs/>
        </w:rPr>
      </w:pPr>
      <w:r w:rsidRPr="0031649A">
        <w:rPr>
          <w:b/>
          <w:bCs/>
        </w:rPr>
        <w:t>ORDONNE</w:t>
      </w:r>
      <w:r w:rsidRPr="0063675B">
        <w:rPr>
          <w:b/>
          <w:bCs/>
        </w:rPr>
        <w:t> </w:t>
      </w:r>
      <w:r w:rsidRPr="0031649A">
        <w:rPr>
          <w:b/>
          <w:bCs/>
        </w:rPr>
        <w:t>:</w:t>
      </w:r>
    </w:p>
    <w:p w:rsidR="005A32C1" w:rsidRPr="005A32C1" w:rsidRDefault="005A32C1" w:rsidP="00901E2F">
      <w:pPr>
        <w:pStyle w:val="PS"/>
        <w:spacing w:after="120"/>
      </w:pPr>
      <w:r w:rsidRPr="00315A91">
        <w:rPr>
          <w:u w:val="single"/>
        </w:rPr>
        <w:t>Article 1</w:t>
      </w:r>
      <w:r w:rsidRPr="00976CED">
        <w:t xml:space="preserve"> : </w:t>
      </w:r>
      <w:r w:rsidR="00C20A2E">
        <w:t>M. X</w:t>
      </w:r>
      <w:r w:rsidRPr="00976CED">
        <w:t xml:space="preserve"> est déclaré débiteur du Médiateur national de l’énergie pour </w:t>
      </w:r>
      <w:r w:rsidR="00976CED" w:rsidRPr="00976CED">
        <w:t>les sommes de 253 910,55 € au titre de 2011 et de 170 249,05 € au titre de 2012</w:t>
      </w:r>
      <w:r w:rsidRPr="00976CED">
        <w:t xml:space="preserve">, </w:t>
      </w:r>
      <w:r w:rsidR="00976CED">
        <w:t xml:space="preserve">soit une somme totale de 424 159,60 € </w:t>
      </w:r>
      <w:r w:rsidRPr="00976CED">
        <w:t>augmentée des i</w:t>
      </w:r>
      <w:r w:rsidR="00A3632B">
        <w:t xml:space="preserve">ntérêts de droit à compter du </w:t>
      </w:r>
      <w:r w:rsidR="00945744">
        <w:t>31</w:t>
      </w:r>
      <w:r w:rsidRPr="00976CED">
        <w:t xml:space="preserve"> janvier 2014.</w:t>
      </w:r>
    </w:p>
    <w:p w:rsidR="00F02E41" w:rsidRDefault="006E0444" w:rsidP="00901E2F">
      <w:pPr>
        <w:pStyle w:val="PS"/>
        <w:spacing w:after="120"/>
      </w:pPr>
      <w:r w:rsidRPr="00315A91">
        <w:rPr>
          <w:u w:val="single"/>
        </w:rPr>
        <w:t>Article 2</w:t>
      </w:r>
      <w:r>
        <w:t xml:space="preserve"> : Les sommes de </w:t>
      </w:r>
      <w:r w:rsidR="004B660E">
        <w:t>44</w:t>
      </w:r>
      <w:r w:rsidR="004B660E" w:rsidRPr="00976CED">
        <w:t xml:space="preserve">4,60 </w:t>
      </w:r>
      <w:r w:rsidR="004B660E" w:rsidRPr="00C1089F">
        <w:t>€</w:t>
      </w:r>
      <w:r w:rsidR="004B660E">
        <w:t xml:space="preserve"> </w:t>
      </w:r>
      <w:r w:rsidR="005A32C1" w:rsidRPr="00976CED">
        <w:t>(exercice 200</w:t>
      </w:r>
      <w:r w:rsidR="00976CED" w:rsidRPr="00976CED">
        <w:t>9),</w:t>
      </w:r>
      <w:r w:rsidR="005A32C1" w:rsidRPr="00976CED">
        <w:t xml:space="preserve"> de</w:t>
      </w:r>
      <w:r w:rsidR="00CF5A73">
        <w:t xml:space="preserve"> </w:t>
      </w:r>
      <w:r w:rsidR="00CF5A73" w:rsidRPr="00976CED">
        <w:t xml:space="preserve">294,60 </w:t>
      </w:r>
      <w:r w:rsidR="00976CED" w:rsidRPr="00976CED">
        <w:t xml:space="preserve">€ </w:t>
      </w:r>
      <w:r w:rsidR="005A32C1" w:rsidRPr="00976CED">
        <w:t>(exercice 20</w:t>
      </w:r>
      <w:r w:rsidR="00976CED" w:rsidRPr="00976CED">
        <w:t>1</w:t>
      </w:r>
      <w:r w:rsidR="005A32C1" w:rsidRPr="00976CED">
        <w:t>0</w:t>
      </w:r>
      <w:r>
        <w:t xml:space="preserve">), de </w:t>
      </w:r>
      <w:r w:rsidR="004B660E" w:rsidRPr="00976CED">
        <w:t xml:space="preserve">294,60 </w:t>
      </w:r>
      <w:r w:rsidR="00976CED" w:rsidRPr="00976CED">
        <w:t>€ (exercice 2011) et 294,60 € (exercice 2012),</w:t>
      </w:r>
      <w:r w:rsidR="005A32C1" w:rsidRPr="00976CED">
        <w:t xml:space="preserve"> sont mises à la charge de </w:t>
      </w:r>
      <w:r w:rsidR="00C20A2E">
        <w:t>M. X</w:t>
      </w:r>
      <w:r w:rsidR="002F678A" w:rsidRPr="00976CED">
        <w:t xml:space="preserve"> </w:t>
      </w:r>
      <w:r w:rsidR="005A32C1" w:rsidRPr="00976CED">
        <w:t xml:space="preserve">soit au total </w:t>
      </w:r>
      <w:r w:rsidR="007B6433">
        <w:t>1</w:t>
      </w:r>
      <w:r w:rsidR="00E17911">
        <w:t xml:space="preserve"> </w:t>
      </w:r>
      <w:r w:rsidR="007B6433">
        <w:t>328</w:t>
      </w:r>
      <w:r w:rsidR="00976CED" w:rsidRPr="00976CED">
        <w:t>,40 </w:t>
      </w:r>
      <w:r w:rsidR="005A32C1" w:rsidRPr="00976CED">
        <w:t>€, en application du paragraphe</w:t>
      </w:r>
      <w:r w:rsidR="000F701B">
        <w:t xml:space="preserve"> VI, ali</w:t>
      </w:r>
      <w:r w:rsidR="005A32C1" w:rsidRPr="005A32C1">
        <w:t>n</w:t>
      </w:r>
      <w:r w:rsidR="000F701B">
        <w:t>é</w:t>
      </w:r>
      <w:r w:rsidR="005A32C1" w:rsidRPr="005A32C1">
        <w:t>a 2, de l’article 60 de la loi n° 63-156 du 23 février 1963 modifiée.</w:t>
      </w:r>
    </w:p>
    <w:p w:rsidR="00E17911" w:rsidRDefault="00E17911" w:rsidP="00901E2F">
      <w:pPr>
        <w:pStyle w:val="PS"/>
        <w:spacing w:after="120"/>
        <w:ind w:firstLine="0"/>
        <w:jc w:val="center"/>
      </w:pPr>
      <w:r>
        <w:t>--------</w:t>
      </w:r>
    </w:p>
    <w:p w:rsidR="00E17911" w:rsidRDefault="00CA5B36" w:rsidP="00901E2F">
      <w:pPr>
        <w:pStyle w:val="PS"/>
        <w:spacing w:after="120"/>
      </w:pPr>
      <w:r w:rsidRPr="00850969">
        <w:t xml:space="preserve">Fait et jugé à la Cour des comptes, </w:t>
      </w:r>
      <w:r w:rsidR="00B35432" w:rsidRPr="00850969">
        <w:t>deuxième</w:t>
      </w:r>
      <w:r w:rsidRPr="00850969">
        <w:t xml:space="preserve"> chambre, </w:t>
      </w:r>
      <w:r w:rsidR="005A32C1">
        <w:t>troisième</w:t>
      </w:r>
      <w:r w:rsidR="00850969" w:rsidRPr="00850969">
        <w:t xml:space="preserve"> </w:t>
      </w:r>
      <w:r w:rsidRPr="00850969">
        <w:t>section, le</w:t>
      </w:r>
      <w:r w:rsidR="00562328" w:rsidRPr="00850969">
        <w:t> </w:t>
      </w:r>
      <w:r w:rsidR="005A32C1">
        <w:t>trois</w:t>
      </w:r>
      <w:r w:rsidR="00850969" w:rsidRPr="00850969">
        <w:t xml:space="preserve"> octobre deux mil </w:t>
      </w:r>
      <w:r w:rsidR="005A32C1">
        <w:t>quatorze</w:t>
      </w:r>
      <w:r w:rsidRPr="00850969">
        <w:t>.</w:t>
      </w:r>
      <w:r w:rsidR="00562328" w:rsidRPr="00850969">
        <w:t xml:space="preserve"> </w:t>
      </w:r>
      <w:r w:rsidRPr="00850969">
        <w:t xml:space="preserve">Présents : </w:t>
      </w:r>
      <w:r w:rsidR="00850969">
        <w:t>M</w:t>
      </w:r>
      <w:r w:rsidR="00E17911">
        <w:t>M</w:t>
      </w:r>
      <w:r w:rsidR="00850969">
        <w:t>.</w:t>
      </w:r>
      <w:r w:rsidR="004106CB">
        <w:t> </w:t>
      </w:r>
      <w:r w:rsidR="005A32C1">
        <w:t>Piolé</w:t>
      </w:r>
      <w:r w:rsidRPr="00850969">
        <w:t>, président,</w:t>
      </w:r>
      <w:r w:rsidR="00E17911">
        <w:t xml:space="preserve"> </w:t>
      </w:r>
      <w:proofErr w:type="spellStart"/>
      <w:r w:rsidR="00E17911">
        <w:t>Vialla</w:t>
      </w:r>
      <w:proofErr w:type="spellEnd"/>
      <w:r w:rsidR="00E17911">
        <w:t xml:space="preserve">, président de section, </w:t>
      </w:r>
      <w:r w:rsidR="00315A91" w:rsidRPr="00934033">
        <w:t>M</w:t>
      </w:r>
      <w:r w:rsidR="00315A91" w:rsidRPr="00934033">
        <w:rPr>
          <w:vertAlign w:val="superscript"/>
        </w:rPr>
        <w:t>me</w:t>
      </w:r>
      <w:r w:rsidR="00315A91">
        <w:t xml:space="preserve"> </w:t>
      </w:r>
      <w:r w:rsidR="00E17911">
        <w:t xml:space="preserve">Pappalardo, MM. </w:t>
      </w:r>
      <w:proofErr w:type="spellStart"/>
      <w:r w:rsidR="00E17911">
        <w:t>Zerah</w:t>
      </w:r>
      <w:proofErr w:type="spellEnd"/>
      <w:r w:rsidR="00E17911">
        <w:t xml:space="preserve">, Mousson, </w:t>
      </w:r>
      <w:proofErr w:type="spellStart"/>
      <w:r w:rsidR="00E17911">
        <w:t>Monteils</w:t>
      </w:r>
      <w:proofErr w:type="spellEnd"/>
      <w:r w:rsidR="00E17911">
        <w:t xml:space="preserve">, </w:t>
      </w:r>
      <w:proofErr w:type="spellStart"/>
      <w:r w:rsidR="00E17911">
        <w:t>Colcombet</w:t>
      </w:r>
      <w:proofErr w:type="spellEnd"/>
      <w:r w:rsidR="00E17911">
        <w:t xml:space="preserve">, </w:t>
      </w:r>
      <w:r w:rsidR="00315A91" w:rsidRPr="00934033">
        <w:t>M</w:t>
      </w:r>
      <w:r w:rsidR="00315A91" w:rsidRPr="00934033">
        <w:rPr>
          <w:vertAlign w:val="superscript"/>
        </w:rPr>
        <w:t>me</w:t>
      </w:r>
      <w:r w:rsidR="00315A91">
        <w:t xml:space="preserve"> </w:t>
      </w:r>
      <w:r w:rsidR="00E17911">
        <w:t>Dujols, conseillers maîtres et M. Descheemaeker, président de chambre maintenu.</w:t>
      </w:r>
    </w:p>
    <w:p w:rsidR="009D54F6" w:rsidRDefault="009D54F6" w:rsidP="009D54F6">
      <w:pPr>
        <w:pStyle w:val="PS"/>
        <w:spacing w:after="0"/>
      </w:pPr>
    </w:p>
    <w:p w:rsidR="00C84EB7" w:rsidRPr="00B52263" w:rsidRDefault="00C84EB7" w:rsidP="009D54F6">
      <w:pPr>
        <w:pStyle w:val="PS"/>
        <w:spacing w:after="0"/>
        <w:rPr>
          <w:color w:val="000000"/>
        </w:rPr>
      </w:pPr>
      <w:r w:rsidRPr="00B52263">
        <w:rPr>
          <w:color w:val="000000"/>
        </w:rPr>
        <w:t>Signé : </w:t>
      </w:r>
      <w:r>
        <w:rPr>
          <w:color w:val="000000"/>
        </w:rPr>
        <w:t>Guy Piolé</w:t>
      </w:r>
      <w:r w:rsidRPr="00B52263">
        <w:rPr>
          <w:color w:val="000000"/>
        </w:rPr>
        <w:t xml:space="preserve">, Président, et </w:t>
      </w:r>
      <w:r>
        <w:rPr>
          <w:color w:val="000000"/>
        </w:rPr>
        <w:t xml:space="preserve">Marie-Hélène </w:t>
      </w:r>
      <w:r w:rsidRPr="00B52263">
        <w:rPr>
          <w:color w:val="000000"/>
        </w:rPr>
        <w:t>P</w:t>
      </w:r>
      <w:r>
        <w:rPr>
          <w:color w:val="000000"/>
        </w:rPr>
        <w:t>aris-Varin</w:t>
      </w:r>
      <w:r w:rsidRPr="00B52263">
        <w:rPr>
          <w:color w:val="000000"/>
        </w:rPr>
        <w:t xml:space="preserve">, </w:t>
      </w:r>
      <w:r>
        <w:rPr>
          <w:color w:val="000000"/>
        </w:rPr>
        <w:t>greffier de séance</w:t>
      </w:r>
      <w:r w:rsidRPr="00B52263">
        <w:rPr>
          <w:color w:val="000000"/>
        </w:rPr>
        <w:t>.</w:t>
      </w:r>
    </w:p>
    <w:p w:rsidR="00C84EB7" w:rsidRPr="00B52263" w:rsidRDefault="00C84EB7" w:rsidP="009D54F6">
      <w:pPr>
        <w:pStyle w:val="PS"/>
        <w:spacing w:after="0"/>
        <w:rPr>
          <w:color w:val="000000"/>
        </w:rPr>
      </w:pPr>
    </w:p>
    <w:p w:rsidR="00C84EB7" w:rsidRPr="00B52263" w:rsidRDefault="00C84EB7" w:rsidP="009D54F6">
      <w:pPr>
        <w:pStyle w:val="PS"/>
        <w:spacing w:after="0"/>
        <w:rPr>
          <w:color w:val="000000"/>
        </w:rPr>
      </w:pPr>
      <w:r w:rsidRPr="00B52263">
        <w:rPr>
          <w:color w:val="000000"/>
        </w:rPr>
        <w:t>Collationné, certifié conforme à la minute étant au greffe de la Cour des comptes.</w:t>
      </w:r>
    </w:p>
    <w:p w:rsidR="00C84EB7" w:rsidRPr="00B52263" w:rsidRDefault="00C84EB7" w:rsidP="009D54F6">
      <w:pPr>
        <w:pStyle w:val="PS"/>
        <w:spacing w:after="0"/>
        <w:rPr>
          <w:color w:val="000000"/>
        </w:rPr>
      </w:pPr>
    </w:p>
    <w:p w:rsidR="00C84EB7" w:rsidRPr="00B52263" w:rsidRDefault="00C84EB7" w:rsidP="009D54F6">
      <w:pPr>
        <w:pStyle w:val="PS"/>
        <w:spacing w:after="0"/>
        <w:rPr>
          <w:color w:val="000000"/>
        </w:rPr>
      </w:pPr>
      <w:r w:rsidRPr="00B52263">
        <w:rPr>
          <w:color w:val="000000"/>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C84EB7" w:rsidRPr="00B52263" w:rsidRDefault="00C84EB7" w:rsidP="009D54F6">
      <w:pPr>
        <w:pStyle w:val="PS"/>
        <w:spacing w:after="0"/>
        <w:rPr>
          <w:color w:val="000000"/>
        </w:rPr>
      </w:pPr>
    </w:p>
    <w:p w:rsidR="00C84EB7" w:rsidRPr="00B52263" w:rsidRDefault="00C84EB7" w:rsidP="009D54F6">
      <w:pPr>
        <w:pStyle w:val="PS"/>
        <w:spacing w:after="0"/>
        <w:rPr>
          <w:color w:val="000000"/>
        </w:rPr>
      </w:pPr>
      <w:r w:rsidRPr="00B52263">
        <w:rPr>
          <w:color w:val="000000"/>
        </w:rPr>
        <w:t>Délivré par moi, secrétaire général.</w:t>
      </w:r>
    </w:p>
    <w:p w:rsidR="00C84EB7" w:rsidRDefault="00C84EB7" w:rsidP="009D54F6">
      <w:pPr>
        <w:pStyle w:val="PS"/>
        <w:spacing w:after="0"/>
        <w:rPr>
          <w:color w:val="000000"/>
        </w:rPr>
      </w:pPr>
    </w:p>
    <w:p w:rsidR="009D54F6" w:rsidRPr="00B52263" w:rsidRDefault="009D54F6" w:rsidP="009D54F6">
      <w:pPr>
        <w:pStyle w:val="PS"/>
        <w:spacing w:after="0"/>
        <w:rPr>
          <w:color w:val="000000"/>
        </w:rPr>
      </w:pPr>
    </w:p>
    <w:p w:rsidR="00C84EB7" w:rsidRPr="00B52263" w:rsidRDefault="00C84EB7" w:rsidP="00C84EB7">
      <w:pPr>
        <w:pStyle w:val="PS"/>
        <w:spacing w:after="0"/>
        <w:ind w:left="851" w:firstLine="3119"/>
        <w:jc w:val="center"/>
        <w:rPr>
          <w:b/>
          <w:bCs/>
        </w:rPr>
      </w:pPr>
      <w:r w:rsidRPr="00B52263">
        <w:rPr>
          <w:b/>
          <w:bCs/>
        </w:rPr>
        <w:t>Pour le secrétaire général</w:t>
      </w:r>
    </w:p>
    <w:p w:rsidR="00C84EB7" w:rsidRPr="00B52263" w:rsidRDefault="00C84EB7" w:rsidP="00C84EB7">
      <w:pPr>
        <w:pStyle w:val="PS"/>
        <w:spacing w:after="0"/>
        <w:ind w:left="851" w:firstLine="3119"/>
        <w:jc w:val="center"/>
        <w:rPr>
          <w:b/>
          <w:bCs/>
        </w:rPr>
      </w:pPr>
      <w:proofErr w:type="gramStart"/>
      <w:r>
        <w:rPr>
          <w:b/>
          <w:bCs/>
        </w:rPr>
        <w:t>et</w:t>
      </w:r>
      <w:proofErr w:type="gramEnd"/>
      <w:r>
        <w:rPr>
          <w:b/>
          <w:bCs/>
        </w:rPr>
        <w:t xml:space="preserve"> par délégation,</w:t>
      </w:r>
    </w:p>
    <w:p w:rsidR="00C84EB7" w:rsidRPr="00B52263" w:rsidRDefault="00C84EB7" w:rsidP="00C84EB7">
      <w:pPr>
        <w:pStyle w:val="PS"/>
        <w:spacing w:after="1320"/>
        <w:ind w:left="851" w:firstLine="3119"/>
        <w:jc w:val="center"/>
        <w:rPr>
          <w:b/>
          <w:bCs/>
        </w:rPr>
      </w:pPr>
      <w:proofErr w:type="gramStart"/>
      <w:r>
        <w:rPr>
          <w:b/>
          <w:bCs/>
        </w:rPr>
        <w:t>le</w:t>
      </w:r>
      <w:proofErr w:type="gramEnd"/>
      <w:r>
        <w:rPr>
          <w:b/>
          <w:bCs/>
        </w:rPr>
        <w:t xml:space="preserve"> c</w:t>
      </w:r>
      <w:r w:rsidRPr="00B52263">
        <w:rPr>
          <w:b/>
          <w:bCs/>
        </w:rPr>
        <w:t xml:space="preserve">hef du greffe </w:t>
      </w:r>
      <w:r>
        <w:rPr>
          <w:b/>
          <w:bCs/>
        </w:rPr>
        <w:t>contentieux</w:t>
      </w:r>
    </w:p>
    <w:p w:rsidR="00E17911" w:rsidRPr="00901E2F" w:rsidRDefault="00C84EB7" w:rsidP="00901E2F">
      <w:pPr>
        <w:pStyle w:val="PS"/>
        <w:spacing w:after="600"/>
        <w:ind w:left="851" w:firstLine="3261"/>
        <w:jc w:val="center"/>
        <w:rPr>
          <w:b/>
          <w:bCs/>
        </w:rPr>
      </w:pPr>
      <w:r>
        <w:rPr>
          <w:b/>
          <w:bCs/>
        </w:rPr>
        <w:t xml:space="preserve">Daniel </w:t>
      </w:r>
      <w:proofErr w:type="spellStart"/>
      <w:r>
        <w:rPr>
          <w:b/>
          <w:bCs/>
        </w:rPr>
        <w:t>Férez</w:t>
      </w:r>
      <w:bookmarkStart w:id="0" w:name="_GoBack"/>
      <w:bookmarkEnd w:id="0"/>
      <w:proofErr w:type="spellEnd"/>
    </w:p>
    <w:sectPr w:rsidR="00E17911" w:rsidRPr="00901E2F" w:rsidSect="00AC65CA">
      <w:headerReference w:type="default" r:id="rId9"/>
      <w:pgSz w:w="11907" w:h="16840"/>
      <w:pgMar w:top="85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9B1" w:rsidRDefault="00C579B1">
      <w:r>
        <w:separator/>
      </w:r>
    </w:p>
  </w:endnote>
  <w:endnote w:type="continuationSeparator" w:id="0">
    <w:p w:rsidR="00C579B1" w:rsidRDefault="00C5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9B1" w:rsidRDefault="00C579B1">
      <w:r>
        <w:separator/>
      </w:r>
    </w:p>
  </w:footnote>
  <w:footnote w:type="continuationSeparator" w:id="0">
    <w:p w:rsidR="00C579B1" w:rsidRDefault="00C579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33" w:rsidRDefault="007B6433">
    <w:pPr>
      <w:pStyle w:val="En-tte"/>
      <w:jc w:val="right"/>
      <w:rPr>
        <w:rFonts w:ascii="CG Times (WN)" w:hAnsi="CG Times (WN)"/>
        <w:sz w:val="24"/>
      </w:rPr>
    </w:pPr>
    <w:r>
      <w:rPr>
        <w:rFonts w:ascii="CG Times (WN)" w:hAnsi="CG Times (WN)"/>
        <w:sz w:val="24"/>
      </w:rPr>
      <w:fldChar w:fldCharType="begin"/>
    </w:r>
    <w:r w:rsidR="00565B4E">
      <w:rPr>
        <w:rFonts w:ascii="CG Times (WN)" w:hAnsi="CG Times (WN)"/>
        <w:sz w:val="24"/>
      </w:rPr>
      <w:instrText>PAGE</w:instrText>
    </w:r>
    <w:r>
      <w:rPr>
        <w:rFonts w:ascii="CG Times (WN)" w:hAnsi="CG Times (WN)"/>
        <w:sz w:val="24"/>
      </w:rPr>
      <w:fldChar w:fldCharType="separate"/>
    </w:r>
    <w:r w:rsidR="00901E2F">
      <w:rPr>
        <w:rFonts w:ascii="CG Times (WN)" w:hAnsi="CG Times (WN)"/>
        <w:noProof/>
        <w:sz w:val="24"/>
      </w:rPr>
      <w:t>10</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22E86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6653D97"/>
    <w:multiLevelType w:val="hybridMultilevel"/>
    <w:tmpl w:val="3424B82C"/>
    <w:lvl w:ilvl="0" w:tplc="9DC632AA">
      <w:start w:val="1"/>
      <w:numFmt w:val="bullet"/>
      <w:lvlText w:val="-"/>
      <w:lvlJc w:val="left"/>
      <w:pPr>
        <w:ind w:left="3272" w:hanging="360"/>
      </w:pPr>
      <w:rPr>
        <w:rFonts w:ascii="Times New Roman" w:hAnsi="Times New Roman" w:cs="Times New Roman" w:hint="default"/>
      </w:rPr>
    </w:lvl>
    <w:lvl w:ilvl="1" w:tplc="040C0003" w:tentative="1">
      <w:start w:val="1"/>
      <w:numFmt w:val="bullet"/>
      <w:lvlText w:val="o"/>
      <w:lvlJc w:val="left"/>
      <w:pPr>
        <w:ind w:left="3992" w:hanging="360"/>
      </w:pPr>
      <w:rPr>
        <w:rFonts w:ascii="Courier New" w:hAnsi="Courier New" w:cs="Courier New" w:hint="default"/>
      </w:rPr>
    </w:lvl>
    <w:lvl w:ilvl="2" w:tplc="040C0005" w:tentative="1">
      <w:start w:val="1"/>
      <w:numFmt w:val="bullet"/>
      <w:lvlText w:val=""/>
      <w:lvlJc w:val="left"/>
      <w:pPr>
        <w:ind w:left="4712" w:hanging="360"/>
      </w:pPr>
      <w:rPr>
        <w:rFonts w:ascii="Wingdings" w:hAnsi="Wingdings" w:hint="default"/>
      </w:rPr>
    </w:lvl>
    <w:lvl w:ilvl="3" w:tplc="040C0001" w:tentative="1">
      <w:start w:val="1"/>
      <w:numFmt w:val="bullet"/>
      <w:lvlText w:val=""/>
      <w:lvlJc w:val="left"/>
      <w:pPr>
        <w:ind w:left="5432" w:hanging="360"/>
      </w:pPr>
      <w:rPr>
        <w:rFonts w:ascii="Symbol" w:hAnsi="Symbol" w:hint="default"/>
      </w:rPr>
    </w:lvl>
    <w:lvl w:ilvl="4" w:tplc="040C0003" w:tentative="1">
      <w:start w:val="1"/>
      <w:numFmt w:val="bullet"/>
      <w:lvlText w:val="o"/>
      <w:lvlJc w:val="left"/>
      <w:pPr>
        <w:ind w:left="6152" w:hanging="360"/>
      </w:pPr>
      <w:rPr>
        <w:rFonts w:ascii="Courier New" w:hAnsi="Courier New" w:cs="Courier New" w:hint="default"/>
      </w:rPr>
    </w:lvl>
    <w:lvl w:ilvl="5" w:tplc="040C0005" w:tentative="1">
      <w:start w:val="1"/>
      <w:numFmt w:val="bullet"/>
      <w:lvlText w:val=""/>
      <w:lvlJc w:val="left"/>
      <w:pPr>
        <w:ind w:left="6872" w:hanging="360"/>
      </w:pPr>
      <w:rPr>
        <w:rFonts w:ascii="Wingdings" w:hAnsi="Wingdings" w:hint="default"/>
      </w:rPr>
    </w:lvl>
    <w:lvl w:ilvl="6" w:tplc="040C0001" w:tentative="1">
      <w:start w:val="1"/>
      <w:numFmt w:val="bullet"/>
      <w:lvlText w:val=""/>
      <w:lvlJc w:val="left"/>
      <w:pPr>
        <w:ind w:left="7592" w:hanging="360"/>
      </w:pPr>
      <w:rPr>
        <w:rFonts w:ascii="Symbol" w:hAnsi="Symbol" w:hint="default"/>
      </w:rPr>
    </w:lvl>
    <w:lvl w:ilvl="7" w:tplc="040C0003" w:tentative="1">
      <w:start w:val="1"/>
      <w:numFmt w:val="bullet"/>
      <w:lvlText w:val="o"/>
      <w:lvlJc w:val="left"/>
      <w:pPr>
        <w:ind w:left="8312" w:hanging="360"/>
      </w:pPr>
      <w:rPr>
        <w:rFonts w:ascii="Courier New" w:hAnsi="Courier New" w:cs="Courier New" w:hint="default"/>
      </w:rPr>
    </w:lvl>
    <w:lvl w:ilvl="8" w:tplc="040C0005" w:tentative="1">
      <w:start w:val="1"/>
      <w:numFmt w:val="bullet"/>
      <w:lvlText w:val=""/>
      <w:lvlJc w:val="left"/>
      <w:pPr>
        <w:ind w:left="903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2"/>
    <w:rsid w:val="000029D2"/>
    <w:rsid w:val="000067EF"/>
    <w:rsid w:val="0001173A"/>
    <w:rsid w:val="000170BB"/>
    <w:rsid w:val="000173FA"/>
    <w:rsid w:val="000216E0"/>
    <w:rsid w:val="00022E2D"/>
    <w:rsid w:val="000258BF"/>
    <w:rsid w:val="00025A4D"/>
    <w:rsid w:val="000261A8"/>
    <w:rsid w:val="00037B3B"/>
    <w:rsid w:val="00043E00"/>
    <w:rsid w:val="00046248"/>
    <w:rsid w:val="00050A65"/>
    <w:rsid w:val="00051BE6"/>
    <w:rsid w:val="00061059"/>
    <w:rsid w:val="0006550C"/>
    <w:rsid w:val="0007108C"/>
    <w:rsid w:val="00073AC0"/>
    <w:rsid w:val="00077206"/>
    <w:rsid w:val="00084AFE"/>
    <w:rsid w:val="00091C96"/>
    <w:rsid w:val="00092411"/>
    <w:rsid w:val="00093091"/>
    <w:rsid w:val="00094B5C"/>
    <w:rsid w:val="000A2E17"/>
    <w:rsid w:val="000A49BB"/>
    <w:rsid w:val="000A56C2"/>
    <w:rsid w:val="000A6473"/>
    <w:rsid w:val="000B1D21"/>
    <w:rsid w:val="000B2CA2"/>
    <w:rsid w:val="000B6703"/>
    <w:rsid w:val="000C03F3"/>
    <w:rsid w:val="000C3591"/>
    <w:rsid w:val="000C68D0"/>
    <w:rsid w:val="000C699D"/>
    <w:rsid w:val="000E25E7"/>
    <w:rsid w:val="000E28F4"/>
    <w:rsid w:val="000F1BD3"/>
    <w:rsid w:val="000F2F94"/>
    <w:rsid w:val="000F50E6"/>
    <w:rsid w:val="000F5364"/>
    <w:rsid w:val="000F701B"/>
    <w:rsid w:val="000F74C0"/>
    <w:rsid w:val="00100AC4"/>
    <w:rsid w:val="00110361"/>
    <w:rsid w:val="0011094E"/>
    <w:rsid w:val="00111595"/>
    <w:rsid w:val="00113684"/>
    <w:rsid w:val="001142D4"/>
    <w:rsid w:val="001217E5"/>
    <w:rsid w:val="00126267"/>
    <w:rsid w:val="00137185"/>
    <w:rsid w:val="0013730C"/>
    <w:rsid w:val="00142425"/>
    <w:rsid w:val="00147273"/>
    <w:rsid w:val="001608F9"/>
    <w:rsid w:val="00171BF1"/>
    <w:rsid w:val="001772AB"/>
    <w:rsid w:val="00181C24"/>
    <w:rsid w:val="0018760E"/>
    <w:rsid w:val="0019093E"/>
    <w:rsid w:val="00191C5F"/>
    <w:rsid w:val="001921FD"/>
    <w:rsid w:val="00194AC3"/>
    <w:rsid w:val="00196EBB"/>
    <w:rsid w:val="001A0138"/>
    <w:rsid w:val="001A73ED"/>
    <w:rsid w:val="001B1CE5"/>
    <w:rsid w:val="001B7465"/>
    <w:rsid w:val="001C0B6E"/>
    <w:rsid w:val="001C1EDC"/>
    <w:rsid w:val="001E354A"/>
    <w:rsid w:val="001E3721"/>
    <w:rsid w:val="001E4CC7"/>
    <w:rsid w:val="001E58B3"/>
    <w:rsid w:val="001F0B05"/>
    <w:rsid w:val="001F3BBB"/>
    <w:rsid w:val="001F49C9"/>
    <w:rsid w:val="002016C7"/>
    <w:rsid w:val="00206FA2"/>
    <w:rsid w:val="002119A1"/>
    <w:rsid w:val="00220668"/>
    <w:rsid w:val="0022180E"/>
    <w:rsid w:val="00222FDE"/>
    <w:rsid w:val="00225948"/>
    <w:rsid w:val="00242F20"/>
    <w:rsid w:val="002475C7"/>
    <w:rsid w:val="00250C36"/>
    <w:rsid w:val="0025317D"/>
    <w:rsid w:val="00253BD0"/>
    <w:rsid w:val="002543F6"/>
    <w:rsid w:val="00257B16"/>
    <w:rsid w:val="00260CE4"/>
    <w:rsid w:val="0026537B"/>
    <w:rsid w:val="0026539C"/>
    <w:rsid w:val="002664DC"/>
    <w:rsid w:val="00271535"/>
    <w:rsid w:val="00272A9C"/>
    <w:rsid w:val="0027494C"/>
    <w:rsid w:val="00276AE4"/>
    <w:rsid w:val="00277955"/>
    <w:rsid w:val="00284517"/>
    <w:rsid w:val="00285F5C"/>
    <w:rsid w:val="002911A5"/>
    <w:rsid w:val="00291649"/>
    <w:rsid w:val="00291F32"/>
    <w:rsid w:val="002972CF"/>
    <w:rsid w:val="002A3C4F"/>
    <w:rsid w:val="002A6142"/>
    <w:rsid w:val="002A67C2"/>
    <w:rsid w:val="002B7E74"/>
    <w:rsid w:val="002C3969"/>
    <w:rsid w:val="002C56A6"/>
    <w:rsid w:val="002D2E8A"/>
    <w:rsid w:val="002E114B"/>
    <w:rsid w:val="002F678A"/>
    <w:rsid w:val="002F6880"/>
    <w:rsid w:val="00300B79"/>
    <w:rsid w:val="00303091"/>
    <w:rsid w:val="00304A63"/>
    <w:rsid w:val="00305528"/>
    <w:rsid w:val="003072AA"/>
    <w:rsid w:val="00315441"/>
    <w:rsid w:val="00315A91"/>
    <w:rsid w:val="0031649A"/>
    <w:rsid w:val="00327487"/>
    <w:rsid w:val="003308F3"/>
    <w:rsid w:val="003326D6"/>
    <w:rsid w:val="0033548E"/>
    <w:rsid w:val="00346043"/>
    <w:rsid w:val="00357D35"/>
    <w:rsid w:val="0036089E"/>
    <w:rsid w:val="0037005F"/>
    <w:rsid w:val="0037623A"/>
    <w:rsid w:val="00376329"/>
    <w:rsid w:val="00380BB5"/>
    <w:rsid w:val="003827C8"/>
    <w:rsid w:val="003850BA"/>
    <w:rsid w:val="00394E74"/>
    <w:rsid w:val="003A18FC"/>
    <w:rsid w:val="003B442D"/>
    <w:rsid w:val="003B5AF6"/>
    <w:rsid w:val="003C0CC3"/>
    <w:rsid w:val="003C0D2D"/>
    <w:rsid w:val="003C331F"/>
    <w:rsid w:val="003C757F"/>
    <w:rsid w:val="003E16D1"/>
    <w:rsid w:val="003F0CCB"/>
    <w:rsid w:val="00400254"/>
    <w:rsid w:val="00400C68"/>
    <w:rsid w:val="004010DC"/>
    <w:rsid w:val="0040480E"/>
    <w:rsid w:val="00407A46"/>
    <w:rsid w:val="004106CB"/>
    <w:rsid w:val="0041096F"/>
    <w:rsid w:val="00410F2C"/>
    <w:rsid w:val="004118F8"/>
    <w:rsid w:val="00412B06"/>
    <w:rsid w:val="00417E4D"/>
    <w:rsid w:val="0042679E"/>
    <w:rsid w:val="004313AA"/>
    <w:rsid w:val="004402E8"/>
    <w:rsid w:val="004518B0"/>
    <w:rsid w:val="0046001D"/>
    <w:rsid w:val="0046280D"/>
    <w:rsid w:val="00463FFB"/>
    <w:rsid w:val="00477B69"/>
    <w:rsid w:val="0049191E"/>
    <w:rsid w:val="0049250D"/>
    <w:rsid w:val="004932B9"/>
    <w:rsid w:val="004935A7"/>
    <w:rsid w:val="00493C52"/>
    <w:rsid w:val="00494780"/>
    <w:rsid w:val="00495CE8"/>
    <w:rsid w:val="00497A4A"/>
    <w:rsid w:val="004A2023"/>
    <w:rsid w:val="004B660E"/>
    <w:rsid w:val="004C2E2C"/>
    <w:rsid w:val="004C6AF3"/>
    <w:rsid w:val="004D4AC6"/>
    <w:rsid w:val="004D7BB5"/>
    <w:rsid w:val="004E15F8"/>
    <w:rsid w:val="004F54F8"/>
    <w:rsid w:val="00501E93"/>
    <w:rsid w:val="005121FD"/>
    <w:rsid w:val="0051297A"/>
    <w:rsid w:val="00514E95"/>
    <w:rsid w:val="005161CD"/>
    <w:rsid w:val="005332A0"/>
    <w:rsid w:val="00533A5B"/>
    <w:rsid w:val="0053436F"/>
    <w:rsid w:val="00534D83"/>
    <w:rsid w:val="00545673"/>
    <w:rsid w:val="00545A3F"/>
    <w:rsid w:val="00546828"/>
    <w:rsid w:val="00550997"/>
    <w:rsid w:val="0055297D"/>
    <w:rsid w:val="00552F95"/>
    <w:rsid w:val="005543E9"/>
    <w:rsid w:val="00555376"/>
    <w:rsid w:val="00562328"/>
    <w:rsid w:val="005625D7"/>
    <w:rsid w:val="00563390"/>
    <w:rsid w:val="005637B6"/>
    <w:rsid w:val="00565B4E"/>
    <w:rsid w:val="005709D7"/>
    <w:rsid w:val="00574ED2"/>
    <w:rsid w:val="005A05BC"/>
    <w:rsid w:val="005A06BE"/>
    <w:rsid w:val="005A32C1"/>
    <w:rsid w:val="005C30A3"/>
    <w:rsid w:val="005C34FB"/>
    <w:rsid w:val="005C4F30"/>
    <w:rsid w:val="005D2BFB"/>
    <w:rsid w:val="005D5226"/>
    <w:rsid w:val="005E0E14"/>
    <w:rsid w:val="005E66E7"/>
    <w:rsid w:val="005F3773"/>
    <w:rsid w:val="005F4741"/>
    <w:rsid w:val="00605C00"/>
    <w:rsid w:val="00613214"/>
    <w:rsid w:val="00613D1E"/>
    <w:rsid w:val="00614E34"/>
    <w:rsid w:val="00615565"/>
    <w:rsid w:val="006257E7"/>
    <w:rsid w:val="006365BE"/>
    <w:rsid w:val="0063675B"/>
    <w:rsid w:val="00636C36"/>
    <w:rsid w:val="006402EA"/>
    <w:rsid w:val="006439A1"/>
    <w:rsid w:val="006445ED"/>
    <w:rsid w:val="00647728"/>
    <w:rsid w:val="00652BCC"/>
    <w:rsid w:val="006535AE"/>
    <w:rsid w:val="00656DF6"/>
    <w:rsid w:val="00663AAC"/>
    <w:rsid w:val="00665412"/>
    <w:rsid w:val="006654D4"/>
    <w:rsid w:val="0067236C"/>
    <w:rsid w:val="00675B74"/>
    <w:rsid w:val="00676B29"/>
    <w:rsid w:val="00677715"/>
    <w:rsid w:val="00685CE2"/>
    <w:rsid w:val="00687B10"/>
    <w:rsid w:val="006908FA"/>
    <w:rsid w:val="00694071"/>
    <w:rsid w:val="006A0E9C"/>
    <w:rsid w:val="006A2556"/>
    <w:rsid w:val="006A6027"/>
    <w:rsid w:val="006B1B61"/>
    <w:rsid w:val="006B2B4D"/>
    <w:rsid w:val="006B57F9"/>
    <w:rsid w:val="006B75EC"/>
    <w:rsid w:val="006B7D72"/>
    <w:rsid w:val="006C0FD1"/>
    <w:rsid w:val="006D3987"/>
    <w:rsid w:val="006D5D56"/>
    <w:rsid w:val="006E0444"/>
    <w:rsid w:val="006E5AE1"/>
    <w:rsid w:val="006F08F0"/>
    <w:rsid w:val="006F1306"/>
    <w:rsid w:val="006F2A5F"/>
    <w:rsid w:val="006F36B9"/>
    <w:rsid w:val="006F7CFA"/>
    <w:rsid w:val="00704382"/>
    <w:rsid w:val="007056AF"/>
    <w:rsid w:val="00722530"/>
    <w:rsid w:val="00730D63"/>
    <w:rsid w:val="00734B84"/>
    <w:rsid w:val="0074054C"/>
    <w:rsid w:val="00741B07"/>
    <w:rsid w:val="007475B9"/>
    <w:rsid w:val="007714CF"/>
    <w:rsid w:val="00772B1D"/>
    <w:rsid w:val="00775C6C"/>
    <w:rsid w:val="00775E5A"/>
    <w:rsid w:val="00780154"/>
    <w:rsid w:val="00791D6C"/>
    <w:rsid w:val="00793C24"/>
    <w:rsid w:val="00795C15"/>
    <w:rsid w:val="00796D03"/>
    <w:rsid w:val="007A5146"/>
    <w:rsid w:val="007A6BE3"/>
    <w:rsid w:val="007B1ABD"/>
    <w:rsid w:val="007B5F26"/>
    <w:rsid w:val="007B6433"/>
    <w:rsid w:val="007C10BE"/>
    <w:rsid w:val="007C1754"/>
    <w:rsid w:val="007C5A15"/>
    <w:rsid w:val="007C79CB"/>
    <w:rsid w:val="007D77C4"/>
    <w:rsid w:val="007F108B"/>
    <w:rsid w:val="007F2ABB"/>
    <w:rsid w:val="007F757B"/>
    <w:rsid w:val="00803E3A"/>
    <w:rsid w:val="008047C0"/>
    <w:rsid w:val="00804FED"/>
    <w:rsid w:val="00805288"/>
    <w:rsid w:val="0080761D"/>
    <w:rsid w:val="008112D1"/>
    <w:rsid w:val="00812E9B"/>
    <w:rsid w:val="0081302D"/>
    <w:rsid w:val="008223B3"/>
    <w:rsid w:val="00823E70"/>
    <w:rsid w:val="00824BF2"/>
    <w:rsid w:val="00831EB3"/>
    <w:rsid w:val="008343DB"/>
    <w:rsid w:val="00834590"/>
    <w:rsid w:val="008360C4"/>
    <w:rsid w:val="008374E7"/>
    <w:rsid w:val="00850969"/>
    <w:rsid w:val="00850E42"/>
    <w:rsid w:val="0085221D"/>
    <w:rsid w:val="0085592C"/>
    <w:rsid w:val="0085695E"/>
    <w:rsid w:val="00856F84"/>
    <w:rsid w:val="00876AFA"/>
    <w:rsid w:val="00882BC5"/>
    <w:rsid w:val="008842A3"/>
    <w:rsid w:val="00884EC6"/>
    <w:rsid w:val="00892E1D"/>
    <w:rsid w:val="00896EB7"/>
    <w:rsid w:val="008A1762"/>
    <w:rsid w:val="008A4FCC"/>
    <w:rsid w:val="008A6CAF"/>
    <w:rsid w:val="008A797C"/>
    <w:rsid w:val="008B0040"/>
    <w:rsid w:val="008B0D5B"/>
    <w:rsid w:val="008B2357"/>
    <w:rsid w:val="008B35D8"/>
    <w:rsid w:val="008C143E"/>
    <w:rsid w:val="008C4CEB"/>
    <w:rsid w:val="008D4AA7"/>
    <w:rsid w:val="008F1062"/>
    <w:rsid w:val="008F5B4B"/>
    <w:rsid w:val="008F61C1"/>
    <w:rsid w:val="008F6D1C"/>
    <w:rsid w:val="00901E2F"/>
    <w:rsid w:val="00905605"/>
    <w:rsid w:val="009061CD"/>
    <w:rsid w:val="0091189E"/>
    <w:rsid w:val="00911D36"/>
    <w:rsid w:val="00916A69"/>
    <w:rsid w:val="00921398"/>
    <w:rsid w:val="00932304"/>
    <w:rsid w:val="009368F4"/>
    <w:rsid w:val="00936F49"/>
    <w:rsid w:val="0094325D"/>
    <w:rsid w:val="00945744"/>
    <w:rsid w:val="00953FA8"/>
    <w:rsid w:val="00954F4A"/>
    <w:rsid w:val="00955425"/>
    <w:rsid w:val="0095771E"/>
    <w:rsid w:val="0096071D"/>
    <w:rsid w:val="00965B50"/>
    <w:rsid w:val="009735CB"/>
    <w:rsid w:val="00974968"/>
    <w:rsid w:val="00976CED"/>
    <w:rsid w:val="00977408"/>
    <w:rsid w:val="00977878"/>
    <w:rsid w:val="0098111E"/>
    <w:rsid w:val="00983FE4"/>
    <w:rsid w:val="00990313"/>
    <w:rsid w:val="0099283A"/>
    <w:rsid w:val="00992EFC"/>
    <w:rsid w:val="00997176"/>
    <w:rsid w:val="009B5769"/>
    <w:rsid w:val="009B6EA5"/>
    <w:rsid w:val="009C1052"/>
    <w:rsid w:val="009C130B"/>
    <w:rsid w:val="009C659F"/>
    <w:rsid w:val="009D30A1"/>
    <w:rsid w:val="009D3458"/>
    <w:rsid w:val="009D54F6"/>
    <w:rsid w:val="009D5A56"/>
    <w:rsid w:val="009E1F70"/>
    <w:rsid w:val="009E3BA3"/>
    <w:rsid w:val="009F01D0"/>
    <w:rsid w:val="00A10B10"/>
    <w:rsid w:val="00A10DDA"/>
    <w:rsid w:val="00A16DB1"/>
    <w:rsid w:val="00A31884"/>
    <w:rsid w:val="00A31FB8"/>
    <w:rsid w:val="00A3384C"/>
    <w:rsid w:val="00A3632B"/>
    <w:rsid w:val="00A36AF4"/>
    <w:rsid w:val="00A43482"/>
    <w:rsid w:val="00A46563"/>
    <w:rsid w:val="00A55548"/>
    <w:rsid w:val="00A5778B"/>
    <w:rsid w:val="00A72658"/>
    <w:rsid w:val="00A72E79"/>
    <w:rsid w:val="00A74818"/>
    <w:rsid w:val="00A77929"/>
    <w:rsid w:val="00A81E68"/>
    <w:rsid w:val="00A84390"/>
    <w:rsid w:val="00A84931"/>
    <w:rsid w:val="00A868EC"/>
    <w:rsid w:val="00A945B0"/>
    <w:rsid w:val="00A94EBD"/>
    <w:rsid w:val="00AA7867"/>
    <w:rsid w:val="00AB52AD"/>
    <w:rsid w:val="00AC12C0"/>
    <w:rsid w:val="00AC327C"/>
    <w:rsid w:val="00AC65CA"/>
    <w:rsid w:val="00AC7503"/>
    <w:rsid w:val="00AD7326"/>
    <w:rsid w:val="00AE1CA3"/>
    <w:rsid w:val="00AE6298"/>
    <w:rsid w:val="00AE6DBA"/>
    <w:rsid w:val="00AF1840"/>
    <w:rsid w:val="00B1016A"/>
    <w:rsid w:val="00B10BD7"/>
    <w:rsid w:val="00B145ED"/>
    <w:rsid w:val="00B27615"/>
    <w:rsid w:val="00B27C24"/>
    <w:rsid w:val="00B3254E"/>
    <w:rsid w:val="00B33786"/>
    <w:rsid w:val="00B35432"/>
    <w:rsid w:val="00B42520"/>
    <w:rsid w:val="00B566D6"/>
    <w:rsid w:val="00B6598D"/>
    <w:rsid w:val="00B71BBE"/>
    <w:rsid w:val="00B76631"/>
    <w:rsid w:val="00B8055B"/>
    <w:rsid w:val="00B828AD"/>
    <w:rsid w:val="00B93142"/>
    <w:rsid w:val="00B9595D"/>
    <w:rsid w:val="00BA0294"/>
    <w:rsid w:val="00BA1145"/>
    <w:rsid w:val="00BA377C"/>
    <w:rsid w:val="00BA40CB"/>
    <w:rsid w:val="00BB7B51"/>
    <w:rsid w:val="00BC029E"/>
    <w:rsid w:val="00BC598E"/>
    <w:rsid w:val="00BC71DE"/>
    <w:rsid w:val="00BD4DF9"/>
    <w:rsid w:val="00BE0AD9"/>
    <w:rsid w:val="00BE0B9D"/>
    <w:rsid w:val="00BE4ECA"/>
    <w:rsid w:val="00BF0D84"/>
    <w:rsid w:val="00BF6E2D"/>
    <w:rsid w:val="00BF7924"/>
    <w:rsid w:val="00C01E6A"/>
    <w:rsid w:val="00C01E95"/>
    <w:rsid w:val="00C046ED"/>
    <w:rsid w:val="00C07E9C"/>
    <w:rsid w:val="00C1114D"/>
    <w:rsid w:val="00C12EF5"/>
    <w:rsid w:val="00C13284"/>
    <w:rsid w:val="00C13301"/>
    <w:rsid w:val="00C139DB"/>
    <w:rsid w:val="00C1733A"/>
    <w:rsid w:val="00C17AFF"/>
    <w:rsid w:val="00C203E6"/>
    <w:rsid w:val="00C20A2E"/>
    <w:rsid w:val="00C237A8"/>
    <w:rsid w:val="00C301A8"/>
    <w:rsid w:val="00C34F01"/>
    <w:rsid w:val="00C402B9"/>
    <w:rsid w:val="00C426E4"/>
    <w:rsid w:val="00C448B1"/>
    <w:rsid w:val="00C505EF"/>
    <w:rsid w:val="00C520B7"/>
    <w:rsid w:val="00C5215B"/>
    <w:rsid w:val="00C52441"/>
    <w:rsid w:val="00C53445"/>
    <w:rsid w:val="00C579B1"/>
    <w:rsid w:val="00C647A9"/>
    <w:rsid w:val="00C66E52"/>
    <w:rsid w:val="00C7062A"/>
    <w:rsid w:val="00C71920"/>
    <w:rsid w:val="00C770C8"/>
    <w:rsid w:val="00C779CC"/>
    <w:rsid w:val="00C84EB7"/>
    <w:rsid w:val="00C9045D"/>
    <w:rsid w:val="00C922A0"/>
    <w:rsid w:val="00C947A7"/>
    <w:rsid w:val="00C95BED"/>
    <w:rsid w:val="00CA0E3A"/>
    <w:rsid w:val="00CA417B"/>
    <w:rsid w:val="00CA5B36"/>
    <w:rsid w:val="00CB1F6B"/>
    <w:rsid w:val="00CB29AE"/>
    <w:rsid w:val="00CB4DD3"/>
    <w:rsid w:val="00CB519C"/>
    <w:rsid w:val="00CB5674"/>
    <w:rsid w:val="00CC47BD"/>
    <w:rsid w:val="00CC5C01"/>
    <w:rsid w:val="00CC7D0F"/>
    <w:rsid w:val="00CD123B"/>
    <w:rsid w:val="00CD444B"/>
    <w:rsid w:val="00CE1099"/>
    <w:rsid w:val="00CF0A24"/>
    <w:rsid w:val="00CF5A73"/>
    <w:rsid w:val="00D02849"/>
    <w:rsid w:val="00D259AB"/>
    <w:rsid w:val="00D25A93"/>
    <w:rsid w:val="00D27786"/>
    <w:rsid w:val="00D40F89"/>
    <w:rsid w:val="00D41959"/>
    <w:rsid w:val="00D4396D"/>
    <w:rsid w:val="00D43F18"/>
    <w:rsid w:val="00D47BA0"/>
    <w:rsid w:val="00D6796B"/>
    <w:rsid w:val="00D71B48"/>
    <w:rsid w:val="00D85558"/>
    <w:rsid w:val="00D96655"/>
    <w:rsid w:val="00DA4597"/>
    <w:rsid w:val="00DA7BDD"/>
    <w:rsid w:val="00DB2CD4"/>
    <w:rsid w:val="00DB4CFE"/>
    <w:rsid w:val="00DB667A"/>
    <w:rsid w:val="00DB7A98"/>
    <w:rsid w:val="00DC49FE"/>
    <w:rsid w:val="00DC5E7A"/>
    <w:rsid w:val="00DC7BB8"/>
    <w:rsid w:val="00DD54B9"/>
    <w:rsid w:val="00DE1044"/>
    <w:rsid w:val="00DE294C"/>
    <w:rsid w:val="00DE5A43"/>
    <w:rsid w:val="00DF5DF9"/>
    <w:rsid w:val="00E0254D"/>
    <w:rsid w:val="00E02C75"/>
    <w:rsid w:val="00E057A1"/>
    <w:rsid w:val="00E1720F"/>
    <w:rsid w:val="00E17911"/>
    <w:rsid w:val="00E2294B"/>
    <w:rsid w:val="00E246BE"/>
    <w:rsid w:val="00E248D1"/>
    <w:rsid w:val="00E25DEC"/>
    <w:rsid w:val="00E264DB"/>
    <w:rsid w:val="00E358F8"/>
    <w:rsid w:val="00E35F9B"/>
    <w:rsid w:val="00E364B8"/>
    <w:rsid w:val="00E368F5"/>
    <w:rsid w:val="00E41FBA"/>
    <w:rsid w:val="00E45803"/>
    <w:rsid w:val="00E536C8"/>
    <w:rsid w:val="00E55CD9"/>
    <w:rsid w:val="00E61AA2"/>
    <w:rsid w:val="00E7422D"/>
    <w:rsid w:val="00E773DB"/>
    <w:rsid w:val="00E80DF8"/>
    <w:rsid w:val="00E823A2"/>
    <w:rsid w:val="00EA1A3B"/>
    <w:rsid w:val="00EB2330"/>
    <w:rsid w:val="00EB3104"/>
    <w:rsid w:val="00EB7826"/>
    <w:rsid w:val="00EC01B9"/>
    <w:rsid w:val="00EC329C"/>
    <w:rsid w:val="00ED0400"/>
    <w:rsid w:val="00ED62B7"/>
    <w:rsid w:val="00EE0ACC"/>
    <w:rsid w:val="00EE1B68"/>
    <w:rsid w:val="00EE548A"/>
    <w:rsid w:val="00EE6954"/>
    <w:rsid w:val="00EF30F5"/>
    <w:rsid w:val="00EF66E9"/>
    <w:rsid w:val="00EF6CC7"/>
    <w:rsid w:val="00F02E41"/>
    <w:rsid w:val="00F035C0"/>
    <w:rsid w:val="00F04D45"/>
    <w:rsid w:val="00F13BD3"/>
    <w:rsid w:val="00F2076E"/>
    <w:rsid w:val="00F243E9"/>
    <w:rsid w:val="00F259AD"/>
    <w:rsid w:val="00F30BC2"/>
    <w:rsid w:val="00F359D1"/>
    <w:rsid w:val="00F35E96"/>
    <w:rsid w:val="00F3701E"/>
    <w:rsid w:val="00F40783"/>
    <w:rsid w:val="00F45E57"/>
    <w:rsid w:val="00F47762"/>
    <w:rsid w:val="00F51499"/>
    <w:rsid w:val="00F55EAE"/>
    <w:rsid w:val="00F63427"/>
    <w:rsid w:val="00F635E4"/>
    <w:rsid w:val="00F65AFE"/>
    <w:rsid w:val="00F67E47"/>
    <w:rsid w:val="00F70ED5"/>
    <w:rsid w:val="00F72B87"/>
    <w:rsid w:val="00F7427F"/>
    <w:rsid w:val="00F856E3"/>
    <w:rsid w:val="00F85E7E"/>
    <w:rsid w:val="00F90866"/>
    <w:rsid w:val="00F91213"/>
    <w:rsid w:val="00F94E8E"/>
    <w:rsid w:val="00F954CF"/>
    <w:rsid w:val="00F9675B"/>
    <w:rsid w:val="00FA7A5E"/>
    <w:rsid w:val="00FC2941"/>
    <w:rsid w:val="00FC3FB0"/>
    <w:rsid w:val="00FC7262"/>
    <w:rsid w:val="00FD06CF"/>
    <w:rsid w:val="00FD7A45"/>
    <w:rsid w:val="00FE19CA"/>
    <w:rsid w:val="00FE1E65"/>
    <w:rsid w:val="00FE1E79"/>
    <w:rsid w:val="00FE4186"/>
    <w:rsid w:val="00FF3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A5B36"/>
    <w:pPr>
      <w:spacing w:before="120" w:after="120"/>
      <w:ind w:firstLine="709"/>
      <w:jc w:val="both"/>
    </w:pPr>
    <w:rPr>
      <w:sz w:val="24"/>
    </w:rPr>
  </w:style>
  <w:style w:type="character" w:customStyle="1" w:styleId="CorpsdetexteCar">
    <w:name w:val="Corps de texte Car"/>
    <w:basedOn w:val="Policepardfaut"/>
    <w:uiPriority w:val="99"/>
    <w:semiHidden/>
    <w:rsid w:val="00CA5B36"/>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A5B36"/>
    <w:rPr>
      <w:sz w:val="24"/>
    </w:rPr>
  </w:style>
  <w:style w:type="paragraph" w:customStyle="1" w:styleId="Chambre">
    <w:name w:val="Chambre"/>
    <w:basedOn w:val="Normal"/>
    <w:rsid w:val="00CA5B36"/>
    <w:pPr>
      <w:keepNext/>
      <w:spacing w:before="60" w:after="120"/>
      <w:jc w:val="center"/>
      <w:outlineLvl w:val="5"/>
    </w:pPr>
    <w:rPr>
      <w:b/>
      <w:smallCaps/>
      <w:sz w:val="24"/>
    </w:rPr>
  </w:style>
  <w:style w:type="character" w:customStyle="1" w:styleId="P0Car">
    <w:name w:val="P0 Car"/>
    <w:link w:val="P0"/>
    <w:rsid w:val="00AC7503"/>
    <w:rPr>
      <w:sz w:val="24"/>
      <w:szCs w:val="24"/>
    </w:rPr>
  </w:style>
  <w:style w:type="paragraph" w:styleId="Textedebulles">
    <w:name w:val="Balloon Text"/>
    <w:basedOn w:val="Normal"/>
    <w:link w:val="TextedebullesCar"/>
    <w:uiPriority w:val="99"/>
    <w:semiHidden/>
    <w:unhideWhenUsed/>
    <w:rsid w:val="00417E4D"/>
    <w:rPr>
      <w:rFonts w:ascii="Tahoma" w:hAnsi="Tahoma" w:cs="Tahoma"/>
      <w:sz w:val="16"/>
      <w:szCs w:val="16"/>
    </w:rPr>
  </w:style>
  <w:style w:type="character" w:customStyle="1" w:styleId="TextedebullesCar">
    <w:name w:val="Texte de bulles Car"/>
    <w:link w:val="Textedebulles"/>
    <w:uiPriority w:val="99"/>
    <w:semiHidden/>
    <w:rsid w:val="00417E4D"/>
    <w:rPr>
      <w:rFonts w:ascii="Tahoma" w:hAnsi="Tahoma" w:cs="Tahoma"/>
      <w:sz w:val="16"/>
      <w:szCs w:val="16"/>
    </w:rPr>
  </w:style>
  <w:style w:type="character" w:customStyle="1" w:styleId="PSCar">
    <w:name w:val="PS Car"/>
    <w:link w:val="PS"/>
    <w:rsid w:val="004C6AF3"/>
    <w:rPr>
      <w:sz w:val="24"/>
      <w:szCs w:val="24"/>
    </w:rPr>
  </w:style>
  <w:style w:type="character" w:styleId="Marquedecommentaire">
    <w:name w:val="annotation reference"/>
    <w:uiPriority w:val="99"/>
    <w:semiHidden/>
    <w:unhideWhenUsed/>
    <w:rsid w:val="00613D1E"/>
    <w:rPr>
      <w:sz w:val="16"/>
      <w:szCs w:val="16"/>
    </w:rPr>
  </w:style>
  <w:style w:type="paragraph" w:styleId="Commentaire">
    <w:name w:val="annotation text"/>
    <w:basedOn w:val="Normal"/>
    <w:link w:val="CommentaireCar"/>
    <w:uiPriority w:val="99"/>
    <w:semiHidden/>
    <w:unhideWhenUsed/>
    <w:rsid w:val="00613D1E"/>
  </w:style>
  <w:style w:type="character" w:customStyle="1" w:styleId="CommentaireCar">
    <w:name w:val="Commentaire Car"/>
    <w:basedOn w:val="Policepardfaut"/>
    <w:link w:val="Commentaire"/>
    <w:uiPriority w:val="99"/>
    <w:semiHidden/>
    <w:rsid w:val="00613D1E"/>
  </w:style>
  <w:style w:type="paragraph" w:styleId="Objetducommentaire">
    <w:name w:val="annotation subject"/>
    <w:basedOn w:val="Commentaire"/>
    <w:next w:val="Commentaire"/>
    <w:link w:val="ObjetducommentaireCar"/>
    <w:uiPriority w:val="99"/>
    <w:semiHidden/>
    <w:unhideWhenUsed/>
    <w:rsid w:val="00613D1E"/>
    <w:rPr>
      <w:b/>
      <w:bCs/>
    </w:rPr>
  </w:style>
  <w:style w:type="character" w:customStyle="1" w:styleId="ObjetducommentaireCar">
    <w:name w:val="Objet du commentaire Car"/>
    <w:link w:val="Objetducommentaire"/>
    <w:uiPriority w:val="99"/>
    <w:semiHidden/>
    <w:rsid w:val="00613D1E"/>
    <w:rPr>
      <w:b/>
      <w:bCs/>
    </w:rPr>
  </w:style>
  <w:style w:type="character" w:styleId="lev">
    <w:name w:val="Strong"/>
    <w:uiPriority w:val="22"/>
    <w:qFormat/>
    <w:rsid w:val="005C34FB"/>
    <w:rPr>
      <w:b/>
      <w:bCs/>
    </w:rPr>
  </w:style>
  <w:style w:type="paragraph" w:styleId="Pieddepage">
    <w:name w:val="footer"/>
    <w:basedOn w:val="Normal"/>
    <w:link w:val="PieddepageCar"/>
    <w:uiPriority w:val="99"/>
    <w:unhideWhenUsed/>
    <w:rsid w:val="00046248"/>
    <w:pPr>
      <w:tabs>
        <w:tab w:val="center" w:pos="4536"/>
        <w:tab w:val="right" w:pos="9072"/>
      </w:tabs>
    </w:pPr>
  </w:style>
  <w:style w:type="character" w:customStyle="1" w:styleId="PieddepageCar">
    <w:name w:val="Pied de page Car"/>
    <w:basedOn w:val="Policepardfaut"/>
    <w:link w:val="Pieddepage"/>
    <w:uiPriority w:val="99"/>
    <w:rsid w:val="00046248"/>
  </w:style>
  <w:style w:type="paragraph" w:customStyle="1" w:styleId="CarCar1CarCarCarCarCarCar">
    <w:name w:val="Car Car1 Car Car Car Car Car Car"/>
    <w:basedOn w:val="Normal"/>
    <w:rsid w:val="00A55548"/>
    <w:pPr>
      <w:spacing w:after="160" w:line="240" w:lineRule="exact"/>
    </w:pPr>
    <w:rPr>
      <w:rFonts w:ascii="Tahoma" w:hAnsi="Tahoma"/>
      <w:lang w:val="en-US" w:eastAsia="en-US"/>
    </w:rPr>
  </w:style>
  <w:style w:type="paragraph" w:styleId="Rvision">
    <w:name w:val="Revision"/>
    <w:hidden/>
    <w:uiPriority w:val="99"/>
    <w:semiHidden/>
    <w:rsid w:val="000258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A5B36"/>
    <w:pPr>
      <w:spacing w:before="120" w:after="120"/>
      <w:ind w:firstLine="709"/>
      <w:jc w:val="both"/>
    </w:pPr>
    <w:rPr>
      <w:sz w:val="24"/>
    </w:rPr>
  </w:style>
  <w:style w:type="character" w:customStyle="1" w:styleId="CorpsdetexteCar">
    <w:name w:val="Corps de texte Car"/>
    <w:basedOn w:val="Policepardfaut"/>
    <w:uiPriority w:val="99"/>
    <w:semiHidden/>
    <w:rsid w:val="00CA5B36"/>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A5B36"/>
    <w:rPr>
      <w:sz w:val="24"/>
    </w:rPr>
  </w:style>
  <w:style w:type="paragraph" w:customStyle="1" w:styleId="Chambre">
    <w:name w:val="Chambre"/>
    <w:basedOn w:val="Normal"/>
    <w:rsid w:val="00CA5B36"/>
    <w:pPr>
      <w:keepNext/>
      <w:spacing w:before="60" w:after="120"/>
      <w:jc w:val="center"/>
      <w:outlineLvl w:val="5"/>
    </w:pPr>
    <w:rPr>
      <w:b/>
      <w:smallCaps/>
      <w:sz w:val="24"/>
    </w:rPr>
  </w:style>
  <w:style w:type="character" w:customStyle="1" w:styleId="P0Car">
    <w:name w:val="P0 Car"/>
    <w:link w:val="P0"/>
    <w:rsid w:val="00AC7503"/>
    <w:rPr>
      <w:sz w:val="24"/>
      <w:szCs w:val="24"/>
    </w:rPr>
  </w:style>
  <w:style w:type="paragraph" w:styleId="Textedebulles">
    <w:name w:val="Balloon Text"/>
    <w:basedOn w:val="Normal"/>
    <w:link w:val="TextedebullesCar"/>
    <w:uiPriority w:val="99"/>
    <w:semiHidden/>
    <w:unhideWhenUsed/>
    <w:rsid w:val="00417E4D"/>
    <w:rPr>
      <w:rFonts w:ascii="Tahoma" w:hAnsi="Tahoma" w:cs="Tahoma"/>
      <w:sz w:val="16"/>
      <w:szCs w:val="16"/>
    </w:rPr>
  </w:style>
  <w:style w:type="character" w:customStyle="1" w:styleId="TextedebullesCar">
    <w:name w:val="Texte de bulles Car"/>
    <w:link w:val="Textedebulles"/>
    <w:uiPriority w:val="99"/>
    <w:semiHidden/>
    <w:rsid w:val="00417E4D"/>
    <w:rPr>
      <w:rFonts w:ascii="Tahoma" w:hAnsi="Tahoma" w:cs="Tahoma"/>
      <w:sz w:val="16"/>
      <w:szCs w:val="16"/>
    </w:rPr>
  </w:style>
  <w:style w:type="character" w:customStyle="1" w:styleId="PSCar">
    <w:name w:val="PS Car"/>
    <w:link w:val="PS"/>
    <w:rsid w:val="004C6AF3"/>
    <w:rPr>
      <w:sz w:val="24"/>
      <w:szCs w:val="24"/>
    </w:rPr>
  </w:style>
  <w:style w:type="character" w:styleId="Marquedecommentaire">
    <w:name w:val="annotation reference"/>
    <w:uiPriority w:val="99"/>
    <w:semiHidden/>
    <w:unhideWhenUsed/>
    <w:rsid w:val="00613D1E"/>
    <w:rPr>
      <w:sz w:val="16"/>
      <w:szCs w:val="16"/>
    </w:rPr>
  </w:style>
  <w:style w:type="paragraph" w:styleId="Commentaire">
    <w:name w:val="annotation text"/>
    <w:basedOn w:val="Normal"/>
    <w:link w:val="CommentaireCar"/>
    <w:uiPriority w:val="99"/>
    <w:semiHidden/>
    <w:unhideWhenUsed/>
    <w:rsid w:val="00613D1E"/>
  </w:style>
  <w:style w:type="character" w:customStyle="1" w:styleId="CommentaireCar">
    <w:name w:val="Commentaire Car"/>
    <w:basedOn w:val="Policepardfaut"/>
    <w:link w:val="Commentaire"/>
    <w:uiPriority w:val="99"/>
    <w:semiHidden/>
    <w:rsid w:val="00613D1E"/>
  </w:style>
  <w:style w:type="paragraph" w:styleId="Objetducommentaire">
    <w:name w:val="annotation subject"/>
    <w:basedOn w:val="Commentaire"/>
    <w:next w:val="Commentaire"/>
    <w:link w:val="ObjetducommentaireCar"/>
    <w:uiPriority w:val="99"/>
    <w:semiHidden/>
    <w:unhideWhenUsed/>
    <w:rsid w:val="00613D1E"/>
    <w:rPr>
      <w:b/>
      <w:bCs/>
    </w:rPr>
  </w:style>
  <w:style w:type="character" w:customStyle="1" w:styleId="ObjetducommentaireCar">
    <w:name w:val="Objet du commentaire Car"/>
    <w:link w:val="Objetducommentaire"/>
    <w:uiPriority w:val="99"/>
    <w:semiHidden/>
    <w:rsid w:val="00613D1E"/>
    <w:rPr>
      <w:b/>
      <w:bCs/>
    </w:rPr>
  </w:style>
  <w:style w:type="character" w:styleId="lev">
    <w:name w:val="Strong"/>
    <w:uiPriority w:val="22"/>
    <w:qFormat/>
    <w:rsid w:val="005C34FB"/>
    <w:rPr>
      <w:b/>
      <w:bCs/>
    </w:rPr>
  </w:style>
  <w:style w:type="paragraph" w:styleId="Pieddepage">
    <w:name w:val="footer"/>
    <w:basedOn w:val="Normal"/>
    <w:link w:val="PieddepageCar"/>
    <w:uiPriority w:val="99"/>
    <w:unhideWhenUsed/>
    <w:rsid w:val="00046248"/>
    <w:pPr>
      <w:tabs>
        <w:tab w:val="center" w:pos="4536"/>
        <w:tab w:val="right" w:pos="9072"/>
      </w:tabs>
    </w:pPr>
  </w:style>
  <w:style w:type="character" w:customStyle="1" w:styleId="PieddepageCar">
    <w:name w:val="Pied de page Car"/>
    <w:basedOn w:val="Policepardfaut"/>
    <w:link w:val="Pieddepage"/>
    <w:uiPriority w:val="99"/>
    <w:rsid w:val="00046248"/>
  </w:style>
  <w:style w:type="paragraph" w:customStyle="1" w:styleId="CarCar1CarCarCarCarCarCar">
    <w:name w:val="Car Car1 Car Car Car Car Car Car"/>
    <w:basedOn w:val="Normal"/>
    <w:rsid w:val="00A55548"/>
    <w:pPr>
      <w:spacing w:after="160" w:line="240" w:lineRule="exact"/>
    </w:pPr>
    <w:rPr>
      <w:rFonts w:ascii="Tahoma" w:hAnsi="Tahoma"/>
      <w:lang w:val="en-US" w:eastAsia="en-US"/>
    </w:rPr>
  </w:style>
  <w:style w:type="paragraph" w:styleId="Rvision">
    <w:name w:val="Revision"/>
    <w:hidden/>
    <w:uiPriority w:val="99"/>
    <w:semiHidden/>
    <w:rsid w:val="0002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433315">
      <w:bodyDiv w:val="1"/>
      <w:marLeft w:val="0"/>
      <w:marRight w:val="0"/>
      <w:marTop w:val="0"/>
      <w:marBottom w:val="0"/>
      <w:divBdr>
        <w:top w:val="none" w:sz="0" w:space="0" w:color="auto"/>
        <w:left w:val="none" w:sz="0" w:space="0" w:color="auto"/>
        <w:bottom w:val="none" w:sz="0" w:space="0" w:color="auto"/>
        <w:right w:val="none" w:sz="0" w:space="0" w:color="auto"/>
      </w:divBdr>
    </w:div>
    <w:div w:id="18461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7FD2A-712C-40D5-8CC0-C0BACC4E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33</TotalTime>
  <Pages>11</Pages>
  <Words>5257</Words>
  <Characters>26556</Characters>
  <Application>Microsoft Office Word</Application>
  <DocSecurity>0</DocSecurity>
  <Lines>221</Lines>
  <Paragraphs>63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31750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5</cp:revision>
  <cp:lastPrinted>2014-10-04T16:59:00Z</cp:lastPrinted>
  <dcterms:created xsi:type="dcterms:W3CDTF">2014-12-03T12:27:00Z</dcterms:created>
  <dcterms:modified xsi:type="dcterms:W3CDTF">2015-01-02T10:52:00Z</dcterms:modified>
</cp:coreProperties>
</file>