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70" w:type="dxa"/>
        <w:tblInd w:w="-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955"/>
        <w:gridCol w:w="2857"/>
        <w:gridCol w:w="4258"/>
      </w:tblGrid>
      <w:tr w:rsidR="006F447F" w:rsidRPr="00006616" w:rsidTr="00611AE0">
        <w:trPr>
          <w:trHeight w:val="2329"/>
        </w:trPr>
        <w:tc>
          <w:tcPr>
            <w:tcW w:w="2955" w:type="dxa"/>
            <w:tcBorders>
              <w:top w:val="nil"/>
              <w:left w:val="nil"/>
              <w:bottom w:val="nil"/>
              <w:right w:val="nil"/>
            </w:tcBorders>
            <w:shd w:val="clear" w:color="auto" w:fill="auto"/>
            <w:tcMar>
              <w:top w:w="80" w:type="dxa"/>
              <w:left w:w="80" w:type="dxa"/>
              <w:bottom w:w="80" w:type="dxa"/>
              <w:right w:w="80" w:type="dxa"/>
            </w:tcMar>
            <w:vAlign w:val="center"/>
          </w:tcPr>
          <w:tbl>
            <w:tblPr>
              <w:tblW w:w="10637" w:type="dxa"/>
              <w:tblInd w:w="3" w:type="dxa"/>
              <w:tblLayout w:type="fixed"/>
              <w:tblCellMar>
                <w:left w:w="70" w:type="dxa"/>
                <w:right w:w="70" w:type="dxa"/>
              </w:tblCellMar>
              <w:tblLook w:val="0000" w:firstRow="0" w:lastRow="0" w:firstColumn="0" w:lastColumn="0" w:noHBand="0" w:noVBand="0"/>
            </w:tblPr>
            <w:tblGrid>
              <w:gridCol w:w="10637"/>
            </w:tblGrid>
            <w:tr w:rsidR="009D6990" w:rsidRPr="00006616" w:rsidTr="009D6990">
              <w:trPr>
                <w:cantSplit/>
                <w:trHeight w:val="384"/>
              </w:trPr>
              <w:tc>
                <w:tcPr>
                  <w:tcW w:w="10637" w:type="dxa"/>
                </w:tcPr>
                <w:p w:rsidR="009D6990" w:rsidRPr="006126D3" w:rsidRDefault="009D6990" w:rsidP="00761628">
                  <w:pPr>
                    <w:pStyle w:val="1pageCour"/>
                    <w:jc w:val="both"/>
                  </w:pPr>
                  <w:r w:rsidRPr="006126D3">
                    <w:t> </w:t>
                  </w:r>
                  <w:r w:rsidRPr="006126D3">
                    <w:t>Cour des comptes</w:t>
                  </w:r>
                </w:p>
              </w:tc>
            </w:tr>
            <w:tr w:rsidR="009D6990" w:rsidRPr="00006616" w:rsidTr="009D6990">
              <w:trPr>
                <w:cantSplit/>
                <w:trHeight w:val="139"/>
              </w:trPr>
              <w:tc>
                <w:tcPr>
                  <w:tcW w:w="10637" w:type="dxa"/>
                </w:tcPr>
                <w:p w:rsidR="009D6990" w:rsidRPr="006126D3" w:rsidRDefault="009D6990" w:rsidP="00761628">
                  <w:pPr>
                    <w:pStyle w:val="1pageChambre"/>
                    <w:jc w:val="both"/>
                    <w:rPr>
                      <w:sz w:val="16"/>
                      <w:szCs w:val="16"/>
                    </w:rPr>
                  </w:pPr>
                  <w:bookmarkStart w:id="0" w:name="_Toc340569901"/>
                  <w:bookmarkStart w:id="1" w:name="_Toc354154127"/>
                  <w:r>
                    <w:rPr>
                      <w:sz w:val="16"/>
                      <w:szCs w:val="16"/>
                    </w:rPr>
                    <w:t xml:space="preserve">                  </w:t>
                  </w:r>
                  <w:r w:rsidRPr="006126D3">
                    <w:rPr>
                      <w:sz w:val="16"/>
                      <w:szCs w:val="16"/>
                    </w:rPr>
                    <w:t>--------------</w:t>
                  </w:r>
                  <w:bookmarkEnd w:id="0"/>
                  <w:bookmarkEnd w:id="1"/>
                </w:p>
              </w:tc>
            </w:tr>
            <w:tr w:rsidR="009D6990" w:rsidRPr="00006616" w:rsidTr="009D6990">
              <w:trPr>
                <w:cantSplit/>
                <w:trHeight w:val="320"/>
              </w:trPr>
              <w:tc>
                <w:tcPr>
                  <w:tcW w:w="10637" w:type="dxa"/>
                </w:tcPr>
                <w:p w:rsidR="009D6990" w:rsidRPr="006126D3" w:rsidRDefault="009D6990" w:rsidP="009D6990">
                  <w:pPr>
                    <w:pStyle w:val="1pageChambre"/>
                    <w:jc w:val="both"/>
                  </w:pPr>
                  <w:r>
                    <w:t xml:space="preserve"> Troisi</w:t>
                  </w:r>
                  <w:r>
                    <w:t>è</w:t>
                  </w:r>
                  <w:r>
                    <w:t>me Chambre</w:t>
                  </w:r>
                </w:p>
              </w:tc>
            </w:tr>
            <w:tr w:rsidR="009D6990" w:rsidRPr="00006616" w:rsidTr="009D6990">
              <w:trPr>
                <w:cantSplit/>
                <w:trHeight w:val="139"/>
              </w:trPr>
              <w:tc>
                <w:tcPr>
                  <w:tcW w:w="10637" w:type="dxa"/>
                </w:tcPr>
                <w:p w:rsidR="009D6990" w:rsidRPr="006126D3" w:rsidRDefault="009D6990" w:rsidP="00761628">
                  <w:pPr>
                    <w:pStyle w:val="1pageChambre"/>
                    <w:jc w:val="both"/>
                    <w:rPr>
                      <w:sz w:val="16"/>
                      <w:szCs w:val="16"/>
                    </w:rPr>
                  </w:pPr>
                  <w:bookmarkStart w:id="2" w:name="_Toc340569903"/>
                  <w:bookmarkStart w:id="3" w:name="_Toc354154129"/>
                  <w:r>
                    <w:rPr>
                      <w:sz w:val="16"/>
                      <w:szCs w:val="16"/>
                    </w:rPr>
                    <w:t xml:space="preserve">                  </w:t>
                  </w:r>
                  <w:r w:rsidRPr="006126D3">
                    <w:rPr>
                      <w:sz w:val="16"/>
                      <w:szCs w:val="16"/>
                    </w:rPr>
                    <w:t>--------------</w:t>
                  </w:r>
                  <w:bookmarkEnd w:id="2"/>
                  <w:bookmarkEnd w:id="3"/>
                </w:p>
              </w:tc>
            </w:tr>
            <w:tr w:rsidR="009D6990" w:rsidRPr="00006616" w:rsidTr="009D6990">
              <w:trPr>
                <w:cantSplit/>
                <w:trHeight w:val="320"/>
              </w:trPr>
              <w:tc>
                <w:tcPr>
                  <w:tcW w:w="10637" w:type="dxa"/>
                </w:tcPr>
                <w:p w:rsidR="009D6990" w:rsidRPr="006126D3" w:rsidRDefault="009D6990" w:rsidP="009D6990">
                  <w:pPr>
                    <w:pStyle w:val="1pageChambre"/>
                    <w:jc w:val="both"/>
                  </w:pPr>
                  <w:bookmarkStart w:id="4" w:name="_Toc340569904"/>
                  <w:bookmarkStart w:id="5" w:name="_Toc354154130"/>
                  <w:r>
                    <w:t xml:space="preserve">  Quatri</w:t>
                  </w:r>
                  <w:r>
                    <w:t>è</w:t>
                  </w:r>
                  <w:r>
                    <w:t xml:space="preserve">me </w:t>
                  </w:r>
                  <w:r w:rsidRPr="006126D3">
                    <w:t>s</w:t>
                  </w:r>
                  <w:bookmarkEnd w:id="4"/>
                  <w:bookmarkEnd w:id="5"/>
                  <w:r>
                    <w:t>ection</w:t>
                  </w:r>
                </w:p>
              </w:tc>
            </w:tr>
            <w:tr w:rsidR="009D6990" w:rsidRPr="00006616" w:rsidTr="009D69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0637" w:type="dxa"/>
                  <w:tcBorders>
                    <w:top w:val="nil"/>
                    <w:left w:val="nil"/>
                    <w:bottom w:val="nil"/>
                    <w:right w:val="nil"/>
                  </w:tcBorders>
                </w:tcPr>
                <w:p w:rsidR="009D6990" w:rsidRDefault="009D6990" w:rsidP="00F2699F">
                  <w:pPr>
                    <w:pStyle w:val="1pageChambre"/>
                    <w:jc w:val="both"/>
                    <w:rPr>
                      <w:sz w:val="16"/>
                      <w:szCs w:val="16"/>
                    </w:rPr>
                  </w:pPr>
                  <w:bookmarkStart w:id="6" w:name="_Toc340569905"/>
                  <w:bookmarkStart w:id="7" w:name="_Toc354154131"/>
                  <w:r>
                    <w:rPr>
                      <w:sz w:val="16"/>
                      <w:szCs w:val="16"/>
                    </w:rPr>
                    <w:t xml:space="preserve">                </w:t>
                  </w:r>
                  <w:r w:rsidRPr="006126D3">
                    <w:rPr>
                      <w:sz w:val="16"/>
                      <w:szCs w:val="16"/>
                    </w:rPr>
                    <w:t>---------------</w:t>
                  </w:r>
                  <w:bookmarkEnd w:id="6"/>
                  <w:bookmarkEnd w:id="7"/>
                </w:p>
                <w:p w:rsidR="009D6990" w:rsidRPr="006126D3" w:rsidRDefault="009D6990" w:rsidP="00761628">
                  <w:pPr>
                    <w:pStyle w:val="1pageChambre"/>
                    <w:jc w:val="both"/>
                    <w:rPr>
                      <w:sz w:val="16"/>
                      <w:szCs w:val="16"/>
                    </w:rPr>
                  </w:pPr>
                </w:p>
              </w:tc>
            </w:tr>
          </w:tbl>
          <w:p w:rsidR="006F447F" w:rsidRPr="00611AE0" w:rsidRDefault="009D6990" w:rsidP="00611AE0">
            <w:pPr>
              <w:ind w:firstLine="62"/>
              <w:jc w:val="both"/>
              <w:rPr>
                <w:lang w:val="fr-FR"/>
              </w:rPr>
            </w:pPr>
            <w:r w:rsidRPr="00611AE0">
              <w:rPr>
                <w:b/>
                <w:i/>
                <w:lang w:val="fr-FR"/>
              </w:rPr>
              <w:t xml:space="preserve">      Arrêt n° </w:t>
            </w:r>
            <w:r w:rsidR="001150C1" w:rsidRPr="00611AE0">
              <w:rPr>
                <w:b/>
                <w:i/>
                <w:lang w:val="fr-FR"/>
              </w:rPr>
              <w:t>71179</w:t>
            </w:r>
          </w:p>
        </w:tc>
        <w:tc>
          <w:tcPr>
            <w:tcW w:w="2857" w:type="dxa"/>
            <w:tcBorders>
              <w:top w:val="nil"/>
              <w:left w:val="nil"/>
              <w:bottom w:val="nil"/>
              <w:right w:val="nil"/>
            </w:tcBorders>
            <w:shd w:val="clear" w:color="auto" w:fill="auto"/>
            <w:tcMar>
              <w:top w:w="80" w:type="dxa"/>
              <w:left w:w="80" w:type="dxa"/>
              <w:bottom w:w="80" w:type="dxa"/>
              <w:right w:w="80" w:type="dxa"/>
            </w:tcMar>
            <w:vAlign w:val="center"/>
          </w:tcPr>
          <w:p w:rsidR="006F447F" w:rsidRPr="00611AE0" w:rsidRDefault="006F447F" w:rsidP="00611AE0">
            <w:pPr>
              <w:ind w:firstLine="253"/>
              <w:rPr>
                <w:lang w:val="fr-FR"/>
              </w:rPr>
            </w:pPr>
          </w:p>
        </w:tc>
        <w:tc>
          <w:tcPr>
            <w:tcW w:w="4258" w:type="dxa"/>
            <w:tcBorders>
              <w:top w:val="nil"/>
              <w:left w:val="nil"/>
              <w:bottom w:val="nil"/>
              <w:right w:val="nil"/>
            </w:tcBorders>
            <w:shd w:val="clear" w:color="auto" w:fill="auto"/>
            <w:tcMar>
              <w:top w:w="80" w:type="dxa"/>
              <w:left w:w="80" w:type="dxa"/>
              <w:bottom w:w="80" w:type="dxa"/>
              <w:right w:w="80" w:type="dxa"/>
            </w:tcMar>
            <w:vAlign w:val="center"/>
          </w:tcPr>
          <w:p w:rsidR="006F447F" w:rsidRPr="00611AE0" w:rsidRDefault="006F447F" w:rsidP="00611AE0">
            <w:pPr>
              <w:ind w:left="204" w:hanging="204"/>
              <w:rPr>
                <w:lang w:val="fr-FR"/>
              </w:rPr>
            </w:pPr>
          </w:p>
        </w:tc>
      </w:tr>
      <w:tr w:rsidR="006F447F" w:rsidRPr="009D6990" w:rsidTr="00611AE0">
        <w:trPr>
          <w:trHeight w:val="18"/>
        </w:trPr>
        <w:tc>
          <w:tcPr>
            <w:tcW w:w="2955" w:type="dxa"/>
            <w:tcBorders>
              <w:top w:val="nil"/>
              <w:left w:val="nil"/>
              <w:bottom w:val="nil"/>
              <w:right w:val="nil"/>
            </w:tcBorders>
            <w:shd w:val="clear" w:color="auto" w:fill="auto"/>
            <w:tcMar>
              <w:top w:w="80" w:type="dxa"/>
              <w:left w:w="80" w:type="dxa"/>
              <w:bottom w:w="80" w:type="dxa"/>
              <w:right w:w="80" w:type="dxa"/>
            </w:tcMar>
            <w:vAlign w:val="center"/>
          </w:tcPr>
          <w:p w:rsidR="006F447F" w:rsidRPr="00611AE0" w:rsidRDefault="006F447F">
            <w:pPr>
              <w:pStyle w:val="1pageCour"/>
              <w:rPr>
                <w:rFonts w:ascii="Times New Roman" w:hAnsi="Times New Roman" w:cs="Times New Roman"/>
              </w:rPr>
            </w:pPr>
          </w:p>
        </w:tc>
        <w:tc>
          <w:tcPr>
            <w:tcW w:w="2857" w:type="dxa"/>
            <w:tcBorders>
              <w:top w:val="nil"/>
              <w:left w:val="nil"/>
              <w:bottom w:val="nil"/>
              <w:right w:val="nil"/>
            </w:tcBorders>
            <w:shd w:val="clear" w:color="auto" w:fill="auto"/>
            <w:tcMar>
              <w:top w:w="80" w:type="dxa"/>
              <w:left w:w="80" w:type="dxa"/>
              <w:bottom w:w="80" w:type="dxa"/>
              <w:right w:w="80" w:type="dxa"/>
            </w:tcMar>
            <w:vAlign w:val="center"/>
          </w:tcPr>
          <w:p w:rsidR="006F447F" w:rsidRPr="00611AE0" w:rsidRDefault="006F447F" w:rsidP="00680D46">
            <w:pPr>
              <w:rPr>
                <w:lang w:val="fr-FR"/>
              </w:rPr>
            </w:pPr>
          </w:p>
        </w:tc>
        <w:tc>
          <w:tcPr>
            <w:tcW w:w="4258" w:type="dxa"/>
            <w:tcBorders>
              <w:top w:val="nil"/>
              <w:left w:val="nil"/>
              <w:bottom w:val="nil"/>
              <w:right w:val="nil"/>
            </w:tcBorders>
            <w:shd w:val="clear" w:color="auto" w:fill="auto"/>
            <w:tcMar>
              <w:top w:w="80" w:type="dxa"/>
              <w:left w:w="80" w:type="dxa"/>
              <w:bottom w:w="80" w:type="dxa"/>
              <w:right w:w="80" w:type="dxa"/>
            </w:tcMar>
            <w:vAlign w:val="center"/>
          </w:tcPr>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9645"/>
            </w:tblGrid>
            <w:tr w:rsidR="009D6990" w:rsidRPr="00E11764" w:rsidTr="00611AE0">
              <w:trPr>
                <w:trHeight w:val="223"/>
              </w:trPr>
              <w:tc>
                <w:tcPr>
                  <w:tcW w:w="4591" w:type="dxa"/>
                  <w:tcBorders>
                    <w:top w:val="nil"/>
                    <w:left w:val="nil"/>
                    <w:bottom w:val="nil"/>
                    <w:right w:val="nil"/>
                  </w:tcBorders>
                  <w:shd w:val="clear" w:color="auto" w:fill="auto"/>
                  <w:tcMar>
                    <w:top w:w="80" w:type="dxa"/>
                    <w:left w:w="80" w:type="dxa"/>
                    <w:bottom w:w="80" w:type="dxa"/>
                    <w:right w:w="80" w:type="dxa"/>
                  </w:tcMar>
                  <w:vAlign w:val="center"/>
                </w:tcPr>
                <w:p w:rsidR="009D6990" w:rsidRPr="00611AE0" w:rsidRDefault="009D6990" w:rsidP="00611AE0">
                  <w:pPr>
                    <w:pStyle w:val="Corpstextegauche"/>
                    <w:spacing w:before="0" w:after="0"/>
                    <w:jc w:val="left"/>
                    <w:rPr>
                      <w:rFonts w:hAnsi="Times New Roman" w:cs="Times New Roman"/>
                    </w:rPr>
                  </w:pPr>
                  <w:r w:rsidRPr="00611AE0">
                    <w:rPr>
                      <w:rFonts w:hAnsi="Times New Roman" w:cs="Times New Roman"/>
                      <w:caps/>
                    </w:rPr>
                    <w:t>Universite de Limoges</w:t>
                  </w:r>
                </w:p>
              </w:tc>
            </w:tr>
            <w:tr w:rsidR="009D6990" w:rsidRPr="00E11764" w:rsidTr="00611AE0">
              <w:trPr>
                <w:trHeight w:val="223"/>
              </w:trPr>
              <w:tc>
                <w:tcPr>
                  <w:tcW w:w="4591" w:type="dxa"/>
                  <w:tcBorders>
                    <w:top w:val="nil"/>
                    <w:left w:val="nil"/>
                    <w:bottom w:val="nil"/>
                    <w:right w:val="nil"/>
                  </w:tcBorders>
                  <w:shd w:val="clear" w:color="auto" w:fill="auto"/>
                  <w:tcMar>
                    <w:top w:w="80" w:type="dxa"/>
                    <w:left w:w="80" w:type="dxa"/>
                    <w:bottom w:w="80" w:type="dxa"/>
                    <w:right w:w="80" w:type="dxa"/>
                  </w:tcMar>
                  <w:vAlign w:val="center"/>
                </w:tcPr>
                <w:p w:rsidR="009D6990" w:rsidRPr="00611AE0" w:rsidRDefault="009D6990" w:rsidP="00611AE0">
                  <w:pPr>
                    <w:pStyle w:val="Corpstextegauche"/>
                    <w:spacing w:before="0" w:after="0"/>
                    <w:rPr>
                      <w:rFonts w:hAnsi="Times New Roman" w:cs="Times New Roman"/>
                    </w:rPr>
                  </w:pPr>
                  <w:r w:rsidRPr="00611AE0">
                    <w:rPr>
                      <w:rFonts w:hAnsi="Times New Roman" w:cs="Times New Roman"/>
                    </w:rPr>
                    <w:t>Exercices 200</w:t>
                  </w:r>
                  <w:r w:rsidR="00E22BE8" w:rsidRPr="00611AE0">
                    <w:rPr>
                      <w:rFonts w:hAnsi="Times New Roman" w:cs="Times New Roman"/>
                    </w:rPr>
                    <w:t>7</w:t>
                  </w:r>
                  <w:r w:rsidRPr="00611AE0">
                    <w:rPr>
                      <w:rFonts w:hAnsi="Times New Roman" w:cs="Times New Roman"/>
                    </w:rPr>
                    <w:t xml:space="preserve"> à 2010</w:t>
                  </w:r>
                </w:p>
              </w:tc>
            </w:tr>
            <w:tr w:rsidR="009D6990" w:rsidRPr="00E11764" w:rsidTr="00611AE0">
              <w:trPr>
                <w:trHeight w:val="223"/>
              </w:trPr>
              <w:tc>
                <w:tcPr>
                  <w:tcW w:w="4591" w:type="dxa"/>
                  <w:tcBorders>
                    <w:top w:val="nil"/>
                    <w:left w:val="nil"/>
                    <w:bottom w:val="nil"/>
                    <w:right w:val="nil"/>
                  </w:tcBorders>
                  <w:shd w:val="clear" w:color="auto" w:fill="auto"/>
                  <w:tcMar>
                    <w:top w:w="80" w:type="dxa"/>
                    <w:left w:w="80" w:type="dxa"/>
                    <w:bottom w:w="80" w:type="dxa"/>
                    <w:right w:w="80" w:type="dxa"/>
                  </w:tcMar>
                  <w:vAlign w:val="center"/>
                </w:tcPr>
                <w:p w:rsidR="009D6990" w:rsidRPr="00611AE0" w:rsidRDefault="009D6990" w:rsidP="00611AE0">
                  <w:pPr>
                    <w:pStyle w:val="Corpstextegauche"/>
                    <w:spacing w:before="0" w:after="0"/>
                    <w:rPr>
                      <w:rFonts w:hAnsi="Times New Roman" w:cs="Times New Roman"/>
                    </w:rPr>
                  </w:pPr>
                  <w:r w:rsidRPr="00611AE0">
                    <w:rPr>
                      <w:rFonts w:hAnsi="Times New Roman" w:cs="Times New Roman"/>
                    </w:rPr>
                    <w:t>Rapport n° 2014-541-0</w:t>
                  </w:r>
                </w:p>
              </w:tc>
            </w:tr>
            <w:tr w:rsidR="009D6990" w:rsidRPr="00E11764" w:rsidTr="00611AE0">
              <w:trPr>
                <w:trHeight w:val="223"/>
              </w:trPr>
              <w:tc>
                <w:tcPr>
                  <w:tcW w:w="4591" w:type="dxa"/>
                  <w:tcBorders>
                    <w:top w:val="nil"/>
                    <w:left w:val="nil"/>
                    <w:bottom w:val="nil"/>
                    <w:right w:val="nil"/>
                  </w:tcBorders>
                  <w:shd w:val="clear" w:color="auto" w:fill="auto"/>
                  <w:tcMar>
                    <w:top w:w="80" w:type="dxa"/>
                    <w:left w:w="80" w:type="dxa"/>
                    <w:bottom w:w="80" w:type="dxa"/>
                    <w:right w:w="80" w:type="dxa"/>
                  </w:tcMar>
                  <w:vAlign w:val="center"/>
                </w:tcPr>
                <w:p w:rsidR="009D6990" w:rsidRPr="00611AE0" w:rsidRDefault="009D6990" w:rsidP="00611AE0">
                  <w:pPr>
                    <w:pStyle w:val="Corpstextegauche"/>
                    <w:spacing w:before="0" w:after="0"/>
                    <w:rPr>
                      <w:rFonts w:hAnsi="Times New Roman" w:cs="Times New Roman"/>
                    </w:rPr>
                  </w:pPr>
                  <w:r w:rsidRPr="00611AE0">
                    <w:rPr>
                      <w:rFonts w:hAnsi="Times New Roman" w:cs="Times New Roman"/>
                    </w:rPr>
                    <w:t>Audience publique du 22 juillet 2014</w:t>
                  </w:r>
                </w:p>
              </w:tc>
            </w:tr>
            <w:tr w:rsidR="009D6990" w:rsidRPr="00E11764" w:rsidTr="00611AE0">
              <w:trPr>
                <w:trHeight w:val="223"/>
              </w:trPr>
              <w:tc>
                <w:tcPr>
                  <w:tcW w:w="4591" w:type="dxa"/>
                  <w:tcBorders>
                    <w:top w:val="nil"/>
                    <w:left w:val="nil"/>
                    <w:bottom w:val="nil"/>
                    <w:right w:val="nil"/>
                  </w:tcBorders>
                  <w:shd w:val="clear" w:color="auto" w:fill="auto"/>
                  <w:tcMar>
                    <w:top w:w="80" w:type="dxa"/>
                    <w:left w:w="80" w:type="dxa"/>
                    <w:bottom w:w="80" w:type="dxa"/>
                    <w:right w:w="80" w:type="dxa"/>
                  </w:tcMar>
                  <w:vAlign w:val="center"/>
                </w:tcPr>
                <w:p w:rsidR="009D6990" w:rsidRPr="00611AE0" w:rsidRDefault="009D6990" w:rsidP="00611AE0">
                  <w:pPr>
                    <w:pStyle w:val="Corpstextegauche"/>
                    <w:spacing w:before="0" w:after="0"/>
                    <w:rPr>
                      <w:rFonts w:hAnsi="Times New Roman" w:cs="Times New Roman"/>
                    </w:rPr>
                  </w:pPr>
                  <w:r w:rsidRPr="00611AE0">
                    <w:rPr>
                      <w:rFonts w:hAnsi="Times New Roman" w:cs="Times New Roman"/>
                    </w:rPr>
                    <w:t xml:space="preserve">Lecture publique du </w:t>
                  </w:r>
                  <w:r w:rsidR="005E1CBD" w:rsidRPr="00611AE0">
                    <w:rPr>
                      <w:rFonts w:hAnsi="Times New Roman" w:cs="Times New Roman"/>
                      <w:color w:val="auto"/>
                      <w:u w:color="FF0000"/>
                    </w:rPr>
                    <w:t xml:space="preserve">28 novembre </w:t>
                  </w:r>
                  <w:r w:rsidRPr="00611AE0">
                    <w:rPr>
                      <w:rFonts w:hAnsi="Times New Roman" w:cs="Times New Roman"/>
                    </w:rPr>
                    <w:t>201</w:t>
                  </w:r>
                  <w:r w:rsidR="005E1CBD" w:rsidRPr="00611AE0">
                    <w:rPr>
                      <w:rFonts w:hAnsi="Times New Roman" w:cs="Times New Roman"/>
                    </w:rPr>
                    <w:t>4</w:t>
                  </w:r>
                </w:p>
              </w:tc>
            </w:tr>
          </w:tbl>
          <w:p w:rsidR="006F447F" w:rsidRPr="00611AE0" w:rsidRDefault="006F447F" w:rsidP="00680D46">
            <w:pPr>
              <w:rPr>
                <w:lang w:val="fr-FR"/>
              </w:rPr>
            </w:pPr>
          </w:p>
        </w:tc>
      </w:tr>
    </w:tbl>
    <w:p w:rsidR="00F2699F" w:rsidRPr="00690D05" w:rsidRDefault="00F2699F" w:rsidP="00F2699F">
      <w:pPr>
        <w:pStyle w:val="P0"/>
        <w:ind w:left="540" w:right="-284" w:firstLine="594"/>
        <w:jc w:val="center"/>
      </w:pPr>
      <w:r w:rsidRPr="00690D05">
        <w:t>REPUBLIQUE FRANÇAISE</w:t>
      </w:r>
    </w:p>
    <w:p w:rsidR="00F2699F" w:rsidRPr="00690D05" w:rsidRDefault="00F2699F" w:rsidP="00F2699F">
      <w:pPr>
        <w:pStyle w:val="P0"/>
        <w:spacing w:after="120"/>
        <w:ind w:left="539" w:right="-284" w:firstLine="595"/>
        <w:jc w:val="center"/>
      </w:pPr>
      <w:r w:rsidRPr="00690D05">
        <w:t>AU NOM DU PEUPLE FRANÇAIS</w:t>
      </w:r>
    </w:p>
    <w:p w:rsidR="00F2699F" w:rsidRPr="00690D05" w:rsidRDefault="00F2699F" w:rsidP="00150092">
      <w:pPr>
        <w:pStyle w:val="P0"/>
        <w:spacing w:before="120" w:after="120"/>
        <w:ind w:left="539" w:right="-284" w:firstLine="595"/>
        <w:jc w:val="center"/>
      </w:pPr>
      <w:r w:rsidRPr="00690D05">
        <w:t>LA COUR DES COMPTES a rendu l’arrêt suivant :</w:t>
      </w:r>
    </w:p>
    <w:p w:rsidR="006F447F" w:rsidRPr="00E11764" w:rsidRDefault="00264EB1" w:rsidP="00F2699F">
      <w:pPr>
        <w:pStyle w:val="Corpsdetexte"/>
        <w:spacing w:before="0" w:after="0"/>
        <w:rPr>
          <w:rFonts w:hAnsi="Times New Roman" w:cs="Times New Roman"/>
        </w:rPr>
      </w:pPr>
      <w:r w:rsidRPr="00E11764">
        <w:rPr>
          <w:rFonts w:hAnsi="Times New Roman" w:cs="Times New Roman"/>
        </w:rPr>
        <w:t>LA COUR,</w:t>
      </w:r>
    </w:p>
    <w:p w:rsidR="006F447F" w:rsidRPr="00E11764" w:rsidRDefault="00264EB1">
      <w:pPr>
        <w:pStyle w:val="Corpsdetexte"/>
        <w:rPr>
          <w:rFonts w:hAnsi="Times New Roman" w:cs="Times New Roman"/>
        </w:rPr>
      </w:pPr>
      <w:r w:rsidRPr="00E11764">
        <w:rPr>
          <w:rFonts w:hAnsi="Times New Roman" w:cs="Times New Roman"/>
        </w:rPr>
        <w:t>Vu le réquisitoire n° 2013-</w:t>
      </w:r>
      <w:r w:rsidR="00047F98" w:rsidRPr="00E11764">
        <w:rPr>
          <w:rFonts w:hAnsi="Times New Roman" w:cs="Times New Roman"/>
        </w:rPr>
        <w:t>58 RQ</w:t>
      </w:r>
      <w:r w:rsidRPr="00E11764">
        <w:rPr>
          <w:rFonts w:hAnsi="Times New Roman" w:cs="Times New Roman"/>
        </w:rPr>
        <w:t xml:space="preserve">-DB en date du </w:t>
      </w:r>
      <w:r w:rsidR="00047F98" w:rsidRPr="00E11764">
        <w:rPr>
          <w:rFonts w:hAnsi="Times New Roman" w:cs="Times New Roman"/>
        </w:rPr>
        <w:t xml:space="preserve">4 septembre </w:t>
      </w:r>
      <w:r w:rsidRPr="00E11764">
        <w:rPr>
          <w:rFonts w:hAnsi="Times New Roman" w:cs="Times New Roman"/>
        </w:rPr>
        <w:t>2013 par lequel le</w:t>
      </w:r>
      <w:r w:rsidR="00110E16">
        <w:rPr>
          <w:rFonts w:hAnsi="Times New Roman" w:cs="Times New Roman"/>
        </w:rPr>
        <w:t xml:space="preserve"> </w:t>
      </w:r>
      <w:r w:rsidRPr="00E11764">
        <w:rPr>
          <w:rFonts w:hAnsi="Times New Roman" w:cs="Times New Roman"/>
        </w:rPr>
        <w:t xml:space="preserve">Procureur général a saisi la troisième chambre de la Cour des comptes en vue de la mise en jeu de la responsabilité personnelle et pécuniaire de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agent comptable de l’Université de Limoges du 4 juillet 2008 au 30 juin 2011, au titre des opérations relatives aux exercices 2008 à 2010, notifié le 23 septembre 2013</w:t>
      </w:r>
      <w:r w:rsidR="00047F98" w:rsidRPr="00E11764">
        <w:rPr>
          <w:rFonts w:hAnsi="Times New Roman" w:cs="Times New Roman"/>
        </w:rPr>
        <w:t xml:space="preserve">, dont </w:t>
      </w:r>
      <w:r w:rsidR="008808E3">
        <w:rPr>
          <w:rFonts w:hAnsi="Times New Roman" w:cs="Times New Roman"/>
        </w:rPr>
        <w:t>elle a</w:t>
      </w:r>
      <w:r w:rsidR="00047F98" w:rsidRPr="00E11764">
        <w:rPr>
          <w:rFonts w:hAnsi="Times New Roman" w:cs="Times New Roman"/>
        </w:rPr>
        <w:t xml:space="preserve"> accusé réception le 25 septembre suivant</w:t>
      </w:r>
      <w:r w:rsidR="00CE3D1F">
        <w:rPr>
          <w:rFonts w:hAnsi="Times New Roman" w:cs="Times New Roman"/>
        </w:rPr>
        <w:t> ;</w:t>
      </w:r>
    </w:p>
    <w:p w:rsidR="006F447F" w:rsidRPr="00E11764" w:rsidRDefault="00264EB1" w:rsidP="00150092">
      <w:pPr>
        <w:pStyle w:val="Corpsdetexte"/>
        <w:spacing w:before="120" w:after="120"/>
        <w:rPr>
          <w:rFonts w:hAnsi="Times New Roman" w:cs="Times New Roman"/>
        </w:rPr>
      </w:pPr>
      <w:r w:rsidRPr="00E11764">
        <w:rPr>
          <w:rFonts w:hAnsi="Times New Roman" w:cs="Times New Roman"/>
        </w:rPr>
        <w:t xml:space="preserve">Vu l'article 60 modifié de la loi de finances </w:t>
      </w:r>
      <w:r w:rsidR="00047F98" w:rsidRPr="00E11764">
        <w:rPr>
          <w:rFonts w:hAnsi="Times New Roman" w:cs="Times New Roman"/>
        </w:rPr>
        <w:t xml:space="preserve">pour 1963 </w:t>
      </w:r>
      <w:r w:rsidRPr="00E11764">
        <w:rPr>
          <w:rFonts w:hAnsi="Times New Roman" w:cs="Times New Roman"/>
        </w:rPr>
        <w:t>n° 63-156 du 23 février 1963</w:t>
      </w:r>
      <w:r w:rsidR="00047F98" w:rsidRPr="00E11764">
        <w:rPr>
          <w:rFonts w:hAnsi="Times New Roman" w:cs="Times New Roman"/>
        </w:rPr>
        <w:t xml:space="preserve"> modifiée, dans sa rédaction issue de l'article 90 de la loi n° 2011-1978 du 28 décembre 2011 de finances recti</w:t>
      </w:r>
      <w:r w:rsidR="00386241">
        <w:rPr>
          <w:rFonts w:hAnsi="Times New Roman" w:cs="Times New Roman"/>
        </w:rPr>
        <w:t>f</w:t>
      </w:r>
      <w:r w:rsidR="00047F98" w:rsidRPr="00E11764">
        <w:rPr>
          <w:rFonts w:hAnsi="Times New Roman" w:cs="Times New Roman"/>
        </w:rPr>
        <w:t>icative pour 2011</w:t>
      </w:r>
      <w:r w:rsidR="00CE3D1F">
        <w:rPr>
          <w:rFonts w:hAnsi="Times New Roman" w:cs="Times New Roman"/>
        </w:rPr>
        <w:t> ;</w:t>
      </w:r>
    </w:p>
    <w:p w:rsidR="006F447F" w:rsidRPr="00E11764" w:rsidRDefault="00264EB1" w:rsidP="00CE3D1F">
      <w:pPr>
        <w:pStyle w:val="Corpsdetexte"/>
        <w:rPr>
          <w:rFonts w:hAnsi="Times New Roman" w:cs="Times New Roman"/>
        </w:rPr>
      </w:pPr>
      <w:r w:rsidRPr="00E11764">
        <w:rPr>
          <w:rFonts w:hAnsi="Times New Roman" w:cs="Times New Roman"/>
        </w:rPr>
        <w:t>Vu le code des juridictions financières ;</w:t>
      </w:r>
    </w:p>
    <w:p w:rsidR="006F447F" w:rsidRPr="00E11764" w:rsidRDefault="00264EB1" w:rsidP="00CE3D1F">
      <w:pPr>
        <w:pStyle w:val="Corpsdetexte"/>
        <w:rPr>
          <w:rFonts w:hAnsi="Times New Roman" w:cs="Times New Roman"/>
        </w:rPr>
      </w:pPr>
      <w:r w:rsidRPr="00E11764">
        <w:rPr>
          <w:rFonts w:hAnsi="Times New Roman" w:cs="Times New Roman"/>
        </w:rPr>
        <w:t xml:space="preserve">Vu les lois et règlements applicables aux établissements publics nationaux à caractère </w:t>
      </w:r>
      <w:r w:rsidR="00047F98" w:rsidRPr="00E11764">
        <w:rPr>
          <w:rFonts w:hAnsi="Times New Roman" w:cs="Times New Roman"/>
        </w:rPr>
        <w:t>administratif</w:t>
      </w:r>
      <w:r w:rsidRPr="00E11764">
        <w:rPr>
          <w:rFonts w:hAnsi="Times New Roman" w:cs="Times New Roman"/>
        </w:rPr>
        <w:t> ;</w:t>
      </w:r>
    </w:p>
    <w:p w:rsidR="006F447F" w:rsidRPr="00E11764" w:rsidRDefault="00264EB1" w:rsidP="00CE3D1F">
      <w:pPr>
        <w:pStyle w:val="Corpsdetexte"/>
        <w:rPr>
          <w:rFonts w:hAnsi="Times New Roman" w:cs="Times New Roman"/>
        </w:rPr>
      </w:pPr>
      <w:r w:rsidRPr="00E11764">
        <w:rPr>
          <w:rFonts w:hAnsi="Times New Roman" w:cs="Times New Roman"/>
        </w:rPr>
        <w:t xml:space="preserve">Vu le décret n° 62-1587 du 29 décembre 1962 modifié portant règlement général sur la comptabilité publique </w:t>
      </w:r>
      <w:r w:rsidR="00047F98" w:rsidRPr="00E11764">
        <w:rPr>
          <w:rFonts w:hAnsi="Times New Roman" w:cs="Times New Roman"/>
        </w:rPr>
        <w:t>en vigueur</w:t>
      </w:r>
      <w:r w:rsidR="00DF2A5F">
        <w:rPr>
          <w:rFonts w:hAnsi="Times New Roman" w:cs="Times New Roman"/>
        </w:rPr>
        <w:t xml:space="preserve"> pour les opérations retracées dans les comptes en jugement</w:t>
      </w:r>
      <w:r w:rsidR="00CE3D1F">
        <w:rPr>
          <w:rFonts w:hAnsi="Times New Roman" w:cs="Times New Roman"/>
        </w:rPr>
        <w:t> ;</w:t>
      </w:r>
    </w:p>
    <w:p w:rsidR="006F447F" w:rsidRPr="00E11764" w:rsidRDefault="00264EB1" w:rsidP="00CE3D1F">
      <w:pPr>
        <w:pStyle w:val="Corpsdetexte"/>
        <w:rPr>
          <w:rFonts w:hAnsi="Times New Roman" w:cs="Times New Roman"/>
        </w:rPr>
      </w:pPr>
      <w:r w:rsidRPr="00E11764">
        <w:rPr>
          <w:rFonts w:hAnsi="Times New Roman" w:cs="Times New Roman"/>
        </w:rPr>
        <w:t>Vu les justifications produites au soutien d</w:t>
      </w:r>
      <w:r w:rsidR="001B1700" w:rsidRPr="00E11764">
        <w:rPr>
          <w:rFonts w:hAnsi="Times New Roman" w:cs="Times New Roman"/>
        </w:rPr>
        <w:t>es</w:t>
      </w:r>
      <w:r w:rsidRPr="00E11764">
        <w:rPr>
          <w:rFonts w:hAnsi="Times New Roman" w:cs="Times New Roman"/>
        </w:rPr>
        <w:t xml:space="preserve"> compte</w:t>
      </w:r>
      <w:r w:rsidR="001B1700" w:rsidRPr="00E11764">
        <w:rPr>
          <w:rFonts w:hAnsi="Times New Roman" w:cs="Times New Roman"/>
        </w:rPr>
        <w:t>s ou recueillies pendant l'instruction</w:t>
      </w:r>
      <w:r w:rsidR="00CE3D1F">
        <w:rPr>
          <w:rFonts w:hAnsi="Times New Roman" w:cs="Times New Roman"/>
        </w:rPr>
        <w:t> ;</w:t>
      </w:r>
    </w:p>
    <w:p w:rsidR="001B1700" w:rsidRDefault="001B1700" w:rsidP="00CE3D1F">
      <w:pPr>
        <w:pStyle w:val="Corpsdetexte"/>
        <w:rPr>
          <w:rFonts w:hAnsi="Times New Roman" w:cs="Times New Roman"/>
        </w:rPr>
      </w:pPr>
      <w:r w:rsidRPr="00E11764">
        <w:rPr>
          <w:rFonts w:hAnsi="Times New Roman" w:cs="Times New Roman"/>
        </w:rPr>
        <w:t xml:space="preserve">Vu la pièce complémentaire transmise par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xml:space="preserve"> le 22 juillet 2014, jour de l'audience</w:t>
      </w:r>
      <w:r w:rsidR="00EC1C29" w:rsidRPr="00E11764">
        <w:rPr>
          <w:rFonts w:hAnsi="Times New Roman" w:cs="Times New Roman"/>
        </w:rPr>
        <w:t>,</w:t>
      </w:r>
      <w:r w:rsidR="00A65EF3" w:rsidRPr="00E11764">
        <w:rPr>
          <w:rFonts w:hAnsi="Times New Roman" w:cs="Times New Roman"/>
        </w:rPr>
        <w:t xml:space="preserve"> </w:t>
      </w:r>
      <w:r w:rsidR="00EC1C29" w:rsidRPr="00E11764">
        <w:rPr>
          <w:rFonts w:hAnsi="Times New Roman" w:cs="Times New Roman"/>
        </w:rPr>
        <w:t>signée par ses soins et par l'ordonnateur</w:t>
      </w:r>
      <w:r w:rsidR="00CE3D1F">
        <w:rPr>
          <w:rFonts w:hAnsi="Times New Roman" w:cs="Times New Roman"/>
        </w:rPr>
        <w:t> ;</w:t>
      </w:r>
    </w:p>
    <w:p w:rsidR="008A4B79" w:rsidRPr="00E11764" w:rsidRDefault="008A4B79" w:rsidP="00CE3D1F">
      <w:pPr>
        <w:pStyle w:val="Corpsdetexte"/>
        <w:rPr>
          <w:rFonts w:hAnsi="Times New Roman" w:cs="Times New Roman"/>
        </w:rPr>
      </w:pPr>
      <w:r>
        <w:rPr>
          <w:rFonts w:hAnsi="Times New Roman" w:cs="Times New Roman"/>
        </w:rPr>
        <w:lastRenderedPageBreak/>
        <w:t xml:space="preserve">Vu l'absence de réserve de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Pr>
          <w:rFonts w:hAnsi="Times New Roman" w:cs="Times New Roman"/>
        </w:rPr>
        <w:t xml:space="preserve"> à l'encontre de la gestion de son prédécesseur</w:t>
      </w:r>
      <w:r w:rsidR="00CE3D1F">
        <w:rPr>
          <w:rFonts w:hAnsi="Times New Roman" w:cs="Times New Roman"/>
        </w:rPr>
        <w:t> ;</w:t>
      </w:r>
    </w:p>
    <w:p w:rsidR="006F447F" w:rsidRPr="00E11764" w:rsidRDefault="00264EB1" w:rsidP="00CE3D1F">
      <w:pPr>
        <w:pStyle w:val="Corpsdetexte"/>
        <w:rPr>
          <w:rFonts w:hAnsi="Times New Roman" w:cs="Times New Roman"/>
        </w:rPr>
      </w:pPr>
      <w:r w:rsidRPr="00E11764">
        <w:rPr>
          <w:rFonts w:hAnsi="Times New Roman" w:cs="Times New Roman"/>
        </w:rPr>
        <w:t>Vu le rapport n°</w:t>
      </w:r>
      <w:r w:rsidR="008808E3">
        <w:rPr>
          <w:rFonts w:hAnsi="Times New Roman" w:cs="Times New Roman"/>
        </w:rPr>
        <w:t xml:space="preserve"> </w:t>
      </w:r>
      <w:r w:rsidRPr="00E11764">
        <w:rPr>
          <w:rFonts w:hAnsi="Times New Roman" w:cs="Times New Roman"/>
        </w:rPr>
        <w:t xml:space="preserve">2014-541-0 </w:t>
      </w:r>
      <w:r w:rsidR="00A4575A" w:rsidRPr="00E11764">
        <w:rPr>
          <w:rFonts w:hAnsi="Times New Roman" w:cs="Times New Roman"/>
        </w:rPr>
        <w:t xml:space="preserve">en date du 22 juin 2014 </w:t>
      </w:r>
      <w:r w:rsidRPr="00E11764">
        <w:rPr>
          <w:rFonts w:hAnsi="Times New Roman" w:cs="Times New Roman"/>
        </w:rPr>
        <w:t>de M. Louis GAUTIER, conseiller maître, rapporteur chargé de l’instruction</w:t>
      </w:r>
      <w:r w:rsidR="00CE3D1F">
        <w:rPr>
          <w:rFonts w:hAnsi="Times New Roman" w:cs="Times New Roman"/>
        </w:rPr>
        <w:t> ;</w:t>
      </w:r>
    </w:p>
    <w:p w:rsidR="006F447F" w:rsidRPr="00E11764" w:rsidRDefault="00264EB1" w:rsidP="00CE3D1F">
      <w:pPr>
        <w:pStyle w:val="Corpsdetexte"/>
        <w:rPr>
          <w:rFonts w:hAnsi="Times New Roman" w:cs="Times New Roman"/>
        </w:rPr>
      </w:pPr>
      <w:r w:rsidRPr="00E11764">
        <w:rPr>
          <w:rFonts w:hAnsi="Times New Roman" w:cs="Times New Roman"/>
        </w:rPr>
        <w:t>Vu les conclusions n° 463 du Procureur général près la Cour des comptes en date du 8 juillet 2014 ;</w:t>
      </w:r>
    </w:p>
    <w:p w:rsidR="008808E3" w:rsidRDefault="00264EB1" w:rsidP="00CE3D1F">
      <w:pPr>
        <w:pStyle w:val="Corpsdetexte"/>
        <w:rPr>
          <w:rFonts w:hAnsi="Times New Roman" w:cs="Times New Roman"/>
        </w:rPr>
      </w:pPr>
      <w:r w:rsidRPr="00E11764">
        <w:rPr>
          <w:rFonts w:hAnsi="Times New Roman" w:cs="Times New Roman"/>
        </w:rPr>
        <w:t>Vu les pièces du dossier ;</w:t>
      </w:r>
    </w:p>
    <w:p w:rsidR="001B1700" w:rsidRPr="00E11764" w:rsidRDefault="001B1700" w:rsidP="00CE3D1F">
      <w:pPr>
        <w:pStyle w:val="Corpsdetexte"/>
        <w:rPr>
          <w:rFonts w:hAnsi="Times New Roman" w:cs="Times New Roman"/>
        </w:rPr>
      </w:pPr>
      <w:r w:rsidRPr="00E11764">
        <w:rPr>
          <w:rFonts w:hAnsi="Times New Roman" w:cs="Times New Roman"/>
        </w:rPr>
        <w:t xml:space="preserve">Vu la désignation, par le président de la troisième chambre de </w:t>
      </w:r>
      <w:r w:rsidR="004D6429">
        <w:rPr>
          <w:rFonts w:hAnsi="Times New Roman" w:cs="Times New Roman"/>
        </w:rPr>
        <w:t>M.</w:t>
      </w:r>
      <w:r w:rsidRPr="00E11764">
        <w:rPr>
          <w:rFonts w:hAnsi="Times New Roman" w:cs="Times New Roman"/>
        </w:rPr>
        <w:t xml:space="preserve"> Christian S</w:t>
      </w:r>
      <w:r w:rsidR="004D6429">
        <w:rPr>
          <w:rFonts w:hAnsi="Times New Roman" w:cs="Times New Roman"/>
        </w:rPr>
        <w:t>ABBE</w:t>
      </w:r>
      <w:r w:rsidRPr="00E11764">
        <w:rPr>
          <w:rFonts w:hAnsi="Times New Roman" w:cs="Times New Roman"/>
        </w:rPr>
        <w:t>, conseiller maître, comme réviseur</w:t>
      </w:r>
      <w:r w:rsidR="00CE3D1F">
        <w:rPr>
          <w:rFonts w:hAnsi="Times New Roman" w:cs="Times New Roman"/>
        </w:rPr>
        <w:t> ;</w:t>
      </w:r>
    </w:p>
    <w:p w:rsidR="00B62FF0" w:rsidRDefault="00264EB1">
      <w:pPr>
        <w:pStyle w:val="Corpsdetexte"/>
        <w:rPr>
          <w:rFonts w:hAnsi="Times New Roman" w:cs="Times New Roman"/>
        </w:rPr>
      </w:pPr>
      <w:r w:rsidRPr="00E11764">
        <w:rPr>
          <w:rFonts w:hAnsi="Times New Roman" w:cs="Times New Roman"/>
        </w:rPr>
        <w:t>E</w:t>
      </w:r>
      <w:r w:rsidR="00CE3D1F">
        <w:rPr>
          <w:rFonts w:hAnsi="Times New Roman" w:cs="Times New Roman"/>
        </w:rPr>
        <w:t>ntendus</w:t>
      </w:r>
      <w:r w:rsidRPr="00E11764">
        <w:rPr>
          <w:rFonts w:hAnsi="Times New Roman" w:cs="Times New Roman"/>
        </w:rPr>
        <w:t xml:space="preserve">, </w:t>
      </w:r>
      <w:r w:rsidR="001B1700" w:rsidRPr="00E11764">
        <w:rPr>
          <w:rFonts w:hAnsi="Times New Roman" w:cs="Times New Roman"/>
        </w:rPr>
        <w:t>en</w:t>
      </w:r>
      <w:r w:rsidRPr="00E11764">
        <w:rPr>
          <w:rFonts w:hAnsi="Times New Roman" w:cs="Times New Roman"/>
        </w:rPr>
        <w:t xml:space="preserve"> audience publique</w:t>
      </w:r>
      <w:r w:rsidR="001B1700" w:rsidRPr="00E11764">
        <w:rPr>
          <w:rFonts w:hAnsi="Times New Roman" w:cs="Times New Roman"/>
        </w:rPr>
        <w:t xml:space="preserve">, le </w:t>
      </w:r>
      <w:r w:rsidRPr="00E11764">
        <w:rPr>
          <w:rFonts w:hAnsi="Times New Roman" w:cs="Times New Roman"/>
        </w:rPr>
        <w:t>22 juillet 2014</w:t>
      </w:r>
      <w:r w:rsidR="001B1700" w:rsidRPr="00E11764">
        <w:rPr>
          <w:rFonts w:hAnsi="Times New Roman" w:cs="Times New Roman"/>
        </w:rPr>
        <w:t>,</w:t>
      </w:r>
      <w:r w:rsidRPr="00E11764">
        <w:rPr>
          <w:rFonts w:hAnsi="Times New Roman" w:cs="Times New Roman"/>
        </w:rPr>
        <w:t xml:space="preserve"> M. Louis GAUTIER, conseiller maître, en son rapport, M. Gilles MILLER</w:t>
      </w:r>
      <w:r w:rsidR="00386241">
        <w:rPr>
          <w:rFonts w:hAnsi="Times New Roman" w:cs="Times New Roman"/>
        </w:rPr>
        <w:t>,</w:t>
      </w:r>
      <w:r w:rsidRPr="00E11764">
        <w:rPr>
          <w:rFonts w:hAnsi="Times New Roman" w:cs="Times New Roman"/>
        </w:rPr>
        <w:t xml:space="preserve"> avocat général</w:t>
      </w:r>
      <w:r w:rsidR="00413C5B">
        <w:rPr>
          <w:rFonts w:hAnsi="Times New Roman" w:cs="Times New Roman"/>
        </w:rPr>
        <w:t>,</w:t>
      </w:r>
      <w:r w:rsidRPr="00E11764">
        <w:rPr>
          <w:rFonts w:hAnsi="Times New Roman" w:cs="Times New Roman"/>
        </w:rPr>
        <w:t xml:space="preserve"> en </w:t>
      </w:r>
      <w:r w:rsidR="001B1700" w:rsidRPr="00E11764">
        <w:rPr>
          <w:rFonts w:hAnsi="Times New Roman" w:cs="Times New Roman"/>
        </w:rPr>
        <w:t>les</w:t>
      </w:r>
      <w:r w:rsidRPr="00E11764">
        <w:rPr>
          <w:rFonts w:hAnsi="Times New Roman" w:cs="Times New Roman"/>
        </w:rPr>
        <w:t xml:space="preserve"> conclusions</w:t>
      </w:r>
      <w:r w:rsidR="001B1700" w:rsidRPr="00E11764">
        <w:rPr>
          <w:rFonts w:hAnsi="Times New Roman" w:cs="Times New Roman"/>
        </w:rPr>
        <w:t xml:space="preserve"> du Parquet</w:t>
      </w:r>
      <w:r w:rsidRPr="00E11764">
        <w:rPr>
          <w:rFonts w:hAnsi="Times New Roman" w:cs="Times New Roman"/>
        </w:rPr>
        <w:t xml:space="preserve">, </w:t>
      </w:r>
      <w:r w:rsidR="00413C5B">
        <w:rPr>
          <w:rFonts w:hAnsi="Times New Roman" w:cs="Times New Roman"/>
        </w:rPr>
        <w:t xml:space="preserve">et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00413C5B">
        <w:rPr>
          <w:rFonts w:hAnsi="Times New Roman" w:cs="Times New Roman"/>
        </w:rPr>
        <w:t>, agent comptable, en ses explications</w:t>
      </w:r>
      <w:r w:rsidR="00CE3D1F">
        <w:rPr>
          <w:rFonts w:hAnsi="Times New Roman" w:cs="Times New Roman"/>
        </w:rPr>
        <w:t>,</w:t>
      </w:r>
      <w:r w:rsidR="00413C5B">
        <w:rPr>
          <w:rFonts w:hAnsi="Times New Roman" w:cs="Times New Roman"/>
        </w:rPr>
        <w:t xml:space="preserve"> l'ordonnateur informé de la tenue de l'audience, n'étant ni présent, ni représenté</w:t>
      </w:r>
      <w:r w:rsidR="00CE3D1F">
        <w:rPr>
          <w:rFonts w:hAnsi="Times New Roman" w:cs="Times New Roman"/>
        </w:rPr>
        <w:t> ;</w:t>
      </w:r>
    </w:p>
    <w:p w:rsidR="006F447F" w:rsidRPr="00E11764" w:rsidRDefault="00264EB1">
      <w:pPr>
        <w:pStyle w:val="Corpsdetexte"/>
        <w:rPr>
          <w:rFonts w:hAnsi="Times New Roman" w:cs="Times New Roman"/>
        </w:rPr>
      </w:pPr>
      <w:r w:rsidRPr="00E11764">
        <w:rPr>
          <w:rFonts w:hAnsi="Times New Roman" w:cs="Times New Roman"/>
        </w:rPr>
        <w:t>Après avoir délibéré dans les conditions prévues à l’article R. 142-9-II du code des juridictions financières</w:t>
      </w:r>
      <w:r w:rsidR="001B1700" w:rsidRPr="00E11764">
        <w:rPr>
          <w:rFonts w:hAnsi="Times New Roman" w:cs="Times New Roman"/>
        </w:rPr>
        <w:t xml:space="preserve"> et entendu M. S</w:t>
      </w:r>
      <w:r w:rsidR="004D6429">
        <w:rPr>
          <w:rFonts w:hAnsi="Times New Roman" w:cs="Times New Roman"/>
        </w:rPr>
        <w:t>ABBE</w:t>
      </w:r>
      <w:r w:rsidR="001B1700" w:rsidRPr="00E11764">
        <w:rPr>
          <w:rFonts w:hAnsi="Times New Roman" w:cs="Times New Roman"/>
        </w:rPr>
        <w:t>, en ses observations</w:t>
      </w:r>
      <w:r w:rsidRPr="00E11764">
        <w:rPr>
          <w:rFonts w:hAnsi="Times New Roman" w:cs="Times New Roman"/>
        </w:rPr>
        <w:t> ;</w:t>
      </w:r>
    </w:p>
    <w:p w:rsidR="008808E3" w:rsidRDefault="008808E3" w:rsidP="00E11764">
      <w:pPr>
        <w:pStyle w:val="Corpsdetexte"/>
        <w:jc w:val="center"/>
        <w:rPr>
          <w:rFonts w:hAnsi="Times New Roman" w:cs="Times New Roman"/>
        </w:rPr>
      </w:pPr>
    </w:p>
    <w:p w:rsidR="001B1700" w:rsidRPr="00E11764" w:rsidRDefault="001B1700" w:rsidP="00CE3D1F">
      <w:pPr>
        <w:pStyle w:val="Corpsdetexte"/>
        <w:ind w:firstLine="0"/>
        <w:jc w:val="center"/>
        <w:rPr>
          <w:rFonts w:hAnsi="Times New Roman" w:cs="Times New Roman"/>
        </w:rPr>
      </w:pPr>
      <w:r w:rsidRPr="00E11764">
        <w:rPr>
          <w:rFonts w:hAnsi="Times New Roman" w:cs="Times New Roman"/>
        </w:rPr>
        <w:t>ORDONNE :</w:t>
      </w:r>
    </w:p>
    <w:p w:rsidR="006F447F" w:rsidRPr="00E11764" w:rsidRDefault="00264EB1">
      <w:pPr>
        <w:pStyle w:val="Corpsdetexte"/>
        <w:keepNext/>
        <w:rPr>
          <w:rFonts w:hAnsi="Times New Roman" w:cs="Times New Roman"/>
          <w:b/>
          <w:bCs/>
          <w:i/>
          <w:iCs/>
          <w:u w:val="single"/>
        </w:rPr>
      </w:pPr>
      <w:r w:rsidRPr="00E11764">
        <w:rPr>
          <w:rFonts w:hAnsi="Times New Roman" w:cs="Times New Roman"/>
          <w:b/>
          <w:bCs/>
          <w:i/>
          <w:iCs/>
          <w:u w:val="single"/>
        </w:rPr>
        <w:t xml:space="preserve">Sur la charge n° 1, soulevée à l’encontre de </w:t>
      </w:r>
      <w:r w:rsidR="00CE3D1F" w:rsidRPr="00CE3D1F">
        <w:rPr>
          <w:rFonts w:hAnsi="Times New Roman" w:cs="Times New Roman"/>
          <w:b/>
          <w:bCs/>
          <w:i/>
          <w:iCs/>
          <w:u w:val="single"/>
        </w:rPr>
        <w:t>M</w:t>
      </w:r>
      <w:r w:rsidR="00CE3D1F" w:rsidRPr="00CE3D1F">
        <w:rPr>
          <w:rFonts w:hAnsi="Times New Roman" w:cs="Times New Roman"/>
          <w:b/>
          <w:bCs/>
          <w:i/>
          <w:iCs/>
          <w:u w:val="single"/>
          <w:vertAlign w:val="superscript"/>
        </w:rPr>
        <w:t>me</w:t>
      </w:r>
      <w:r w:rsidR="00CE3D1F">
        <w:rPr>
          <w:rFonts w:hAnsi="Times New Roman" w:cs="Times New Roman"/>
          <w:b/>
          <w:bCs/>
          <w:i/>
          <w:iCs/>
          <w:u w:val="single"/>
        </w:rPr>
        <w:t> </w:t>
      </w:r>
      <w:r w:rsidR="009B1881">
        <w:rPr>
          <w:rFonts w:hAnsi="Times New Roman" w:cs="Times New Roman"/>
          <w:b/>
          <w:bCs/>
          <w:i/>
          <w:iCs/>
          <w:u w:val="single"/>
        </w:rPr>
        <w:t>X</w:t>
      </w:r>
      <w:r w:rsidRPr="00E11764">
        <w:rPr>
          <w:rFonts w:hAnsi="Times New Roman" w:cs="Times New Roman"/>
          <w:b/>
          <w:bCs/>
          <w:i/>
          <w:iCs/>
          <w:u w:val="single"/>
        </w:rPr>
        <w:t xml:space="preserve">, au titre des exercices 2008 et 2009 </w:t>
      </w:r>
    </w:p>
    <w:p w:rsidR="006F447F" w:rsidRDefault="00264EB1">
      <w:pPr>
        <w:pStyle w:val="Corpsdetexte"/>
        <w:rPr>
          <w:rFonts w:hAnsi="Times New Roman" w:cs="Times New Roman"/>
        </w:rPr>
      </w:pPr>
      <w:r w:rsidRPr="00E11764">
        <w:rPr>
          <w:rFonts w:hAnsi="Times New Roman" w:cs="Times New Roman"/>
        </w:rPr>
        <w:t>Considérant que l’agent comptable a pris en charge neuf titres de recettes (titre de recettes n°51/2007 d’un montant de 9</w:t>
      </w:r>
      <w:r w:rsidR="008808E3">
        <w:rPr>
          <w:rFonts w:hAnsi="Times New Roman" w:cs="Times New Roman"/>
        </w:rPr>
        <w:t> </w:t>
      </w:r>
      <w:r w:rsidRPr="00E11764">
        <w:rPr>
          <w:rFonts w:hAnsi="Times New Roman" w:cs="Times New Roman"/>
        </w:rPr>
        <w:t>000</w:t>
      </w:r>
      <w:r w:rsidR="008808E3">
        <w:rPr>
          <w:rFonts w:hAnsi="Times New Roman" w:cs="Times New Roman"/>
        </w:rPr>
        <w:t xml:space="preserve"> </w:t>
      </w:r>
      <w:r w:rsidRPr="00E11764">
        <w:rPr>
          <w:rFonts w:hAnsi="Times New Roman" w:cs="Times New Roman"/>
        </w:rPr>
        <w:t>€, titre n°138/2008 de 500 €, titre n°139/2008 de 7</w:t>
      </w:r>
      <w:r w:rsidR="008808E3">
        <w:rPr>
          <w:rFonts w:hAnsi="Times New Roman" w:cs="Times New Roman"/>
        </w:rPr>
        <w:t> </w:t>
      </w:r>
      <w:r w:rsidRPr="00E11764">
        <w:rPr>
          <w:rFonts w:hAnsi="Times New Roman" w:cs="Times New Roman"/>
        </w:rPr>
        <w:t>000</w:t>
      </w:r>
      <w:r w:rsidR="008808E3">
        <w:rPr>
          <w:rFonts w:hAnsi="Times New Roman" w:cs="Times New Roman"/>
        </w:rPr>
        <w:t xml:space="preserve"> </w:t>
      </w:r>
      <w:r w:rsidRPr="00E11764">
        <w:rPr>
          <w:rFonts w:hAnsi="Times New Roman" w:cs="Times New Roman"/>
        </w:rPr>
        <w:t>€, titre n°118/2009 de 12</w:t>
      </w:r>
      <w:r w:rsidR="008808E3">
        <w:rPr>
          <w:rFonts w:hAnsi="Times New Roman" w:cs="Times New Roman"/>
        </w:rPr>
        <w:t> </w:t>
      </w:r>
      <w:r w:rsidRPr="00E11764">
        <w:rPr>
          <w:rFonts w:hAnsi="Times New Roman" w:cs="Times New Roman"/>
        </w:rPr>
        <w:t>000</w:t>
      </w:r>
      <w:r w:rsidR="008808E3">
        <w:rPr>
          <w:rFonts w:hAnsi="Times New Roman" w:cs="Times New Roman"/>
        </w:rPr>
        <w:t xml:space="preserve"> </w:t>
      </w:r>
      <w:r w:rsidRPr="00E11764">
        <w:rPr>
          <w:rFonts w:hAnsi="Times New Roman" w:cs="Times New Roman"/>
        </w:rPr>
        <w:t>€, titre n°120/2009 de 1 000 €, titre n°128/2009 de 1</w:t>
      </w:r>
      <w:r w:rsidR="00CE3D1F">
        <w:rPr>
          <w:rFonts w:hAnsi="Times New Roman" w:cs="Times New Roman"/>
        </w:rPr>
        <w:t> </w:t>
      </w:r>
      <w:r w:rsidRPr="00E11764">
        <w:rPr>
          <w:rFonts w:hAnsi="Times New Roman" w:cs="Times New Roman"/>
        </w:rPr>
        <w:t>500 €, titre n°133/2009 de 2</w:t>
      </w:r>
      <w:r w:rsidR="00CE3D1F">
        <w:rPr>
          <w:rFonts w:hAnsi="Times New Roman" w:cs="Times New Roman"/>
        </w:rPr>
        <w:t> </w:t>
      </w:r>
      <w:r w:rsidRPr="00E11764">
        <w:rPr>
          <w:rFonts w:hAnsi="Times New Roman" w:cs="Times New Roman"/>
        </w:rPr>
        <w:t>000 €,  titre n°134/2009 de 1 000 €, titre n°136/2009 de 1</w:t>
      </w:r>
      <w:r w:rsidR="00CE3D1F">
        <w:rPr>
          <w:rFonts w:hAnsi="Times New Roman" w:cs="Times New Roman"/>
        </w:rPr>
        <w:t> </w:t>
      </w:r>
      <w:r w:rsidRPr="00E11764">
        <w:rPr>
          <w:rFonts w:hAnsi="Times New Roman" w:cs="Times New Roman"/>
        </w:rPr>
        <w:t xml:space="preserve">000 €)  imputés au compte « 44172 » correspondant à des subventions attendues de la région, dont la comptabilité de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xml:space="preserve"> ne retra</w:t>
      </w:r>
      <w:r w:rsidR="00CB5201" w:rsidRPr="00E11764">
        <w:rPr>
          <w:rFonts w:hAnsi="Times New Roman" w:cs="Times New Roman"/>
        </w:rPr>
        <w:t>c</w:t>
      </w:r>
      <w:r w:rsidRPr="00E11764">
        <w:rPr>
          <w:rFonts w:hAnsi="Times New Roman" w:cs="Times New Roman"/>
        </w:rPr>
        <w:t>e toutefois pas l’encaissement</w:t>
      </w:r>
      <w:r w:rsidR="00CE3D1F">
        <w:rPr>
          <w:rFonts w:hAnsi="Times New Roman" w:cs="Times New Roman"/>
        </w:rPr>
        <w:t> </w:t>
      </w:r>
      <w:r w:rsidRPr="00E11764">
        <w:rPr>
          <w:rFonts w:hAnsi="Times New Roman" w:cs="Times New Roman"/>
        </w:rPr>
        <w:t>;</w:t>
      </w:r>
    </w:p>
    <w:p w:rsidR="008A4B79" w:rsidRDefault="008A4B79" w:rsidP="008A4B79">
      <w:pPr>
        <w:pStyle w:val="Corpsdetexte"/>
        <w:rPr>
          <w:rFonts w:hAnsi="Times New Roman" w:cs="Times New Roman"/>
        </w:rPr>
      </w:pPr>
      <w:r w:rsidRPr="00CB2C98">
        <w:rPr>
          <w:rFonts w:hAnsi="Times New Roman" w:cs="Times New Roman"/>
        </w:rPr>
        <w:t xml:space="preserve">Considérant que, dans </w:t>
      </w:r>
      <w:r w:rsidR="001F1200">
        <w:rPr>
          <w:rFonts w:hAnsi="Times New Roman" w:cs="Times New Roman"/>
        </w:rPr>
        <w:t xml:space="preserve">son réquisitoire, </w:t>
      </w:r>
      <w:r w:rsidRPr="00CB2C98">
        <w:rPr>
          <w:rFonts w:hAnsi="Times New Roman" w:cs="Times New Roman"/>
        </w:rPr>
        <w:t>le Procureur général fait valoir que l’annulation, alléguée en 2013 de trois titres de recettes (sur les neuf) ne dispensait pas le comptable d’exercer avant 2010 les diligences assurant la préservation des chances de recouvrement des créances ; qu’il constate en outre que l’agent comptable ne conteste pas l’absence de diligences en vue du recouvrement des titres mais soulève la vanité des recherches entreprises afin d’identifier les modalités d’apurement des créances qui résultent de l’exécution d’une convention université-région ;</w:t>
      </w:r>
    </w:p>
    <w:p w:rsidR="00DF2A5F" w:rsidRPr="00CB2C98" w:rsidRDefault="00DF2A5F" w:rsidP="008A4B79">
      <w:pPr>
        <w:pStyle w:val="Corpsdetexte"/>
        <w:rPr>
          <w:rFonts w:hAnsi="Times New Roman" w:cs="Times New Roman"/>
        </w:rPr>
      </w:pPr>
      <w:r w:rsidRPr="00E11764">
        <w:rPr>
          <w:rFonts w:hAnsi="Times New Roman" w:cs="Times New Roman"/>
        </w:rPr>
        <w:t>Considérant qu’en l’espèce, le moyen tiré d’une éventuelle</w:t>
      </w:r>
      <w:r>
        <w:rPr>
          <w:rFonts w:hAnsi="Times New Roman" w:cs="Times New Roman"/>
        </w:rPr>
        <w:br/>
      </w:r>
      <w:r w:rsidRPr="00E11764">
        <w:rPr>
          <w:rFonts w:hAnsi="Times New Roman" w:cs="Times New Roman"/>
        </w:rPr>
        <w:t>«</w:t>
      </w:r>
      <w:r w:rsidR="00CE3D1F">
        <w:rPr>
          <w:rFonts w:hAnsi="Times New Roman" w:cs="Times New Roman"/>
        </w:rPr>
        <w:t> </w:t>
      </w:r>
      <w:r w:rsidRPr="00E11764">
        <w:rPr>
          <w:rFonts w:hAnsi="Times New Roman" w:cs="Times New Roman"/>
        </w:rPr>
        <w:t>force majeure</w:t>
      </w:r>
      <w:r w:rsidR="00CE3D1F">
        <w:rPr>
          <w:rFonts w:hAnsi="Times New Roman" w:cs="Times New Roman"/>
        </w:rPr>
        <w:t> </w:t>
      </w:r>
      <w:r w:rsidRPr="00E11764">
        <w:rPr>
          <w:rFonts w:hAnsi="Times New Roman" w:cs="Times New Roman"/>
        </w:rPr>
        <w:t>» prévu par l’article 60-V de la loi n° 63-156 du 23 février 1963</w:t>
      </w:r>
      <w:r>
        <w:rPr>
          <w:rFonts w:hAnsi="Times New Roman" w:cs="Times New Roman"/>
        </w:rPr>
        <w:t xml:space="preserve"> et de nature à exonérer </w:t>
      </w:r>
      <w:r w:rsidR="00401245">
        <w:rPr>
          <w:rFonts w:hAnsi="Times New Roman" w:cs="Times New Roman"/>
        </w:rPr>
        <w:t xml:space="preserve">le comptable public </w:t>
      </w:r>
      <w:r>
        <w:rPr>
          <w:rFonts w:hAnsi="Times New Roman" w:cs="Times New Roman"/>
        </w:rPr>
        <w:t xml:space="preserve">de sa responsabilité, </w:t>
      </w:r>
      <w:r w:rsidRPr="00E11764">
        <w:rPr>
          <w:rFonts w:hAnsi="Times New Roman" w:cs="Times New Roman"/>
        </w:rPr>
        <w:t>n’est pas</w:t>
      </w:r>
      <w:r>
        <w:rPr>
          <w:rFonts w:hAnsi="Times New Roman" w:cs="Times New Roman"/>
        </w:rPr>
        <w:t xml:space="preserve"> établi ni même </w:t>
      </w:r>
      <w:r w:rsidRPr="00E11764">
        <w:rPr>
          <w:rFonts w:hAnsi="Times New Roman" w:cs="Times New Roman"/>
        </w:rPr>
        <w:t xml:space="preserve"> allégué</w:t>
      </w:r>
      <w:r w:rsidR="00CE3D1F">
        <w:rPr>
          <w:rFonts w:hAnsi="Times New Roman" w:cs="Times New Roman"/>
        </w:rPr>
        <w:t> </w:t>
      </w:r>
      <w:r w:rsidRPr="00E11764">
        <w:rPr>
          <w:rFonts w:hAnsi="Times New Roman" w:cs="Times New Roman"/>
        </w:rPr>
        <w:t>;</w:t>
      </w:r>
    </w:p>
    <w:p w:rsidR="006F447F" w:rsidRPr="00E11764" w:rsidRDefault="00264EB1">
      <w:pPr>
        <w:pStyle w:val="Corpsdetexte"/>
        <w:rPr>
          <w:rFonts w:hAnsi="Times New Roman" w:cs="Times New Roman"/>
        </w:rPr>
      </w:pPr>
      <w:r w:rsidRPr="00E11764">
        <w:rPr>
          <w:rFonts w:hAnsi="Times New Roman" w:cs="Times New Roman"/>
        </w:rPr>
        <w:t>Considérant que l’agent comptable reconnaît</w:t>
      </w:r>
      <w:r w:rsidR="004A1F24">
        <w:rPr>
          <w:rFonts w:hAnsi="Times New Roman" w:cs="Times New Roman"/>
        </w:rPr>
        <w:t xml:space="preserve"> </w:t>
      </w:r>
      <w:r w:rsidR="00DF2A5F">
        <w:rPr>
          <w:rFonts w:hAnsi="Times New Roman" w:cs="Times New Roman"/>
        </w:rPr>
        <w:t>son inaction</w:t>
      </w:r>
      <w:r w:rsidR="004A1F24">
        <w:rPr>
          <w:rFonts w:hAnsi="Times New Roman" w:cs="Times New Roman"/>
        </w:rPr>
        <w:t> ; qu’il indique</w:t>
      </w:r>
      <w:r w:rsidRPr="00E11764">
        <w:rPr>
          <w:rFonts w:hAnsi="Times New Roman" w:cs="Times New Roman"/>
        </w:rPr>
        <w:t xml:space="preserve"> qu’il aurait convenu en effet d’affiner les émargements sur les titres de recettes mais précise que certains titres de recettes ont été émis deux fois; qu'il est en effet constaté que des paiements de 500</w:t>
      </w:r>
      <w:r w:rsidR="00CE3D1F">
        <w:rPr>
          <w:rFonts w:hAnsi="Times New Roman" w:cs="Times New Roman"/>
        </w:rPr>
        <w:t> </w:t>
      </w:r>
      <w:r w:rsidRPr="00E11764">
        <w:rPr>
          <w:rFonts w:hAnsi="Times New Roman" w:cs="Times New Roman"/>
        </w:rPr>
        <w:t>€ et 12</w:t>
      </w:r>
      <w:r w:rsidR="00CE3D1F">
        <w:rPr>
          <w:rFonts w:hAnsi="Times New Roman" w:cs="Times New Roman"/>
        </w:rPr>
        <w:t> </w:t>
      </w:r>
      <w:r w:rsidRPr="00E11764">
        <w:rPr>
          <w:rFonts w:hAnsi="Times New Roman" w:cs="Times New Roman"/>
        </w:rPr>
        <w:t>000</w:t>
      </w:r>
      <w:r w:rsidR="00CE3D1F">
        <w:rPr>
          <w:rFonts w:hAnsi="Times New Roman" w:cs="Times New Roman"/>
        </w:rPr>
        <w:t> </w:t>
      </w:r>
      <w:r w:rsidRPr="00E11764">
        <w:rPr>
          <w:rFonts w:hAnsi="Times New Roman" w:cs="Times New Roman"/>
        </w:rPr>
        <w:t xml:space="preserve">€, correspondant respectivement aux titres 138/2008, et 118/2009, ont bien été effectués mais imputés, par erreur, sur le compte </w:t>
      </w:r>
      <w:r w:rsidRPr="00E11764">
        <w:rPr>
          <w:rFonts w:hAnsi="Times New Roman" w:cs="Times New Roman"/>
        </w:rPr>
        <w:lastRenderedPageBreak/>
        <w:t>d’une autre composante</w:t>
      </w:r>
      <w:r w:rsidR="001F1200">
        <w:rPr>
          <w:rFonts w:hAnsi="Times New Roman" w:cs="Times New Roman"/>
        </w:rPr>
        <w:t xml:space="preserve"> de l’université</w:t>
      </w:r>
      <w:r w:rsidR="00CE3D1F">
        <w:rPr>
          <w:rFonts w:hAnsi="Times New Roman" w:cs="Times New Roman"/>
        </w:rPr>
        <w:t> </w:t>
      </w:r>
      <w:r w:rsidRPr="00E11764">
        <w:rPr>
          <w:rFonts w:hAnsi="Times New Roman" w:cs="Times New Roman"/>
        </w:rPr>
        <w:t>; que des recherches sont par ailleurs actuellement en cours pour voir s’il y a lieu d’annuler les titres 120/2009 de 1</w:t>
      </w:r>
      <w:r w:rsidR="00CE3D1F">
        <w:rPr>
          <w:rFonts w:hAnsi="Times New Roman" w:cs="Times New Roman"/>
        </w:rPr>
        <w:t> </w:t>
      </w:r>
      <w:r w:rsidRPr="00E11764">
        <w:rPr>
          <w:rFonts w:hAnsi="Times New Roman" w:cs="Times New Roman"/>
        </w:rPr>
        <w:t>000</w:t>
      </w:r>
      <w:r w:rsidR="00CE3D1F">
        <w:rPr>
          <w:rFonts w:hAnsi="Times New Roman" w:cs="Times New Roman"/>
        </w:rPr>
        <w:t> </w:t>
      </w:r>
      <w:r w:rsidRPr="00E11764">
        <w:rPr>
          <w:rFonts w:hAnsi="Times New Roman" w:cs="Times New Roman"/>
        </w:rPr>
        <w:t>€, 128/2009 de 1 500 € et 134/2009 de 1 000 €</w:t>
      </w:r>
      <w:r w:rsidR="00CE3D1F">
        <w:rPr>
          <w:rFonts w:hAnsi="Times New Roman" w:cs="Times New Roman"/>
        </w:rPr>
        <w:t> </w:t>
      </w:r>
      <w:r w:rsidRPr="00E11764">
        <w:rPr>
          <w:rFonts w:hAnsi="Times New Roman" w:cs="Times New Roman"/>
        </w:rPr>
        <w:t>;</w:t>
      </w:r>
    </w:p>
    <w:p w:rsidR="006F447F" w:rsidRPr="00E11764" w:rsidRDefault="00264EB1">
      <w:pPr>
        <w:pStyle w:val="Corpsdetexte"/>
        <w:rPr>
          <w:rFonts w:hAnsi="Times New Roman" w:cs="Times New Roman"/>
        </w:rPr>
      </w:pPr>
      <w:r w:rsidRPr="00E11764">
        <w:rPr>
          <w:rFonts w:hAnsi="Times New Roman" w:cs="Times New Roman"/>
        </w:rPr>
        <w:t>Considérant que l’identification des responsabilités respectives des comptables en fonction dans le non-recouvrement des recettes s’apprécie à la lumière des dispositions du troisième alinéa du paragraphe III de la loi du 23 février 1963, selon lesquelles la responsabilité pécuniaire des comptables publics «</w:t>
      </w:r>
      <w:r w:rsidR="00CE3D1F">
        <w:rPr>
          <w:rFonts w:hAnsi="Times New Roman" w:cs="Times New Roman"/>
        </w:rPr>
        <w:t> </w:t>
      </w:r>
      <w:r w:rsidRPr="00E11764">
        <w:rPr>
          <w:rFonts w:hAnsi="Times New Roman" w:cs="Times New Roman"/>
        </w:rPr>
        <w:t>ne peut être mise en jeu à raison de la gestion de leurs prédécesseurs que pour les opérations prises en charge sans réserve lors de la remise de service ou qui n’auraient pas été contestées par le comptable entrant</w:t>
      </w:r>
      <w:r w:rsidR="00CE3D1F">
        <w:rPr>
          <w:rFonts w:hAnsi="Times New Roman" w:cs="Times New Roman"/>
        </w:rPr>
        <w:t> </w:t>
      </w:r>
      <w:r w:rsidRPr="00E11764">
        <w:rPr>
          <w:rFonts w:hAnsi="Times New Roman" w:cs="Times New Roman"/>
        </w:rPr>
        <w:t>» ;</w:t>
      </w:r>
    </w:p>
    <w:p w:rsidR="006F447F" w:rsidRPr="00E11764" w:rsidRDefault="00264EB1">
      <w:pPr>
        <w:pStyle w:val="Corpsdetexte"/>
        <w:rPr>
          <w:rFonts w:hAnsi="Times New Roman" w:cs="Times New Roman"/>
        </w:rPr>
      </w:pPr>
      <w:r w:rsidRPr="00E11764">
        <w:rPr>
          <w:rFonts w:hAnsi="Times New Roman" w:cs="Times New Roman"/>
        </w:rPr>
        <w:t xml:space="preserve">Considérant que lors de son entrée en fonction,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xml:space="preserve"> n’a pas formulé de réserves sur la gestion de son prédé</w:t>
      </w:r>
      <w:r w:rsidR="00CB5201" w:rsidRPr="00E11764">
        <w:rPr>
          <w:rFonts w:hAnsi="Times New Roman" w:cs="Times New Roman"/>
        </w:rPr>
        <w:t xml:space="preserve">cesseur, </w:t>
      </w:r>
      <w:r w:rsidR="009B1881">
        <w:rPr>
          <w:rFonts w:hAnsi="Times New Roman" w:cs="Times New Roman"/>
        </w:rPr>
        <w:t>M. Y</w:t>
      </w:r>
      <w:r w:rsidR="00CE3D1F">
        <w:rPr>
          <w:rFonts w:hAnsi="Times New Roman" w:cs="Times New Roman"/>
        </w:rPr>
        <w:t> </w:t>
      </w:r>
      <w:r w:rsidR="00CB5201" w:rsidRPr="00E11764">
        <w:rPr>
          <w:rFonts w:hAnsi="Times New Roman" w:cs="Times New Roman"/>
        </w:rPr>
        <w:t>; que</w:t>
      </w:r>
      <w:r w:rsidRPr="00E11764">
        <w:rPr>
          <w:rFonts w:hAnsi="Times New Roman" w:cs="Times New Roman"/>
        </w:rPr>
        <w:t xml:space="preserve"> cette faculté ne saurait </w:t>
      </w:r>
      <w:r w:rsidR="000D76E8" w:rsidRPr="00E11764">
        <w:rPr>
          <w:rFonts w:hAnsi="Times New Roman" w:cs="Times New Roman"/>
        </w:rPr>
        <w:t xml:space="preserve">cependant </w:t>
      </w:r>
      <w:r w:rsidRPr="00E11764">
        <w:rPr>
          <w:rFonts w:hAnsi="Times New Roman" w:cs="Times New Roman"/>
        </w:rPr>
        <w:t>entraîner l'obligation de retenir la responsabilité du comptable entrant en fonctions dès lors qu'il est avéré que les faits générateurs de la responsabilité se situent à une date antérieure à la prise de fonctions du nouveau comptable ;</w:t>
      </w:r>
    </w:p>
    <w:p w:rsidR="006F447F" w:rsidRPr="00E11764" w:rsidRDefault="00264EB1">
      <w:pPr>
        <w:pStyle w:val="Corpsdetexte"/>
        <w:rPr>
          <w:rFonts w:hAnsi="Times New Roman" w:cs="Times New Roman"/>
        </w:rPr>
      </w:pPr>
      <w:r w:rsidRPr="00E11764">
        <w:rPr>
          <w:rFonts w:hAnsi="Times New Roman" w:cs="Times New Roman"/>
        </w:rPr>
        <w:t xml:space="preserve">Considérant que, dans le cas </w:t>
      </w:r>
      <w:r w:rsidR="00401245">
        <w:rPr>
          <w:rFonts w:hAnsi="Times New Roman" w:cs="Times New Roman"/>
        </w:rPr>
        <w:t>en cause</w:t>
      </w:r>
      <w:r w:rsidRPr="00E11764">
        <w:rPr>
          <w:rFonts w:hAnsi="Times New Roman" w:cs="Times New Roman"/>
        </w:rPr>
        <w:t xml:space="preserv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xml:space="preserve">, en poste à partir du 4 juillet 2008, avait </w:t>
      </w:r>
      <w:r w:rsidR="00CE3D1F">
        <w:rPr>
          <w:rFonts w:hAnsi="Times New Roman" w:cs="Times New Roman"/>
        </w:rPr>
        <w:t>six</w:t>
      </w:r>
      <w:r w:rsidRPr="00E11764">
        <w:rPr>
          <w:rFonts w:hAnsi="Times New Roman" w:cs="Times New Roman"/>
        </w:rPr>
        <w:t xml:space="preserve"> mois pour formuler ses réserves c'est-à-dire </w:t>
      </w:r>
      <w:r w:rsidR="008808E3" w:rsidRPr="00E11764">
        <w:rPr>
          <w:rFonts w:hAnsi="Times New Roman" w:cs="Times New Roman"/>
        </w:rPr>
        <w:t>jusqu’</w:t>
      </w:r>
      <w:r w:rsidR="008808E3">
        <w:rPr>
          <w:rFonts w:hAnsi="Times New Roman" w:cs="Times New Roman"/>
        </w:rPr>
        <w:t>au</w:t>
      </w:r>
      <w:r w:rsidR="008808E3" w:rsidRPr="00E11764">
        <w:rPr>
          <w:rFonts w:hAnsi="Times New Roman" w:cs="Times New Roman"/>
        </w:rPr>
        <w:t xml:space="preserve"> </w:t>
      </w:r>
      <w:r w:rsidR="001F1200">
        <w:rPr>
          <w:rFonts w:hAnsi="Times New Roman" w:cs="Times New Roman"/>
        </w:rPr>
        <w:t xml:space="preserve">5 </w:t>
      </w:r>
      <w:r w:rsidRPr="00E11764">
        <w:rPr>
          <w:rFonts w:hAnsi="Times New Roman" w:cs="Times New Roman"/>
        </w:rPr>
        <w:t>janvier 2009</w:t>
      </w:r>
      <w:r w:rsidR="00CE3D1F">
        <w:rPr>
          <w:rFonts w:hAnsi="Times New Roman" w:cs="Times New Roman"/>
        </w:rPr>
        <w:t> </w:t>
      </w:r>
      <w:r w:rsidRPr="00E11764">
        <w:rPr>
          <w:rFonts w:hAnsi="Times New Roman" w:cs="Times New Roman"/>
        </w:rPr>
        <w:t>; que la créance sur le conseil régional du Limousin du 8 juin 2007 d’un montant de 9</w:t>
      </w:r>
      <w:r w:rsidR="00CE3D1F">
        <w:rPr>
          <w:rFonts w:hAnsi="Times New Roman" w:cs="Times New Roman"/>
        </w:rPr>
        <w:t> </w:t>
      </w:r>
      <w:r w:rsidRPr="00E11764">
        <w:rPr>
          <w:rFonts w:hAnsi="Times New Roman" w:cs="Times New Roman"/>
        </w:rPr>
        <w:t>000</w:t>
      </w:r>
      <w:r w:rsidR="00CE3D1F">
        <w:rPr>
          <w:rFonts w:hAnsi="Times New Roman" w:cs="Times New Roman"/>
        </w:rPr>
        <w:t> </w:t>
      </w:r>
      <w:r w:rsidRPr="00E11764">
        <w:rPr>
          <w:rFonts w:hAnsi="Times New Roman" w:cs="Times New Roman"/>
        </w:rPr>
        <w:t xml:space="preserve">€, née avant l’entrée en fonction de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est devenue caduque en novembre 2008</w:t>
      </w:r>
      <w:r w:rsidR="00CE3D1F">
        <w:rPr>
          <w:rFonts w:hAnsi="Times New Roman" w:cs="Times New Roman"/>
        </w:rPr>
        <w:t>,</w:t>
      </w:r>
      <w:r w:rsidRPr="00E11764">
        <w:rPr>
          <w:rFonts w:hAnsi="Times New Roman" w:cs="Times New Roman"/>
        </w:rPr>
        <w:t xml:space="preserve"> soit deux ans après la date exécutoire de la délibération du </w:t>
      </w:r>
      <w:r w:rsidR="00E10C6F" w:rsidRPr="00E11764">
        <w:rPr>
          <w:rFonts w:hAnsi="Times New Roman" w:cs="Times New Roman"/>
        </w:rPr>
        <w:t>C</w:t>
      </w:r>
      <w:r w:rsidRPr="00E11764">
        <w:rPr>
          <w:rFonts w:hAnsi="Times New Roman" w:cs="Times New Roman"/>
        </w:rPr>
        <w:t xml:space="preserve">onseil </w:t>
      </w:r>
      <w:r w:rsidR="00CE3D1F">
        <w:rPr>
          <w:rFonts w:hAnsi="Times New Roman" w:cs="Times New Roman"/>
        </w:rPr>
        <w:t>r</w:t>
      </w:r>
      <w:r w:rsidRPr="00E11764">
        <w:rPr>
          <w:rFonts w:hAnsi="Times New Roman" w:cs="Times New Roman"/>
        </w:rPr>
        <w:t>égional</w:t>
      </w:r>
      <w:r w:rsidR="00CE3D1F">
        <w:rPr>
          <w:rFonts w:hAnsi="Times New Roman" w:cs="Times New Roman"/>
        </w:rPr>
        <w:t> </w:t>
      </w:r>
      <w:r w:rsidRPr="00E11764">
        <w:rPr>
          <w:rFonts w:hAnsi="Times New Roman" w:cs="Times New Roman"/>
        </w:rPr>
        <w:t xml:space="preserve">; que c'est donc bien l'inaction de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Pr="00E11764">
        <w:rPr>
          <w:rFonts w:hAnsi="Times New Roman" w:cs="Times New Roman"/>
        </w:rPr>
        <w:t>, comptable en fonction à partir du 4 juillet 2008, qui en a compromis le recouvrement ;</w:t>
      </w:r>
    </w:p>
    <w:p w:rsidR="006F447F" w:rsidRPr="00E11764" w:rsidRDefault="00264EB1">
      <w:pPr>
        <w:pStyle w:val="Corpsdetexte"/>
        <w:rPr>
          <w:rFonts w:hAnsi="Times New Roman" w:cs="Times New Roman"/>
        </w:rPr>
      </w:pPr>
      <w:r w:rsidRPr="00E11764">
        <w:rPr>
          <w:rFonts w:hAnsi="Times New Roman" w:cs="Times New Roman"/>
        </w:rPr>
        <w:t>Considérant que l’article 60-I de la loi n° 63-156 du 23 février 1963 modifiée dispose que «</w:t>
      </w:r>
      <w:r w:rsidR="00CE3D1F">
        <w:rPr>
          <w:rFonts w:hAnsi="Times New Roman" w:cs="Times New Roman"/>
        </w:rPr>
        <w:t> </w:t>
      </w:r>
      <w:r w:rsidRPr="00E11764">
        <w:rPr>
          <w:rFonts w:hAnsi="Times New Roman" w:cs="Times New Roman"/>
        </w:rPr>
        <w:t>les comptables sont personnellement et pécuniairement responsables du recouvrement des recettes</w:t>
      </w:r>
      <w:r w:rsidR="00CE3D1F">
        <w:rPr>
          <w:rFonts w:hAnsi="Times New Roman" w:cs="Times New Roman"/>
        </w:rPr>
        <w:t> </w:t>
      </w:r>
      <w:r w:rsidRPr="00E11764">
        <w:rPr>
          <w:rFonts w:hAnsi="Times New Roman" w:cs="Times New Roman"/>
        </w:rPr>
        <w:t>»</w:t>
      </w:r>
      <w:r w:rsidR="00CE3D1F">
        <w:rPr>
          <w:rFonts w:hAnsi="Times New Roman" w:cs="Times New Roman"/>
        </w:rPr>
        <w:t> ;</w:t>
      </w:r>
      <w:r w:rsidRPr="00E11764">
        <w:rPr>
          <w:rFonts w:hAnsi="Times New Roman" w:cs="Times New Roman"/>
        </w:rPr>
        <w:t xml:space="preserve"> </w:t>
      </w:r>
      <w:r w:rsidR="00401245">
        <w:rPr>
          <w:rFonts w:hAnsi="Times New Roman" w:cs="Times New Roman"/>
        </w:rPr>
        <w:t>que</w:t>
      </w:r>
      <w:r w:rsidRPr="00E11764">
        <w:rPr>
          <w:rFonts w:hAnsi="Times New Roman" w:cs="Times New Roman"/>
        </w:rPr>
        <w:t xml:space="preserve"> </w:t>
      </w:r>
      <w:r w:rsidR="00401245">
        <w:rPr>
          <w:rFonts w:hAnsi="Times New Roman" w:cs="Times New Roman"/>
        </w:rPr>
        <w:t>le paragraphe</w:t>
      </w:r>
      <w:r w:rsidRPr="00E11764">
        <w:rPr>
          <w:rFonts w:hAnsi="Times New Roman" w:cs="Times New Roman"/>
        </w:rPr>
        <w:t xml:space="preserve"> III de cet</w:t>
      </w:r>
      <w:r w:rsidR="00401245">
        <w:rPr>
          <w:rFonts w:hAnsi="Times New Roman" w:cs="Times New Roman"/>
        </w:rPr>
        <w:t xml:space="preserve"> article</w:t>
      </w:r>
      <w:r w:rsidRPr="00E11764">
        <w:rPr>
          <w:rFonts w:hAnsi="Times New Roman" w:cs="Times New Roman"/>
        </w:rPr>
        <w:t xml:space="preserve"> dispose que «</w:t>
      </w:r>
      <w:r w:rsidR="00CE3D1F">
        <w:rPr>
          <w:rFonts w:hAnsi="Times New Roman" w:cs="Times New Roman"/>
        </w:rPr>
        <w:t> </w:t>
      </w:r>
      <w:r w:rsidRPr="00E11764">
        <w:rPr>
          <w:rFonts w:hAnsi="Times New Roman" w:cs="Times New Roman"/>
        </w:rPr>
        <w:t>la responsabilité pécuniaire des comptables publics s’étend à toutes les opérations du poste comptable qu’ils dirigent depuis la date de leur installation jusqu’à la date de cessation des fonctions</w:t>
      </w:r>
      <w:r w:rsidR="00CE3D1F">
        <w:rPr>
          <w:rFonts w:hAnsi="Times New Roman" w:cs="Times New Roman"/>
        </w:rPr>
        <w:t> </w:t>
      </w:r>
      <w:r w:rsidRPr="00E11764">
        <w:rPr>
          <w:rFonts w:hAnsi="Times New Roman" w:cs="Times New Roman"/>
        </w:rPr>
        <w:t>» ;</w:t>
      </w:r>
    </w:p>
    <w:p w:rsidR="006F447F" w:rsidRPr="00E11764" w:rsidRDefault="00264EB1">
      <w:pPr>
        <w:pStyle w:val="Corpsdetexte"/>
        <w:rPr>
          <w:rFonts w:hAnsi="Times New Roman" w:cs="Times New Roman"/>
        </w:rPr>
      </w:pPr>
      <w:r w:rsidRPr="00E11764">
        <w:rPr>
          <w:rFonts w:hAnsi="Times New Roman" w:cs="Times New Roman"/>
        </w:rPr>
        <w:t>Considérant que l’article 12 du décret n°</w:t>
      </w:r>
      <w:r w:rsidR="008808E3">
        <w:rPr>
          <w:rFonts w:hAnsi="Times New Roman" w:cs="Times New Roman"/>
        </w:rPr>
        <w:t xml:space="preserve"> </w:t>
      </w:r>
      <w:r w:rsidRPr="00E11764">
        <w:rPr>
          <w:rFonts w:hAnsi="Times New Roman" w:cs="Times New Roman"/>
        </w:rPr>
        <w:t>62-1587 du 29 décembre 1962 dispose que «</w:t>
      </w:r>
      <w:r w:rsidR="00CE3D1F">
        <w:rPr>
          <w:rFonts w:hAnsi="Times New Roman" w:cs="Times New Roman"/>
        </w:rPr>
        <w:t> </w:t>
      </w:r>
      <w:r w:rsidRPr="00E11764">
        <w:rPr>
          <w:rFonts w:hAnsi="Times New Roman" w:cs="Times New Roman"/>
        </w:rPr>
        <w:t>les comptables sont tenus d’exercer en matière de recettes, le contrôle (….) de la mise en recouvrement des créances (…)</w:t>
      </w:r>
      <w:r w:rsidR="00CE3D1F">
        <w:rPr>
          <w:rFonts w:hAnsi="Times New Roman" w:cs="Times New Roman"/>
        </w:rPr>
        <w:t> </w:t>
      </w:r>
      <w:r w:rsidRPr="00E11764">
        <w:rPr>
          <w:rFonts w:hAnsi="Times New Roman" w:cs="Times New Roman"/>
        </w:rPr>
        <w:t>» ;</w:t>
      </w:r>
    </w:p>
    <w:p w:rsidR="006F447F" w:rsidRPr="00E11764" w:rsidRDefault="00264EB1">
      <w:pPr>
        <w:pStyle w:val="Corpsdetexte"/>
        <w:rPr>
          <w:rFonts w:hAnsi="Times New Roman" w:cs="Times New Roman"/>
        </w:rPr>
      </w:pPr>
      <w:r w:rsidRPr="00E11764">
        <w:rPr>
          <w:rFonts w:hAnsi="Times New Roman" w:cs="Times New Roman"/>
        </w:rPr>
        <w:t xml:space="preserve">Considérant que l’agent comptable, </w:t>
      </w:r>
      <w:r w:rsidR="00CE3D1F" w:rsidRPr="00CE3D1F">
        <w:rPr>
          <w:rFonts w:hAnsi="Times New Roman" w:cs="Times New Roman"/>
        </w:rPr>
        <w:t>M</w:t>
      </w:r>
      <w:r w:rsidR="00CE3D1F" w:rsidRPr="00CE3D1F">
        <w:rPr>
          <w:rFonts w:hAnsi="Times New Roman" w:cs="Times New Roman"/>
          <w:vertAlign w:val="superscript"/>
        </w:rPr>
        <w:t>me</w:t>
      </w:r>
      <w:r w:rsidR="00CE3D1F">
        <w:rPr>
          <w:rFonts w:hAnsi="Times New Roman" w:cs="Times New Roman"/>
        </w:rPr>
        <w:t> </w:t>
      </w:r>
      <w:r w:rsidR="009B1881">
        <w:rPr>
          <w:rFonts w:hAnsi="Times New Roman" w:cs="Times New Roman"/>
        </w:rPr>
        <w:t>X</w:t>
      </w:r>
      <w:r w:rsidR="00CE3D1F">
        <w:rPr>
          <w:rFonts w:hAnsi="Times New Roman" w:cs="Times New Roman"/>
        </w:rPr>
        <w:t>,</w:t>
      </w:r>
      <w:r w:rsidRPr="00E11764">
        <w:rPr>
          <w:rFonts w:hAnsi="Times New Roman" w:cs="Times New Roman"/>
        </w:rPr>
        <w:t xml:space="preserve"> a pris e</w:t>
      </w:r>
      <w:r w:rsidR="00CB5201" w:rsidRPr="00E11764">
        <w:rPr>
          <w:rFonts w:hAnsi="Times New Roman" w:cs="Times New Roman"/>
        </w:rPr>
        <w:t xml:space="preserve">n charge </w:t>
      </w:r>
      <w:r w:rsidR="00401245">
        <w:rPr>
          <w:rFonts w:hAnsi="Times New Roman" w:cs="Times New Roman"/>
        </w:rPr>
        <w:t>l</w:t>
      </w:r>
      <w:r w:rsidR="00CB5201" w:rsidRPr="00E11764">
        <w:rPr>
          <w:rFonts w:hAnsi="Times New Roman" w:cs="Times New Roman"/>
        </w:rPr>
        <w:t>es titres de recettes</w:t>
      </w:r>
      <w:r w:rsidR="00401245">
        <w:rPr>
          <w:rFonts w:hAnsi="Times New Roman" w:cs="Times New Roman"/>
        </w:rPr>
        <w:t xml:space="preserve"> en cause</w:t>
      </w:r>
      <w:r w:rsidR="00CB5201" w:rsidRPr="00E11764">
        <w:rPr>
          <w:rFonts w:hAnsi="Times New Roman" w:cs="Times New Roman"/>
        </w:rPr>
        <w:t> ; qu’il</w:t>
      </w:r>
      <w:r w:rsidRPr="00E11764">
        <w:rPr>
          <w:rFonts w:hAnsi="Times New Roman" w:cs="Times New Roman"/>
        </w:rPr>
        <w:t xml:space="preserve"> lui appartenait donc d’exercer des diligences «</w:t>
      </w:r>
      <w:r w:rsidR="00CE3D1F">
        <w:rPr>
          <w:rFonts w:hAnsi="Times New Roman" w:cs="Times New Roman"/>
        </w:rPr>
        <w:t> </w:t>
      </w:r>
      <w:r w:rsidRPr="00E11764">
        <w:rPr>
          <w:rFonts w:hAnsi="Times New Roman" w:cs="Times New Roman"/>
        </w:rPr>
        <w:t>adéquates, complètes et rapides</w:t>
      </w:r>
      <w:r w:rsidR="00CE3D1F">
        <w:rPr>
          <w:rFonts w:hAnsi="Times New Roman" w:cs="Times New Roman"/>
        </w:rPr>
        <w:t> </w:t>
      </w:r>
      <w:r w:rsidRPr="00E11764">
        <w:rPr>
          <w:rFonts w:hAnsi="Times New Roman" w:cs="Times New Roman"/>
        </w:rPr>
        <w:t>» pour recouvrer les créances</w:t>
      </w:r>
      <w:r w:rsidR="001F1200">
        <w:rPr>
          <w:rFonts w:hAnsi="Times New Roman" w:cs="Times New Roman"/>
        </w:rPr>
        <w:t xml:space="preserve"> correspondantes</w:t>
      </w:r>
      <w:r w:rsidRPr="00E11764">
        <w:rPr>
          <w:rFonts w:hAnsi="Times New Roman" w:cs="Times New Roman"/>
        </w:rPr>
        <w:t> ;</w:t>
      </w:r>
    </w:p>
    <w:p w:rsidR="006F447F" w:rsidRPr="00E11764" w:rsidRDefault="00264EB1">
      <w:pPr>
        <w:pStyle w:val="Corpsdetexte"/>
        <w:rPr>
          <w:rFonts w:hAnsi="Times New Roman" w:cs="Times New Roman"/>
        </w:rPr>
      </w:pPr>
      <w:r w:rsidRPr="00E11764">
        <w:rPr>
          <w:rFonts w:hAnsi="Times New Roman" w:cs="Times New Roman"/>
        </w:rPr>
        <w:t>Considérant toutefois que les d</w:t>
      </w:r>
      <w:r w:rsidR="00CE3D1F">
        <w:rPr>
          <w:rFonts w:hAnsi="Times New Roman" w:cs="Times New Roman"/>
        </w:rPr>
        <w:t>y</w:t>
      </w:r>
      <w:r w:rsidRPr="00E11764">
        <w:rPr>
          <w:rFonts w:hAnsi="Times New Roman" w:cs="Times New Roman"/>
        </w:rPr>
        <w:t>sfonctionnements internes de l’agence comptable ont eu pour conséquence l’émission de deux titres de recettes pour une même créance (Titre n°138/2008 d’un montant de 500</w:t>
      </w:r>
      <w:r w:rsidR="00CE3D1F">
        <w:rPr>
          <w:rFonts w:hAnsi="Times New Roman" w:cs="Times New Roman"/>
        </w:rPr>
        <w:t> </w:t>
      </w:r>
      <w:r w:rsidRPr="00E11764">
        <w:rPr>
          <w:rFonts w:hAnsi="Times New Roman" w:cs="Times New Roman"/>
        </w:rPr>
        <w:t>€ et Titre n°118/2009 de 12</w:t>
      </w:r>
      <w:r w:rsidR="00CE3D1F">
        <w:rPr>
          <w:rFonts w:hAnsi="Times New Roman" w:cs="Times New Roman"/>
        </w:rPr>
        <w:t> </w:t>
      </w:r>
      <w:r w:rsidRPr="00E11764">
        <w:rPr>
          <w:rFonts w:hAnsi="Times New Roman" w:cs="Times New Roman"/>
        </w:rPr>
        <w:t>000</w:t>
      </w:r>
      <w:r w:rsidR="00CE3D1F">
        <w:rPr>
          <w:rFonts w:hAnsi="Times New Roman" w:cs="Times New Roman"/>
        </w:rPr>
        <w:t> </w:t>
      </w:r>
      <w:r w:rsidRPr="00E11764">
        <w:rPr>
          <w:rFonts w:hAnsi="Times New Roman" w:cs="Times New Roman"/>
        </w:rPr>
        <w:t>€</w:t>
      </w:r>
      <w:r w:rsidR="00CB5201" w:rsidRPr="00E11764">
        <w:rPr>
          <w:rFonts w:hAnsi="Times New Roman" w:cs="Times New Roman"/>
        </w:rPr>
        <w:t xml:space="preserve">) ; que </w:t>
      </w:r>
      <w:r w:rsidR="00310C54" w:rsidRPr="00E11764">
        <w:rPr>
          <w:rFonts w:hAnsi="Times New Roman" w:cs="Times New Roman"/>
        </w:rPr>
        <w:t>des éléments de preuve du versement effectif des subventions correspondant à ces deux titres ont été respectivement apporté</w:t>
      </w:r>
      <w:r w:rsidR="00EC1C29" w:rsidRPr="00E11764">
        <w:rPr>
          <w:rFonts w:hAnsi="Times New Roman" w:cs="Times New Roman"/>
        </w:rPr>
        <w:t xml:space="preserve">s </w:t>
      </w:r>
      <w:r w:rsidR="00CE3777" w:rsidRPr="00E11764">
        <w:rPr>
          <w:rFonts w:hAnsi="Times New Roman" w:cs="Times New Roman"/>
        </w:rPr>
        <w:t xml:space="preserve">au cours de l'instruction et </w:t>
      </w:r>
      <w:r w:rsidR="00A65EF3" w:rsidRPr="00E11764">
        <w:rPr>
          <w:rFonts w:hAnsi="Times New Roman" w:cs="Times New Roman"/>
        </w:rPr>
        <w:t>le jour de</w:t>
      </w:r>
      <w:r w:rsidR="00EC1C29" w:rsidRPr="00E11764">
        <w:rPr>
          <w:rFonts w:hAnsi="Times New Roman" w:cs="Times New Roman"/>
        </w:rPr>
        <w:t xml:space="preserve"> l'audience par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00A65EF3" w:rsidRPr="00E11764">
        <w:rPr>
          <w:rFonts w:hAnsi="Times New Roman" w:cs="Times New Roman"/>
        </w:rPr>
        <w:t xml:space="preserve"> sous la forme du certificat, visé à l'arrêt, </w:t>
      </w:r>
      <w:r w:rsidR="008A4B79" w:rsidRPr="008A4B79">
        <w:rPr>
          <w:rFonts w:hAnsi="Times New Roman" w:cs="Times New Roman"/>
        </w:rPr>
        <w:t>certif</w:t>
      </w:r>
      <w:r w:rsidR="00A65EF3" w:rsidRPr="00E11764">
        <w:rPr>
          <w:rFonts w:hAnsi="Times New Roman" w:cs="Times New Roman"/>
        </w:rPr>
        <w:t>i</w:t>
      </w:r>
      <w:r w:rsidR="008A4B79">
        <w:rPr>
          <w:rFonts w:hAnsi="Times New Roman" w:cs="Times New Roman"/>
        </w:rPr>
        <w:t>a</w:t>
      </w:r>
      <w:r w:rsidR="00A65EF3" w:rsidRPr="00E11764">
        <w:rPr>
          <w:rFonts w:hAnsi="Times New Roman" w:cs="Times New Roman"/>
        </w:rPr>
        <w:t>nt l'encaissement de 12</w:t>
      </w:r>
      <w:r w:rsidR="002A15DF">
        <w:rPr>
          <w:rFonts w:hAnsi="Times New Roman" w:cs="Times New Roman"/>
        </w:rPr>
        <w:t> </w:t>
      </w:r>
      <w:r w:rsidR="00A65EF3" w:rsidRPr="00E11764">
        <w:rPr>
          <w:rFonts w:hAnsi="Times New Roman" w:cs="Times New Roman"/>
        </w:rPr>
        <w:t>000</w:t>
      </w:r>
      <w:r w:rsidR="002A15DF">
        <w:rPr>
          <w:rFonts w:hAnsi="Times New Roman" w:cs="Times New Roman"/>
        </w:rPr>
        <w:t> </w:t>
      </w:r>
      <w:r w:rsidR="00A65EF3" w:rsidRPr="00E11764">
        <w:rPr>
          <w:rFonts w:hAnsi="Times New Roman" w:cs="Times New Roman"/>
        </w:rPr>
        <w:t>€</w:t>
      </w:r>
      <w:r w:rsidR="002A15DF">
        <w:rPr>
          <w:rFonts w:hAnsi="Times New Roman" w:cs="Times New Roman"/>
        </w:rPr>
        <w:t xml:space="preserve"> </w:t>
      </w:r>
      <w:r w:rsidR="00A65EF3" w:rsidRPr="00E11764">
        <w:rPr>
          <w:rFonts w:hAnsi="Times New Roman" w:cs="Times New Roman"/>
        </w:rPr>
        <w:t>le 19 juillet 2010 en contrepartie du titre de recettes n°118-2008</w:t>
      </w:r>
      <w:r w:rsidR="002A15DF">
        <w:rPr>
          <w:rFonts w:hAnsi="Times New Roman" w:cs="Times New Roman"/>
        </w:rPr>
        <w:t> </w:t>
      </w:r>
      <w:r w:rsidR="00EC1C29" w:rsidRPr="00E11764">
        <w:rPr>
          <w:rFonts w:hAnsi="Times New Roman" w:cs="Times New Roman"/>
        </w:rPr>
        <w:t xml:space="preserve">; que </w:t>
      </w:r>
      <w:r w:rsidR="00A65EF3" w:rsidRPr="00E11764">
        <w:rPr>
          <w:rFonts w:hAnsi="Times New Roman" w:cs="Times New Roman"/>
        </w:rPr>
        <w:t>l</w:t>
      </w:r>
      <w:r w:rsidR="00EC1C29" w:rsidRPr="00E11764">
        <w:rPr>
          <w:rFonts w:hAnsi="Times New Roman" w:cs="Times New Roman"/>
        </w:rPr>
        <w:t xml:space="preserve">es </w:t>
      </w:r>
      <w:r w:rsidRPr="00E11764">
        <w:rPr>
          <w:rFonts w:hAnsi="Times New Roman" w:cs="Times New Roman"/>
        </w:rPr>
        <w:t xml:space="preserve"> titres </w:t>
      </w:r>
      <w:r w:rsidR="00A65EF3" w:rsidRPr="00E11764">
        <w:rPr>
          <w:rFonts w:hAnsi="Times New Roman" w:cs="Times New Roman"/>
        </w:rPr>
        <w:t>n</w:t>
      </w:r>
      <w:r w:rsidR="002A15DF" w:rsidRPr="002A15DF">
        <w:rPr>
          <w:rFonts w:hAnsi="Times New Roman" w:cs="Times New Roman"/>
          <w:vertAlign w:val="superscript"/>
        </w:rPr>
        <w:t>os</w:t>
      </w:r>
      <w:r w:rsidR="002A15DF">
        <w:rPr>
          <w:rFonts w:hAnsi="Times New Roman" w:cs="Times New Roman"/>
        </w:rPr>
        <w:t> </w:t>
      </w:r>
      <w:r w:rsidR="00A65EF3" w:rsidRPr="00E11764">
        <w:rPr>
          <w:rFonts w:hAnsi="Times New Roman" w:cs="Times New Roman"/>
        </w:rPr>
        <w:t xml:space="preserve">138 et 118 </w:t>
      </w:r>
      <w:r w:rsidR="00EC1C29" w:rsidRPr="00E11764">
        <w:rPr>
          <w:rFonts w:hAnsi="Times New Roman" w:cs="Times New Roman"/>
        </w:rPr>
        <w:t xml:space="preserve">avaient donc </w:t>
      </w:r>
      <w:r w:rsidRPr="00E11764">
        <w:rPr>
          <w:rFonts w:hAnsi="Times New Roman" w:cs="Times New Roman"/>
        </w:rPr>
        <w:t xml:space="preserve"> été émis à tort e</w:t>
      </w:r>
      <w:r w:rsidR="00EC1C29" w:rsidRPr="00E11764">
        <w:rPr>
          <w:rFonts w:hAnsi="Times New Roman" w:cs="Times New Roman"/>
        </w:rPr>
        <w:t xml:space="preserve">n </w:t>
      </w:r>
      <w:r w:rsidRPr="00E11764">
        <w:rPr>
          <w:rFonts w:hAnsi="Times New Roman" w:cs="Times New Roman"/>
        </w:rPr>
        <w:t xml:space="preserve"> doubl</w:t>
      </w:r>
      <w:r w:rsidR="001F1200">
        <w:rPr>
          <w:rFonts w:hAnsi="Times New Roman" w:cs="Times New Roman"/>
        </w:rPr>
        <w:t>e</w:t>
      </w:r>
      <w:r w:rsidR="00EC1C29" w:rsidRPr="00E11764">
        <w:rPr>
          <w:rFonts w:hAnsi="Times New Roman" w:cs="Times New Roman"/>
        </w:rPr>
        <w:t>,</w:t>
      </w:r>
      <w:r w:rsidRPr="00E11764">
        <w:rPr>
          <w:rFonts w:hAnsi="Times New Roman" w:cs="Times New Roman"/>
        </w:rPr>
        <w:t xml:space="preserve"> puisque les créances </w:t>
      </w:r>
      <w:r w:rsidR="004A1F24">
        <w:rPr>
          <w:rFonts w:hAnsi="Times New Roman" w:cs="Times New Roman"/>
        </w:rPr>
        <w:t xml:space="preserve">correspondantes </w:t>
      </w:r>
      <w:r w:rsidRPr="00E11764">
        <w:rPr>
          <w:rFonts w:hAnsi="Times New Roman" w:cs="Times New Roman"/>
        </w:rPr>
        <w:t>ont bien été recouvrées par l’agence comptable</w:t>
      </w:r>
      <w:r w:rsidR="002A15DF">
        <w:rPr>
          <w:rFonts w:hAnsi="Times New Roman" w:cs="Times New Roman"/>
        </w:rPr>
        <w:t> </w:t>
      </w:r>
      <w:r w:rsidR="00EC1C29" w:rsidRPr="00E11764">
        <w:rPr>
          <w:rFonts w:hAnsi="Times New Roman" w:cs="Times New Roman"/>
        </w:rPr>
        <w:t>; qu'il</w:t>
      </w:r>
      <w:r w:rsidRPr="00E11764">
        <w:rPr>
          <w:rFonts w:hAnsi="Times New Roman" w:cs="Times New Roman"/>
        </w:rPr>
        <w:t xml:space="preserve"> convient de </w:t>
      </w:r>
      <w:r w:rsidR="001F1200">
        <w:rPr>
          <w:rFonts w:hAnsi="Times New Roman" w:cs="Times New Roman"/>
        </w:rPr>
        <w:t xml:space="preserve">prendre en compte </w:t>
      </w:r>
      <w:r w:rsidR="00006616">
        <w:rPr>
          <w:rFonts w:hAnsi="Times New Roman" w:cs="Times New Roman"/>
        </w:rPr>
        <w:t xml:space="preserve">la réalité de </w:t>
      </w:r>
      <w:r w:rsidRPr="00E11764">
        <w:rPr>
          <w:rFonts w:hAnsi="Times New Roman" w:cs="Times New Roman"/>
        </w:rPr>
        <w:t xml:space="preserve">ces paiements pour </w:t>
      </w:r>
      <w:r w:rsidR="00EC1C29" w:rsidRPr="00E11764">
        <w:rPr>
          <w:rFonts w:hAnsi="Times New Roman" w:cs="Times New Roman"/>
        </w:rPr>
        <w:t xml:space="preserve">les </w:t>
      </w:r>
      <w:r w:rsidRPr="00E11764">
        <w:rPr>
          <w:rFonts w:hAnsi="Times New Roman" w:cs="Times New Roman"/>
        </w:rPr>
        <w:t>montant</w:t>
      </w:r>
      <w:r w:rsidR="00EC1C29" w:rsidRPr="00E11764">
        <w:rPr>
          <w:rFonts w:hAnsi="Times New Roman" w:cs="Times New Roman"/>
        </w:rPr>
        <w:t>s</w:t>
      </w:r>
      <w:r w:rsidRPr="00E11764">
        <w:rPr>
          <w:rFonts w:hAnsi="Times New Roman" w:cs="Times New Roman"/>
        </w:rPr>
        <w:t xml:space="preserve"> de 500 € et de 12</w:t>
      </w:r>
      <w:r w:rsidR="00006616">
        <w:rPr>
          <w:rFonts w:hAnsi="Times New Roman" w:cs="Times New Roman"/>
        </w:rPr>
        <w:t> </w:t>
      </w:r>
      <w:r w:rsidRPr="00E11764">
        <w:rPr>
          <w:rFonts w:hAnsi="Times New Roman" w:cs="Times New Roman"/>
        </w:rPr>
        <w:t>000</w:t>
      </w:r>
      <w:r w:rsidR="00006616">
        <w:rPr>
          <w:rFonts w:hAnsi="Times New Roman" w:cs="Times New Roman"/>
        </w:rPr>
        <w:t> </w:t>
      </w:r>
      <w:r w:rsidR="000D76E8" w:rsidRPr="00E11764">
        <w:rPr>
          <w:rFonts w:hAnsi="Times New Roman" w:cs="Times New Roman"/>
        </w:rPr>
        <w:t>€</w:t>
      </w:r>
      <w:r w:rsidR="002A15DF">
        <w:rPr>
          <w:rFonts w:hAnsi="Times New Roman" w:cs="Times New Roman"/>
        </w:rPr>
        <w:t> ;</w:t>
      </w:r>
    </w:p>
    <w:p w:rsidR="00386241" w:rsidRDefault="00386241">
      <w:pPr>
        <w:pStyle w:val="Corpsdetexte"/>
        <w:rPr>
          <w:rFonts w:hAnsi="Times New Roman" w:cs="Times New Roman"/>
        </w:rPr>
      </w:pPr>
    </w:p>
    <w:p w:rsidR="006F447F" w:rsidRPr="00E11764" w:rsidRDefault="00264EB1" w:rsidP="002A15DF">
      <w:pPr>
        <w:pStyle w:val="Corpsdetexte"/>
        <w:pBdr>
          <w:right w:val="nil"/>
        </w:pBdr>
        <w:rPr>
          <w:rFonts w:hAnsi="Times New Roman" w:cs="Times New Roman"/>
        </w:rPr>
      </w:pPr>
      <w:r w:rsidRPr="00E11764">
        <w:rPr>
          <w:rFonts w:hAnsi="Times New Roman" w:cs="Times New Roman"/>
        </w:rPr>
        <w:lastRenderedPageBreak/>
        <w:t xml:space="preserve">Considérant que, pour les autres créances, </w:t>
      </w:r>
      <w:r w:rsidR="00401245">
        <w:rPr>
          <w:rFonts w:hAnsi="Times New Roman" w:cs="Times New Roman"/>
        </w:rPr>
        <w:t>la</w:t>
      </w:r>
      <w:r w:rsidRPr="00E11764">
        <w:rPr>
          <w:rFonts w:hAnsi="Times New Roman" w:cs="Times New Roman"/>
        </w:rPr>
        <w:t xml:space="preserve"> comptable a manqué à l’obligation de contrôle </w:t>
      </w:r>
      <w:r w:rsidR="00CB5201" w:rsidRPr="00E11764">
        <w:rPr>
          <w:rFonts w:hAnsi="Times New Roman" w:cs="Times New Roman"/>
        </w:rPr>
        <w:t>des recettes et de recouvrement</w:t>
      </w:r>
      <w:r w:rsidR="001F1200">
        <w:rPr>
          <w:rFonts w:hAnsi="Times New Roman" w:cs="Times New Roman"/>
        </w:rPr>
        <w:t xml:space="preserve"> qui lui incombe</w:t>
      </w:r>
      <w:r w:rsidR="00CB5201" w:rsidRPr="00E11764">
        <w:rPr>
          <w:rFonts w:hAnsi="Times New Roman" w:cs="Times New Roman"/>
        </w:rPr>
        <w:t> ; qu’e</w:t>
      </w:r>
      <w:r w:rsidRPr="00E11764">
        <w:rPr>
          <w:rFonts w:hAnsi="Times New Roman" w:cs="Times New Roman"/>
        </w:rPr>
        <w:t xml:space="preserve">n s’abstenant d’effectuer des relances auprès des services de l’ordonnateur et en ne mettant pas en œuvre en 2008 et 2009 de procédure d’alerte adaptée, </w:t>
      </w:r>
      <w:r w:rsidR="00401245">
        <w:rPr>
          <w:rFonts w:hAnsi="Times New Roman" w:cs="Times New Roman"/>
        </w:rPr>
        <w:t>elle</w:t>
      </w:r>
      <w:r w:rsidRPr="00E11764">
        <w:rPr>
          <w:rFonts w:hAnsi="Times New Roman" w:cs="Times New Roman"/>
        </w:rPr>
        <w:t xml:space="preserve"> a méconnu l’obligation de mise en recouvrement imposée par le décret susmentionné ;</w:t>
      </w:r>
    </w:p>
    <w:p w:rsidR="006F447F" w:rsidRPr="00E11764" w:rsidRDefault="00264EB1" w:rsidP="002A15DF">
      <w:pPr>
        <w:pStyle w:val="Corpsdetexte"/>
        <w:pBdr>
          <w:right w:val="nil"/>
        </w:pBdr>
        <w:rPr>
          <w:rFonts w:hAnsi="Times New Roman" w:cs="Times New Roman"/>
        </w:rPr>
      </w:pPr>
      <w:r w:rsidRPr="00E11764">
        <w:rPr>
          <w:rFonts w:hAnsi="Times New Roman" w:cs="Times New Roman"/>
        </w:rPr>
        <w:t>Considérant que sept</w:t>
      </w:r>
      <w:r w:rsidR="004A1F24">
        <w:rPr>
          <w:rFonts w:hAnsi="Times New Roman" w:cs="Times New Roman"/>
        </w:rPr>
        <w:t xml:space="preserve"> des neuf </w:t>
      </w:r>
      <w:r w:rsidRPr="00E11764">
        <w:rPr>
          <w:rFonts w:hAnsi="Times New Roman" w:cs="Times New Roman"/>
        </w:rPr>
        <w:t>créances</w:t>
      </w:r>
      <w:r w:rsidR="004A1F24">
        <w:rPr>
          <w:rFonts w:hAnsi="Times New Roman" w:cs="Times New Roman"/>
        </w:rPr>
        <w:t xml:space="preserve"> en cause</w:t>
      </w:r>
      <w:r w:rsidRPr="00E11764">
        <w:rPr>
          <w:rFonts w:hAnsi="Times New Roman" w:cs="Times New Roman"/>
        </w:rPr>
        <w:t xml:space="preserve"> (Titre de recettes n°</w:t>
      </w:r>
      <w:r w:rsidR="002A15DF">
        <w:rPr>
          <w:rFonts w:hAnsi="Times New Roman" w:cs="Times New Roman"/>
        </w:rPr>
        <w:t> </w:t>
      </w:r>
      <w:r w:rsidRPr="00E11764">
        <w:rPr>
          <w:rFonts w:hAnsi="Times New Roman" w:cs="Times New Roman"/>
        </w:rPr>
        <w:t>51/2007 de 9</w:t>
      </w:r>
      <w:r w:rsidR="002A15DF">
        <w:rPr>
          <w:rFonts w:hAnsi="Times New Roman" w:cs="Times New Roman"/>
        </w:rPr>
        <w:t> </w:t>
      </w:r>
      <w:r w:rsidRPr="00E11764">
        <w:rPr>
          <w:rFonts w:hAnsi="Times New Roman" w:cs="Times New Roman"/>
        </w:rPr>
        <w:t>000</w:t>
      </w:r>
      <w:r w:rsidR="002A15DF">
        <w:rPr>
          <w:rFonts w:hAnsi="Times New Roman" w:cs="Times New Roman"/>
        </w:rPr>
        <w:t> </w:t>
      </w:r>
      <w:r w:rsidRPr="00E11764">
        <w:rPr>
          <w:rFonts w:hAnsi="Times New Roman" w:cs="Times New Roman"/>
        </w:rPr>
        <w:t xml:space="preserve">€, </w:t>
      </w:r>
      <w:r w:rsidR="002A15DF">
        <w:rPr>
          <w:rFonts w:hAnsi="Times New Roman" w:cs="Times New Roman"/>
        </w:rPr>
        <w:t>t</w:t>
      </w:r>
      <w:r w:rsidRPr="00E11764">
        <w:rPr>
          <w:rFonts w:hAnsi="Times New Roman" w:cs="Times New Roman"/>
        </w:rPr>
        <w:t>itre n°</w:t>
      </w:r>
      <w:r w:rsidR="002A15DF">
        <w:rPr>
          <w:rFonts w:hAnsi="Times New Roman" w:cs="Times New Roman"/>
        </w:rPr>
        <w:t> </w:t>
      </w:r>
      <w:r w:rsidRPr="00E11764">
        <w:rPr>
          <w:rFonts w:hAnsi="Times New Roman" w:cs="Times New Roman"/>
        </w:rPr>
        <w:t>139/2008 de 7</w:t>
      </w:r>
      <w:r w:rsidR="002A15DF">
        <w:rPr>
          <w:rFonts w:hAnsi="Times New Roman" w:cs="Times New Roman"/>
        </w:rPr>
        <w:t> </w:t>
      </w:r>
      <w:r w:rsidRPr="00E11764">
        <w:rPr>
          <w:rFonts w:hAnsi="Times New Roman" w:cs="Times New Roman"/>
        </w:rPr>
        <w:t>000</w:t>
      </w:r>
      <w:r w:rsidR="002A15DF">
        <w:rPr>
          <w:rFonts w:hAnsi="Times New Roman" w:cs="Times New Roman"/>
        </w:rPr>
        <w:t> </w:t>
      </w:r>
      <w:r w:rsidRPr="00E11764">
        <w:rPr>
          <w:rFonts w:hAnsi="Times New Roman" w:cs="Times New Roman"/>
        </w:rPr>
        <w:t xml:space="preserve">€, </w:t>
      </w:r>
      <w:r w:rsidR="002A15DF">
        <w:rPr>
          <w:rFonts w:hAnsi="Times New Roman" w:cs="Times New Roman"/>
        </w:rPr>
        <w:t>t</w:t>
      </w:r>
      <w:r w:rsidRPr="00E11764">
        <w:rPr>
          <w:rFonts w:hAnsi="Times New Roman" w:cs="Times New Roman"/>
        </w:rPr>
        <w:t>itre n°</w:t>
      </w:r>
      <w:r w:rsidR="002A15DF">
        <w:rPr>
          <w:rFonts w:hAnsi="Times New Roman" w:cs="Times New Roman"/>
        </w:rPr>
        <w:t> </w:t>
      </w:r>
      <w:r w:rsidRPr="00E11764">
        <w:rPr>
          <w:rFonts w:hAnsi="Times New Roman" w:cs="Times New Roman"/>
        </w:rPr>
        <w:t>120/2009 de 1</w:t>
      </w:r>
      <w:r w:rsidR="002A15DF">
        <w:rPr>
          <w:rFonts w:hAnsi="Times New Roman" w:cs="Times New Roman"/>
        </w:rPr>
        <w:t> </w:t>
      </w:r>
      <w:r w:rsidRPr="00E11764">
        <w:rPr>
          <w:rFonts w:hAnsi="Times New Roman" w:cs="Times New Roman"/>
        </w:rPr>
        <w:t>000</w:t>
      </w:r>
      <w:r w:rsidR="002A15DF">
        <w:rPr>
          <w:rFonts w:hAnsi="Times New Roman" w:cs="Times New Roman"/>
        </w:rPr>
        <w:t> </w:t>
      </w:r>
      <w:r w:rsidRPr="00E11764">
        <w:rPr>
          <w:rFonts w:hAnsi="Times New Roman" w:cs="Times New Roman"/>
        </w:rPr>
        <w:t xml:space="preserve">€, </w:t>
      </w:r>
      <w:r w:rsidR="002A15DF">
        <w:rPr>
          <w:rFonts w:hAnsi="Times New Roman" w:cs="Times New Roman"/>
        </w:rPr>
        <w:t>t</w:t>
      </w:r>
      <w:r w:rsidRPr="00E11764">
        <w:rPr>
          <w:rFonts w:hAnsi="Times New Roman" w:cs="Times New Roman"/>
        </w:rPr>
        <w:t>itre n°</w:t>
      </w:r>
      <w:r w:rsidR="002A15DF">
        <w:rPr>
          <w:rFonts w:hAnsi="Times New Roman" w:cs="Times New Roman"/>
        </w:rPr>
        <w:t> </w:t>
      </w:r>
      <w:r w:rsidRPr="00E11764">
        <w:rPr>
          <w:rFonts w:hAnsi="Times New Roman" w:cs="Times New Roman"/>
        </w:rPr>
        <w:t>128/2009 de 1</w:t>
      </w:r>
      <w:r w:rsidR="002A15DF">
        <w:rPr>
          <w:rFonts w:hAnsi="Times New Roman" w:cs="Times New Roman"/>
        </w:rPr>
        <w:t> </w:t>
      </w:r>
      <w:r w:rsidRPr="00E11764">
        <w:rPr>
          <w:rFonts w:hAnsi="Times New Roman" w:cs="Times New Roman"/>
        </w:rPr>
        <w:t>500</w:t>
      </w:r>
      <w:r w:rsidR="002A15DF">
        <w:rPr>
          <w:rFonts w:hAnsi="Times New Roman" w:cs="Times New Roman"/>
        </w:rPr>
        <w:t> </w:t>
      </w:r>
      <w:r w:rsidRPr="00E11764">
        <w:rPr>
          <w:rFonts w:hAnsi="Times New Roman" w:cs="Times New Roman"/>
        </w:rPr>
        <w:t xml:space="preserve">€, </w:t>
      </w:r>
      <w:r w:rsidR="002A15DF">
        <w:rPr>
          <w:rFonts w:hAnsi="Times New Roman" w:cs="Times New Roman"/>
        </w:rPr>
        <w:t>t</w:t>
      </w:r>
      <w:r w:rsidRPr="00E11764">
        <w:rPr>
          <w:rFonts w:hAnsi="Times New Roman" w:cs="Times New Roman"/>
        </w:rPr>
        <w:t>itre n°</w:t>
      </w:r>
      <w:r w:rsidR="002A15DF">
        <w:rPr>
          <w:rFonts w:hAnsi="Times New Roman" w:cs="Times New Roman"/>
        </w:rPr>
        <w:t> </w:t>
      </w:r>
      <w:r w:rsidRPr="00E11764">
        <w:rPr>
          <w:rFonts w:hAnsi="Times New Roman" w:cs="Times New Roman"/>
        </w:rPr>
        <w:t>134/2009 de 1</w:t>
      </w:r>
      <w:r w:rsidR="002A15DF">
        <w:rPr>
          <w:rFonts w:hAnsi="Times New Roman" w:cs="Times New Roman"/>
        </w:rPr>
        <w:t> </w:t>
      </w:r>
      <w:r w:rsidRPr="00E11764">
        <w:rPr>
          <w:rFonts w:hAnsi="Times New Roman" w:cs="Times New Roman"/>
        </w:rPr>
        <w:t>000</w:t>
      </w:r>
      <w:r w:rsidR="002A15DF">
        <w:rPr>
          <w:rFonts w:hAnsi="Times New Roman" w:cs="Times New Roman"/>
        </w:rPr>
        <w:t> </w:t>
      </w:r>
      <w:r w:rsidRPr="00E11764">
        <w:rPr>
          <w:rFonts w:hAnsi="Times New Roman" w:cs="Times New Roman"/>
        </w:rPr>
        <w:t xml:space="preserve">€, </w:t>
      </w:r>
      <w:r w:rsidR="002A15DF">
        <w:rPr>
          <w:rFonts w:hAnsi="Times New Roman" w:cs="Times New Roman"/>
        </w:rPr>
        <w:t>t</w:t>
      </w:r>
      <w:r w:rsidRPr="00E11764">
        <w:rPr>
          <w:rFonts w:hAnsi="Times New Roman" w:cs="Times New Roman"/>
        </w:rPr>
        <w:t>itre n°</w:t>
      </w:r>
      <w:r w:rsidR="00386241">
        <w:rPr>
          <w:rFonts w:hAnsi="Times New Roman" w:cs="Times New Roman"/>
        </w:rPr>
        <w:t xml:space="preserve"> </w:t>
      </w:r>
      <w:r w:rsidRPr="00E11764">
        <w:rPr>
          <w:rFonts w:hAnsi="Times New Roman" w:cs="Times New Roman"/>
        </w:rPr>
        <w:t>136/2009 de 1</w:t>
      </w:r>
      <w:r w:rsidR="002A15DF">
        <w:rPr>
          <w:rFonts w:hAnsi="Times New Roman" w:cs="Times New Roman"/>
        </w:rPr>
        <w:t> </w:t>
      </w:r>
      <w:r w:rsidRPr="00E11764">
        <w:rPr>
          <w:rFonts w:hAnsi="Times New Roman" w:cs="Times New Roman"/>
        </w:rPr>
        <w:t>000</w:t>
      </w:r>
      <w:r w:rsidR="002A15DF">
        <w:rPr>
          <w:rFonts w:hAnsi="Times New Roman" w:cs="Times New Roman"/>
        </w:rPr>
        <w:t> </w:t>
      </w:r>
      <w:r w:rsidRPr="00E11764">
        <w:rPr>
          <w:rFonts w:hAnsi="Times New Roman" w:cs="Times New Roman"/>
        </w:rPr>
        <w:t xml:space="preserve">€, </w:t>
      </w:r>
      <w:r w:rsidR="002A15DF">
        <w:rPr>
          <w:rFonts w:hAnsi="Times New Roman" w:cs="Times New Roman"/>
        </w:rPr>
        <w:t>t</w:t>
      </w:r>
      <w:r w:rsidRPr="00E11764">
        <w:rPr>
          <w:rFonts w:hAnsi="Times New Roman" w:cs="Times New Roman"/>
        </w:rPr>
        <w:t>itre n°</w:t>
      </w:r>
      <w:r w:rsidR="002A15DF">
        <w:rPr>
          <w:rFonts w:hAnsi="Times New Roman" w:cs="Times New Roman"/>
        </w:rPr>
        <w:t> </w:t>
      </w:r>
      <w:r w:rsidRPr="00E11764">
        <w:rPr>
          <w:rFonts w:hAnsi="Times New Roman" w:cs="Times New Roman"/>
        </w:rPr>
        <w:t>133/2009 de 2</w:t>
      </w:r>
      <w:r w:rsidR="002A15DF">
        <w:rPr>
          <w:rFonts w:hAnsi="Times New Roman" w:cs="Times New Roman"/>
        </w:rPr>
        <w:t> </w:t>
      </w:r>
      <w:r w:rsidRPr="00E11764">
        <w:rPr>
          <w:rFonts w:hAnsi="Times New Roman" w:cs="Times New Roman"/>
        </w:rPr>
        <w:t>000 €)</w:t>
      </w:r>
      <w:r w:rsidR="002A15DF">
        <w:rPr>
          <w:rFonts w:hAnsi="Times New Roman" w:cs="Times New Roman"/>
        </w:rPr>
        <w:t>,</w:t>
      </w:r>
      <w:r w:rsidRPr="00E11764">
        <w:rPr>
          <w:rFonts w:hAnsi="Times New Roman" w:cs="Times New Roman"/>
        </w:rPr>
        <w:t xml:space="preserve"> d’un montant total de 22</w:t>
      </w:r>
      <w:r w:rsidR="002A15DF">
        <w:rPr>
          <w:rFonts w:hAnsi="Times New Roman" w:cs="Times New Roman"/>
        </w:rPr>
        <w:t> </w:t>
      </w:r>
      <w:r w:rsidRPr="00E11764">
        <w:rPr>
          <w:rFonts w:hAnsi="Times New Roman" w:cs="Times New Roman"/>
        </w:rPr>
        <w:t>500</w:t>
      </w:r>
      <w:r w:rsidR="002A15DF">
        <w:rPr>
          <w:rFonts w:hAnsi="Times New Roman" w:cs="Times New Roman"/>
        </w:rPr>
        <w:t> </w:t>
      </w:r>
      <w:r w:rsidRPr="00E11764">
        <w:rPr>
          <w:rFonts w:hAnsi="Times New Roman" w:cs="Times New Roman"/>
        </w:rPr>
        <w:t xml:space="preserve">€, n’ont pas fait l’objet de diligences adéquates, complètes, rapides et proportionnées de la part </w:t>
      </w:r>
      <w:r w:rsidR="00401245">
        <w:rPr>
          <w:rFonts w:hAnsi="Times New Roman" w:cs="Times New Roman"/>
        </w:rPr>
        <w:t xml:space="preserve">de la </w:t>
      </w:r>
      <w:r w:rsidRPr="00E11764">
        <w:rPr>
          <w:rFonts w:hAnsi="Times New Roman" w:cs="Times New Roman"/>
        </w:rPr>
        <w:t xml:space="preserve"> comptable pour en assurer le recouvrement ; que </w:t>
      </w:r>
      <w:r w:rsidR="001F1200">
        <w:rPr>
          <w:rFonts w:hAnsi="Times New Roman" w:cs="Times New Roman"/>
        </w:rPr>
        <w:t xml:space="preserve">ce défaut </w:t>
      </w:r>
      <w:r w:rsidR="0071183F" w:rsidRPr="00E11764">
        <w:rPr>
          <w:rFonts w:hAnsi="Times New Roman" w:cs="Times New Roman"/>
        </w:rPr>
        <w:t xml:space="preserve">constitue un manquement, </w:t>
      </w:r>
      <w:r w:rsidR="00401245">
        <w:rPr>
          <w:rFonts w:hAnsi="Times New Roman" w:cs="Times New Roman"/>
        </w:rPr>
        <w:t>qui suffit à causer</w:t>
      </w:r>
      <w:r w:rsidR="001F1200">
        <w:rPr>
          <w:rFonts w:hAnsi="Times New Roman" w:cs="Times New Roman"/>
        </w:rPr>
        <w:t xml:space="preserve">, </w:t>
      </w:r>
      <w:r w:rsidR="001F1200" w:rsidRPr="00E11764">
        <w:rPr>
          <w:rFonts w:hAnsi="Times New Roman" w:cs="Times New Roman"/>
        </w:rPr>
        <w:t xml:space="preserve">au </w:t>
      </w:r>
      <w:r w:rsidR="001F1200">
        <w:rPr>
          <w:rFonts w:hAnsi="Times New Roman" w:cs="Times New Roman"/>
        </w:rPr>
        <w:t>détriment</w:t>
      </w:r>
      <w:r w:rsidR="001F1200" w:rsidRPr="00E11764">
        <w:rPr>
          <w:rFonts w:hAnsi="Times New Roman" w:cs="Times New Roman"/>
        </w:rPr>
        <w:t xml:space="preserve"> de l’université de Limoges</w:t>
      </w:r>
      <w:r w:rsidR="002A15DF">
        <w:rPr>
          <w:rFonts w:hAnsi="Times New Roman" w:cs="Times New Roman"/>
        </w:rPr>
        <w:t>,</w:t>
      </w:r>
      <w:r w:rsidR="001F1200" w:rsidRPr="00E11764">
        <w:rPr>
          <w:rFonts w:hAnsi="Times New Roman" w:cs="Times New Roman"/>
        </w:rPr>
        <w:t xml:space="preserve"> </w:t>
      </w:r>
      <w:r w:rsidRPr="00E11764">
        <w:rPr>
          <w:rFonts w:hAnsi="Times New Roman" w:cs="Times New Roman"/>
        </w:rPr>
        <w:t>un préjudice financier</w:t>
      </w:r>
      <w:r w:rsidR="001F1200">
        <w:rPr>
          <w:rFonts w:hAnsi="Times New Roman" w:cs="Times New Roman"/>
        </w:rPr>
        <w:t xml:space="preserve"> au sens d</w:t>
      </w:r>
      <w:r w:rsidR="00F15071">
        <w:rPr>
          <w:rFonts w:hAnsi="Times New Roman" w:cs="Times New Roman"/>
        </w:rPr>
        <w:t>u 3</w:t>
      </w:r>
      <w:r w:rsidR="00F15071" w:rsidRPr="00386241">
        <w:rPr>
          <w:rFonts w:hAnsi="Times New Roman" w:cs="Times New Roman"/>
          <w:vertAlign w:val="superscript"/>
        </w:rPr>
        <w:t>e</w:t>
      </w:r>
      <w:r w:rsidR="00F15071">
        <w:rPr>
          <w:rFonts w:hAnsi="Times New Roman" w:cs="Times New Roman"/>
        </w:rPr>
        <w:t xml:space="preserve"> alinéa du</w:t>
      </w:r>
      <w:r w:rsidR="004A1F24">
        <w:rPr>
          <w:rFonts w:hAnsi="Times New Roman" w:cs="Times New Roman"/>
        </w:rPr>
        <w:t xml:space="preserve"> paragraphe </w:t>
      </w:r>
      <w:r w:rsidR="00F15071">
        <w:rPr>
          <w:rFonts w:hAnsi="Times New Roman" w:cs="Times New Roman"/>
        </w:rPr>
        <w:t xml:space="preserve">VI de l’article 60 modifié de la loi </w:t>
      </w:r>
      <w:r w:rsidR="004A1F24">
        <w:rPr>
          <w:rFonts w:hAnsi="Times New Roman" w:cs="Times New Roman"/>
        </w:rPr>
        <w:t>du 23 février 1963 ;</w:t>
      </w:r>
      <w:r w:rsidR="00601BDE">
        <w:rPr>
          <w:rFonts w:hAnsi="Times New Roman" w:cs="Times New Roman"/>
        </w:rPr>
        <w:t xml:space="preserve"> qu’il y a lieu à ce titre de faire application de ces dispositions</w:t>
      </w:r>
      <w:r w:rsidR="00401245">
        <w:rPr>
          <w:rFonts w:hAnsi="Times New Roman" w:cs="Times New Roman"/>
        </w:rPr>
        <w:t> ;</w:t>
      </w:r>
    </w:p>
    <w:p w:rsidR="006F447F" w:rsidRPr="00BB07C9" w:rsidRDefault="00264EB1" w:rsidP="002A15DF">
      <w:pPr>
        <w:pStyle w:val="Corpsdetexte"/>
        <w:pBdr>
          <w:right w:val="nil"/>
        </w:pBdr>
        <w:rPr>
          <w:rFonts w:hAnsi="Times New Roman" w:cs="Times New Roman"/>
          <w:b/>
        </w:rPr>
      </w:pPr>
      <w:r w:rsidRPr="00BB07C9">
        <w:rPr>
          <w:rFonts w:hAnsi="Times New Roman" w:cs="Times New Roman"/>
          <w:b/>
        </w:rPr>
        <w:t>Par ces motifs,</w:t>
      </w:r>
    </w:p>
    <w:p w:rsidR="006F447F" w:rsidRPr="00E11764" w:rsidRDefault="00264EB1" w:rsidP="002A15DF">
      <w:pPr>
        <w:pStyle w:val="Corpsdetexte"/>
        <w:pBdr>
          <w:right w:val="nil"/>
        </w:pBdr>
        <w:rPr>
          <w:rFonts w:hAnsi="Times New Roman" w:cs="Times New Roman"/>
        </w:rPr>
      </w:pPr>
      <w:r w:rsidRPr="00E11764">
        <w:rPr>
          <w:rFonts w:hAnsi="Times New Roman" w:cs="Times New Roman"/>
        </w:rPr>
        <w:t xml:space="preserv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Pr="00E11764">
        <w:rPr>
          <w:rFonts w:hAnsi="Times New Roman" w:cs="Times New Roman"/>
        </w:rPr>
        <w:t xml:space="preserve"> est constituée débit</w:t>
      </w:r>
      <w:r w:rsidR="008A4B79">
        <w:rPr>
          <w:rFonts w:hAnsi="Times New Roman" w:cs="Times New Roman"/>
        </w:rPr>
        <w:t>rice</w:t>
      </w:r>
      <w:r w:rsidRPr="00E11764">
        <w:rPr>
          <w:rFonts w:hAnsi="Times New Roman" w:cs="Times New Roman"/>
        </w:rPr>
        <w:t xml:space="preserve"> envers l’Université de Limoges, au titre de sa gestion 2008, de la somme de seize mille euros (9 000 + 7 000€),  et </w:t>
      </w:r>
      <w:r w:rsidR="00EC1C29" w:rsidRPr="00E11764">
        <w:rPr>
          <w:rFonts w:hAnsi="Times New Roman" w:cs="Times New Roman"/>
        </w:rPr>
        <w:t xml:space="preserve">au titre </w:t>
      </w:r>
      <w:r w:rsidRPr="00E11764">
        <w:rPr>
          <w:rFonts w:hAnsi="Times New Roman" w:cs="Times New Roman"/>
        </w:rPr>
        <w:t>de sa gestion 2009, de la somme de six mille cinq cents euros (1 000 + 1 500 + 1 000 + 1 000 + 2 000 €)</w:t>
      </w:r>
      <w:r w:rsidR="00BB07C9">
        <w:rPr>
          <w:rFonts w:hAnsi="Times New Roman" w:cs="Times New Roman"/>
        </w:rPr>
        <w:t>,</w:t>
      </w:r>
      <w:r w:rsidRPr="00E11764">
        <w:rPr>
          <w:rFonts w:hAnsi="Times New Roman" w:cs="Times New Roman"/>
        </w:rPr>
        <w:t xml:space="preserve"> augmentées des intérêts de droit à compter du 25 septembre 2013</w:t>
      </w:r>
      <w:r w:rsidR="00CB3D51">
        <w:rPr>
          <w:rFonts w:hAnsi="Times New Roman" w:cs="Times New Roman"/>
        </w:rPr>
        <w:t>,</w:t>
      </w:r>
      <w:r w:rsidRPr="00E11764">
        <w:rPr>
          <w:rFonts w:hAnsi="Times New Roman" w:cs="Times New Roman"/>
        </w:rPr>
        <w:t xml:space="preserve"> date de la réception du réquisitoire par le comptable</w:t>
      </w:r>
      <w:r w:rsidR="002A15DF">
        <w:rPr>
          <w:rFonts w:hAnsi="Times New Roman" w:cs="Times New Roman"/>
        </w:rPr>
        <w:t> ;</w:t>
      </w:r>
    </w:p>
    <w:p w:rsidR="006F447F" w:rsidRPr="00E11764" w:rsidRDefault="006F447F" w:rsidP="002A15DF">
      <w:pPr>
        <w:pStyle w:val="Corpsdetexte"/>
        <w:pBdr>
          <w:right w:val="nil"/>
        </w:pBdr>
        <w:rPr>
          <w:rFonts w:hAnsi="Times New Roman" w:cs="Times New Roman"/>
          <w:b/>
          <w:bCs/>
          <w:i/>
          <w:iCs/>
          <w:u w:val="single"/>
        </w:rPr>
      </w:pPr>
    </w:p>
    <w:p w:rsidR="006F447F" w:rsidRPr="00E11764" w:rsidRDefault="00264EB1" w:rsidP="002A15DF">
      <w:pPr>
        <w:pStyle w:val="Corpsdetexte"/>
        <w:pBdr>
          <w:right w:val="nil"/>
        </w:pBdr>
        <w:rPr>
          <w:rFonts w:hAnsi="Times New Roman" w:cs="Times New Roman"/>
          <w:b/>
          <w:bCs/>
          <w:i/>
          <w:iCs/>
          <w:u w:val="single"/>
        </w:rPr>
      </w:pPr>
      <w:r w:rsidRPr="00E11764">
        <w:rPr>
          <w:rFonts w:hAnsi="Times New Roman" w:cs="Times New Roman"/>
          <w:b/>
          <w:bCs/>
          <w:i/>
          <w:iCs/>
          <w:u w:val="single"/>
        </w:rPr>
        <w:t xml:space="preserve">Sur la charge n° 2, </w:t>
      </w:r>
      <w:r w:rsidR="004D7978" w:rsidRPr="00E11764">
        <w:rPr>
          <w:rFonts w:hAnsi="Times New Roman" w:cs="Times New Roman"/>
          <w:b/>
          <w:bCs/>
          <w:i/>
          <w:iCs/>
          <w:u w:val="single"/>
        </w:rPr>
        <w:t>soulev</w:t>
      </w:r>
      <w:r w:rsidR="004D7978" w:rsidRPr="004D6429">
        <w:rPr>
          <w:rFonts w:hAnsi="Times New Roman" w:cs="Times New Roman"/>
          <w:b/>
          <w:bCs/>
          <w:i/>
          <w:iCs/>
          <w:u w:val="single"/>
        </w:rPr>
        <w:t>é</w:t>
      </w:r>
      <w:r w:rsidR="004D7978" w:rsidRPr="00E11764">
        <w:rPr>
          <w:rFonts w:hAnsi="Times New Roman" w:cs="Times New Roman"/>
          <w:b/>
          <w:bCs/>
          <w:i/>
          <w:iCs/>
          <w:u w:val="single"/>
        </w:rPr>
        <w:t xml:space="preserve">e </w:t>
      </w:r>
      <w:r w:rsidRPr="00E11764">
        <w:rPr>
          <w:rFonts w:hAnsi="Times New Roman" w:cs="Times New Roman"/>
          <w:b/>
          <w:bCs/>
          <w:i/>
          <w:iCs/>
          <w:u w:val="single"/>
        </w:rPr>
        <w:t xml:space="preserve">à l’encontre de </w:t>
      </w:r>
      <w:r w:rsidR="002A15DF" w:rsidRPr="002A15DF">
        <w:rPr>
          <w:rFonts w:hAnsi="Times New Roman" w:cs="Times New Roman"/>
          <w:b/>
          <w:bCs/>
          <w:i/>
          <w:iCs/>
          <w:u w:val="single"/>
        </w:rPr>
        <w:t>M</w:t>
      </w:r>
      <w:r w:rsidR="002A15DF" w:rsidRPr="002A15DF">
        <w:rPr>
          <w:rFonts w:hAnsi="Times New Roman" w:cs="Times New Roman"/>
          <w:b/>
          <w:bCs/>
          <w:i/>
          <w:iCs/>
          <w:u w:val="single"/>
          <w:vertAlign w:val="superscript"/>
        </w:rPr>
        <w:t>me</w:t>
      </w:r>
      <w:r w:rsidR="002A15DF">
        <w:rPr>
          <w:rFonts w:hAnsi="Times New Roman" w:cs="Times New Roman"/>
          <w:b/>
          <w:bCs/>
          <w:i/>
          <w:iCs/>
          <w:u w:val="single"/>
        </w:rPr>
        <w:t> </w:t>
      </w:r>
      <w:r w:rsidR="009B1881">
        <w:rPr>
          <w:rFonts w:hAnsi="Times New Roman" w:cs="Times New Roman"/>
          <w:b/>
          <w:bCs/>
          <w:i/>
          <w:iCs/>
          <w:u w:val="single"/>
        </w:rPr>
        <w:t>X</w:t>
      </w:r>
      <w:r w:rsidRPr="00E11764">
        <w:rPr>
          <w:rFonts w:hAnsi="Times New Roman" w:cs="Times New Roman"/>
          <w:b/>
          <w:bCs/>
          <w:i/>
          <w:iCs/>
          <w:u w:val="single"/>
        </w:rPr>
        <w:t>, au titre de l’exercice 2008</w:t>
      </w:r>
    </w:p>
    <w:p w:rsidR="006F447F" w:rsidRPr="00E11764" w:rsidRDefault="00264EB1" w:rsidP="002A15DF">
      <w:pPr>
        <w:pStyle w:val="Corpsdetexte"/>
        <w:pBdr>
          <w:right w:val="nil"/>
        </w:pBdr>
        <w:rPr>
          <w:rFonts w:hAnsi="Times New Roman" w:cs="Times New Roman"/>
        </w:rPr>
      </w:pPr>
      <w:r w:rsidRPr="00E11764">
        <w:rPr>
          <w:rFonts w:hAnsi="Times New Roman" w:cs="Times New Roman"/>
        </w:rPr>
        <w:t xml:space="preserve">Considérant que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Pr="00E11764">
        <w:rPr>
          <w:rFonts w:hAnsi="Times New Roman" w:cs="Times New Roman"/>
        </w:rPr>
        <w:t xml:space="preserve"> a payé un mandat d’un montant de 1 147,01</w:t>
      </w:r>
      <w:r w:rsidR="002A15DF">
        <w:rPr>
          <w:rFonts w:hAnsi="Times New Roman" w:cs="Times New Roman"/>
        </w:rPr>
        <w:t> </w:t>
      </w:r>
      <w:r w:rsidRPr="00E11764">
        <w:rPr>
          <w:rFonts w:hAnsi="Times New Roman" w:cs="Times New Roman"/>
        </w:rPr>
        <w:t xml:space="preserve">€ au titre de sa gestion </w:t>
      </w:r>
      <w:r w:rsidR="00A65EF3" w:rsidRPr="00E11764">
        <w:rPr>
          <w:rFonts w:hAnsi="Times New Roman" w:cs="Times New Roman"/>
        </w:rPr>
        <w:t xml:space="preserve">2008 </w:t>
      </w:r>
      <w:r w:rsidRPr="00E11764">
        <w:rPr>
          <w:rFonts w:hAnsi="Times New Roman" w:cs="Times New Roman"/>
        </w:rPr>
        <w:t xml:space="preserve">au profit de </w:t>
      </w:r>
      <w:r w:rsidR="009B1881">
        <w:rPr>
          <w:rFonts w:hAnsi="Times New Roman" w:cs="Times New Roman"/>
        </w:rPr>
        <w:t>M.</w:t>
      </w:r>
      <w:r w:rsidR="002A15DF">
        <w:rPr>
          <w:rFonts w:hAnsi="Times New Roman" w:cs="Times New Roman"/>
        </w:rPr>
        <w:t> </w:t>
      </w:r>
      <w:r w:rsidR="009B1881">
        <w:rPr>
          <w:rFonts w:hAnsi="Times New Roman" w:cs="Times New Roman"/>
        </w:rPr>
        <w:t>Z</w:t>
      </w:r>
      <w:r w:rsidRPr="00E11764">
        <w:rPr>
          <w:rFonts w:hAnsi="Times New Roman" w:cs="Times New Roman"/>
        </w:rPr>
        <w:t xml:space="preserve">, enseignant vacataire, sur réquisition de </w:t>
      </w:r>
      <w:r w:rsidR="009B1881">
        <w:rPr>
          <w:rFonts w:hAnsi="Times New Roman" w:cs="Times New Roman"/>
        </w:rPr>
        <w:t>M. A</w:t>
      </w:r>
      <w:r w:rsidRPr="00E11764">
        <w:rPr>
          <w:rFonts w:hAnsi="Times New Roman" w:cs="Times New Roman"/>
        </w:rPr>
        <w:t>, vice-président du conseil d’administration de l’université ;</w:t>
      </w:r>
    </w:p>
    <w:p w:rsidR="00A65EF3" w:rsidRDefault="00A65EF3" w:rsidP="002A15DF">
      <w:pPr>
        <w:pStyle w:val="Corpsdetexte"/>
        <w:pBdr>
          <w:right w:val="nil"/>
        </w:pBdr>
        <w:rPr>
          <w:rFonts w:hAnsi="Times New Roman" w:cs="Times New Roman"/>
        </w:rPr>
      </w:pPr>
      <w:r w:rsidRPr="00E11764">
        <w:rPr>
          <w:rFonts w:hAnsi="Times New Roman" w:cs="Times New Roman"/>
        </w:rPr>
        <w:t>Considérant que, dans</w:t>
      </w:r>
      <w:r w:rsidR="00386241">
        <w:rPr>
          <w:rFonts w:hAnsi="Times New Roman" w:cs="Times New Roman"/>
        </w:rPr>
        <w:t xml:space="preserve"> </w:t>
      </w:r>
      <w:r w:rsidR="00F15071">
        <w:rPr>
          <w:rFonts w:hAnsi="Times New Roman" w:cs="Times New Roman"/>
        </w:rPr>
        <w:t>son réquisitoire,</w:t>
      </w:r>
      <w:r w:rsidRPr="00E11764">
        <w:rPr>
          <w:rFonts w:hAnsi="Times New Roman" w:cs="Times New Roman"/>
        </w:rPr>
        <w:t xml:space="preserve"> le Procureur général </w:t>
      </w:r>
      <w:r w:rsidR="00F15071">
        <w:rPr>
          <w:rFonts w:hAnsi="Times New Roman" w:cs="Times New Roman"/>
        </w:rPr>
        <w:t xml:space="preserve">relève </w:t>
      </w:r>
      <w:r w:rsidRPr="00E11764">
        <w:rPr>
          <w:rFonts w:hAnsi="Times New Roman" w:cs="Times New Roman"/>
        </w:rPr>
        <w:t xml:space="preserve">qu’il n’est pas contesté que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Pr="00E11764">
        <w:rPr>
          <w:rFonts w:hAnsi="Times New Roman" w:cs="Times New Roman"/>
        </w:rPr>
        <w:t xml:space="preserve"> a ouvert sa caisse en novembre 2008 afin de procéder au paiement de vacations au profit de </w:t>
      </w:r>
      <w:r w:rsidR="009B1881">
        <w:rPr>
          <w:rFonts w:hAnsi="Times New Roman" w:cs="Times New Roman"/>
        </w:rPr>
        <w:t>M. Z</w:t>
      </w:r>
      <w:r w:rsidRPr="00E11764">
        <w:rPr>
          <w:rFonts w:hAnsi="Times New Roman" w:cs="Times New Roman"/>
        </w:rPr>
        <w:t xml:space="preserve">, enseignant vacataire à l’IUT sur réquisition signée le 6 novembre 2008 par </w:t>
      </w:r>
      <w:r w:rsidR="009B1881">
        <w:rPr>
          <w:rFonts w:hAnsi="Times New Roman" w:cs="Times New Roman"/>
        </w:rPr>
        <w:t>M. A</w:t>
      </w:r>
      <w:r w:rsidRPr="00E11764">
        <w:rPr>
          <w:rFonts w:hAnsi="Times New Roman" w:cs="Times New Roman"/>
        </w:rPr>
        <w:t>, vice-président de l’Université qui n’a pas la qualité d’ordonnateur ;</w:t>
      </w:r>
    </w:p>
    <w:p w:rsidR="00117FAC" w:rsidRPr="00E11764" w:rsidRDefault="00117FAC" w:rsidP="002A15DF">
      <w:pPr>
        <w:pStyle w:val="Corpsdetexte"/>
        <w:pBdr>
          <w:right w:val="nil"/>
        </w:pBdr>
        <w:rPr>
          <w:rFonts w:hAnsi="Times New Roman" w:cs="Times New Roman"/>
        </w:rPr>
      </w:pPr>
      <w:r w:rsidRPr="00E11764">
        <w:rPr>
          <w:rFonts w:hAnsi="Times New Roman" w:cs="Times New Roman"/>
        </w:rPr>
        <w:t>Considérant qu’en l’espèce, le moyen tiré d’une éventuelle «</w:t>
      </w:r>
      <w:r w:rsidR="002A15DF">
        <w:rPr>
          <w:rFonts w:hAnsi="Times New Roman" w:cs="Times New Roman"/>
        </w:rPr>
        <w:t> </w:t>
      </w:r>
      <w:r w:rsidRPr="00E11764">
        <w:rPr>
          <w:rFonts w:hAnsi="Times New Roman" w:cs="Times New Roman"/>
        </w:rPr>
        <w:t>force majeure</w:t>
      </w:r>
      <w:r w:rsidR="002A15DF">
        <w:rPr>
          <w:rFonts w:hAnsi="Times New Roman" w:cs="Times New Roman"/>
        </w:rPr>
        <w:t> </w:t>
      </w:r>
      <w:r w:rsidRPr="00E11764">
        <w:rPr>
          <w:rFonts w:hAnsi="Times New Roman" w:cs="Times New Roman"/>
        </w:rPr>
        <w:t xml:space="preserve">» prévu par l’article 60-V de la loi n° 63-156 du 23 février 1963, </w:t>
      </w:r>
      <w:r>
        <w:rPr>
          <w:rFonts w:hAnsi="Times New Roman" w:cs="Times New Roman"/>
        </w:rPr>
        <w:t>et de nature à exonérer l</w:t>
      </w:r>
      <w:r w:rsidR="002A15DF">
        <w:rPr>
          <w:rFonts w:hAnsi="Times New Roman" w:cs="Times New Roman"/>
        </w:rPr>
        <w:t>e</w:t>
      </w:r>
      <w:r>
        <w:rPr>
          <w:rFonts w:hAnsi="Times New Roman" w:cs="Times New Roman"/>
        </w:rPr>
        <w:t xml:space="preserve"> comptable </w:t>
      </w:r>
      <w:r w:rsidR="00401245">
        <w:rPr>
          <w:rFonts w:hAnsi="Times New Roman" w:cs="Times New Roman"/>
        </w:rPr>
        <w:t xml:space="preserve">public </w:t>
      </w:r>
      <w:r>
        <w:rPr>
          <w:rFonts w:hAnsi="Times New Roman" w:cs="Times New Roman"/>
        </w:rPr>
        <w:t xml:space="preserve">de sa responsabilité, </w:t>
      </w:r>
      <w:r w:rsidRPr="00E11764">
        <w:rPr>
          <w:rFonts w:hAnsi="Times New Roman" w:cs="Times New Roman"/>
        </w:rPr>
        <w:t>n’est pas</w:t>
      </w:r>
      <w:r>
        <w:rPr>
          <w:rFonts w:hAnsi="Times New Roman" w:cs="Times New Roman"/>
        </w:rPr>
        <w:t xml:space="preserve"> établi, ni même </w:t>
      </w:r>
      <w:r w:rsidRPr="00E11764">
        <w:rPr>
          <w:rFonts w:hAnsi="Times New Roman" w:cs="Times New Roman"/>
        </w:rPr>
        <w:t xml:space="preserve"> allégué</w:t>
      </w:r>
      <w:r w:rsidR="002A15DF">
        <w:rPr>
          <w:rFonts w:hAnsi="Times New Roman" w:cs="Times New Roman"/>
        </w:rPr>
        <w:t> ;</w:t>
      </w:r>
    </w:p>
    <w:p w:rsidR="006F447F" w:rsidRPr="00E11764" w:rsidRDefault="00264EB1" w:rsidP="002A15DF">
      <w:pPr>
        <w:pStyle w:val="Corpsdetexte"/>
        <w:pBdr>
          <w:right w:val="nil"/>
        </w:pBdr>
        <w:rPr>
          <w:rFonts w:hAnsi="Times New Roman" w:cs="Times New Roman"/>
        </w:rPr>
      </w:pPr>
      <w:r w:rsidRPr="00E11764">
        <w:rPr>
          <w:rFonts w:hAnsi="Times New Roman" w:cs="Times New Roman"/>
        </w:rPr>
        <w:t>Considérant que</w:t>
      </w:r>
      <w:r w:rsidR="003169E5">
        <w:rPr>
          <w:rFonts w:hAnsi="Times New Roman" w:cs="Times New Roman"/>
        </w:rPr>
        <w:t xml:space="preserve"> </w:t>
      </w:r>
      <w:r w:rsidR="00117FAC">
        <w:rPr>
          <w:rFonts w:hAnsi="Times New Roman" w:cs="Times New Roman"/>
        </w:rPr>
        <w:t>la comptable</w:t>
      </w:r>
      <w:r w:rsidRPr="00E11764">
        <w:rPr>
          <w:rFonts w:hAnsi="Times New Roman" w:cs="Times New Roman"/>
        </w:rPr>
        <w:t xml:space="preserv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Pr="00E11764">
        <w:rPr>
          <w:rFonts w:hAnsi="Times New Roman" w:cs="Times New Roman"/>
        </w:rPr>
        <w:t>, fait valoir que, sur la forme, les modalités pratiques de la procédure de réquisition ont été respectées par l’information des différentes autorités de la mise en œuvre de cette procé</w:t>
      </w:r>
      <w:r w:rsidR="000D76E8" w:rsidRPr="00E11764">
        <w:rPr>
          <w:rFonts w:hAnsi="Times New Roman" w:cs="Times New Roman"/>
        </w:rPr>
        <w:t>dure ; que s</w:t>
      </w:r>
      <w:r w:rsidRPr="00E11764">
        <w:rPr>
          <w:rFonts w:hAnsi="Times New Roman" w:cs="Times New Roman"/>
        </w:rPr>
        <w:t>ur le fond, elle rappelle que dans d'autres dossiers, des ordres de réquisitions ont été émis par l’ordonnateur pour les mêmes motifs, précisément quand le recrutement de personnel enseignant ne respectait pas les dispositions de l’article 3 du dé</w:t>
      </w:r>
      <w:r w:rsidR="000D76E8" w:rsidRPr="00E11764">
        <w:rPr>
          <w:rFonts w:hAnsi="Times New Roman" w:cs="Times New Roman"/>
        </w:rPr>
        <w:t xml:space="preserve">cret </w:t>
      </w:r>
      <w:r w:rsidR="00BB07C9">
        <w:rPr>
          <w:rFonts w:hAnsi="Times New Roman" w:cs="Times New Roman"/>
        </w:rPr>
        <w:t xml:space="preserve">n° </w:t>
      </w:r>
      <w:r w:rsidR="000D76E8" w:rsidRPr="00E11764">
        <w:rPr>
          <w:rFonts w:hAnsi="Times New Roman" w:cs="Times New Roman"/>
        </w:rPr>
        <w:t>87-889 du 29</w:t>
      </w:r>
      <w:r w:rsidR="002A15DF">
        <w:rPr>
          <w:rFonts w:hAnsi="Times New Roman" w:cs="Times New Roman"/>
        </w:rPr>
        <w:t xml:space="preserve"> octobre </w:t>
      </w:r>
      <w:r w:rsidR="000D76E8" w:rsidRPr="00E11764">
        <w:rPr>
          <w:rFonts w:hAnsi="Times New Roman" w:cs="Times New Roman"/>
        </w:rPr>
        <w:t>1987 ;  qu’el</w:t>
      </w:r>
      <w:r w:rsidRPr="00E11764">
        <w:rPr>
          <w:rFonts w:hAnsi="Times New Roman" w:cs="Times New Roman"/>
        </w:rPr>
        <w:t xml:space="preserve">le ajoute enfin que la décision d’embaucher, dans ces conditions, </w:t>
      </w:r>
      <w:r w:rsidR="009B1881">
        <w:rPr>
          <w:rFonts w:hAnsi="Times New Roman" w:cs="Times New Roman"/>
        </w:rPr>
        <w:t>M. Z</w:t>
      </w:r>
      <w:r w:rsidRPr="00E11764">
        <w:rPr>
          <w:rFonts w:hAnsi="Times New Roman" w:cs="Times New Roman"/>
        </w:rPr>
        <w:t>, qui ne lui est pas imputable</w:t>
      </w:r>
      <w:r w:rsidR="00F15071">
        <w:rPr>
          <w:rFonts w:hAnsi="Times New Roman" w:cs="Times New Roman"/>
        </w:rPr>
        <w:t xml:space="preserve">, </w:t>
      </w:r>
      <w:r w:rsidRPr="00E11764">
        <w:rPr>
          <w:rFonts w:hAnsi="Times New Roman" w:cs="Times New Roman"/>
        </w:rPr>
        <w:t>a conduit de sa part à la suspension du paiement des vacations dues, à l'origine de la réquisition</w:t>
      </w:r>
      <w:r w:rsidR="00386241">
        <w:rPr>
          <w:rFonts w:hAnsi="Times New Roman" w:cs="Times New Roman"/>
        </w:rPr>
        <w:t> ;</w:t>
      </w:r>
    </w:p>
    <w:p w:rsidR="00165F6A" w:rsidRPr="00E11764" w:rsidRDefault="00264EB1" w:rsidP="00165F6A">
      <w:pPr>
        <w:pStyle w:val="Corpsdetexte"/>
        <w:keepNext/>
        <w:rPr>
          <w:rFonts w:hAnsi="Times New Roman" w:cs="Times New Roman"/>
        </w:rPr>
      </w:pPr>
      <w:r w:rsidRPr="00E11764">
        <w:rPr>
          <w:rFonts w:hAnsi="Times New Roman" w:cs="Times New Roman"/>
        </w:rPr>
        <w:lastRenderedPageBreak/>
        <w:t>Considérant qu’il résulte des dispositions des articles 6 et 8 du décret du 29 décembre 1962 portant règlement général sur la comptabilité publique et de l’article 16 du décret du 14 janvier 1994, que seul le président de l’université a la qualité d’</w:t>
      </w:r>
      <w:r w:rsidR="000D76E8" w:rsidRPr="00E11764">
        <w:rPr>
          <w:rFonts w:hAnsi="Times New Roman" w:cs="Times New Roman"/>
        </w:rPr>
        <w:t>ordonnateur principal ; que l</w:t>
      </w:r>
      <w:r w:rsidRPr="00E11764">
        <w:rPr>
          <w:rFonts w:hAnsi="Times New Roman" w:cs="Times New Roman"/>
        </w:rPr>
        <w:t>’instruction codificatrice n°</w:t>
      </w:r>
      <w:r w:rsidR="00BB07C9">
        <w:rPr>
          <w:rFonts w:hAnsi="Times New Roman" w:cs="Times New Roman"/>
        </w:rPr>
        <w:t xml:space="preserve"> </w:t>
      </w:r>
      <w:r w:rsidRPr="00E11764">
        <w:rPr>
          <w:rFonts w:hAnsi="Times New Roman" w:cs="Times New Roman"/>
        </w:rPr>
        <w:t>02-035-M93 du 29 avril 2002 relative à la réglementation budgétaire financière et comptable des établissements à caractère scientifique culturel et professionnel prévoit explicitement que la possibilité de requérir l’agent comptable est dévolue à l’ordonnateur et ne peut pas être déléguée ;</w:t>
      </w:r>
      <w:r w:rsidR="00CB5291" w:rsidRPr="00E11764">
        <w:rPr>
          <w:rFonts w:hAnsi="Times New Roman" w:cs="Times New Roman"/>
        </w:rPr>
        <w:t xml:space="preserve"> que ce défaut de contrôle de la qualité de l'ordonnateur par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00CB5291" w:rsidRPr="00E11764">
        <w:rPr>
          <w:rFonts w:hAnsi="Times New Roman" w:cs="Times New Roman"/>
        </w:rPr>
        <w:t xml:space="preserve"> est constitutive d'un manquement à ses obligations d'agent comptable</w:t>
      </w:r>
      <w:r w:rsidR="003169E5">
        <w:rPr>
          <w:rFonts w:hAnsi="Times New Roman" w:cs="Times New Roman"/>
        </w:rPr>
        <w:t> ;</w:t>
      </w:r>
      <w:r w:rsidR="00CB5291" w:rsidRPr="00E11764">
        <w:rPr>
          <w:rFonts w:hAnsi="Times New Roman" w:cs="Times New Roman"/>
        </w:rPr>
        <w:t xml:space="preserve"> </w:t>
      </w:r>
      <w:r w:rsidR="00F15071">
        <w:rPr>
          <w:rFonts w:hAnsi="Times New Roman" w:cs="Times New Roman"/>
        </w:rPr>
        <w:t xml:space="preserve">que dans ces conditions </w:t>
      </w:r>
      <w:r w:rsidR="003169E5">
        <w:rPr>
          <w:rFonts w:hAnsi="Times New Roman" w:cs="Times New Roman"/>
        </w:rPr>
        <w:t xml:space="preserve">une telle </w:t>
      </w:r>
      <w:r w:rsidR="00F15071">
        <w:rPr>
          <w:rFonts w:hAnsi="Times New Roman" w:cs="Times New Roman"/>
        </w:rPr>
        <w:t xml:space="preserve">dépense n’était pas due, comme l’a jugé </w:t>
      </w:r>
      <w:r w:rsidR="00401245">
        <w:rPr>
          <w:rFonts w:hAnsi="Times New Roman" w:cs="Times New Roman"/>
        </w:rPr>
        <w:t xml:space="preserve">en pareille espèce </w:t>
      </w:r>
      <w:r w:rsidR="00F15071">
        <w:rPr>
          <w:rFonts w:hAnsi="Times New Roman" w:cs="Times New Roman"/>
        </w:rPr>
        <w:t xml:space="preserve">la Cour </w:t>
      </w:r>
      <w:r w:rsidR="00601BDE">
        <w:rPr>
          <w:rFonts w:hAnsi="Times New Roman" w:cs="Times New Roman"/>
        </w:rPr>
        <w:t xml:space="preserve">des comptes </w:t>
      </w:r>
      <w:r w:rsidR="00F15071">
        <w:rPr>
          <w:rFonts w:hAnsi="Times New Roman" w:cs="Times New Roman"/>
        </w:rPr>
        <w:t xml:space="preserve">dans </w:t>
      </w:r>
      <w:r w:rsidR="004D7978" w:rsidRPr="00E11764">
        <w:rPr>
          <w:rFonts w:hAnsi="Times New Roman" w:cs="Times New Roman"/>
        </w:rPr>
        <w:t xml:space="preserve">l'arrêt INRIA n° 68865 </w:t>
      </w:r>
      <w:r w:rsidR="00F15071">
        <w:rPr>
          <w:rFonts w:hAnsi="Times New Roman" w:cs="Times New Roman"/>
        </w:rPr>
        <w:t xml:space="preserve">du </w:t>
      </w:r>
      <w:r w:rsidR="004D7978" w:rsidRPr="00E11764">
        <w:rPr>
          <w:rFonts w:hAnsi="Times New Roman" w:cs="Times New Roman"/>
        </w:rPr>
        <w:t>14 février 2014</w:t>
      </w:r>
      <w:r w:rsidR="002A15DF">
        <w:rPr>
          <w:rFonts w:hAnsi="Times New Roman" w:cs="Times New Roman"/>
        </w:rPr>
        <w:t> </w:t>
      </w:r>
      <w:r w:rsidR="00F15071">
        <w:rPr>
          <w:rFonts w:hAnsi="Times New Roman" w:cs="Times New Roman"/>
        </w:rPr>
        <w:t xml:space="preserve">; </w:t>
      </w:r>
      <w:r w:rsidR="00117FAC">
        <w:rPr>
          <w:rFonts w:hAnsi="Times New Roman" w:cs="Times New Roman"/>
        </w:rPr>
        <w:t xml:space="preserve">que, </w:t>
      </w:r>
      <w:r w:rsidR="003169E5" w:rsidRPr="00401245">
        <w:rPr>
          <w:rFonts w:hAnsi="Times New Roman" w:cs="Times New Roman"/>
        </w:rPr>
        <w:t>sans qu’il soit besoin de retenir  par ailleurs à la charge de la comptable qu’elle n’a pas procédé au contrôle de la validité de la créance et des justifications correspondantes auquel elle était tenue en vertu de l’article 12 B du décret d</w:t>
      </w:r>
      <w:r w:rsidR="003169E5" w:rsidRPr="00E11764">
        <w:rPr>
          <w:rFonts w:hAnsi="Times New Roman" w:cs="Times New Roman"/>
        </w:rPr>
        <w:t>u 29 décembre 1962</w:t>
      </w:r>
      <w:r w:rsidR="003169E5">
        <w:rPr>
          <w:rFonts w:hAnsi="Times New Roman" w:cs="Times New Roman"/>
        </w:rPr>
        <w:t xml:space="preserve"> sus visé, </w:t>
      </w:r>
      <w:r w:rsidR="00EE182E">
        <w:rPr>
          <w:rFonts w:hAnsi="Times New Roman" w:cs="Times New Roman"/>
        </w:rPr>
        <w:t>il résulte, au détriment de l’établissement,</w:t>
      </w:r>
      <w:r w:rsidR="003169E5">
        <w:rPr>
          <w:rFonts w:hAnsi="Times New Roman" w:cs="Times New Roman"/>
        </w:rPr>
        <w:t xml:space="preserve"> </w:t>
      </w:r>
      <w:r w:rsidR="00117FAC">
        <w:rPr>
          <w:rFonts w:hAnsi="Times New Roman" w:cs="Times New Roman"/>
        </w:rPr>
        <w:t>du seul fait de</w:t>
      </w:r>
      <w:r w:rsidR="00F13D97">
        <w:rPr>
          <w:rFonts w:hAnsi="Times New Roman" w:cs="Times New Roman"/>
        </w:rPr>
        <w:t xml:space="preserve"> </w:t>
      </w:r>
      <w:r w:rsidR="00F15071">
        <w:rPr>
          <w:rFonts w:hAnsi="Times New Roman" w:cs="Times New Roman"/>
        </w:rPr>
        <w:t xml:space="preserve"> l’ouverture de sa caisse par le comptable </w:t>
      </w:r>
      <w:r w:rsidR="00A035F1">
        <w:rPr>
          <w:rFonts w:hAnsi="Times New Roman" w:cs="Times New Roman"/>
        </w:rPr>
        <w:t>en paiement d’une dépense non due</w:t>
      </w:r>
      <w:r w:rsidR="00EE182E">
        <w:rPr>
          <w:rFonts w:hAnsi="Times New Roman" w:cs="Times New Roman"/>
        </w:rPr>
        <w:t>,</w:t>
      </w:r>
      <w:r w:rsidR="00401245">
        <w:rPr>
          <w:rFonts w:hAnsi="Times New Roman" w:cs="Times New Roman"/>
        </w:rPr>
        <w:t xml:space="preserve"> </w:t>
      </w:r>
      <w:r w:rsidR="00F15071">
        <w:rPr>
          <w:rFonts w:hAnsi="Times New Roman" w:cs="Times New Roman"/>
        </w:rPr>
        <w:t xml:space="preserve">un </w:t>
      </w:r>
      <w:r w:rsidR="004D7978" w:rsidRPr="00E11764">
        <w:rPr>
          <w:rFonts w:hAnsi="Times New Roman" w:cs="Times New Roman"/>
        </w:rPr>
        <w:t xml:space="preserve">préjudice financier </w:t>
      </w:r>
      <w:r w:rsidR="00A035F1">
        <w:rPr>
          <w:rFonts w:hAnsi="Times New Roman" w:cs="Times New Roman"/>
        </w:rPr>
        <w:t xml:space="preserve">au sens </w:t>
      </w:r>
      <w:r w:rsidR="00165F6A" w:rsidRPr="00E11764">
        <w:rPr>
          <w:rFonts w:hAnsi="Times New Roman" w:cs="Times New Roman"/>
        </w:rPr>
        <w:t>des dispositions</w:t>
      </w:r>
      <w:r w:rsidR="00165F6A">
        <w:rPr>
          <w:rFonts w:hAnsi="Times New Roman" w:cs="Times New Roman"/>
        </w:rPr>
        <w:t xml:space="preserve"> de </w:t>
      </w:r>
      <w:r w:rsidR="00165F6A" w:rsidRPr="00E11764">
        <w:rPr>
          <w:rFonts w:hAnsi="Times New Roman" w:cs="Times New Roman"/>
        </w:rPr>
        <w:t>l’article 60-VI, 3</w:t>
      </w:r>
      <w:r w:rsidR="00165F6A" w:rsidRPr="002A15DF">
        <w:rPr>
          <w:rFonts w:hAnsi="Times New Roman" w:cs="Times New Roman"/>
          <w:vertAlign w:val="superscript"/>
        </w:rPr>
        <w:t>ème</w:t>
      </w:r>
      <w:r w:rsidR="002A15DF">
        <w:rPr>
          <w:rFonts w:hAnsi="Times New Roman" w:cs="Times New Roman"/>
        </w:rPr>
        <w:t> </w:t>
      </w:r>
      <w:r w:rsidR="00165F6A" w:rsidRPr="00E11764">
        <w:rPr>
          <w:rFonts w:hAnsi="Times New Roman" w:cs="Times New Roman"/>
        </w:rPr>
        <w:t>alinéa de la loi n° 63-156 du 23 février 1963</w:t>
      </w:r>
      <w:r w:rsidR="002A15DF">
        <w:rPr>
          <w:rFonts w:hAnsi="Times New Roman" w:cs="Times New Roman"/>
        </w:rPr>
        <w:t> </w:t>
      </w:r>
      <w:r w:rsidR="00165F6A" w:rsidRPr="00E11764">
        <w:rPr>
          <w:rFonts w:hAnsi="Times New Roman" w:cs="Times New Roman"/>
        </w:rPr>
        <w:t>;</w:t>
      </w:r>
      <w:r w:rsidR="00601BDE">
        <w:rPr>
          <w:rFonts w:hAnsi="Times New Roman" w:cs="Times New Roman"/>
        </w:rPr>
        <w:t xml:space="preserve"> qu’il y a lieu à ce titre de faire application de ces dispositions</w:t>
      </w:r>
      <w:r w:rsidR="002A15DF">
        <w:rPr>
          <w:rFonts w:hAnsi="Times New Roman" w:cs="Times New Roman"/>
        </w:rPr>
        <w:t> </w:t>
      </w:r>
      <w:r w:rsidR="00601BDE">
        <w:rPr>
          <w:rFonts w:hAnsi="Times New Roman" w:cs="Times New Roman"/>
        </w:rPr>
        <w:t>;</w:t>
      </w:r>
    </w:p>
    <w:p w:rsidR="004D7978" w:rsidRPr="00E11764" w:rsidRDefault="004D7978" w:rsidP="004D7978">
      <w:pPr>
        <w:pStyle w:val="Corpsdetexte"/>
        <w:keepNext/>
        <w:rPr>
          <w:rFonts w:hAnsi="Times New Roman" w:cs="Times New Roman"/>
        </w:rPr>
      </w:pPr>
    </w:p>
    <w:p w:rsidR="006F447F" w:rsidRPr="00CB3D51" w:rsidRDefault="00264EB1">
      <w:pPr>
        <w:pStyle w:val="Corpsdetexte"/>
        <w:keepNext/>
        <w:rPr>
          <w:rFonts w:hAnsi="Times New Roman" w:cs="Times New Roman"/>
          <w:b/>
        </w:rPr>
      </w:pPr>
      <w:r w:rsidRPr="00CB3D51">
        <w:rPr>
          <w:rFonts w:hAnsi="Times New Roman" w:cs="Times New Roman"/>
          <w:b/>
        </w:rPr>
        <w:t>Par ces motifs,</w:t>
      </w:r>
    </w:p>
    <w:p w:rsidR="006F447F" w:rsidRPr="00E11764" w:rsidRDefault="00264EB1">
      <w:pPr>
        <w:pStyle w:val="Corpsdetexte"/>
        <w:keepNext/>
        <w:rPr>
          <w:rFonts w:hAnsi="Times New Roman" w:cs="Times New Roman"/>
        </w:rPr>
      </w:pPr>
      <w:r w:rsidRPr="00E11764">
        <w:rPr>
          <w:rFonts w:hAnsi="Times New Roman" w:cs="Times New Roman"/>
        </w:rPr>
        <w:t xml:space="preserv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Pr="00E11764">
        <w:rPr>
          <w:rFonts w:hAnsi="Times New Roman" w:cs="Times New Roman"/>
        </w:rPr>
        <w:t xml:space="preserve">, est constituée </w:t>
      </w:r>
      <w:r w:rsidR="00DA55D4" w:rsidRPr="00E11764">
        <w:rPr>
          <w:rFonts w:hAnsi="Times New Roman" w:cs="Times New Roman"/>
        </w:rPr>
        <w:t>débit</w:t>
      </w:r>
      <w:r w:rsidR="00DA55D4">
        <w:rPr>
          <w:rFonts w:hAnsi="Times New Roman" w:cs="Times New Roman"/>
        </w:rPr>
        <w:t>rice</w:t>
      </w:r>
      <w:r w:rsidR="00DA55D4" w:rsidRPr="00E11764">
        <w:rPr>
          <w:rFonts w:hAnsi="Times New Roman" w:cs="Times New Roman"/>
        </w:rPr>
        <w:t xml:space="preserve"> </w:t>
      </w:r>
      <w:r w:rsidRPr="00E11764">
        <w:rPr>
          <w:rFonts w:hAnsi="Times New Roman" w:cs="Times New Roman"/>
        </w:rPr>
        <w:t xml:space="preserve">envers l’université de Limoges, au titre de sa gestion </w:t>
      </w:r>
      <w:r w:rsidR="00A65EF3" w:rsidRPr="00E11764">
        <w:rPr>
          <w:rFonts w:hAnsi="Times New Roman" w:cs="Times New Roman"/>
        </w:rPr>
        <w:t>2008</w:t>
      </w:r>
      <w:r w:rsidRPr="00E11764">
        <w:rPr>
          <w:rFonts w:hAnsi="Times New Roman" w:cs="Times New Roman"/>
        </w:rPr>
        <w:t>, de la somme de mille cent quarante-sep</w:t>
      </w:r>
      <w:r w:rsidR="00006616">
        <w:rPr>
          <w:rFonts w:hAnsi="Times New Roman" w:cs="Times New Roman"/>
        </w:rPr>
        <w:t>t euros et un centime (1 147,01 </w:t>
      </w:r>
      <w:r w:rsidRPr="00E11764">
        <w:rPr>
          <w:rFonts w:hAnsi="Times New Roman" w:cs="Times New Roman"/>
        </w:rPr>
        <w:t>€), augmentée des intérêts de droit à compter du 25 septembre 2013</w:t>
      </w:r>
      <w:r w:rsidR="00CB3D51">
        <w:rPr>
          <w:rFonts w:hAnsi="Times New Roman" w:cs="Times New Roman"/>
        </w:rPr>
        <w:t>,</w:t>
      </w:r>
      <w:r w:rsidRPr="00E11764">
        <w:rPr>
          <w:rFonts w:hAnsi="Times New Roman" w:cs="Times New Roman"/>
        </w:rPr>
        <w:t xml:space="preserve"> date de la réception du réquisitoire par le comptable ;</w:t>
      </w:r>
    </w:p>
    <w:p w:rsidR="006F447F" w:rsidRPr="00E11764" w:rsidRDefault="006F447F">
      <w:pPr>
        <w:pStyle w:val="Corpsdetexte"/>
        <w:spacing w:before="240" w:after="240"/>
        <w:rPr>
          <w:rFonts w:hAnsi="Times New Roman" w:cs="Times New Roman"/>
          <w:b/>
          <w:bCs/>
          <w:i/>
          <w:iCs/>
          <w:u w:val="single"/>
        </w:rPr>
      </w:pPr>
    </w:p>
    <w:p w:rsidR="006F447F" w:rsidRPr="00E11764" w:rsidRDefault="00264EB1">
      <w:pPr>
        <w:pStyle w:val="Corpsdetexte"/>
        <w:spacing w:before="240" w:after="240"/>
        <w:rPr>
          <w:rFonts w:hAnsi="Times New Roman" w:cs="Times New Roman"/>
          <w:b/>
          <w:bCs/>
          <w:i/>
          <w:iCs/>
          <w:u w:val="single"/>
        </w:rPr>
      </w:pPr>
      <w:r w:rsidRPr="00E11764">
        <w:rPr>
          <w:rFonts w:hAnsi="Times New Roman" w:cs="Times New Roman"/>
          <w:b/>
          <w:bCs/>
          <w:i/>
          <w:iCs/>
          <w:u w:val="single"/>
        </w:rPr>
        <w:t xml:space="preserve">Sur la charge n° 3, soulevée à l’encontre de </w:t>
      </w:r>
      <w:r w:rsidR="002A15DF" w:rsidRPr="002A15DF">
        <w:rPr>
          <w:rFonts w:hAnsi="Times New Roman" w:cs="Times New Roman"/>
          <w:b/>
          <w:bCs/>
          <w:i/>
          <w:iCs/>
          <w:u w:val="single"/>
        </w:rPr>
        <w:t>M</w:t>
      </w:r>
      <w:r w:rsidR="002A15DF" w:rsidRPr="002A15DF">
        <w:rPr>
          <w:rFonts w:hAnsi="Times New Roman" w:cs="Times New Roman"/>
          <w:b/>
          <w:bCs/>
          <w:i/>
          <w:iCs/>
          <w:u w:val="single"/>
          <w:vertAlign w:val="superscript"/>
        </w:rPr>
        <w:t>me</w:t>
      </w:r>
      <w:r w:rsidR="002A15DF">
        <w:rPr>
          <w:rFonts w:hAnsi="Times New Roman" w:cs="Times New Roman"/>
          <w:b/>
          <w:bCs/>
          <w:i/>
          <w:iCs/>
          <w:u w:val="single"/>
        </w:rPr>
        <w:t> </w:t>
      </w:r>
      <w:r w:rsidR="009B1881">
        <w:rPr>
          <w:rFonts w:hAnsi="Times New Roman" w:cs="Times New Roman"/>
          <w:b/>
          <w:bCs/>
          <w:i/>
          <w:iCs/>
          <w:u w:val="single"/>
        </w:rPr>
        <w:t>X</w:t>
      </w:r>
      <w:r w:rsidRPr="00E11764">
        <w:rPr>
          <w:rFonts w:hAnsi="Times New Roman" w:cs="Times New Roman"/>
          <w:b/>
          <w:bCs/>
          <w:i/>
          <w:iCs/>
          <w:u w:val="single"/>
        </w:rPr>
        <w:t>, au titre de l’exercice 2010</w:t>
      </w:r>
    </w:p>
    <w:p w:rsidR="006F447F" w:rsidRPr="00E11764" w:rsidRDefault="00264EB1">
      <w:pPr>
        <w:pStyle w:val="Corpsdetexte"/>
        <w:spacing w:before="240" w:after="240"/>
        <w:rPr>
          <w:rFonts w:hAnsi="Times New Roman" w:cs="Times New Roman"/>
        </w:rPr>
      </w:pPr>
      <w:r w:rsidRPr="00E11764">
        <w:rPr>
          <w:rFonts w:hAnsi="Times New Roman" w:cs="Times New Roman"/>
        </w:rPr>
        <w:t>Considér</w:t>
      </w:r>
      <w:r w:rsidR="000D76E8" w:rsidRPr="00E11764">
        <w:rPr>
          <w:rFonts w:hAnsi="Times New Roman" w:cs="Times New Roman"/>
        </w:rPr>
        <w:t xml:space="preserve">ant que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X</w:t>
      </w:r>
      <w:r w:rsidRPr="00E11764">
        <w:rPr>
          <w:rFonts w:hAnsi="Times New Roman" w:cs="Times New Roman"/>
        </w:rPr>
        <w:t xml:space="preserve"> a acquitté une dépense de prestation de maintenance de photocopieur</w:t>
      </w:r>
      <w:r w:rsidR="00DA55D4">
        <w:rPr>
          <w:rFonts w:hAnsi="Times New Roman" w:cs="Times New Roman"/>
        </w:rPr>
        <w:t>s</w:t>
      </w:r>
      <w:r w:rsidRPr="00E11764">
        <w:rPr>
          <w:rFonts w:hAnsi="Times New Roman" w:cs="Times New Roman"/>
        </w:rPr>
        <w:t xml:space="preserve"> d’un montant de 9 882,08 euros lors de sa gestion 2010, au vu d'un bordereau </w:t>
      </w:r>
      <w:r w:rsidR="00D8467B" w:rsidRPr="00E11764">
        <w:rPr>
          <w:rFonts w:hAnsi="Times New Roman" w:cs="Times New Roman"/>
        </w:rPr>
        <w:t xml:space="preserve">en date du 22 février 2010, </w:t>
      </w:r>
      <w:r w:rsidRPr="00E11764">
        <w:rPr>
          <w:rFonts w:hAnsi="Times New Roman" w:cs="Times New Roman"/>
        </w:rPr>
        <w:t xml:space="preserve">signé de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B</w:t>
      </w:r>
      <w:r w:rsidRPr="00E11764">
        <w:rPr>
          <w:rFonts w:hAnsi="Times New Roman" w:cs="Times New Roman"/>
        </w:rPr>
        <w:t>, attestant du service fait ;</w:t>
      </w:r>
    </w:p>
    <w:p w:rsidR="00D8467B" w:rsidRDefault="00D8467B" w:rsidP="00D8467B">
      <w:pPr>
        <w:pStyle w:val="Corpsdetexte"/>
        <w:spacing w:before="240" w:after="240"/>
        <w:rPr>
          <w:rFonts w:hAnsi="Times New Roman" w:cs="Times New Roman"/>
        </w:rPr>
      </w:pPr>
      <w:r w:rsidRPr="00E11764">
        <w:rPr>
          <w:rFonts w:hAnsi="Times New Roman" w:cs="Times New Roman"/>
        </w:rPr>
        <w:t xml:space="preserve">Considérant que, dans </w:t>
      </w:r>
      <w:r w:rsidR="00165F6A">
        <w:rPr>
          <w:rFonts w:hAnsi="Times New Roman" w:cs="Times New Roman"/>
        </w:rPr>
        <w:t xml:space="preserve">son réquisitoire, </w:t>
      </w:r>
      <w:r w:rsidRPr="00E11764">
        <w:rPr>
          <w:rFonts w:hAnsi="Times New Roman" w:cs="Times New Roman"/>
        </w:rPr>
        <w:t>le Procureur général retient comme élément à</w:t>
      </w:r>
      <w:r w:rsidR="002A15DF">
        <w:rPr>
          <w:rFonts w:hAnsi="Times New Roman" w:cs="Times New Roman"/>
        </w:rPr>
        <w:t xml:space="preserve"> </w:t>
      </w:r>
      <w:r w:rsidRPr="00E11764">
        <w:rPr>
          <w:rFonts w:hAnsi="Times New Roman" w:cs="Times New Roman"/>
        </w:rPr>
        <w:t xml:space="preserve">charge que l’ordre d’acquitter cette facture en paiement au profit de la société « 3M » a été signé par une personne qui n’avait pas </w:t>
      </w:r>
      <w:r w:rsidR="00165F6A">
        <w:rPr>
          <w:rFonts w:hAnsi="Times New Roman" w:cs="Times New Roman"/>
        </w:rPr>
        <w:t xml:space="preserve">la </w:t>
      </w:r>
      <w:r w:rsidRPr="00E11764">
        <w:rPr>
          <w:rFonts w:hAnsi="Times New Roman" w:cs="Times New Roman"/>
        </w:rPr>
        <w:t>qualité d’ordonnateur ;</w:t>
      </w:r>
    </w:p>
    <w:p w:rsidR="00165F6A" w:rsidRPr="00E11764" w:rsidRDefault="00165F6A" w:rsidP="00165F6A">
      <w:pPr>
        <w:pStyle w:val="Corpsdetexte"/>
        <w:spacing w:before="240" w:after="240"/>
        <w:rPr>
          <w:rFonts w:hAnsi="Times New Roman" w:cs="Times New Roman"/>
        </w:rPr>
      </w:pPr>
      <w:r w:rsidRPr="00E11764">
        <w:rPr>
          <w:rFonts w:hAnsi="Times New Roman" w:cs="Times New Roman"/>
        </w:rPr>
        <w:t>Considérant qu’en l’espèce, le moyen tiré d’une éventuelle «</w:t>
      </w:r>
      <w:r w:rsidR="002A15DF">
        <w:rPr>
          <w:rFonts w:hAnsi="Times New Roman" w:cs="Times New Roman"/>
        </w:rPr>
        <w:t> </w:t>
      </w:r>
      <w:r w:rsidRPr="00E11764">
        <w:rPr>
          <w:rFonts w:hAnsi="Times New Roman" w:cs="Times New Roman"/>
        </w:rPr>
        <w:t>force majeure</w:t>
      </w:r>
      <w:r w:rsidR="002A15DF">
        <w:rPr>
          <w:rFonts w:hAnsi="Times New Roman" w:cs="Times New Roman"/>
        </w:rPr>
        <w:t> </w:t>
      </w:r>
      <w:r w:rsidRPr="00E11764">
        <w:rPr>
          <w:rFonts w:hAnsi="Times New Roman" w:cs="Times New Roman"/>
        </w:rPr>
        <w:t xml:space="preserve">» prévu par l’article 60-V de la loi n° 63-156 du 23 février 1963, </w:t>
      </w:r>
      <w:r w:rsidR="00F1427B">
        <w:rPr>
          <w:rFonts w:hAnsi="Times New Roman" w:cs="Times New Roman"/>
        </w:rPr>
        <w:t xml:space="preserve">et de nature à exonérer la comptable </w:t>
      </w:r>
      <w:r w:rsidR="00336B59">
        <w:rPr>
          <w:rFonts w:hAnsi="Times New Roman" w:cs="Times New Roman"/>
        </w:rPr>
        <w:t xml:space="preserve">public </w:t>
      </w:r>
      <w:r w:rsidR="00F1427B">
        <w:rPr>
          <w:rFonts w:hAnsi="Times New Roman" w:cs="Times New Roman"/>
        </w:rPr>
        <w:t xml:space="preserve">de sa </w:t>
      </w:r>
      <w:r w:rsidR="00EE182E">
        <w:rPr>
          <w:rFonts w:hAnsi="Times New Roman" w:cs="Times New Roman"/>
        </w:rPr>
        <w:t>responsabilité,</w:t>
      </w:r>
      <w:r w:rsidR="00EE182E" w:rsidRPr="00E11764">
        <w:rPr>
          <w:rFonts w:hAnsi="Times New Roman" w:cs="Times New Roman"/>
        </w:rPr>
        <w:t xml:space="preserve"> n’est</w:t>
      </w:r>
      <w:r w:rsidRPr="00E11764">
        <w:rPr>
          <w:rFonts w:hAnsi="Times New Roman" w:cs="Times New Roman"/>
        </w:rPr>
        <w:t xml:space="preserve"> pas </w:t>
      </w:r>
      <w:r w:rsidR="00F1427B">
        <w:rPr>
          <w:rFonts w:hAnsi="Times New Roman" w:cs="Times New Roman"/>
        </w:rPr>
        <w:t xml:space="preserve">établi, ni même </w:t>
      </w:r>
      <w:r w:rsidRPr="00E11764">
        <w:rPr>
          <w:rFonts w:hAnsi="Times New Roman" w:cs="Times New Roman"/>
        </w:rPr>
        <w:t>allégué</w:t>
      </w:r>
      <w:r w:rsidR="002A15DF">
        <w:rPr>
          <w:rFonts w:hAnsi="Times New Roman" w:cs="Times New Roman"/>
        </w:rPr>
        <w:t> </w:t>
      </w:r>
      <w:r w:rsidRPr="00E11764">
        <w:rPr>
          <w:rFonts w:hAnsi="Times New Roman" w:cs="Times New Roman"/>
        </w:rPr>
        <w:t>;</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Considérant que l’agent comptable fait valoir que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C</w:t>
      </w:r>
      <w:r w:rsidRPr="00E11764">
        <w:rPr>
          <w:rFonts w:hAnsi="Times New Roman" w:cs="Times New Roman"/>
        </w:rPr>
        <w:t>, directrice du Service commun de documentation de l'Université, qui avait reçu délégation de signature du président de l’Université, a ensuite subdélé</w:t>
      </w:r>
      <w:r w:rsidR="000D76E8" w:rsidRPr="00E11764">
        <w:rPr>
          <w:rFonts w:hAnsi="Times New Roman" w:cs="Times New Roman"/>
        </w:rPr>
        <w:t>gué</w:t>
      </w:r>
      <w:r w:rsidRPr="00E11764">
        <w:rPr>
          <w:rFonts w:hAnsi="Times New Roman" w:cs="Times New Roman"/>
        </w:rPr>
        <w:t xml:space="preserve"> cette faculté à</w:t>
      </w:r>
      <w:r w:rsidR="002A15DF">
        <w:rPr>
          <w:rFonts w:hAnsi="Times New Roman" w:cs="Times New Roman"/>
        </w:rPr>
        <w:t xml:space="preserv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B</w:t>
      </w:r>
      <w:r w:rsidRPr="00E11764">
        <w:rPr>
          <w:rFonts w:hAnsi="Times New Roman" w:cs="Times New Roman"/>
        </w:rPr>
        <w:t>, responsable administrative dudit service, pour signer la liste des pièces transmises à fin de visa comptable et attester de la réalité du service fait ;</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Considérant que si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B</w:t>
      </w:r>
      <w:r w:rsidR="00CB3D51">
        <w:rPr>
          <w:rFonts w:hAnsi="Times New Roman" w:cs="Times New Roman"/>
        </w:rPr>
        <w:t xml:space="preserve"> </w:t>
      </w:r>
      <w:r w:rsidRPr="00E11764">
        <w:rPr>
          <w:rFonts w:hAnsi="Times New Roman" w:cs="Times New Roman"/>
        </w:rPr>
        <w:t>a bien reçu le 8 septembre 2009 délégati</w:t>
      </w:r>
      <w:r w:rsidR="000D76E8" w:rsidRPr="00E11764">
        <w:rPr>
          <w:rFonts w:hAnsi="Times New Roman" w:cs="Times New Roman"/>
        </w:rPr>
        <w:t xml:space="preserve">on de signature de </w:t>
      </w:r>
      <w:r w:rsidR="002A15DF" w:rsidRPr="002A15DF">
        <w:rPr>
          <w:rFonts w:hAnsi="Times New Roman" w:cs="Times New Roman"/>
        </w:rPr>
        <w:t>M</w:t>
      </w:r>
      <w:r w:rsidR="002A15DF" w:rsidRPr="002A15DF">
        <w:rPr>
          <w:rFonts w:hAnsi="Times New Roman" w:cs="Times New Roman"/>
          <w:vertAlign w:val="superscript"/>
        </w:rPr>
        <w:t>me</w:t>
      </w:r>
      <w:r w:rsidR="002A15DF">
        <w:rPr>
          <w:rFonts w:hAnsi="Times New Roman" w:cs="Times New Roman"/>
        </w:rPr>
        <w:t> </w:t>
      </w:r>
      <w:r w:rsidR="009B1881">
        <w:rPr>
          <w:rFonts w:hAnsi="Times New Roman" w:cs="Times New Roman"/>
        </w:rPr>
        <w:t>C</w:t>
      </w:r>
      <w:r w:rsidRPr="00E11764">
        <w:rPr>
          <w:rFonts w:hAnsi="Times New Roman" w:cs="Times New Roman"/>
        </w:rPr>
        <w:t>, son habilitation portait sur la signature de «</w:t>
      </w:r>
      <w:r w:rsidR="002A15DF">
        <w:rPr>
          <w:rFonts w:hAnsi="Times New Roman" w:cs="Times New Roman"/>
        </w:rPr>
        <w:t> </w:t>
      </w:r>
      <w:r w:rsidRPr="00E11764">
        <w:rPr>
          <w:rFonts w:hAnsi="Times New Roman" w:cs="Times New Roman"/>
        </w:rPr>
        <w:t>toutes les corres</w:t>
      </w:r>
      <w:r w:rsidR="002A15DF">
        <w:rPr>
          <w:rFonts w:hAnsi="Times New Roman" w:cs="Times New Roman"/>
        </w:rPr>
        <w:softHyphen/>
      </w:r>
      <w:r w:rsidRPr="00E11764">
        <w:rPr>
          <w:rFonts w:hAnsi="Times New Roman" w:cs="Times New Roman"/>
        </w:rPr>
        <w:lastRenderedPageBreak/>
        <w:t xml:space="preserve">pondances traitant des dossiers courants administratifs et financiers de la Division des </w:t>
      </w:r>
      <w:r w:rsidR="002A15DF">
        <w:rPr>
          <w:rFonts w:hAnsi="Times New Roman" w:cs="Times New Roman"/>
        </w:rPr>
        <w:t>a</w:t>
      </w:r>
      <w:r w:rsidRPr="00E11764">
        <w:rPr>
          <w:rFonts w:hAnsi="Times New Roman" w:cs="Times New Roman"/>
        </w:rPr>
        <w:t xml:space="preserve">ffaires </w:t>
      </w:r>
      <w:r w:rsidR="002A15DF">
        <w:rPr>
          <w:rFonts w:hAnsi="Times New Roman" w:cs="Times New Roman"/>
        </w:rPr>
        <w:t>g</w:t>
      </w:r>
      <w:r w:rsidRPr="00E11764">
        <w:rPr>
          <w:rFonts w:hAnsi="Times New Roman" w:cs="Times New Roman"/>
        </w:rPr>
        <w:t>énérales</w:t>
      </w:r>
      <w:r w:rsidR="002A15DF">
        <w:rPr>
          <w:rFonts w:hAnsi="Times New Roman" w:cs="Times New Roman"/>
        </w:rPr>
        <w:t> </w:t>
      </w:r>
      <w:r w:rsidRPr="00E11764">
        <w:rPr>
          <w:rFonts w:hAnsi="Times New Roman" w:cs="Times New Roman"/>
        </w:rPr>
        <w:t>»</w:t>
      </w:r>
      <w:r w:rsidR="002A15DF">
        <w:rPr>
          <w:rFonts w:hAnsi="Times New Roman" w:cs="Times New Roman"/>
        </w:rPr>
        <w:t> ; que c</w:t>
      </w:r>
      <w:r w:rsidRPr="00E11764">
        <w:rPr>
          <w:rFonts w:hAnsi="Times New Roman" w:cs="Times New Roman"/>
        </w:rPr>
        <w:t>ette délégation de signature ne visait pas, en revanche, les ordres à payer ni la possibilité d’attester de la réalité du service fait ;</w:t>
      </w:r>
    </w:p>
    <w:p w:rsidR="006F447F" w:rsidRPr="00E11764" w:rsidRDefault="00264EB1">
      <w:pPr>
        <w:pStyle w:val="Corpsdetexte"/>
        <w:spacing w:before="240" w:after="240"/>
        <w:rPr>
          <w:rFonts w:hAnsi="Times New Roman" w:cs="Times New Roman"/>
        </w:rPr>
      </w:pPr>
      <w:r w:rsidRPr="00E11764">
        <w:rPr>
          <w:rFonts w:hAnsi="Times New Roman" w:cs="Times New Roman"/>
        </w:rPr>
        <w:t>Considérant que la mise en place d’un nouveau système d’information comptable et financier à l’université n’exonère pas le comptable des contrôles qu’il doit mener en application des articles 12B et 13 du décret n°</w:t>
      </w:r>
      <w:r w:rsidR="00CB3D51">
        <w:rPr>
          <w:rFonts w:hAnsi="Times New Roman" w:cs="Times New Roman"/>
        </w:rPr>
        <w:t xml:space="preserve"> </w:t>
      </w:r>
      <w:r w:rsidRPr="00E11764">
        <w:rPr>
          <w:rFonts w:hAnsi="Times New Roman" w:cs="Times New Roman"/>
        </w:rPr>
        <w:t>62-1587 du 29 dé</w:t>
      </w:r>
      <w:r w:rsidR="000D76E8" w:rsidRPr="00E11764">
        <w:rPr>
          <w:rFonts w:hAnsi="Times New Roman" w:cs="Times New Roman"/>
        </w:rPr>
        <w:t>cembre 1962 ; que l</w:t>
      </w:r>
      <w:r w:rsidRPr="00E11764">
        <w:rPr>
          <w:rFonts w:hAnsi="Times New Roman" w:cs="Times New Roman"/>
        </w:rPr>
        <w:t xml:space="preserve">’action d’attester </w:t>
      </w:r>
      <w:r w:rsidR="0076037B">
        <w:rPr>
          <w:rFonts w:hAnsi="Times New Roman" w:cs="Times New Roman"/>
        </w:rPr>
        <w:t>le</w:t>
      </w:r>
      <w:r w:rsidRPr="00E11764">
        <w:rPr>
          <w:rFonts w:hAnsi="Times New Roman" w:cs="Times New Roman"/>
        </w:rPr>
        <w:t xml:space="preserve"> service fait n’est pas accomplie uniquement par la délivrance </w:t>
      </w:r>
      <w:r w:rsidR="000D76E8" w:rsidRPr="00E11764">
        <w:rPr>
          <w:rFonts w:hAnsi="Times New Roman" w:cs="Times New Roman"/>
        </w:rPr>
        <w:t>des habilitations informatiques ; que l</w:t>
      </w:r>
      <w:r w:rsidRPr="00E11764">
        <w:rPr>
          <w:rFonts w:hAnsi="Times New Roman" w:cs="Times New Roman"/>
        </w:rPr>
        <w:t>a validation du service fait s’effectue lors de la signature par la personne dûment habilit</w:t>
      </w:r>
      <w:r w:rsidR="00D8467B" w:rsidRPr="004D6429">
        <w:rPr>
          <w:rFonts w:hAnsi="Times New Roman" w:cs="Times New Roman"/>
        </w:rPr>
        <w:t>ée</w:t>
      </w:r>
      <w:r w:rsidRPr="00E11764">
        <w:rPr>
          <w:rFonts w:hAnsi="Times New Roman" w:cs="Times New Roman"/>
        </w:rPr>
        <w:t xml:space="preserve"> des documents revêtus de la mention «</w:t>
      </w:r>
      <w:r w:rsidR="0076037B">
        <w:rPr>
          <w:rFonts w:hAnsi="Times New Roman" w:cs="Times New Roman"/>
        </w:rPr>
        <w:t> </w:t>
      </w:r>
      <w:r w:rsidRPr="00E11764">
        <w:rPr>
          <w:rFonts w:hAnsi="Times New Roman" w:cs="Times New Roman"/>
        </w:rPr>
        <w:t>l’ordonnateur soussigné atteste la réalité du service fait pour l’ensemble des pièces produites à l’appui de la présente liste</w:t>
      </w:r>
      <w:r w:rsidR="0076037B">
        <w:rPr>
          <w:rFonts w:hAnsi="Times New Roman" w:cs="Times New Roman"/>
        </w:rPr>
        <w:t> </w:t>
      </w:r>
      <w:r w:rsidRPr="00E11764">
        <w:rPr>
          <w:rFonts w:hAnsi="Times New Roman" w:cs="Times New Roman"/>
        </w:rPr>
        <w:t>»</w:t>
      </w:r>
      <w:r w:rsidR="000D76E8" w:rsidRPr="00E11764">
        <w:rPr>
          <w:rFonts w:hAnsi="Times New Roman" w:cs="Times New Roman"/>
        </w:rPr>
        <w:t> ; que c</w:t>
      </w:r>
      <w:r w:rsidRPr="00E11764">
        <w:rPr>
          <w:rFonts w:hAnsi="Times New Roman" w:cs="Times New Roman"/>
        </w:rPr>
        <w:t>ette validation est dès lors différente d’une simple correspondance administrative ou financière à signer ;</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Considérant que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B</w:t>
      </w:r>
      <w:r w:rsidR="00CB3D51" w:rsidRPr="00E11764">
        <w:rPr>
          <w:rFonts w:hAnsi="Times New Roman" w:cs="Times New Roman"/>
        </w:rPr>
        <w:t xml:space="preserve"> </w:t>
      </w:r>
      <w:r w:rsidRPr="00E11764">
        <w:rPr>
          <w:rFonts w:hAnsi="Times New Roman" w:cs="Times New Roman"/>
        </w:rPr>
        <w:t xml:space="preserve">n’avait pas </w:t>
      </w:r>
      <w:r w:rsidR="00D8467B" w:rsidRPr="00E11764">
        <w:rPr>
          <w:rFonts w:hAnsi="Times New Roman" w:cs="Times New Roman"/>
        </w:rPr>
        <w:t xml:space="preserve">la qualité d'ordonnateur </w:t>
      </w:r>
      <w:r w:rsidRPr="00E11764">
        <w:rPr>
          <w:rFonts w:hAnsi="Times New Roman" w:cs="Times New Roman"/>
        </w:rPr>
        <w:t xml:space="preserve">pour attester de la réalité du service fait et que dès lors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00CB3D51" w:rsidRPr="00E11764">
        <w:rPr>
          <w:rFonts w:hAnsi="Times New Roman" w:cs="Times New Roman"/>
        </w:rPr>
        <w:t xml:space="preserve"> </w:t>
      </w:r>
      <w:r w:rsidRPr="00E11764">
        <w:rPr>
          <w:rFonts w:hAnsi="Times New Roman" w:cs="Times New Roman"/>
        </w:rPr>
        <w:t xml:space="preserve">n’a pas procédé au contrôle </w:t>
      </w:r>
      <w:r w:rsidR="00336B59">
        <w:rPr>
          <w:rFonts w:hAnsi="Times New Roman" w:cs="Times New Roman"/>
        </w:rPr>
        <w:t>qu’</w:t>
      </w:r>
      <w:r w:rsidRPr="00E11764">
        <w:rPr>
          <w:rFonts w:hAnsi="Times New Roman" w:cs="Times New Roman"/>
        </w:rPr>
        <w:t xml:space="preserve">elle était tenue </w:t>
      </w:r>
      <w:r w:rsidR="00D8467B" w:rsidRPr="00E11764">
        <w:rPr>
          <w:rFonts w:hAnsi="Times New Roman" w:cs="Times New Roman"/>
        </w:rPr>
        <w:t>d'effectuer</w:t>
      </w:r>
      <w:r w:rsidRPr="00E11764">
        <w:rPr>
          <w:rFonts w:hAnsi="Times New Roman" w:cs="Times New Roman"/>
        </w:rPr>
        <w:t xml:space="preserve"> en vertu des articles susmentionnés</w:t>
      </w:r>
      <w:r w:rsidR="0076037B">
        <w:rPr>
          <w:rFonts w:hAnsi="Times New Roman" w:cs="Times New Roman"/>
        </w:rPr>
        <w:t> </w:t>
      </w:r>
      <w:r w:rsidR="00D8467B" w:rsidRPr="00E11764">
        <w:rPr>
          <w:rFonts w:hAnsi="Times New Roman" w:cs="Times New Roman"/>
        </w:rPr>
        <w:t>; qu'elle a donc</w:t>
      </w:r>
      <w:r w:rsidRPr="00E11764">
        <w:rPr>
          <w:rFonts w:hAnsi="Times New Roman" w:cs="Times New Roman"/>
        </w:rPr>
        <w:t xml:space="preserve"> manqué à ses obligations</w:t>
      </w:r>
      <w:r w:rsidR="00114662" w:rsidRPr="00E11764">
        <w:rPr>
          <w:rFonts w:hAnsi="Times New Roman" w:cs="Times New Roman"/>
        </w:rPr>
        <w:t xml:space="preserve"> en effectuant le paiement sur la base du bordereau en date du 22 février 2010 signée par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B</w:t>
      </w:r>
      <w:r w:rsidR="0076037B">
        <w:rPr>
          <w:rFonts w:hAnsi="Times New Roman" w:cs="Times New Roman"/>
        </w:rPr>
        <w:t> </w:t>
      </w:r>
      <w:r w:rsidRPr="00E11764">
        <w:rPr>
          <w:rFonts w:hAnsi="Times New Roman" w:cs="Times New Roman"/>
        </w:rPr>
        <w:t>;</w:t>
      </w:r>
    </w:p>
    <w:p w:rsidR="006F447F" w:rsidRPr="00E11764" w:rsidRDefault="00264EB1">
      <w:pPr>
        <w:pStyle w:val="Corpsdetexte"/>
        <w:spacing w:before="240" w:after="240"/>
        <w:rPr>
          <w:rFonts w:hAnsi="Times New Roman" w:cs="Times New Roman"/>
        </w:rPr>
      </w:pPr>
      <w:r w:rsidRPr="00E11764">
        <w:rPr>
          <w:rFonts w:hAnsi="Times New Roman" w:cs="Times New Roman"/>
        </w:rPr>
        <w:t>Considérant que faute d’</w:t>
      </w:r>
      <w:r w:rsidR="00D8467B" w:rsidRPr="00E11764">
        <w:rPr>
          <w:rFonts w:hAnsi="Times New Roman" w:cs="Times New Roman"/>
        </w:rPr>
        <w:t xml:space="preserve">une </w:t>
      </w:r>
      <w:r w:rsidRPr="00E11764">
        <w:rPr>
          <w:rFonts w:hAnsi="Times New Roman" w:cs="Times New Roman"/>
        </w:rPr>
        <w:t>attestation du service fait</w:t>
      </w:r>
      <w:r w:rsidR="00D8467B" w:rsidRPr="00E11764">
        <w:rPr>
          <w:rFonts w:hAnsi="Times New Roman" w:cs="Times New Roman"/>
        </w:rPr>
        <w:t xml:space="preserve"> par une personne habilitée</w:t>
      </w:r>
      <w:r w:rsidRPr="00E11764">
        <w:rPr>
          <w:rFonts w:hAnsi="Times New Roman" w:cs="Times New Roman"/>
        </w:rPr>
        <w:t>, l</w:t>
      </w:r>
      <w:r w:rsidR="00165F6A">
        <w:rPr>
          <w:rFonts w:hAnsi="Times New Roman" w:cs="Times New Roman"/>
        </w:rPr>
        <w:t>a</w:t>
      </w:r>
      <w:r w:rsidRPr="00E11764">
        <w:rPr>
          <w:rFonts w:hAnsi="Times New Roman" w:cs="Times New Roman"/>
        </w:rPr>
        <w:t xml:space="preserve"> comptable ne disposait pas d’ordre de payer</w:t>
      </w:r>
      <w:r w:rsidR="0076037B">
        <w:rPr>
          <w:rFonts w:hAnsi="Times New Roman" w:cs="Times New Roman"/>
        </w:rPr>
        <w:t> </w:t>
      </w:r>
      <w:r w:rsidRPr="00E11764">
        <w:rPr>
          <w:rFonts w:hAnsi="Times New Roman" w:cs="Times New Roman"/>
        </w:rPr>
        <w:t>; qu’ainsi l’établissement n’était pas redevable des sommes en cause</w:t>
      </w:r>
      <w:r w:rsidR="0076037B">
        <w:rPr>
          <w:rFonts w:hAnsi="Times New Roman" w:cs="Times New Roman"/>
        </w:rPr>
        <w:t> </w:t>
      </w:r>
      <w:r w:rsidRPr="00E11764">
        <w:rPr>
          <w:rFonts w:hAnsi="Times New Roman" w:cs="Times New Roman"/>
        </w:rPr>
        <w:t xml:space="preserve">; </w:t>
      </w:r>
      <w:r w:rsidR="00336B59">
        <w:rPr>
          <w:rFonts w:hAnsi="Times New Roman" w:cs="Times New Roman"/>
        </w:rPr>
        <w:t xml:space="preserve">que </w:t>
      </w:r>
      <w:r w:rsidRPr="00E11764">
        <w:rPr>
          <w:rFonts w:hAnsi="Times New Roman" w:cs="Times New Roman"/>
        </w:rPr>
        <w:t>le paiement par l</w:t>
      </w:r>
      <w:r w:rsidR="00601BDE">
        <w:rPr>
          <w:rFonts w:hAnsi="Times New Roman" w:cs="Times New Roman"/>
        </w:rPr>
        <w:t>a</w:t>
      </w:r>
      <w:r w:rsidRPr="00E11764">
        <w:rPr>
          <w:rFonts w:hAnsi="Times New Roman" w:cs="Times New Roman"/>
        </w:rPr>
        <w:t xml:space="preserve"> comptable</w:t>
      </w:r>
      <w:r w:rsidR="00601BDE">
        <w:rPr>
          <w:rFonts w:hAnsi="Times New Roman" w:cs="Times New Roman"/>
        </w:rPr>
        <w:t xml:space="preserve"> de cette dépense non due</w:t>
      </w:r>
      <w:r w:rsidRPr="00E11764">
        <w:rPr>
          <w:rFonts w:hAnsi="Times New Roman" w:cs="Times New Roman"/>
        </w:rPr>
        <w:t xml:space="preserve"> </w:t>
      </w:r>
      <w:proofErr w:type="spellStart"/>
      <w:r w:rsidR="00D8467B" w:rsidRPr="00E11764">
        <w:rPr>
          <w:rFonts w:hAnsi="Times New Roman" w:cs="Times New Roman"/>
        </w:rPr>
        <w:t>a</w:t>
      </w:r>
      <w:proofErr w:type="spellEnd"/>
      <w:r w:rsidR="00D8467B" w:rsidRPr="00E11764">
        <w:rPr>
          <w:rFonts w:hAnsi="Times New Roman" w:cs="Times New Roman"/>
        </w:rPr>
        <w:t xml:space="preserve"> </w:t>
      </w:r>
      <w:r w:rsidR="00336B59">
        <w:rPr>
          <w:rFonts w:hAnsi="Times New Roman" w:cs="Times New Roman"/>
        </w:rPr>
        <w:t>suffi à causer</w:t>
      </w:r>
      <w:r w:rsidR="00601BDE">
        <w:rPr>
          <w:rFonts w:hAnsi="Times New Roman" w:cs="Times New Roman"/>
        </w:rPr>
        <w:t xml:space="preserve">, au détriment de l’établissement, </w:t>
      </w:r>
      <w:r w:rsidRPr="00E11764">
        <w:rPr>
          <w:rFonts w:hAnsi="Times New Roman" w:cs="Times New Roman"/>
        </w:rPr>
        <w:t xml:space="preserve">un préjudice financier </w:t>
      </w:r>
      <w:r w:rsidR="00601BDE">
        <w:rPr>
          <w:rFonts w:hAnsi="Times New Roman" w:cs="Times New Roman"/>
        </w:rPr>
        <w:t xml:space="preserve">au sens </w:t>
      </w:r>
      <w:r w:rsidRPr="00E11764">
        <w:rPr>
          <w:rFonts w:hAnsi="Times New Roman" w:cs="Times New Roman"/>
        </w:rPr>
        <w:t>des dispositions de l’article 60-VI, 3</w:t>
      </w:r>
      <w:r w:rsidRPr="0076037B">
        <w:rPr>
          <w:rFonts w:hAnsi="Times New Roman" w:cs="Times New Roman"/>
          <w:vertAlign w:val="superscript"/>
        </w:rPr>
        <w:t>ème</w:t>
      </w:r>
      <w:r w:rsidR="0076037B">
        <w:rPr>
          <w:rFonts w:hAnsi="Times New Roman" w:cs="Times New Roman"/>
        </w:rPr>
        <w:t> </w:t>
      </w:r>
      <w:r w:rsidRPr="00E11764">
        <w:rPr>
          <w:rFonts w:hAnsi="Times New Roman" w:cs="Times New Roman"/>
        </w:rPr>
        <w:t>alinéa de la loi n° 63-156 du 23 février 1963</w:t>
      </w:r>
      <w:r w:rsidR="0076037B">
        <w:rPr>
          <w:rFonts w:hAnsi="Times New Roman" w:cs="Times New Roman"/>
        </w:rPr>
        <w:t> </w:t>
      </w:r>
      <w:r w:rsidRPr="00E11764">
        <w:rPr>
          <w:rFonts w:hAnsi="Times New Roman" w:cs="Times New Roman"/>
        </w:rPr>
        <w:t>;</w:t>
      </w:r>
      <w:r w:rsidR="00601BDE">
        <w:rPr>
          <w:rFonts w:hAnsi="Times New Roman" w:cs="Times New Roman"/>
        </w:rPr>
        <w:t xml:space="preserve"> qu’il y a lieu à ce titre de faire application de ces dispositions</w:t>
      </w:r>
      <w:r w:rsidR="0076037B">
        <w:rPr>
          <w:rFonts w:hAnsi="Times New Roman" w:cs="Times New Roman"/>
        </w:rPr>
        <w:t> </w:t>
      </w:r>
      <w:r w:rsidR="00601BDE">
        <w:rPr>
          <w:rFonts w:hAnsi="Times New Roman" w:cs="Times New Roman"/>
        </w:rPr>
        <w:t>;</w:t>
      </w:r>
    </w:p>
    <w:p w:rsidR="00CB3D51" w:rsidRDefault="00CB3D51">
      <w:pPr>
        <w:pStyle w:val="Corpsdetexte"/>
        <w:spacing w:before="240" w:after="240"/>
        <w:rPr>
          <w:rFonts w:hAnsi="Times New Roman" w:cs="Times New Roman"/>
          <w:b/>
        </w:rPr>
      </w:pPr>
    </w:p>
    <w:p w:rsidR="006F447F" w:rsidRPr="00CB3D51" w:rsidRDefault="00264EB1">
      <w:pPr>
        <w:pStyle w:val="Corpsdetexte"/>
        <w:spacing w:before="240" w:after="240"/>
        <w:rPr>
          <w:rFonts w:hAnsi="Times New Roman" w:cs="Times New Roman"/>
          <w:b/>
        </w:rPr>
      </w:pPr>
      <w:r w:rsidRPr="00CB3D51">
        <w:rPr>
          <w:rFonts w:hAnsi="Times New Roman" w:cs="Times New Roman"/>
          <w:b/>
        </w:rPr>
        <w:t>Par ces motifs,</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Pr="00E11764">
        <w:rPr>
          <w:rFonts w:hAnsi="Times New Roman" w:cs="Times New Roman"/>
        </w:rPr>
        <w:t xml:space="preserve">, est constituée </w:t>
      </w:r>
      <w:r w:rsidR="00DA55D4" w:rsidRPr="00E11764">
        <w:rPr>
          <w:rFonts w:hAnsi="Times New Roman" w:cs="Times New Roman"/>
        </w:rPr>
        <w:t>débit</w:t>
      </w:r>
      <w:r w:rsidR="00DA55D4">
        <w:rPr>
          <w:rFonts w:hAnsi="Times New Roman" w:cs="Times New Roman"/>
        </w:rPr>
        <w:t xml:space="preserve">rice </w:t>
      </w:r>
      <w:r w:rsidRPr="00E11764">
        <w:rPr>
          <w:rFonts w:hAnsi="Times New Roman" w:cs="Times New Roman"/>
        </w:rPr>
        <w:t xml:space="preserve">envers l’université de Limoges, au titre de sa gestion 2010, de la somme de neuf mille huit cent </w:t>
      </w:r>
      <w:r w:rsidR="00CB3D51" w:rsidRPr="00E11764">
        <w:rPr>
          <w:rFonts w:hAnsi="Times New Roman" w:cs="Times New Roman"/>
        </w:rPr>
        <w:t>qua</w:t>
      </w:r>
      <w:r w:rsidR="00CB3D51">
        <w:rPr>
          <w:rFonts w:hAnsi="Times New Roman" w:cs="Times New Roman"/>
        </w:rPr>
        <w:t>tre</w:t>
      </w:r>
      <w:r w:rsidRPr="00E11764">
        <w:rPr>
          <w:rFonts w:hAnsi="Times New Roman" w:cs="Times New Roman"/>
        </w:rPr>
        <w:t>-vingt-deux euros et huit centimes (9 882,08 €), augmentée des intérêts de droit à compter du 25 septembre 2013</w:t>
      </w:r>
      <w:r w:rsidR="00CB3D51">
        <w:rPr>
          <w:rFonts w:hAnsi="Times New Roman" w:cs="Times New Roman"/>
        </w:rPr>
        <w:t>,</w:t>
      </w:r>
      <w:r w:rsidRPr="00E11764">
        <w:rPr>
          <w:rFonts w:hAnsi="Times New Roman" w:cs="Times New Roman"/>
        </w:rPr>
        <w:t xml:space="preserve"> date de la réception du réquisitoire par le comptable ;</w:t>
      </w:r>
    </w:p>
    <w:p w:rsidR="00386241" w:rsidRDefault="00386241">
      <w:pPr>
        <w:pStyle w:val="Corpsdetexte"/>
        <w:spacing w:before="240" w:after="240"/>
        <w:rPr>
          <w:rFonts w:hAnsi="Times New Roman" w:cs="Times New Roman"/>
          <w:b/>
          <w:bCs/>
          <w:i/>
          <w:iCs/>
          <w:u w:val="single"/>
        </w:rPr>
      </w:pPr>
    </w:p>
    <w:p w:rsidR="006F447F" w:rsidRPr="00E11764" w:rsidRDefault="00264EB1">
      <w:pPr>
        <w:pStyle w:val="Corpsdetexte"/>
        <w:spacing w:before="240" w:after="240"/>
        <w:rPr>
          <w:rFonts w:hAnsi="Times New Roman" w:cs="Times New Roman"/>
          <w:b/>
          <w:bCs/>
          <w:i/>
          <w:iCs/>
          <w:u w:val="single"/>
        </w:rPr>
      </w:pPr>
      <w:r w:rsidRPr="00E11764">
        <w:rPr>
          <w:rFonts w:hAnsi="Times New Roman" w:cs="Times New Roman"/>
          <w:b/>
          <w:bCs/>
          <w:i/>
          <w:iCs/>
          <w:u w:val="single"/>
        </w:rPr>
        <w:t xml:space="preserve">Sur la charge n° 4, soulevée à l’encontre de </w:t>
      </w:r>
      <w:r w:rsidR="0076037B" w:rsidRPr="0076037B">
        <w:rPr>
          <w:rFonts w:hAnsi="Times New Roman" w:cs="Times New Roman"/>
          <w:b/>
          <w:bCs/>
          <w:i/>
          <w:iCs/>
          <w:u w:val="single"/>
        </w:rPr>
        <w:t>M</w:t>
      </w:r>
      <w:r w:rsidR="0076037B" w:rsidRPr="0076037B">
        <w:rPr>
          <w:rFonts w:hAnsi="Times New Roman" w:cs="Times New Roman"/>
          <w:b/>
          <w:bCs/>
          <w:i/>
          <w:iCs/>
          <w:u w:val="single"/>
          <w:vertAlign w:val="superscript"/>
        </w:rPr>
        <w:t>me</w:t>
      </w:r>
      <w:r w:rsidR="0076037B">
        <w:rPr>
          <w:rFonts w:hAnsi="Times New Roman" w:cs="Times New Roman"/>
          <w:b/>
          <w:bCs/>
          <w:i/>
          <w:iCs/>
          <w:u w:val="single"/>
        </w:rPr>
        <w:t> </w:t>
      </w:r>
      <w:r w:rsidR="009B1881">
        <w:rPr>
          <w:rFonts w:hAnsi="Times New Roman" w:cs="Times New Roman"/>
          <w:b/>
          <w:bCs/>
          <w:i/>
          <w:iCs/>
          <w:u w:val="single"/>
        </w:rPr>
        <w:t>X</w:t>
      </w:r>
      <w:r w:rsidRPr="00E11764">
        <w:rPr>
          <w:rFonts w:hAnsi="Times New Roman" w:cs="Times New Roman"/>
          <w:b/>
          <w:bCs/>
          <w:i/>
          <w:iCs/>
          <w:u w:val="single"/>
        </w:rPr>
        <w:t>, au titre de l’exercice 2009</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Considérant que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Pr="00E11764">
        <w:rPr>
          <w:rFonts w:hAnsi="Times New Roman" w:cs="Times New Roman"/>
        </w:rPr>
        <w:t xml:space="preserve"> a mis en paiement (mandat n°1 du 15/01/2009) une facture de location de véhicule d’un montant de 2 859,80</w:t>
      </w:r>
      <w:r w:rsidR="0076037B">
        <w:rPr>
          <w:rFonts w:hAnsi="Times New Roman" w:cs="Times New Roman"/>
        </w:rPr>
        <w:t> </w:t>
      </w:r>
      <w:r w:rsidRPr="00E11764">
        <w:rPr>
          <w:rFonts w:hAnsi="Times New Roman" w:cs="Times New Roman"/>
        </w:rPr>
        <w:t xml:space="preserve">€ au profit de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D</w:t>
      </w:r>
      <w:r w:rsidR="0076037B">
        <w:rPr>
          <w:rFonts w:hAnsi="Times New Roman" w:cs="Times New Roman"/>
        </w:rPr>
        <w:t> </w:t>
      </w:r>
      <w:r w:rsidRPr="00E11764">
        <w:rPr>
          <w:rFonts w:hAnsi="Times New Roman" w:cs="Times New Roman"/>
        </w:rPr>
        <w:t xml:space="preserve">; que ces frais engagés lors d’une mission en Egypte, n'étaient pas expressément visés par l’ordre de mission signé par le président de l’université, cet ordre de mission évoquant de façon </w:t>
      </w:r>
      <w:r w:rsidR="00DA55D4">
        <w:rPr>
          <w:rFonts w:hAnsi="Times New Roman" w:cs="Times New Roman"/>
        </w:rPr>
        <w:t xml:space="preserve">toutefois </w:t>
      </w:r>
      <w:r w:rsidRPr="00E11764">
        <w:rPr>
          <w:rFonts w:hAnsi="Times New Roman" w:cs="Times New Roman"/>
        </w:rPr>
        <w:t>non limitative divers moyens de transports publics ou particulier, tels le bus ou le taxi ;</w:t>
      </w:r>
    </w:p>
    <w:p w:rsidR="00114662" w:rsidRDefault="00114662" w:rsidP="00114662">
      <w:pPr>
        <w:pStyle w:val="Corpsdetexte"/>
        <w:spacing w:before="240" w:after="240"/>
        <w:rPr>
          <w:rFonts w:hAnsi="Times New Roman" w:cs="Times New Roman"/>
        </w:rPr>
      </w:pPr>
      <w:r w:rsidRPr="00E11764">
        <w:rPr>
          <w:rFonts w:hAnsi="Times New Roman" w:cs="Times New Roman"/>
        </w:rPr>
        <w:t>Considérant que, dans</w:t>
      </w:r>
      <w:r w:rsidR="00386241">
        <w:rPr>
          <w:rFonts w:hAnsi="Times New Roman" w:cs="Times New Roman"/>
        </w:rPr>
        <w:t xml:space="preserve"> </w:t>
      </w:r>
      <w:r w:rsidR="00165F6A">
        <w:rPr>
          <w:rFonts w:hAnsi="Times New Roman" w:cs="Times New Roman"/>
        </w:rPr>
        <w:t>son réquisitoire,</w:t>
      </w:r>
      <w:r w:rsidRPr="00E11764">
        <w:rPr>
          <w:rFonts w:hAnsi="Times New Roman" w:cs="Times New Roman"/>
        </w:rPr>
        <w:t xml:space="preserve"> le Procureur général fait valoir que  </w:t>
      </w:r>
      <w:r w:rsidR="0056605D" w:rsidRPr="00E11764">
        <w:rPr>
          <w:rFonts w:hAnsi="Times New Roman" w:cs="Times New Roman"/>
        </w:rPr>
        <w:t>c</w:t>
      </w:r>
      <w:r w:rsidRPr="00E11764">
        <w:rPr>
          <w:rFonts w:hAnsi="Times New Roman" w:cs="Times New Roman"/>
        </w:rPr>
        <w:t>e paiement contrevient aux indications contenues dans l’ordre de mission, signé par l’autorité compétente, et à la réglementation applicable, à savoir le Décret n°</w:t>
      </w:r>
      <w:r w:rsidR="00CB3D51">
        <w:rPr>
          <w:rFonts w:hAnsi="Times New Roman" w:cs="Times New Roman"/>
        </w:rPr>
        <w:t xml:space="preserve"> </w:t>
      </w:r>
      <w:r w:rsidRPr="00E11764">
        <w:rPr>
          <w:rFonts w:hAnsi="Times New Roman" w:cs="Times New Roman"/>
        </w:rPr>
        <w:t>781 du juillet 2006 (article 11), qui subordonne la location d'un véhicule à une autorisation, expresse, préalable et dûment justifiée, de l’ordonnateur ;</w:t>
      </w:r>
    </w:p>
    <w:p w:rsidR="00F1427B" w:rsidRPr="00E11764" w:rsidRDefault="00F1427B" w:rsidP="00F1427B">
      <w:pPr>
        <w:pStyle w:val="Corpsdetexte"/>
        <w:spacing w:before="240" w:after="240"/>
        <w:rPr>
          <w:rFonts w:hAnsi="Times New Roman" w:cs="Times New Roman"/>
        </w:rPr>
      </w:pPr>
      <w:r w:rsidRPr="00E11764">
        <w:rPr>
          <w:rFonts w:hAnsi="Times New Roman" w:cs="Times New Roman"/>
        </w:rPr>
        <w:lastRenderedPageBreak/>
        <w:t>Considérant qu’en l’espèce, le moyen tiré d’une éventuelle «</w:t>
      </w:r>
      <w:r w:rsidR="0076037B">
        <w:rPr>
          <w:rFonts w:hAnsi="Times New Roman" w:cs="Times New Roman"/>
        </w:rPr>
        <w:t> </w:t>
      </w:r>
      <w:r w:rsidRPr="00E11764">
        <w:rPr>
          <w:rFonts w:hAnsi="Times New Roman" w:cs="Times New Roman"/>
        </w:rPr>
        <w:t>force majeure</w:t>
      </w:r>
      <w:r w:rsidR="0076037B">
        <w:rPr>
          <w:rFonts w:hAnsi="Times New Roman" w:cs="Times New Roman"/>
        </w:rPr>
        <w:t> </w:t>
      </w:r>
      <w:r w:rsidRPr="00E11764">
        <w:rPr>
          <w:rFonts w:hAnsi="Times New Roman" w:cs="Times New Roman"/>
        </w:rPr>
        <w:t xml:space="preserve">» prévu par l’article 60-V de la loi n° 63-156 du 23 février 1963, </w:t>
      </w:r>
      <w:r>
        <w:rPr>
          <w:rFonts w:hAnsi="Times New Roman" w:cs="Times New Roman"/>
        </w:rPr>
        <w:t xml:space="preserve">et de nature à exonérer la comptable </w:t>
      </w:r>
      <w:r w:rsidR="00336B59">
        <w:rPr>
          <w:rFonts w:hAnsi="Times New Roman" w:cs="Times New Roman"/>
        </w:rPr>
        <w:t xml:space="preserve">public </w:t>
      </w:r>
      <w:r>
        <w:rPr>
          <w:rFonts w:hAnsi="Times New Roman" w:cs="Times New Roman"/>
        </w:rPr>
        <w:t>de sa responsabilité</w:t>
      </w:r>
      <w:r w:rsidR="004626A2">
        <w:rPr>
          <w:rFonts w:hAnsi="Times New Roman" w:cs="Times New Roman"/>
        </w:rPr>
        <w:t xml:space="preserve">, </w:t>
      </w:r>
      <w:r w:rsidRPr="00E11764">
        <w:rPr>
          <w:rFonts w:hAnsi="Times New Roman" w:cs="Times New Roman"/>
        </w:rPr>
        <w:t xml:space="preserve">n’est pas </w:t>
      </w:r>
      <w:r>
        <w:rPr>
          <w:rFonts w:hAnsi="Times New Roman" w:cs="Times New Roman"/>
        </w:rPr>
        <w:t xml:space="preserve">établi, ni même </w:t>
      </w:r>
      <w:r w:rsidRPr="00E11764">
        <w:rPr>
          <w:rFonts w:hAnsi="Times New Roman" w:cs="Times New Roman"/>
        </w:rPr>
        <w:t>allégué</w:t>
      </w:r>
      <w:r w:rsidR="0076037B">
        <w:rPr>
          <w:rFonts w:hAnsi="Times New Roman" w:cs="Times New Roman"/>
        </w:rPr>
        <w:t> </w:t>
      </w:r>
      <w:r w:rsidRPr="00E11764">
        <w:rPr>
          <w:rFonts w:hAnsi="Times New Roman" w:cs="Times New Roman"/>
        </w:rPr>
        <w:t>;</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Considérant que l’agent comptable complète les justificatifs remis lors de l’instruction en produisant des échanges de courriels réalisés entre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D</w:t>
      </w:r>
      <w:r w:rsidR="00CB3D51" w:rsidRPr="00E11764">
        <w:rPr>
          <w:rFonts w:hAnsi="Times New Roman" w:cs="Times New Roman"/>
        </w:rPr>
        <w:t xml:space="preserve"> </w:t>
      </w:r>
      <w:r w:rsidRPr="00E11764">
        <w:rPr>
          <w:rFonts w:hAnsi="Times New Roman" w:cs="Times New Roman"/>
        </w:rPr>
        <w:t xml:space="preserve">et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E</w:t>
      </w:r>
      <w:r w:rsidRPr="00E11764">
        <w:rPr>
          <w:rFonts w:hAnsi="Times New Roman" w:cs="Times New Roman"/>
        </w:rPr>
        <w:t>, responsable du programme de fouilles attestant de l’acceptation par cette dernière de la location d'un véhicule, avant le départ de l’enseignant chercheur et donc de l’engagement de cette dépense ;</w:t>
      </w:r>
    </w:p>
    <w:p w:rsidR="006F447F" w:rsidRPr="00E11764" w:rsidRDefault="00264EB1">
      <w:pPr>
        <w:pStyle w:val="Corpsdetexte"/>
        <w:spacing w:before="240" w:after="240"/>
        <w:rPr>
          <w:rFonts w:hAnsi="Times New Roman" w:cs="Times New Roman"/>
        </w:rPr>
      </w:pPr>
      <w:r w:rsidRPr="00E11764">
        <w:rPr>
          <w:rFonts w:hAnsi="Times New Roman" w:cs="Times New Roman"/>
        </w:rPr>
        <w:t>Considérant que l’article 60-I de la loi du 23 février 1963 dispose que «</w:t>
      </w:r>
      <w:r w:rsidR="0076037B">
        <w:rPr>
          <w:rFonts w:hAnsi="Times New Roman" w:cs="Times New Roman"/>
        </w:rPr>
        <w:t> </w:t>
      </w:r>
      <w:r w:rsidRPr="00E11764">
        <w:rPr>
          <w:rFonts w:hAnsi="Times New Roman" w:cs="Times New Roman"/>
        </w:rPr>
        <w:t>les comptables publics sont personnellement et pécuniairement responsables […] du paiement des dépenses, […] de la conservation des pièces justificatives des opérations et documents de comptabilité […]</w:t>
      </w:r>
      <w:r w:rsidR="0076037B">
        <w:rPr>
          <w:rFonts w:hAnsi="Times New Roman" w:cs="Times New Roman"/>
        </w:rPr>
        <w:t> »</w:t>
      </w:r>
      <w:r w:rsidRPr="00E11764">
        <w:rPr>
          <w:rFonts w:hAnsi="Times New Roman" w:cs="Times New Roman"/>
        </w:rPr>
        <w:t> ;</w:t>
      </w:r>
    </w:p>
    <w:p w:rsidR="0056605D" w:rsidRPr="00E11764" w:rsidRDefault="00264EB1">
      <w:pPr>
        <w:pStyle w:val="Corpsdetexte"/>
        <w:spacing w:before="240" w:after="240"/>
        <w:rPr>
          <w:rFonts w:hAnsi="Times New Roman" w:cs="Times New Roman"/>
        </w:rPr>
      </w:pPr>
      <w:r w:rsidRPr="00E11764">
        <w:rPr>
          <w:rFonts w:hAnsi="Times New Roman" w:cs="Times New Roman"/>
        </w:rPr>
        <w:t>Considérant que le décret n° 62-1587 du 29 décembre 1962 portant règlement général sur la comptabilité publique précise en son article 13 qu’«</w:t>
      </w:r>
      <w:r w:rsidR="0076037B">
        <w:rPr>
          <w:rFonts w:hAnsi="Times New Roman" w:cs="Times New Roman"/>
        </w:rPr>
        <w:t> </w:t>
      </w:r>
      <w:r w:rsidRPr="00E11764">
        <w:rPr>
          <w:rFonts w:hAnsi="Times New Roman" w:cs="Times New Roman"/>
        </w:rPr>
        <w:t>en ce qui concerne la validité de la créance, le contrôle porte sur</w:t>
      </w:r>
      <w:r w:rsidR="0076037B">
        <w:rPr>
          <w:rFonts w:hAnsi="Times New Roman" w:cs="Times New Roman"/>
        </w:rPr>
        <w:t> </w:t>
      </w:r>
      <w:r w:rsidRPr="00E11764">
        <w:rPr>
          <w:rFonts w:hAnsi="Times New Roman" w:cs="Times New Roman"/>
        </w:rPr>
        <w:t>: la justification du service fait et l’exactitude des calculs de liquidation […] et la production des justifications</w:t>
      </w:r>
      <w:r w:rsidR="0076037B">
        <w:rPr>
          <w:rFonts w:hAnsi="Times New Roman" w:cs="Times New Roman"/>
        </w:rPr>
        <w:t> </w:t>
      </w:r>
      <w:r w:rsidRPr="00E11764">
        <w:rPr>
          <w:rFonts w:hAnsi="Times New Roman" w:cs="Times New Roman"/>
        </w:rPr>
        <w:t xml:space="preserve">» </w:t>
      </w:r>
      <w:r w:rsidR="0056605D" w:rsidRPr="00E11764">
        <w:rPr>
          <w:rFonts w:hAnsi="Times New Roman" w:cs="Times New Roman"/>
        </w:rPr>
        <w:t>;</w:t>
      </w:r>
    </w:p>
    <w:p w:rsidR="006F447F" w:rsidRPr="00E11764" w:rsidRDefault="00896BFB">
      <w:pPr>
        <w:pStyle w:val="Corpsdetexte"/>
        <w:spacing w:before="240" w:after="240"/>
        <w:rPr>
          <w:rFonts w:hAnsi="Times New Roman" w:cs="Times New Roman"/>
        </w:rPr>
      </w:pPr>
      <w:r w:rsidRPr="00E11764">
        <w:rPr>
          <w:rFonts w:hAnsi="Times New Roman" w:cs="Times New Roman"/>
        </w:rPr>
        <w:t>Considérant qu'il résulte de</w:t>
      </w:r>
      <w:r w:rsidR="00264EB1" w:rsidRPr="00E11764">
        <w:rPr>
          <w:rFonts w:hAnsi="Times New Roman" w:cs="Times New Roman"/>
        </w:rPr>
        <w:t xml:space="preserve"> l’article 11 du décret n°</w:t>
      </w:r>
      <w:r w:rsidR="000E264C">
        <w:rPr>
          <w:rFonts w:hAnsi="Times New Roman" w:cs="Times New Roman"/>
        </w:rPr>
        <w:t xml:space="preserve"> </w:t>
      </w:r>
      <w:r w:rsidR="00264EB1" w:rsidRPr="00E11764">
        <w:rPr>
          <w:rFonts w:hAnsi="Times New Roman" w:cs="Times New Roman"/>
        </w:rPr>
        <w:t>2006-781 du 3 juillet 2006 que « lorsque l'agent a utilisé (</w:t>
      </w:r>
      <w:proofErr w:type="gramStart"/>
      <w:r w:rsidR="00264EB1" w:rsidRPr="00E11764">
        <w:rPr>
          <w:rFonts w:hAnsi="Times New Roman" w:cs="Times New Roman"/>
        </w:rPr>
        <w:t>..)</w:t>
      </w:r>
      <w:proofErr w:type="gramEnd"/>
      <w:r w:rsidR="00264EB1" w:rsidRPr="00E11764">
        <w:rPr>
          <w:rFonts w:hAnsi="Times New Roman" w:cs="Times New Roman"/>
        </w:rPr>
        <w:t xml:space="preserve"> un véhicule de location, il est remboursé des frais occasionnés sur autorisation du chef de service, sur présentation des pièces justificatives au seul ordonnateur, quand l'intérêt du service le justifie »</w:t>
      </w:r>
      <w:r w:rsidR="0076037B">
        <w:rPr>
          <w:rFonts w:hAnsi="Times New Roman" w:cs="Times New Roman"/>
        </w:rPr>
        <w:t> </w:t>
      </w:r>
      <w:r w:rsidRPr="00E11764">
        <w:rPr>
          <w:rFonts w:hAnsi="Times New Roman" w:cs="Times New Roman"/>
        </w:rPr>
        <w:t xml:space="preserve">; que l'instruction codificatrice en date du 17 novembre 2003 publiée au </w:t>
      </w:r>
      <w:r w:rsidR="00336B59">
        <w:rPr>
          <w:rFonts w:hAnsi="Times New Roman" w:cs="Times New Roman"/>
        </w:rPr>
        <w:t xml:space="preserve">Bulletin </w:t>
      </w:r>
      <w:r w:rsidR="0076037B">
        <w:rPr>
          <w:rFonts w:hAnsi="Times New Roman" w:cs="Times New Roman"/>
        </w:rPr>
        <w:t>o</w:t>
      </w:r>
      <w:r w:rsidR="00336B59">
        <w:rPr>
          <w:rFonts w:hAnsi="Times New Roman" w:cs="Times New Roman"/>
        </w:rPr>
        <w:t>fficiel</w:t>
      </w:r>
      <w:r w:rsidRPr="00E11764">
        <w:rPr>
          <w:rFonts w:hAnsi="Times New Roman" w:cs="Times New Roman"/>
        </w:rPr>
        <w:t xml:space="preserve"> de la Comptabilité </w:t>
      </w:r>
      <w:r w:rsidR="0076037B">
        <w:rPr>
          <w:rFonts w:hAnsi="Times New Roman" w:cs="Times New Roman"/>
        </w:rPr>
        <w:t>p</w:t>
      </w:r>
      <w:r w:rsidRPr="00E11764">
        <w:rPr>
          <w:rFonts w:hAnsi="Times New Roman" w:cs="Times New Roman"/>
        </w:rPr>
        <w:t>ublique, applicable au moment du pai</w:t>
      </w:r>
      <w:r w:rsidR="00DA55D4">
        <w:rPr>
          <w:rFonts w:hAnsi="Times New Roman" w:cs="Times New Roman"/>
        </w:rPr>
        <w:t>e</w:t>
      </w:r>
      <w:r w:rsidRPr="00E11764">
        <w:rPr>
          <w:rFonts w:hAnsi="Times New Roman" w:cs="Times New Roman"/>
        </w:rPr>
        <w:t>ment, n'exigeait du comptable pour le paiement de dépenses de locations de voiture que de disposer de la facture du loueur, de l'ordre de mission et de l'état de frais</w:t>
      </w:r>
      <w:r w:rsidR="0076037B">
        <w:rPr>
          <w:rFonts w:hAnsi="Times New Roman" w:cs="Times New Roman"/>
        </w:rPr>
        <w:t> </w:t>
      </w:r>
      <w:r w:rsidRPr="00E11764">
        <w:rPr>
          <w:rFonts w:hAnsi="Times New Roman" w:cs="Times New Roman"/>
        </w:rPr>
        <w:t>; que la réforme introduite par le décret n° 2006-781 du</w:t>
      </w:r>
      <w:r w:rsidR="00310EEF">
        <w:rPr>
          <w:rFonts w:hAnsi="Times New Roman" w:cs="Times New Roman"/>
        </w:rPr>
        <w:t xml:space="preserve"> </w:t>
      </w:r>
      <w:r w:rsidRPr="00E11764">
        <w:rPr>
          <w:rFonts w:hAnsi="Times New Roman" w:cs="Times New Roman"/>
        </w:rPr>
        <w:t xml:space="preserve">3 juillet 2006 </w:t>
      </w:r>
      <w:r w:rsidR="00C249D0" w:rsidRPr="00E11764">
        <w:rPr>
          <w:rFonts w:hAnsi="Times New Roman" w:cs="Times New Roman"/>
        </w:rPr>
        <w:t>a conduit à ce que la justification des frais de transport soit limitée à la décision de déplacement</w:t>
      </w:r>
      <w:r w:rsidR="00DA55D4">
        <w:rPr>
          <w:rFonts w:hAnsi="Times New Roman" w:cs="Times New Roman"/>
        </w:rPr>
        <w:t>, sans préciser, d'ailleurs,</w:t>
      </w:r>
      <w:r w:rsidR="00B67998">
        <w:rPr>
          <w:rFonts w:hAnsi="Times New Roman" w:cs="Times New Roman"/>
        </w:rPr>
        <w:t xml:space="preserve"> </w:t>
      </w:r>
      <w:r w:rsidR="00DA55D4">
        <w:rPr>
          <w:rFonts w:hAnsi="Times New Roman" w:cs="Times New Roman"/>
        </w:rPr>
        <w:t>le moment où cette autorisation doit être donnée,</w:t>
      </w:r>
      <w:r w:rsidR="00C249D0" w:rsidRPr="00E11764">
        <w:rPr>
          <w:rFonts w:hAnsi="Times New Roman" w:cs="Times New Roman"/>
        </w:rPr>
        <w:t xml:space="preserve"> et à la liquidation des frais</w:t>
      </w:r>
      <w:r w:rsidR="0076037B">
        <w:rPr>
          <w:rFonts w:hAnsi="Times New Roman" w:cs="Times New Roman"/>
        </w:rPr>
        <w:t> </w:t>
      </w:r>
      <w:r w:rsidR="00C249D0" w:rsidRPr="00E11764">
        <w:rPr>
          <w:rFonts w:hAnsi="Times New Roman" w:cs="Times New Roman"/>
        </w:rPr>
        <w:t>; que la modification apportée au décret du 3 juillet 2006, donc postérieurement aux faits, par le décret n° 2010-677 du 21 juin 2010 n'a fait que confirmer l'objectif de simplification constamment poursuivi en la matière, en donna</w:t>
      </w:r>
      <w:r w:rsidR="00DA55D4">
        <w:rPr>
          <w:rFonts w:hAnsi="Times New Roman" w:cs="Times New Roman"/>
        </w:rPr>
        <w:t>n</w:t>
      </w:r>
      <w:r w:rsidR="00C249D0" w:rsidRPr="00E11764">
        <w:rPr>
          <w:rFonts w:hAnsi="Times New Roman" w:cs="Times New Roman"/>
        </w:rPr>
        <w:t>t à l'article 9 la</w:t>
      </w:r>
      <w:r w:rsidR="00DA55D4">
        <w:rPr>
          <w:rFonts w:hAnsi="Times New Roman" w:cs="Times New Roman"/>
        </w:rPr>
        <w:t xml:space="preserve"> </w:t>
      </w:r>
      <w:r w:rsidR="00C249D0" w:rsidRPr="00E11764">
        <w:rPr>
          <w:rFonts w:hAnsi="Times New Roman" w:cs="Times New Roman"/>
        </w:rPr>
        <w:t>rédaction suivante</w:t>
      </w:r>
      <w:r w:rsidR="0076037B">
        <w:rPr>
          <w:rFonts w:hAnsi="Times New Roman" w:cs="Times New Roman"/>
        </w:rPr>
        <w:t> </w:t>
      </w:r>
      <w:r w:rsidR="00C249D0" w:rsidRPr="00E11764">
        <w:rPr>
          <w:rFonts w:hAnsi="Times New Roman" w:cs="Times New Roman"/>
        </w:rPr>
        <w:t xml:space="preserve">: </w:t>
      </w:r>
      <w:r w:rsidR="0076037B">
        <w:rPr>
          <w:rFonts w:hAnsi="Times New Roman" w:cs="Times New Roman"/>
        </w:rPr>
        <w:t>« </w:t>
      </w:r>
      <w:r w:rsidR="00C249D0" w:rsidRPr="00E11764">
        <w:rPr>
          <w:rFonts w:hAnsi="Times New Roman" w:cs="Times New Roman"/>
        </w:rPr>
        <w:t>le service qui autorise le déplacement choisit le moyen de transport au tarif le moins onéreux et, lorsque l'intérêt du service l'exige, le plus adapté à la nature du déplacement</w:t>
      </w:r>
      <w:r w:rsidR="0076037B">
        <w:rPr>
          <w:rFonts w:hAnsi="Times New Roman" w:cs="Times New Roman"/>
        </w:rPr>
        <w:t> » ;</w:t>
      </w:r>
    </w:p>
    <w:p w:rsidR="006F447F" w:rsidRPr="00E11764" w:rsidRDefault="00264EB1">
      <w:pPr>
        <w:pStyle w:val="Corpsdetexte"/>
        <w:spacing w:before="240" w:after="240"/>
        <w:rPr>
          <w:rFonts w:hAnsi="Times New Roman" w:cs="Times New Roman"/>
          <w:u w:color="00B0F0"/>
        </w:rPr>
      </w:pPr>
      <w:r w:rsidRPr="00E11764">
        <w:rPr>
          <w:rFonts w:hAnsi="Times New Roman" w:cs="Times New Roman"/>
          <w:u w:color="00B0F0"/>
        </w:rPr>
        <w:t>Considérant qu’</w:t>
      </w:r>
      <w:r w:rsidR="0056605D" w:rsidRPr="00E11764">
        <w:rPr>
          <w:rFonts w:hAnsi="Times New Roman" w:cs="Times New Roman"/>
          <w:u w:color="00B0F0"/>
        </w:rPr>
        <w:t>il ré</w:t>
      </w:r>
      <w:r w:rsidR="00B67998">
        <w:rPr>
          <w:rFonts w:hAnsi="Times New Roman" w:cs="Times New Roman"/>
          <w:u w:color="00B0F0"/>
        </w:rPr>
        <w:t>s</w:t>
      </w:r>
      <w:r w:rsidR="0056605D" w:rsidRPr="00E11764">
        <w:rPr>
          <w:rFonts w:hAnsi="Times New Roman" w:cs="Times New Roman"/>
          <w:u w:color="00B0F0"/>
        </w:rPr>
        <w:t xml:space="preserve">ulte de l'instruction et des explications apportées oralement au cours de l'audience par </w:t>
      </w:r>
      <w:r w:rsidR="0076037B" w:rsidRPr="0076037B">
        <w:rPr>
          <w:rFonts w:hAnsi="Times New Roman" w:cs="Times New Roman"/>
          <w:u w:color="00B0F0"/>
        </w:rPr>
        <w:t>M</w:t>
      </w:r>
      <w:r w:rsidR="0076037B" w:rsidRPr="0076037B">
        <w:rPr>
          <w:rFonts w:hAnsi="Times New Roman" w:cs="Times New Roman"/>
          <w:u w:color="00B0F0"/>
          <w:vertAlign w:val="superscript"/>
        </w:rPr>
        <w:t>me</w:t>
      </w:r>
      <w:r w:rsidR="0076037B">
        <w:rPr>
          <w:rFonts w:hAnsi="Times New Roman" w:cs="Times New Roman"/>
          <w:u w:color="00B0F0"/>
        </w:rPr>
        <w:t> </w:t>
      </w:r>
      <w:r w:rsidR="009B1881">
        <w:rPr>
          <w:rFonts w:hAnsi="Times New Roman" w:cs="Times New Roman"/>
          <w:u w:color="00B0F0"/>
        </w:rPr>
        <w:t>X</w:t>
      </w:r>
      <w:r w:rsidR="0056605D" w:rsidRPr="00E11764">
        <w:rPr>
          <w:rFonts w:hAnsi="Times New Roman" w:cs="Times New Roman"/>
          <w:u w:color="00B0F0"/>
        </w:rPr>
        <w:t>, qu'</w:t>
      </w:r>
      <w:r w:rsidRPr="00E11764">
        <w:rPr>
          <w:rFonts w:hAnsi="Times New Roman" w:cs="Times New Roman"/>
          <w:u w:color="00B0F0"/>
        </w:rPr>
        <w:t>au moment de la mise en paiement, l</w:t>
      </w:r>
      <w:r w:rsidR="00F1427B">
        <w:rPr>
          <w:rFonts w:hAnsi="Times New Roman" w:cs="Times New Roman"/>
          <w:u w:color="00B0F0"/>
        </w:rPr>
        <w:t>a</w:t>
      </w:r>
      <w:r w:rsidRPr="00E11764">
        <w:rPr>
          <w:rFonts w:hAnsi="Times New Roman" w:cs="Times New Roman"/>
          <w:u w:color="00B0F0"/>
        </w:rPr>
        <w:t xml:space="preserve"> comptable  disposait d</w:t>
      </w:r>
      <w:r w:rsidR="00C249D0" w:rsidRPr="00E11764">
        <w:rPr>
          <w:rFonts w:hAnsi="Times New Roman" w:cs="Times New Roman"/>
          <w:u w:color="00B0F0"/>
        </w:rPr>
        <w:t>e l'</w:t>
      </w:r>
      <w:r w:rsidRPr="00E11764">
        <w:rPr>
          <w:rFonts w:hAnsi="Times New Roman" w:cs="Times New Roman"/>
          <w:u w:color="00B0F0"/>
        </w:rPr>
        <w:t xml:space="preserve">ordre de mission </w:t>
      </w:r>
      <w:r w:rsidR="00C249D0" w:rsidRPr="00E11764">
        <w:rPr>
          <w:rFonts w:hAnsi="Times New Roman" w:cs="Times New Roman"/>
          <w:u w:color="00B0F0"/>
        </w:rPr>
        <w:t xml:space="preserve">donné à </w:t>
      </w:r>
      <w:r w:rsidR="0076037B" w:rsidRPr="0076037B">
        <w:rPr>
          <w:rFonts w:hAnsi="Times New Roman" w:cs="Times New Roman"/>
          <w:u w:color="00B0F0"/>
        </w:rPr>
        <w:t>M</w:t>
      </w:r>
      <w:r w:rsidR="0076037B" w:rsidRPr="0076037B">
        <w:rPr>
          <w:rFonts w:hAnsi="Times New Roman" w:cs="Times New Roman"/>
          <w:u w:color="00B0F0"/>
          <w:vertAlign w:val="superscript"/>
        </w:rPr>
        <w:t>me</w:t>
      </w:r>
      <w:r w:rsidR="0076037B">
        <w:rPr>
          <w:rFonts w:hAnsi="Times New Roman" w:cs="Times New Roman"/>
          <w:u w:color="00B0F0"/>
        </w:rPr>
        <w:t> </w:t>
      </w:r>
      <w:r w:rsidR="009B1881">
        <w:rPr>
          <w:rFonts w:hAnsi="Times New Roman" w:cs="Times New Roman"/>
          <w:u w:color="00B0F0"/>
        </w:rPr>
        <w:t>D</w:t>
      </w:r>
      <w:r w:rsidR="00C249D0" w:rsidRPr="00E11764">
        <w:rPr>
          <w:rFonts w:hAnsi="Times New Roman" w:cs="Times New Roman"/>
          <w:u w:color="00B0F0"/>
        </w:rPr>
        <w:t>, qui laissait ouverte la possibilité de recourir à d'autres moyens de transport que le bus et le taxi</w:t>
      </w:r>
      <w:r w:rsidR="0076037B">
        <w:rPr>
          <w:rFonts w:hAnsi="Times New Roman" w:cs="Times New Roman"/>
          <w:u w:color="00B0F0"/>
        </w:rPr>
        <w:t> </w:t>
      </w:r>
      <w:r w:rsidRPr="00E11764">
        <w:rPr>
          <w:rFonts w:hAnsi="Times New Roman" w:cs="Times New Roman"/>
          <w:u w:color="00B0F0"/>
        </w:rPr>
        <w:t>; qu’en l’espèce, les échanges de courriels entre la missionnaire et son responsable de programme indique</w:t>
      </w:r>
      <w:r w:rsidR="0056605D" w:rsidRPr="00E11764">
        <w:rPr>
          <w:rFonts w:hAnsi="Times New Roman" w:cs="Times New Roman"/>
          <w:u w:color="00B0F0"/>
        </w:rPr>
        <w:t>nt</w:t>
      </w:r>
      <w:r w:rsidRPr="00E11764">
        <w:rPr>
          <w:rFonts w:hAnsi="Times New Roman" w:cs="Times New Roman"/>
          <w:u w:color="00B0F0"/>
        </w:rPr>
        <w:t xml:space="preserve"> que cette dernière </w:t>
      </w:r>
      <w:r w:rsidR="00332B53" w:rsidRPr="00E11764">
        <w:rPr>
          <w:rFonts w:hAnsi="Times New Roman" w:cs="Times New Roman"/>
          <w:u w:color="00B0F0"/>
        </w:rPr>
        <w:t xml:space="preserve">non seulement </w:t>
      </w:r>
      <w:r w:rsidRPr="00E11764">
        <w:rPr>
          <w:rFonts w:hAnsi="Times New Roman" w:cs="Times New Roman"/>
          <w:u w:color="00B0F0"/>
        </w:rPr>
        <w:t>avait connaissance de l’engagement de cette dépense</w:t>
      </w:r>
      <w:r w:rsidR="00DA55D4">
        <w:rPr>
          <w:rFonts w:hAnsi="Times New Roman" w:cs="Times New Roman"/>
          <w:u w:color="00B0F0"/>
        </w:rPr>
        <w:t>, mais</w:t>
      </w:r>
      <w:r w:rsidRPr="00E11764">
        <w:rPr>
          <w:rFonts w:hAnsi="Times New Roman" w:cs="Times New Roman"/>
          <w:u w:color="00B0F0"/>
        </w:rPr>
        <w:t xml:space="preserve"> avait donné son accord</w:t>
      </w:r>
      <w:r w:rsidR="0076037B">
        <w:rPr>
          <w:rFonts w:hAnsi="Times New Roman" w:cs="Times New Roman"/>
          <w:u w:color="00B0F0"/>
        </w:rPr>
        <w:t xml:space="preserve"> </w:t>
      </w:r>
      <w:r w:rsidRPr="00E11764">
        <w:rPr>
          <w:rFonts w:hAnsi="Times New Roman" w:cs="Times New Roman"/>
          <w:u w:color="00B0F0"/>
        </w:rPr>
        <w:t>en considérant que l’intérêt du service justifiait cette location</w:t>
      </w:r>
      <w:r w:rsidR="0076037B">
        <w:rPr>
          <w:rFonts w:hAnsi="Times New Roman" w:cs="Times New Roman"/>
          <w:u w:color="00B0F0"/>
        </w:rPr>
        <w:t> </w:t>
      </w:r>
      <w:r w:rsidRPr="00E11764">
        <w:rPr>
          <w:rFonts w:hAnsi="Times New Roman" w:cs="Times New Roman"/>
          <w:u w:color="00B0F0"/>
        </w:rPr>
        <w:t xml:space="preserve">; </w:t>
      </w:r>
      <w:r w:rsidR="00332B53" w:rsidRPr="00E11764">
        <w:rPr>
          <w:rFonts w:hAnsi="Times New Roman" w:cs="Times New Roman"/>
          <w:u w:color="00B0F0"/>
        </w:rPr>
        <w:t xml:space="preserve">qu'en toute hypothèse </w:t>
      </w:r>
      <w:r w:rsidR="004626A2">
        <w:rPr>
          <w:rFonts w:hAnsi="Times New Roman" w:cs="Times New Roman"/>
          <w:u w:color="00B0F0"/>
        </w:rPr>
        <w:t xml:space="preserve">la règlementation </w:t>
      </w:r>
      <w:r w:rsidR="00332B53" w:rsidRPr="00E11764">
        <w:rPr>
          <w:rFonts w:hAnsi="Times New Roman" w:cs="Times New Roman"/>
          <w:u w:color="00B0F0"/>
        </w:rPr>
        <w:t>n'impose pas que l'autorisation de louer un véhicule soit donnée avant d'y procéder, dès lors qu'elle est communiquée à l'agent comptable avant tout p</w:t>
      </w:r>
      <w:r w:rsidR="00DA55D4">
        <w:rPr>
          <w:rFonts w:hAnsi="Times New Roman" w:cs="Times New Roman"/>
          <w:u w:color="00B0F0"/>
        </w:rPr>
        <w:t>aie</w:t>
      </w:r>
      <w:r w:rsidR="00332B53" w:rsidRPr="00E11764">
        <w:rPr>
          <w:rFonts w:hAnsi="Times New Roman" w:cs="Times New Roman"/>
          <w:u w:color="00B0F0"/>
        </w:rPr>
        <w:t>ment</w:t>
      </w:r>
      <w:r w:rsidR="0076037B">
        <w:rPr>
          <w:rFonts w:hAnsi="Times New Roman" w:cs="Times New Roman"/>
          <w:u w:color="00B0F0"/>
        </w:rPr>
        <w:t> ;</w:t>
      </w:r>
    </w:p>
    <w:p w:rsidR="00332B53" w:rsidRPr="00E11764" w:rsidRDefault="00332B53">
      <w:pPr>
        <w:pStyle w:val="Corpsdetexte"/>
        <w:spacing w:before="240" w:after="240"/>
        <w:rPr>
          <w:rFonts w:hAnsi="Times New Roman" w:cs="Times New Roman"/>
          <w:u w:color="00B0F0"/>
        </w:rPr>
      </w:pPr>
      <w:r w:rsidRPr="00E11764">
        <w:rPr>
          <w:rFonts w:hAnsi="Times New Roman" w:cs="Times New Roman"/>
          <w:u w:color="00B0F0"/>
        </w:rPr>
        <w:t xml:space="preserve">Considérant qu'en l'espèce, </w:t>
      </w:r>
      <w:r w:rsidR="0076037B" w:rsidRPr="0076037B">
        <w:rPr>
          <w:rFonts w:hAnsi="Times New Roman" w:cs="Times New Roman"/>
          <w:u w:color="00B0F0"/>
        </w:rPr>
        <w:t>M</w:t>
      </w:r>
      <w:r w:rsidR="0076037B" w:rsidRPr="0076037B">
        <w:rPr>
          <w:rFonts w:hAnsi="Times New Roman" w:cs="Times New Roman"/>
          <w:u w:color="00B0F0"/>
          <w:vertAlign w:val="superscript"/>
        </w:rPr>
        <w:t>me</w:t>
      </w:r>
      <w:r w:rsidR="0076037B">
        <w:rPr>
          <w:rFonts w:hAnsi="Times New Roman" w:cs="Times New Roman"/>
          <w:u w:color="00B0F0"/>
        </w:rPr>
        <w:t> </w:t>
      </w:r>
      <w:r w:rsidR="009B1881">
        <w:rPr>
          <w:rFonts w:hAnsi="Times New Roman" w:cs="Times New Roman"/>
          <w:u w:color="00B0F0"/>
        </w:rPr>
        <w:t>X</w:t>
      </w:r>
      <w:r w:rsidRPr="00E11764">
        <w:rPr>
          <w:rFonts w:hAnsi="Times New Roman" w:cs="Times New Roman"/>
          <w:u w:color="00B0F0"/>
        </w:rPr>
        <w:t xml:space="preserve"> a procédé au paiement de  la somme de 2</w:t>
      </w:r>
      <w:r w:rsidR="0076037B">
        <w:rPr>
          <w:rFonts w:hAnsi="Times New Roman" w:cs="Times New Roman"/>
          <w:u w:color="00B0F0"/>
        </w:rPr>
        <w:t> </w:t>
      </w:r>
      <w:r w:rsidRPr="00E11764">
        <w:rPr>
          <w:rFonts w:hAnsi="Times New Roman" w:cs="Times New Roman"/>
          <w:u w:color="00B0F0"/>
        </w:rPr>
        <w:t>859,80</w:t>
      </w:r>
      <w:r w:rsidR="0076037B">
        <w:rPr>
          <w:rFonts w:hAnsi="Times New Roman" w:cs="Times New Roman"/>
          <w:u w:color="00B0F0"/>
        </w:rPr>
        <w:t> </w:t>
      </w:r>
      <w:r w:rsidRPr="00E11764">
        <w:rPr>
          <w:rFonts w:hAnsi="Times New Roman" w:cs="Times New Roman"/>
          <w:u w:color="00B0F0"/>
        </w:rPr>
        <w:t>€, alors qu'elle disposait d'un ordre de mission valide</w:t>
      </w:r>
      <w:r w:rsidR="00AB1E4D" w:rsidRPr="00E11764">
        <w:rPr>
          <w:rFonts w:hAnsi="Times New Roman" w:cs="Times New Roman"/>
          <w:u w:color="00B0F0"/>
        </w:rPr>
        <w:t xml:space="preserve"> et d'un état de frais précis, tous deux signés par l'ordonnateur</w:t>
      </w:r>
      <w:r w:rsidR="0076037B">
        <w:rPr>
          <w:rFonts w:hAnsi="Times New Roman" w:cs="Times New Roman"/>
          <w:u w:color="00B0F0"/>
        </w:rPr>
        <w:t> </w:t>
      </w:r>
      <w:r w:rsidRPr="00E11764">
        <w:rPr>
          <w:rFonts w:hAnsi="Times New Roman" w:cs="Times New Roman"/>
          <w:u w:color="00B0F0"/>
        </w:rPr>
        <w:t xml:space="preserve">; qu'elle  disposait donc des pièces </w:t>
      </w:r>
      <w:r w:rsidRPr="00E11764">
        <w:rPr>
          <w:rFonts w:hAnsi="Times New Roman" w:cs="Times New Roman"/>
          <w:u w:color="00B0F0"/>
        </w:rPr>
        <w:lastRenderedPageBreak/>
        <w:t>justificatives requises</w:t>
      </w:r>
      <w:r w:rsidR="0076037B">
        <w:rPr>
          <w:rFonts w:hAnsi="Times New Roman" w:cs="Times New Roman"/>
          <w:u w:color="00B0F0"/>
        </w:rPr>
        <w:t> </w:t>
      </w:r>
      <w:r w:rsidR="00AB1E4D" w:rsidRPr="00E11764">
        <w:rPr>
          <w:rFonts w:hAnsi="Times New Roman" w:cs="Times New Roman"/>
          <w:u w:color="00B0F0"/>
        </w:rPr>
        <w:t xml:space="preserve">; qu'elle n'a ainsi commis aucun manquement </w:t>
      </w:r>
      <w:r w:rsidRPr="00E11764">
        <w:rPr>
          <w:rFonts w:hAnsi="Times New Roman" w:cs="Times New Roman"/>
          <w:u w:color="00B0F0"/>
        </w:rPr>
        <w:t>et qu'il n'y a donc pa</w:t>
      </w:r>
      <w:r w:rsidR="00AB1E4D" w:rsidRPr="00E11764">
        <w:rPr>
          <w:rFonts w:hAnsi="Times New Roman" w:cs="Times New Roman"/>
          <w:u w:color="00B0F0"/>
        </w:rPr>
        <w:t>s</w:t>
      </w:r>
      <w:r w:rsidRPr="00E11764">
        <w:rPr>
          <w:rFonts w:hAnsi="Times New Roman" w:cs="Times New Roman"/>
          <w:u w:color="00B0F0"/>
        </w:rPr>
        <w:t xml:space="preserve"> lieu à charge</w:t>
      </w:r>
      <w:r w:rsidR="0076037B">
        <w:rPr>
          <w:rFonts w:hAnsi="Times New Roman" w:cs="Times New Roman"/>
          <w:u w:color="00B0F0"/>
        </w:rPr>
        <w:t> ;</w:t>
      </w:r>
    </w:p>
    <w:p w:rsidR="000E264C" w:rsidRDefault="000E264C">
      <w:pPr>
        <w:pStyle w:val="Corpsdetexte"/>
        <w:spacing w:before="240" w:after="240"/>
        <w:rPr>
          <w:rFonts w:hAnsi="Times New Roman" w:cs="Times New Roman"/>
          <w:b/>
        </w:rPr>
      </w:pPr>
    </w:p>
    <w:p w:rsidR="006F447F" w:rsidRPr="000E264C" w:rsidRDefault="00264EB1">
      <w:pPr>
        <w:pStyle w:val="Corpsdetexte"/>
        <w:spacing w:before="240" w:after="240"/>
        <w:rPr>
          <w:rFonts w:hAnsi="Times New Roman" w:cs="Times New Roman"/>
          <w:b/>
        </w:rPr>
      </w:pPr>
      <w:r w:rsidRPr="000E264C">
        <w:rPr>
          <w:rFonts w:hAnsi="Times New Roman" w:cs="Times New Roman"/>
          <w:b/>
        </w:rPr>
        <w:t>Par ces motifs,</w:t>
      </w:r>
    </w:p>
    <w:p w:rsidR="004D6429" w:rsidRPr="00E11764" w:rsidRDefault="00264EB1">
      <w:pPr>
        <w:pStyle w:val="Corpsdetexte"/>
        <w:spacing w:before="240" w:after="240"/>
        <w:rPr>
          <w:rFonts w:hAnsi="Times New Roman" w:cs="Times New Roman"/>
        </w:rPr>
      </w:pPr>
      <w:r w:rsidRPr="00E11764">
        <w:rPr>
          <w:rFonts w:hAnsi="Times New Roman" w:cs="Times New Roman"/>
        </w:rPr>
        <w:t xml:space="preserve">- </w:t>
      </w:r>
      <w:r w:rsidR="004D6429" w:rsidRPr="00E11764">
        <w:rPr>
          <w:rFonts w:hAnsi="Times New Roman" w:cs="Times New Roman"/>
        </w:rPr>
        <w:t xml:space="preserve">Il n’y a pas lieu de prononcer de charge à ce titre à l’encontre de </w:t>
      </w:r>
      <w:r w:rsidR="00386241">
        <w:rPr>
          <w:rFonts w:hAnsi="Times New Roman" w:cs="Times New Roman"/>
        </w:rPr>
        <w:br/>
      </w:r>
      <w:r w:rsidR="009B1881">
        <w:rPr>
          <w:rFonts w:hAnsi="Times New Roman" w:cs="Times New Roman"/>
        </w:rPr>
        <w:t>Mme X</w:t>
      </w:r>
      <w:r w:rsidR="004D6429" w:rsidRPr="00E11764">
        <w:rPr>
          <w:rFonts w:hAnsi="Times New Roman" w:cs="Times New Roman"/>
        </w:rPr>
        <w:t xml:space="preserve"> ;</w:t>
      </w:r>
    </w:p>
    <w:p w:rsidR="00413C5B" w:rsidRPr="00E11764" w:rsidRDefault="00413C5B">
      <w:pPr>
        <w:pStyle w:val="Corpsdetexte"/>
        <w:spacing w:before="240" w:after="240"/>
        <w:rPr>
          <w:rFonts w:hAnsi="Times New Roman" w:cs="Times New Roman"/>
        </w:rPr>
      </w:pPr>
    </w:p>
    <w:p w:rsidR="006F447F" w:rsidRPr="00E11764" w:rsidRDefault="00264EB1">
      <w:pPr>
        <w:pStyle w:val="Corpsdetexte"/>
        <w:spacing w:before="240" w:after="240"/>
        <w:rPr>
          <w:rFonts w:hAnsi="Times New Roman" w:cs="Times New Roman"/>
          <w:b/>
          <w:bCs/>
          <w:i/>
          <w:iCs/>
          <w:u w:val="single"/>
        </w:rPr>
      </w:pPr>
      <w:r w:rsidRPr="00E11764">
        <w:rPr>
          <w:rFonts w:hAnsi="Times New Roman" w:cs="Times New Roman"/>
          <w:b/>
          <w:bCs/>
          <w:i/>
          <w:iCs/>
          <w:u w:val="single"/>
        </w:rPr>
        <w:t xml:space="preserve">Sur la charge n° 5, soulevée à l’encontre de </w:t>
      </w:r>
      <w:r w:rsidR="0076037B" w:rsidRPr="0076037B">
        <w:rPr>
          <w:rFonts w:hAnsi="Times New Roman" w:cs="Times New Roman"/>
          <w:b/>
          <w:bCs/>
          <w:i/>
          <w:iCs/>
          <w:u w:val="single"/>
        </w:rPr>
        <w:t>M</w:t>
      </w:r>
      <w:r w:rsidR="0076037B" w:rsidRPr="0076037B">
        <w:rPr>
          <w:rFonts w:hAnsi="Times New Roman" w:cs="Times New Roman"/>
          <w:b/>
          <w:bCs/>
          <w:i/>
          <w:iCs/>
          <w:u w:val="single"/>
          <w:vertAlign w:val="superscript"/>
        </w:rPr>
        <w:t>me</w:t>
      </w:r>
      <w:r w:rsidR="0076037B">
        <w:rPr>
          <w:rFonts w:hAnsi="Times New Roman" w:cs="Times New Roman"/>
          <w:b/>
          <w:bCs/>
          <w:i/>
          <w:iCs/>
          <w:u w:val="single"/>
        </w:rPr>
        <w:t> </w:t>
      </w:r>
      <w:r w:rsidR="009B1881">
        <w:rPr>
          <w:rFonts w:hAnsi="Times New Roman" w:cs="Times New Roman"/>
          <w:b/>
          <w:bCs/>
          <w:i/>
          <w:iCs/>
          <w:u w:val="single"/>
        </w:rPr>
        <w:t>X</w:t>
      </w:r>
      <w:r w:rsidRPr="00E11764">
        <w:rPr>
          <w:rFonts w:hAnsi="Times New Roman" w:cs="Times New Roman"/>
          <w:b/>
          <w:bCs/>
          <w:i/>
          <w:iCs/>
          <w:u w:val="single"/>
        </w:rPr>
        <w:t>, au titre de l’exercice 2010</w:t>
      </w:r>
    </w:p>
    <w:p w:rsidR="006F447F" w:rsidRPr="00E11764" w:rsidRDefault="00264EB1">
      <w:pPr>
        <w:pStyle w:val="Corpsdetexte"/>
        <w:spacing w:before="240" w:after="240"/>
        <w:rPr>
          <w:rFonts w:hAnsi="Times New Roman" w:cs="Times New Roman"/>
        </w:rPr>
      </w:pPr>
      <w:r w:rsidRPr="00E11764">
        <w:rPr>
          <w:rFonts w:hAnsi="Times New Roman" w:cs="Times New Roman"/>
        </w:rPr>
        <w:t>Considérant que l’agent comptable a mis en paiement une facture de</w:t>
      </w:r>
      <w:r w:rsidR="009B1881">
        <w:rPr>
          <w:rFonts w:hAnsi="Times New Roman" w:cs="Times New Roman"/>
        </w:rPr>
        <w:t xml:space="preserve"> 51 </w:t>
      </w:r>
      <w:r w:rsidRPr="00E11764">
        <w:rPr>
          <w:rFonts w:hAnsi="Times New Roman" w:cs="Times New Roman"/>
        </w:rPr>
        <w:t xml:space="preserve">147,66 € au profit de l’Agence pour la valorisation de la recherche universitaire en </w:t>
      </w:r>
      <w:r w:rsidR="0076037B">
        <w:rPr>
          <w:rFonts w:hAnsi="Times New Roman" w:cs="Times New Roman"/>
        </w:rPr>
        <w:t>L</w:t>
      </w:r>
      <w:r w:rsidRPr="00E11764">
        <w:rPr>
          <w:rFonts w:hAnsi="Times New Roman" w:cs="Times New Roman"/>
        </w:rPr>
        <w:t>imousin (AVRUL) au titre de sa gestion 2010</w:t>
      </w:r>
      <w:r w:rsidR="0076037B">
        <w:rPr>
          <w:rFonts w:hAnsi="Times New Roman" w:cs="Times New Roman"/>
        </w:rPr>
        <w:t> ;</w:t>
      </w:r>
      <w:r w:rsidRPr="00E11764">
        <w:rPr>
          <w:rFonts w:hAnsi="Times New Roman" w:cs="Times New Roman"/>
        </w:rPr>
        <w:t xml:space="preserve"> qu'une convention cadre signée le 23 juin 2008 organisait les relations financières des parties distinguant d'une part une phase de mise en place de la politique de recherche et d'autre la phase de gestion des contrats de recherche qui lui </w:t>
      </w:r>
      <w:r w:rsidR="00FE2CC5">
        <w:rPr>
          <w:rFonts w:hAnsi="Times New Roman" w:cs="Times New Roman"/>
        </w:rPr>
        <w:t>était</w:t>
      </w:r>
      <w:r w:rsidRPr="00E11764">
        <w:rPr>
          <w:rFonts w:hAnsi="Times New Roman" w:cs="Times New Roman"/>
        </w:rPr>
        <w:t xml:space="preserve"> déléguée ;</w:t>
      </w:r>
    </w:p>
    <w:p w:rsidR="00332B53" w:rsidRPr="00E11764" w:rsidRDefault="00332B53" w:rsidP="00332B53">
      <w:pPr>
        <w:pStyle w:val="Corpsdetexte"/>
        <w:spacing w:before="240" w:after="240"/>
        <w:rPr>
          <w:rFonts w:hAnsi="Times New Roman" w:cs="Times New Roman"/>
        </w:rPr>
      </w:pPr>
      <w:r w:rsidRPr="00E11764">
        <w:rPr>
          <w:rFonts w:hAnsi="Times New Roman" w:cs="Times New Roman"/>
        </w:rPr>
        <w:t>Considérant que, dans</w:t>
      </w:r>
      <w:r w:rsidR="00E105B5">
        <w:rPr>
          <w:rFonts w:hAnsi="Times New Roman" w:cs="Times New Roman"/>
        </w:rPr>
        <w:t xml:space="preserve"> </w:t>
      </w:r>
      <w:r w:rsidR="00F1427B">
        <w:rPr>
          <w:rFonts w:hAnsi="Times New Roman" w:cs="Times New Roman"/>
        </w:rPr>
        <w:t>son réquisitoire</w:t>
      </w:r>
      <w:r w:rsidRPr="00E11764">
        <w:rPr>
          <w:rFonts w:hAnsi="Times New Roman" w:cs="Times New Roman"/>
        </w:rPr>
        <w:t xml:space="preserve">, le Procureur général </w:t>
      </w:r>
      <w:r w:rsidR="00F1427B">
        <w:rPr>
          <w:rFonts w:hAnsi="Times New Roman" w:cs="Times New Roman"/>
        </w:rPr>
        <w:t xml:space="preserve">relève </w:t>
      </w:r>
      <w:r w:rsidRPr="00E11764">
        <w:rPr>
          <w:rFonts w:hAnsi="Times New Roman" w:cs="Times New Roman"/>
        </w:rPr>
        <w:t xml:space="preserve">que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Pr="00E11764">
        <w:rPr>
          <w:rFonts w:hAnsi="Times New Roman" w:cs="Times New Roman"/>
        </w:rPr>
        <w:t xml:space="preserve"> a payé cette somme sur le fondement d'une simple facture</w:t>
      </w:r>
      <w:r w:rsidR="000E264C">
        <w:rPr>
          <w:rFonts w:hAnsi="Times New Roman" w:cs="Times New Roman"/>
        </w:rPr>
        <w:t xml:space="preserve"> </w:t>
      </w:r>
      <w:r w:rsidRPr="00E11764">
        <w:rPr>
          <w:rFonts w:hAnsi="Times New Roman" w:cs="Times New Roman"/>
        </w:rPr>
        <w:t>émise par l’AVRUL</w:t>
      </w:r>
      <w:r w:rsidR="00AB1E4D" w:rsidRPr="00E11764">
        <w:rPr>
          <w:rFonts w:hAnsi="Times New Roman" w:cs="Times New Roman"/>
        </w:rPr>
        <w:t>, qui</w:t>
      </w:r>
      <w:r w:rsidRPr="00E11764">
        <w:rPr>
          <w:rFonts w:hAnsi="Times New Roman" w:cs="Times New Roman"/>
        </w:rPr>
        <w:t xml:space="preserve"> ne fournissait pas le détail de la prestation facturée, ni la référence précise aux contrats ou conventions entre les deux parties</w:t>
      </w:r>
      <w:r w:rsidR="00AB1E4D" w:rsidRPr="00E11764">
        <w:rPr>
          <w:rFonts w:hAnsi="Times New Roman" w:cs="Times New Roman"/>
        </w:rPr>
        <w:t>, dont en outre les stipulations ne semblaient pas avoir été respectées</w:t>
      </w:r>
      <w:r w:rsidRPr="00E11764">
        <w:rPr>
          <w:rFonts w:hAnsi="Times New Roman" w:cs="Times New Roman"/>
        </w:rPr>
        <w:t> ;</w:t>
      </w:r>
    </w:p>
    <w:p w:rsidR="006F447F" w:rsidRPr="00E11764" w:rsidRDefault="00264EB1">
      <w:pPr>
        <w:pStyle w:val="Corpsdetexte"/>
        <w:spacing w:before="240" w:after="240"/>
        <w:rPr>
          <w:rFonts w:hAnsi="Times New Roman" w:cs="Times New Roman"/>
        </w:rPr>
      </w:pPr>
      <w:r w:rsidRPr="00E11764">
        <w:rPr>
          <w:rFonts w:hAnsi="Times New Roman" w:cs="Times New Roman"/>
        </w:rPr>
        <w:t xml:space="preserve">Considérant que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Pr="00E11764">
        <w:rPr>
          <w:rFonts w:hAnsi="Times New Roman" w:cs="Times New Roman"/>
        </w:rPr>
        <w:t xml:space="preserve"> fait valoir que les prestations réalisées en 2009 et payées en  2010 se situaient en amont de la phase de gestion des contrats par l’AVRUL pour le compte de l’université ; que les montant</w:t>
      </w:r>
      <w:r w:rsidR="000E264C">
        <w:rPr>
          <w:rFonts w:hAnsi="Times New Roman" w:cs="Times New Roman"/>
        </w:rPr>
        <w:t>s</w:t>
      </w:r>
      <w:r w:rsidRPr="00E11764">
        <w:rPr>
          <w:rFonts w:hAnsi="Times New Roman" w:cs="Times New Roman"/>
        </w:rPr>
        <w:t xml:space="preserve"> en cause correspondaient au paiement de prestations directement effectuées par le personnel de l'AVRUL</w:t>
      </w:r>
      <w:r w:rsidR="0076037B">
        <w:rPr>
          <w:rFonts w:hAnsi="Times New Roman" w:cs="Times New Roman"/>
        </w:rPr>
        <w:t>,</w:t>
      </w:r>
      <w:r w:rsidRPr="00E11764">
        <w:rPr>
          <w:rFonts w:hAnsi="Times New Roman" w:cs="Times New Roman"/>
        </w:rPr>
        <w:t xml:space="preserve"> auquel un coût salarial environné avait été appliqué, sans toutefois </w:t>
      </w:r>
      <w:r w:rsidR="004626A2">
        <w:rPr>
          <w:rFonts w:hAnsi="Times New Roman" w:cs="Times New Roman"/>
        </w:rPr>
        <w:t xml:space="preserve">que fussent fournis </w:t>
      </w:r>
      <w:r w:rsidRPr="00E11764">
        <w:rPr>
          <w:rFonts w:hAnsi="Times New Roman" w:cs="Times New Roman"/>
        </w:rPr>
        <w:t>d'autres éléments que ce coût horaire et le nombre d'heure effectuées, à la différence des justifications exigées pour les contrat</w:t>
      </w:r>
      <w:r w:rsidR="000E264C">
        <w:rPr>
          <w:rFonts w:hAnsi="Times New Roman" w:cs="Times New Roman"/>
        </w:rPr>
        <w:t>s</w:t>
      </w:r>
      <w:r w:rsidRPr="00E11764">
        <w:rPr>
          <w:rFonts w:hAnsi="Times New Roman" w:cs="Times New Roman"/>
        </w:rPr>
        <w:t xml:space="preserve"> de recherche</w:t>
      </w:r>
      <w:r w:rsidR="0076037B">
        <w:rPr>
          <w:rFonts w:hAnsi="Times New Roman" w:cs="Times New Roman"/>
        </w:rPr>
        <w:t> ;</w:t>
      </w:r>
    </w:p>
    <w:p w:rsidR="00AB1E4D" w:rsidRPr="00E11764" w:rsidRDefault="00AB1E4D">
      <w:pPr>
        <w:pStyle w:val="Corpsdetexte"/>
        <w:spacing w:before="240" w:after="240"/>
        <w:rPr>
          <w:rFonts w:hAnsi="Times New Roman" w:cs="Times New Roman"/>
        </w:rPr>
      </w:pPr>
      <w:r w:rsidRPr="00E11764">
        <w:rPr>
          <w:rFonts w:hAnsi="Times New Roman" w:cs="Times New Roman"/>
        </w:rPr>
        <w:t xml:space="preserve">Considérant qu'il résulte à la fois de l'instruction et des explications données au cours de l'audience par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Pr="00E11764">
        <w:rPr>
          <w:rFonts w:hAnsi="Times New Roman" w:cs="Times New Roman"/>
        </w:rPr>
        <w:t>, que la référence conventionnelle du paiement était bien la convention pass</w:t>
      </w:r>
      <w:r w:rsidRPr="004D6429">
        <w:rPr>
          <w:rFonts w:hAnsi="Times New Roman" w:cs="Times New Roman"/>
        </w:rPr>
        <w:t>ée le 23 juin</w:t>
      </w:r>
      <w:r w:rsidRPr="008A4B79">
        <w:rPr>
          <w:rFonts w:hAnsi="Times New Roman" w:cs="Times New Roman"/>
        </w:rPr>
        <w:t xml:space="preserve"> 2008, </w:t>
      </w:r>
      <w:r w:rsidR="00A87C8D">
        <w:rPr>
          <w:rFonts w:hAnsi="Times New Roman" w:cs="Times New Roman"/>
        </w:rPr>
        <w:t xml:space="preserve">en application de laquelle </w:t>
      </w:r>
      <w:r w:rsidRPr="008A4B79">
        <w:rPr>
          <w:rFonts w:hAnsi="Times New Roman" w:cs="Times New Roman"/>
        </w:rPr>
        <w:t xml:space="preserve">l'AVRUL </w:t>
      </w:r>
      <w:r w:rsidR="00A87C8D">
        <w:rPr>
          <w:rFonts w:hAnsi="Times New Roman" w:cs="Times New Roman"/>
        </w:rPr>
        <w:t xml:space="preserve">devrait </w:t>
      </w:r>
      <w:r w:rsidRPr="008A4B79">
        <w:rPr>
          <w:rFonts w:hAnsi="Times New Roman" w:cs="Times New Roman"/>
        </w:rPr>
        <w:t>facturer au coût réel</w:t>
      </w:r>
      <w:r w:rsidR="0076037B">
        <w:rPr>
          <w:rFonts w:hAnsi="Times New Roman" w:cs="Times New Roman"/>
        </w:rPr>
        <w:t> </w:t>
      </w:r>
      <w:r w:rsidRPr="00A87C8D">
        <w:rPr>
          <w:rFonts w:hAnsi="Times New Roman" w:cs="Times New Roman"/>
        </w:rPr>
        <w:t xml:space="preserve">; que c'est effectivement ce qui a été </w:t>
      </w:r>
      <w:r w:rsidR="004626A2">
        <w:rPr>
          <w:rFonts w:hAnsi="Times New Roman" w:cs="Times New Roman"/>
        </w:rPr>
        <w:t>appliqué</w:t>
      </w:r>
      <w:r w:rsidR="0076037B">
        <w:rPr>
          <w:rFonts w:hAnsi="Times New Roman" w:cs="Times New Roman"/>
        </w:rPr>
        <w:t> </w:t>
      </w:r>
      <w:r w:rsidRPr="00A87C8D">
        <w:rPr>
          <w:rFonts w:hAnsi="Times New Roman" w:cs="Times New Roman"/>
        </w:rPr>
        <w:t>; qu'en conséquence la créance dont disposait l'AVRU</w:t>
      </w:r>
      <w:r w:rsidR="00A87C8D">
        <w:rPr>
          <w:rFonts w:hAnsi="Times New Roman" w:cs="Times New Roman"/>
        </w:rPr>
        <w:t xml:space="preserve">L </w:t>
      </w:r>
      <w:r w:rsidRPr="00A87C8D">
        <w:rPr>
          <w:rFonts w:hAnsi="Times New Roman" w:cs="Times New Roman"/>
        </w:rPr>
        <w:t>était réelle</w:t>
      </w:r>
      <w:r w:rsidR="00F1427B">
        <w:rPr>
          <w:rFonts w:hAnsi="Times New Roman" w:cs="Times New Roman"/>
        </w:rPr>
        <w:t> ; qu’</w:t>
      </w:r>
      <w:r w:rsidR="004D6429" w:rsidRPr="00A87C8D">
        <w:rPr>
          <w:rFonts w:hAnsi="Times New Roman" w:cs="Times New Roman"/>
        </w:rPr>
        <w:t xml:space="preserve">aucun manquement </w:t>
      </w:r>
      <w:r w:rsidR="00F1427B">
        <w:rPr>
          <w:rFonts w:hAnsi="Times New Roman" w:cs="Times New Roman"/>
        </w:rPr>
        <w:t xml:space="preserve">n’étant </w:t>
      </w:r>
      <w:r w:rsidR="004626A2">
        <w:rPr>
          <w:rFonts w:hAnsi="Times New Roman" w:cs="Times New Roman"/>
        </w:rPr>
        <w:t>retenu</w:t>
      </w:r>
      <w:r w:rsidR="00F1427B">
        <w:rPr>
          <w:rFonts w:hAnsi="Times New Roman" w:cs="Times New Roman"/>
        </w:rPr>
        <w:t xml:space="preserve"> à l’encontre de</w:t>
      </w:r>
      <w:r w:rsidR="004D6429" w:rsidRPr="00A87C8D">
        <w:rPr>
          <w:rFonts w:hAnsi="Times New Roman" w:cs="Times New Roman"/>
        </w:rPr>
        <w:t xml:space="preserve"> l</w:t>
      </w:r>
      <w:r w:rsidR="00FE2CC5">
        <w:rPr>
          <w:rFonts w:hAnsi="Times New Roman" w:cs="Times New Roman"/>
        </w:rPr>
        <w:t>a</w:t>
      </w:r>
      <w:r w:rsidR="004D6429" w:rsidRPr="00A87C8D">
        <w:rPr>
          <w:rFonts w:hAnsi="Times New Roman" w:cs="Times New Roman"/>
        </w:rPr>
        <w:t xml:space="preserve"> comptable, il n'y a pas lieu à charge</w:t>
      </w:r>
      <w:r w:rsidR="0076037B">
        <w:rPr>
          <w:rFonts w:hAnsi="Times New Roman" w:cs="Times New Roman"/>
        </w:rPr>
        <w:t> </w:t>
      </w:r>
      <w:r w:rsidR="004D6429" w:rsidRPr="00A87C8D">
        <w:rPr>
          <w:rFonts w:hAnsi="Times New Roman" w:cs="Times New Roman"/>
        </w:rPr>
        <w:t>;</w:t>
      </w:r>
    </w:p>
    <w:p w:rsidR="00A66E15" w:rsidRDefault="00A66E15">
      <w:pPr>
        <w:pStyle w:val="Corpsdetexte"/>
        <w:spacing w:before="240" w:after="240"/>
        <w:rPr>
          <w:rFonts w:hAnsi="Times New Roman" w:cs="Times New Roman"/>
          <w:b/>
        </w:rPr>
      </w:pPr>
    </w:p>
    <w:p w:rsidR="006F447F" w:rsidRPr="000E264C" w:rsidRDefault="00264EB1">
      <w:pPr>
        <w:pStyle w:val="Corpsdetexte"/>
        <w:spacing w:before="240" w:after="240"/>
        <w:rPr>
          <w:rFonts w:hAnsi="Times New Roman" w:cs="Times New Roman"/>
          <w:b/>
        </w:rPr>
      </w:pPr>
      <w:r w:rsidRPr="000E264C">
        <w:rPr>
          <w:rFonts w:hAnsi="Times New Roman" w:cs="Times New Roman"/>
          <w:b/>
        </w:rPr>
        <w:t>Par ces motifs,</w:t>
      </w:r>
    </w:p>
    <w:p w:rsidR="006F447F" w:rsidRDefault="00264EB1">
      <w:pPr>
        <w:pStyle w:val="Corpsdetexte"/>
        <w:spacing w:before="240" w:after="240"/>
        <w:rPr>
          <w:rFonts w:hAnsi="Times New Roman" w:cs="Times New Roman"/>
        </w:rPr>
      </w:pPr>
      <w:r w:rsidRPr="00E11764">
        <w:rPr>
          <w:rFonts w:hAnsi="Times New Roman" w:cs="Times New Roman"/>
        </w:rPr>
        <w:t xml:space="preserve">- Il n’y a pas lieu de prononcer de charge à ce titre à l’encontre de </w:t>
      </w:r>
      <w:r w:rsidR="0076037B" w:rsidRPr="0076037B">
        <w:rPr>
          <w:rFonts w:hAnsi="Times New Roman" w:cs="Times New Roman"/>
        </w:rPr>
        <w:t>M</w:t>
      </w:r>
      <w:r w:rsidR="0076037B" w:rsidRPr="0076037B">
        <w:rPr>
          <w:rFonts w:hAnsi="Times New Roman" w:cs="Times New Roman"/>
          <w:vertAlign w:val="superscript"/>
        </w:rPr>
        <w:t>me</w:t>
      </w:r>
      <w:r w:rsidR="0076037B">
        <w:rPr>
          <w:rFonts w:hAnsi="Times New Roman" w:cs="Times New Roman"/>
        </w:rPr>
        <w:t> </w:t>
      </w:r>
      <w:r w:rsidR="009B1881">
        <w:rPr>
          <w:rFonts w:hAnsi="Times New Roman" w:cs="Times New Roman"/>
        </w:rPr>
        <w:t>X</w:t>
      </w:r>
      <w:r w:rsidR="00A66E15">
        <w:rPr>
          <w:rFonts w:hAnsi="Times New Roman" w:cs="Times New Roman"/>
        </w:rPr>
        <w:t>.</w:t>
      </w:r>
    </w:p>
    <w:p w:rsidR="00A66E15" w:rsidRDefault="00A66E15" w:rsidP="00E22BE8">
      <w:pPr>
        <w:pStyle w:val="Corpsdetexte"/>
        <w:spacing w:before="240" w:after="240"/>
        <w:ind w:hanging="141"/>
        <w:jc w:val="center"/>
        <w:rPr>
          <w:rFonts w:hAnsi="Times New Roman" w:cs="Times New Roman"/>
        </w:rPr>
      </w:pPr>
      <w:r>
        <w:rPr>
          <w:rFonts w:hAnsi="Times New Roman" w:cs="Times New Roman"/>
        </w:rPr>
        <w:t>------</w:t>
      </w:r>
    </w:p>
    <w:p w:rsidR="006B292E" w:rsidRDefault="006B292E" w:rsidP="00A66E15">
      <w:pPr>
        <w:pStyle w:val="PS"/>
        <w:ind w:left="567"/>
      </w:pPr>
      <w:r w:rsidRPr="004D6429">
        <w:lastRenderedPageBreak/>
        <w:t xml:space="preserve">Fait et jugé en la Cour des comptes, troisième chambre, quatrième section, le </w:t>
      </w:r>
      <w:r w:rsidRPr="00374FA9">
        <w:t xml:space="preserve">vingt-deux juillet deux mil quatorze. Présents : </w:t>
      </w:r>
      <w:r w:rsidR="0076037B" w:rsidRPr="00934033">
        <w:t>M</w:t>
      </w:r>
      <w:r w:rsidR="0076037B" w:rsidRPr="00934033">
        <w:rPr>
          <w:vertAlign w:val="superscript"/>
        </w:rPr>
        <w:t>me</w:t>
      </w:r>
      <w:r w:rsidR="0076037B">
        <w:t> </w:t>
      </w:r>
      <w:proofErr w:type="spellStart"/>
      <w:r w:rsidRPr="00AD7536">
        <w:t>Moati</w:t>
      </w:r>
      <w:proofErr w:type="spellEnd"/>
      <w:r w:rsidRPr="00AD7536">
        <w:t xml:space="preserve">, présidente de la quatrième </w:t>
      </w:r>
      <w:r w:rsidRPr="00E11764">
        <w:t xml:space="preserve">section, </w:t>
      </w:r>
      <w:r w:rsidR="00755357">
        <w:t>présidente de séance,</w:t>
      </w:r>
      <w:r w:rsidR="0076037B">
        <w:t xml:space="preserve"> </w:t>
      </w:r>
      <w:bookmarkStart w:id="8" w:name="_GoBack"/>
      <w:bookmarkEnd w:id="8"/>
      <w:r w:rsidR="00755357">
        <w:t>MM</w:t>
      </w:r>
      <w:r w:rsidRPr="00E11764">
        <w:t xml:space="preserve">. </w:t>
      </w:r>
      <w:proofErr w:type="spellStart"/>
      <w:r w:rsidRPr="00E11764">
        <w:t>Sabbe</w:t>
      </w:r>
      <w:proofErr w:type="spellEnd"/>
      <w:r w:rsidRPr="00E11764">
        <w:t xml:space="preserve">, </w:t>
      </w:r>
      <w:proofErr w:type="spellStart"/>
      <w:r w:rsidRPr="00E11764">
        <w:t>Saudubray</w:t>
      </w:r>
      <w:proofErr w:type="spellEnd"/>
      <w:r w:rsidR="00755357">
        <w:t xml:space="preserve"> et </w:t>
      </w:r>
      <w:proofErr w:type="spellStart"/>
      <w:r w:rsidRPr="00E11764">
        <w:t>Senhaji</w:t>
      </w:r>
      <w:proofErr w:type="spellEnd"/>
      <w:r w:rsidRPr="00E11764">
        <w:t>, conseillers maîtres.</w:t>
      </w:r>
    </w:p>
    <w:p w:rsidR="0034218F" w:rsidRDefault="0034218F" w:rsidP="0034218F">
      <w:pPr>
        <w:pStyle w:val="PS"/>
        <w:ind w:left="567"/>
      </w:pPr>
      <w:r>
        <w:t xml:space="preserve">Signé : Sophie </w:t>
      </w:r>
      <w:proofErr w:type="spellStart"/>
      <w:r>
        <w:t>Moati</w:t>
      </w:r>
      <w:proofErr w:type="spellEnd"/>
      <w:r>
        <w:t>, présidente, et Marie-Hélène Paris-Varin, greffier de séance.</w:t>
      </w:r>
    </w:p>
    <w:p w:rsidR="0034218F" w:rsidRDefault="0034218F" w:rsidP="0034218F">
      <w:pPr>
        <w:pStyle w:val="PS"/>
        <w:ind w:left="567"/>
      </w:pPr>
      <w:r>
        <w:t>Collationné, certifié conforme à la minute étant au greffe de la Cour des comptes.</w:t>
      </w:r>
    </w:p>
    <w:p w:rsidR="0034218F" w:rsidRDefault="0034218F" w:rsidP="0034218F">
      <w:pPr>
        <w:pStyle w:val="PS"/>
        <w:ind w:left="567"/>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4218F" w:rsidRDefault="0034218F" w:rsidP="0034218F">
      <w:pPr>
        <w:pStyle w:val="PS"/>
        <w:spacing w:after="360"/>
      </w:pPr>
      <w:r>
        <w:t>Délivré par moi, secrétaire général.</w:t>
      </w:r>
    </w:p>
    <w:p w:rsidR="0034218F" w:rsidRDefault="0034218F" w:rsidP="0034218F">
      <w:pPr>
        <w:pStyle w:val="PS"/>
        <w:spacing w:after="0"/>
        <w:ind w:firstLine="1985"/>
        <w:jc w:val="center"/>
        <w:rPr>
          <w:b/>
          <w:bCs/>
        </w:rPr>
      </w:pPr>
      <w:r>
        <w:rPr>
          <w:b/>
          <w:bCs/>
        </w:rPr>
        <w:t>Pour le secrétaire général</w:t>
      </w:r>
    </w:p>
    <w:p w:rsidR="0034218F" w:rsidRDefault="0034218F" w:rsidP="0034218F">
      <w:pPr>
        <w:pStyle w:val="PS"/>
        <w:spacing w:after="0"/>
        <w:ind w:firstLine="1985"/>
        <w:jc w:val="center"/>
        <w:rPr>
          <w:b/>
          <w:bCs/>
        </w:rPr>
      </w:pPr>
      <w:proofErr w:type="gramStart"/>
      <w:r>
        <w:rPr>
          <w:b/>
          <w:bCs/>
        </w:rPr>
        <w:t>et</w:t>
      </w:r>
      <w:proofErr w:type="gramEnd"/>
      <w:r>
        <w:rPr>
          <w:b/>
          <w:bCs/>
        </w:rPr>
        <w:t xml:space="preserve"> par délégation, le chef du greffe contentieux</w:t>
      </w:r>
    </w:p>
    <w:p w:rsidR="0034218F" w:rsidRDefault="0034218F" w:rsidP="0034218F">
      <w:pPr>
        <w:pStyle w:val="PS"/>
        <w:spacing w:after="720"/>
        <w:ind w:firstLine="1985"/>
        <w:jc w:val="center"/>
        <w:rPr>
          <w:b/>
          <w:bCs/>
        </w:rPr>
      </w:pPr>
    </w:p>
    <w:p w:rsidR="0034218F" w:rsidRDefault="0034218F" w:rsidP="0034218F">
      <w:pPr>
        <w:pStyle w:val="PS"/>
        <w:spacing w:after="1920"/>
        <w:ind w:firstLine="1985"/>
        <w:jc w:val="center"/>
        <w:rPr>
          <w:b/>
          <w:bCs/>
        </w:rPr>
      </w:pPr>
      <w:r>
        <w:rPr>
          <w:b/>
          <w:bCs/>
        </w:rPr>
        <w:t xml:space="preserve">Daniel </w:t>
      </w:r>
      <w:proofErr w:type="spellStart"/>
      <w:r>
        <w:rPr>
          <w:b/>
          <w:bCs/>
        </w:rPr>
        <w:t>Férez</w:t>
      </w:r>
      <w:proofErr w:type="spellEnd"/>
    </w:p>
    <w:p w:rsidR="00755357" w:rsidRPr="00E11764" w:rsidRDefault="00755357" w:rsidP="006B292E">
      <w:pPr>
        <w:pStyle w:val="PS"/>
        <w:ind w:left="0"/>
        <w:rPr>
          <w:b/>
          <w:i/>
        </w:rPr>
      </w:pPr>
    </w:p>
    <w:sectPr w:rsidR="00755357" w:rsidRPr="00E11764" w:rsidSect="009D6990">
      <w:headerReference w:type="default" r:id="rId8"/>
      <w:footerReference w:type="default" r:id="rId9"/>
      <w:pgSz w:w="11900" w:h="16840"/>
      <w:pgMar w:top="1134"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0B7" w:rsidRDefault="008740B7">
      <w:r>
        <w:separator/>
      </w:r>
    </w:p>
  </w:endnote>
  <w:endnote w:type="continuationSeparator" w:id="0">
    <w:p w:rsidR="008740B7" w:rsidRDefault="00874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47F" w:rsidRDefault="006F447F">
    <w:pPr>
      <w:pStyle w:val="Pieddepage"/>
      <w:tabs>
        <w:tab w:val="clear" w:pos="9072"/>
        <w:tab w:val="right" w:pos="9044"/>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0B7" w:rsidRDefault="008740B7">
      <w:r>
        <w:separator/>
      </w:r>
    </w:p>
  </w:footnote>
  <w:footnote w:type="continuationSeparator" w:id="0">
    <w:p w:rsidR="008740B7" w:rsidRDefault="008740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E15" w:rsidRPr="00A66E15" w:rsidRDefault="00A66E15">
    <w:pPr>
      <w:pStyle w:val="En-tte"/>
      <w:jc w:val="right"/>
      <w:rPr>
        <w:rFonts w:ascii="Times New Roman" w:hAnsi="Times New Roman" w:cs="Times New Roman"/>
        <w:sz w:val="22"/>
        <w:szCs w:val="22"/>
      </w:rPr>
    </w:pPr>
    <w:r w:rsidRPr="00A66E15">
      <w:rPr>
        <w:rFonts w:ascii="Times New Roman" w:hAnsi="Times New Roman" w:cs="Times New Roman"/>
        <w:sz w:val="22"/>
        <w:szCs w:val="22"/>
      </w:rPr>
      <w:fldChar w:fldCharType="begin"/>
    </w:r>
    <w:r w:rsidRPr="00A66E15">
      <w:rPr>
        <w:rFonts w:ascii="Times New Roman" w:hAnsi="Times New Roman" w:cs="Times New Roman"/>
        <w:sz w:val="22"/>
        <w:szCs w:val="22"/>
      </w:rPr>
      <w:instrText>PAGE   \* MERGEFORMAT</w:instrText>
    </w:r>
    <w:r w:rsidRPr="00A66E15">
      <w:rPr>
        <w:rFonts w:ascii="Times New Roman" w:hAnsi="Times New Roman" w:cs="Times New Roman"/>
        <w:sz w:val="22"/>
        <w:szCs w:val="22"/>
      </w:rPr>
      <w:fldChar w:fldCharType="separate"/>
    </w:r>
    <w:r w:rsidR="0076037B">
      <w:rPr>
        <w:rFonts w:ascii="Times New Roman" w:hAnsi="Times New Roman" w:cs="Times New Roman"/>
        <w:noProof/>
        <w:sz w:val="22"/>
        <w:szCs w:val="22"/>
      </w:rPr>
      <w:t>9</w:t>
    </w:r>
    <w:r w:rsidRPr="00A66E15">
      <w:rPr>
        <w:rFonts w:ascii="Times New Roman" w:hAnsi="Times New Roman" w:cs="Times New Roman"/>
        <w:sz w:val="22"/>
        <w:szCs w:val="22"/>
      </w:rPr>
      <w:fldChar w:fldCharType="end"/>
    </w:r>
  </w:p>
  <w:p w:rsidR="00A66E15" w:rsidRDefault="00A66E1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7F"/>
    <w:rsid w:val="00006616"/>
    <w:rsid w:val="00036D38"/>
    <w:rsid w:val="00041A66"/>
    <w:rsid w:val="00047F98"/>
    <w:rsid w:val="000D76E8"/>
    <w:rsid w:val="000E264C"/>
    <w:rsid w:val="00110E16"/>
    <w:rsid w:val="00114662"/>
    <w:rsid w:val="001150C1"/>
    <w:rsid w:val="00117FAC"/>
    <w:rsid w:val="00150092"/>
    <w:rsid w:val="00165F6A"/>
    <w:rsid w:val="001B1700"/>
    <w:rsid w:val="001F1200"/>
    <w:rsid w:val="0022011A"/>
    <w:rsid w:val="00264EB1"/>
    <w:rsid w:val="00277EF0"/>
    <w:rsid w:val="002A15DF"/>
    <w:rsid w:val="002F7061"/>
    <w:rsid w:val="00310C54"/>
    <w:rsid w:val="00310EEF"/>
    <w:rsid w:val="003169E5"/>
    <w:rsid w:val="00332B53"/>
    <w:rsid w:val="00336B59"/>
    <w:rsid w:val="0034218F"/>
    <w:rsid w:val="00374FA9"/>
    <w:rsid w:val="00386241"/>
    <w:rsid w:val="003C0B60"/>
    <w:rsid w:val="00401245"/>
    <w:rsid w:val="00413C5B"/>
    <w:rsid w:val="004626A2"/>
    <w:rsid w:val="004A1F24"/>
    <w:rsid w:val="004C24E9"/>
    <w:rsid w:val="004D6429"/>
    <w:rsid w:val="004D7978"/>
    <w:rsid w:val="00513445"/>
    <w:rsid w:val="0056605D"/>
    <w:rsid w:val="00594F0E"/>
    <w:rsid w:val="005D2FEC"/>
    <w:rsid w:val="005E1CBD"/>
    <w:rsid w:val="00601BDE"/>
    <w:rsid w:val="00611AE0"/>
    <w:rsid w:val="00640D2D"/>
    <w:rsid w:val="00680D46"/>
    <w:rsid w:val="006928C7"/>
    <w:rsid w:val="006A0114"/>
    <w:rsid w:val="006B292E"/>
    <w:rsid w:val="006F447F"/>
    <w:rsid w:val="0071183F"/>
    <w:rsid w:val="00732792"/>
    <w:rsid w:val="00754CEA"/>
    <w:rsid w:val="00755357"/>
    <w:rsid w:val="0076037B"/>
    <w:rsid w:val="00761628"/>
    <w:rsid w:val="007D5D42"/>
    <w:rsid w:val="008740B7"/>
    <w:rsid w:val="008808E3"/>
    <w:rsid w:val="00896BFB"/>
    <w:rsid w:val="008A4B79"/>
    <w:rsid w:val="008E2FFE"/>
    <w:rsid w:val="00903632"/>
    <w:rsid w:val="009050D6"/>
    <w:rsid w:val="009B1881"/>
    <w:rsid w:val="009D6990"/>
    <w:rsid w:val="00A035F1"/>
    <w:rsid w:val="00A4575A"/>
    <w:rsid w:val="00A5223A"/>
    <w:rsid w:val="00A600A3"/>
    <w:rsid w:val="00A65EF3"/>
    <w:rsid w:val="00A66E15"/>
    <w:rsid w:val="00A87C8D"/>
    <w:rsid w:val="00AB1E4D"/>
    <w:rsid w:val="00AD7536"/>
    <w:rsid w:val="00B34EA0"/>
    <w:rsid w:val="00B62FF0"/>
    <w:rsid w:val="00B67998"/>
    <w:rsid w:val="00BB07C9"/>
    <w:rsid w:val="00BE0274"/>
    <w:rsid w:val="00C249D0"/>
    <w:rsid w:val="00C3788F"/>
    <w:rsid w:val="00CB3D51"/>
    <w:rsid w:val="00CB5201"/>
    <w:rsid w:val="00CB5291"/>
    <w:rsid w:val="00CE3777"/>
    <w:rsid w:val="00CE3D1F"/>
    <w:rsid w:val="00D8467B"/>
    <w:rsid w:val="00DA55D4"/>
    <w:rsid w:val="00DA70F8"/>
    <w:rsid w:val="00DF2A5F"/>
    <w:rsid w:val="00E105B5"/>
    <w:rsid w:val="00E10C6F"/>
    <w:rsid w:val="00E11764"/>
    <w:rsid w:val="00E22BE8"/>
    <w:rsid w:val="00E74874"/>
    <w:rsid w:val="00E843E4"/>
    <w:rsid w:val="00E85912"/>
    <w:rsid w:val="00EC1C29"/>
    <w:rsid w:val="00EE182E"/>
    <w:rsid w:val="00F13D97"/>
    <w:rsid w:val="00F1427B"/>
    <w:rsid w:val="00F14BC7"/>
    <w:rsid w:val="00F15071"/>
    <w:rsid w:val="00F2699F"/>
    <w:rsid w:val="00FD22F1"/>
    <w:rsid w:val="00FE2C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bar w:val="nil"/>
      </w:pBdr>
    </w:pPr>
    <w:rPr>
      <w:sz w:val="24"/>
      <w:szCs w:val="24"/>
      <w:bdr w:val="nil"/>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styleId="En-tte">
    <w:name w:val="header"/>
    <w:link w:val="En-tteCar"/>
    <w:uiPriority w:val="99"/>
    <w:pPr>
      <w:pBdr>
        <w:top w:val="nil"/>
        <w:left w:val="nil"/>
        <w:bottom w:val="nil"/>
        <w:right w:val="nil"/>
        <w:between w:val="nil"/>
        <w:bar w:val="nil"/>
      </w:pBdr>
      <w:tabs>
        <w:tab w:val="right" w:pos="9020"/>
      </w:tabs>
    </w:pPr>
    <w:rPr>
      <w:rFonts w:ascii="Helvetica" w:hAnsi="Arial Unicode MS" w:cs="Arial Unicode MS"/>
      <w:color w:val="000000"/>
      <w:sz w:val="24"/>
      <w:szCs w:val="24"/>
      <w:bdr w:val="nil"/>
    </w:rPr>
  </w:style>
  <w:style w:type="paragraph" w:styleId="Pieddepage">
    <w:name w:val="footer"/>
    <w:pPr>
      <w:pBdr>
        <w:top w:val="nil"/>
        <w:left w:val="nil"/>
        <w:bottom w:val="nil"/>
        <w:right w:val="nil"/>
        <w:between w:val="nil"/>
        <w:bar w:val="nil"/>
      </w:pBdr>
      <w:tabs>
        <w:tab w:val="center" w:pos="4536"/>
        <w:tab w:val="right" w:pos="9072"/>
      </w:tabs>
      <w:spacing w:before="200" w:after="200"/>
      <w:ind w:left="567" w:firstLine="1134"/>
      <w:jc w:val="center"/>
    </w:pPr>
    <w:rPr>
      <w:rFonts w:hAnsi="Arial Unicode MS" w:cs="Arial Unicode MS"/>
      <w:color w:val="000000"/>
      <w:sz w:val="24"/>
      <w:szCs w:val="24"/>
      <w:u w:color="000000"/>
      <w:bdr w:val="nil"/>
    </w:rPr>
  </w:style>
  <w:style w:type="paragraph" w:customStyle="1" w:styleId="Corps">
    <w:name w:val="Corps"/>
    <w:next w:val="Corpsdetexte"/>
    <w:pPr>
      <w:pBdr>
        <w:top w:val="nil"/>
        <w:left w:val="nil"/>
        <w:bottom w:val="nil"/>
        <w:right w:val="nil"/>
        <w:between w:val="nil"/>
        <w:bar w:val="nil"/>
      </w:pBdr>
      <w:spacing w:before="200" w:after="200"/>
      <w:ind w:left="567" w:firstLine="1134"/>
      <w:jc w:val="both"/>
    </w:pPr>
    <w:rPr>
      <w:rFonts w:hAnsi="Arial Unicode MS" w:cs="Arial Unicode MS"/>
      <w:color w:val="000000"/>
      <w:sz w:val="24"/>
      <w:szCs w:val="24"/>
      <w:u w:color="000000"/>
      <w:bdr w:val="nil"/>
    </w:rPr>
  </w:style>
  <w:style w:type="paragraph" w:styleId="Corpsdetexte">
    <w:name w:val="Body Text"/>
    <w:pPr>
      <w:pBdr>
        <w:top w:val="nil"/>
        <w:left w:val="nil"/>
        <w:bottom w:val="nil"/>
        <w:right w:val="nil"/>
        <w:between w:val="nil"/>
        <w:bar w:val="nil"/>
      </w:pBdr>
      <w:spacing w:before="200" w:after="200"/>
      <w:ind w:left="567" w:firstLine="1134"/>
      <w:jc w:val="both"/>
    </w:pPr>
    <w:rPr>
      <w:rFonts w:hAnsi="Arial Unicode MS" w:cs="Arial Unicode MS"/>
      <w:color w:val="000000"/>
      <w:sz w:val="24"/>
      <w:szCs w:val="24"/>
      <w:u w:color="000000"/>
      <w:bdr w:val="nil"/>
    </w:rPr>
  </w:style>
  <w:style w:type="paragraph" w:customStyle="1" w:styleId="1pageCour">
    <w:name w:val="1°page Cour"/>
    <w:pPr>
      <w:pBdr>
        <w:top w:val="nil"/>
        <w:left w:val="nil"/>
        <w:bottom w:val="nil"/>
        <w:right w:val="nil"/>
        <w:between w:val="nil"/>
        <w:bar w:val="nil"/>
      </w:pBdr>
      <w:jc w:val="center"/>
    </w:pPr>
    <w:rPr>
      <w:rFonts w:ascii="Times New Roman Bold" w:hAnsi="Arial Unicode MS" w:cs="Arial Unicode MS"/>
      <w:smallCaps/>
      <w:color w:val="000000"/>
      <w:sz w:val="28"/>
      <w:szCs w:val="28"/>
      <w:u w:color="000000"/>
      <w:bdr w:val="nil"/>
    </w:rPr>
  </w:style>
  <w:style w:type="paragraph" w:customStyle="1" w:styleId="1pageChambre">
    <w:name w:val="1°page Chambre"/>
    <w:pPr>
      <w:keepNext/>
      <w:pBdr>
        <w:top w:val="nil"/>
        <w:left w:val="nil"/>
        <w:bottom w:val="nil"/>
        <w:right w:val="nil"/>
        <w:between w:val="nil"/>
        <w:bar w:val="nil"/>
      </w:pBdr>
      <w:jc w:val="center"/>
      <w:outlineLvl w:val="5"/>
    </w:pPr>
    <w:rPr>
      <w:rFonts w:ascii="Times New Roman Bold" w:hAnsi="Arial Unicode MS" w:cs="Arial Unicode MS"/>
      <w:smallCaps/>
      <w:color w:val="000000"/>
      <w:spacing w:val="6"/>
      <w:sz w:val="24"/>
      <w:szCs w:val="24"/>
      <w:u w:color="000000"/>
      <w:bdr w:val="nil"/>
    </w:rPr>
  </w:style>
  <w:style w:type="paragraph" w:customStyle="1" w:styleId="Corpstextegauche">
    <w:name w:val="Corps texte gauche"/>
    <w:next w:val="Corpsdetexte"/>
    <w:pPr>
      <w:pBdr>
        <w:top w:val="nil"/>
        <w:left w:val="nil"/>
        <w:bottom w:val="nil"/>
        <w:right w:val="nil"/>
        <w:between w:val="nil"/>
        <w:bar w:val="nil"/>
      </w:pBdr>
      <w:spacing w:before="60" w:after="60"/>
      <w:jc w:val="both"/>
    </w:pPr>
    <w:rPr>
      <w:rFonts w:hAnsi="Arial Unicode MS" w:cs="Arial Unicode MS"/>
      <w:color w:val="000000"/>
      <w:sz w:val="24"/>
      <w:szCs w:val="24"/>
      <w:u w:color="000000"/>
      <w:bdr w:val="nil"/>
    </w:rPr>
  </w:style>
  <w:style w:type="paragraph" w:customStyle="1" w:styleId="P0">
    <w:name w:val="P0"/>
    <w:link w:val="P0Car"/>
    <w:pPr>
      <w:pBdr>
        <w:top w:val="nil"/>
        <w:left w:val="nil"/>
        <w:bottom w:val="nil"/>
        <w:right w:val="nil"/>
        <w:between w:val="nil"/>
        <w:bar w:val="nil"/>
      </w:pBdr>
      <w:spacing w:before="240" w:after="240" w:line="240" w:lineRule="atLeast"/>
      <w:ind w:left="1701" w:firstLine="567"/>
      <w:jc w:val="both"/>
    </w:pPr>
    <w:rPr>
      <w:rFonts w:eastAsia="Times New Roman"/>
      <w:color w:val="000000"/>
      <w:sz w:val="24"/>
      <w:szCs w:val="24"/>
      <w:u w:color="000000"/>
      <w:bdr w:val="nil"/>
    </w:rPr>
  </w:style>
  <w:style w:type="paragraph" w:styleId="Textedebulles">
    <w:name w:val="Balloon Text"/>
    <w:basedOn w:val="Normal"/>
    <w:link w:val="TextedebullesCar"/>
    <w:uiPriority w:val="99"/>
    <w:semiHidden/>
    <w:unhideWhenUsed/>
    <w:rsid w:val="006B292E"/>
    <w:rPr>
      <w:rFonts w:ascii="Tahoma" w:hAnsi="Tahoma" w:cs="Tahoma"/>
      <w:sz w:val="16"/>
      <w:szCs w:val="16"/>
    </w:rPr>
  </w:style>
  <w:style w:type="character" w:customStyle="1" w:styleId="TextedebullesCar">
    <w:name w:val="Texte de bulles Car"/>
    <w:link w:val="Textedebulles"/>
    <w:uiPriority w:val="99"/>
    <w:semiHidden/>
    <w:rsid w:val="006B292E"/>
    <w:rPr>
      <w:rFonts w:ascii="Tahoma" w:hAnsi="Tahoma" w:cs="Tahoma"/>
      <w:sz w:val="16"/>
      <w:szCs w:val="16"/>
      <w:lang w:val="en-US" w:eastAsia="en-US"/>
    </w:rPr>
  </w:style>
  <w:style w:type="paragraph" w:customStyle="1" w:styleId="PS">
    <w:name w:val="PS"/>
    <w:basedOn w:val="Normal"/>
    <w:link w:val="PSCar"/>
    <w:rsid w:val="006B292E"/>
    <w:pPr>
      <w:pBdr>
        <w:top w:val="none" w:sz="0" w:space="0" w:color="auto"/>
        <w:left w:val="none" w:sz="0" w:space="0" w:color="auto"/>
        <w:bottom w:val="none" w:sz="0" w:space="0" w:color="auto"/>
        <w:right w:val="none" w:sz="0" w:space="0" w:color="auto"/>
        <w:between w:val="none" w:sz="0" w:space="0" w:color="auto"/>
        <w:bar w:val="none" w:sz="0" w:color="auto"/>
      </w:pBdr>
      <w:spacing w:after="480"/>
      <w:ind w:left="1701" w:firstLine="1134"/>
      <w:jc w:val="both"/>
    </w:pPr>
    <w:rPr>
      <w:rFonts w:eastAsia="Times New Roman"/>
      <w:bdr w:val="none" w:sz="0" w:space="0" w:color="auto"/>
      <w:lang w:val="fr-FR" w:eastAsia="fr-FR"/>
    </w:rPr>
  </w:style>
  <w:style w:type="character" w:customStyle="1" w:styleId="P0Car">
    <w:name w:val="P0 Car"/>
    <w:link w:val="P0"/>
    <w:rsid w:val="006B292E"/>
    <w:rPr>
      <w:rFonts w:eastAsia="Times New Roman"/>
      <w:color w:val="000000"/>
      <w:sz w:val="24"/>
      <w:szCs w:val="24"/>
      <w:u w:color="000000"/>
    </w:rPr>
  </w:style>
  <w:style w:type="character" w:customStyle="1" w:styleId="PSCar">
    <w:name w:val="PS Car"/>
    <w:link w:val="PS"/>
    <w:rsid w:val="006B292E"/>
    <w:rPr>
      <w:rFonts w:eastAsia="Times New Roman"/>
      <w:sz w:val="24"/>
      <w:szCs w:val="24"/>
      <w:bdr w:val="none" w:sz="0" w:space="0" w:color="auto"/>
    </w:rPr>
  </w:style>
  <w:style w:type="character" w:styleId="Marquedecommentaire">
    <w:name w:val="annotation reference"/>
    <w:uiPriority w:val="99"/>
    <w:semiHidden/>
    <w:unhideWhenUsed/>
    <w:rsid w:val="000E264C"/>
    <w:rPr>
      <w:sz w:val="16"/>
      <w:szCs w:val="16"/>
    </w:rPr>
  </w:style>
  <w:style w:type="paragraph" w:styleId="Commentaire">
    <w:name w:val="annotation text"/>
    <w:basedOn w:val="Normal"/>
    <w:link w:val="CommentaireCar"/>
    <w:uiPriority w:val="99"/>
    <w:semiHidden/>
    <w:unhideWhenUsed/>
    <w:rsid w:val="000E264C"/>
    <w:rPr>
      <w:sz w:val="20"/>
      <w:szCs w:val="20"/>
    </w:rPr>
  </w:style>
  <w:style w:type="character" w:customStyle="1" w:styleId="CommentaireCar">
    <w:name w:val="Commentaire Car"/>
    <w:link w:val="Commentaire"/>
    <w:uiPriority w:val="99"/>
    <w:semiHidden/>
    <w:rsid w:val="000E264C"/>
    <w:rPr>
      <w:lang w:val="en-US" w:eastAsia="en-US"/>
    </w:rPr>
  </w:style>
  <w:style w:type="paragraph" w:styleId="Objetducommentaire">
    <w:name w:val="annotation subject"/>
    <w:basedOn w:val="Commentaire"/>
    <w:next w:val="Commentaire"/>
    <w:link w:val="ObjetducommentaireCar"/>
    <w:uiPriority w:val="99"/>
    <w:semiHidden/>
    <w:unhideWhenUsed/>
    <w:rsid w:val="000E264C"/>
    <w:rPr>
      <w:b/>
      <w:bCs/>
    </w:rPr>
  </w:style>
  <w:style w:type="character" w:customStyle="1" w:styleId="ObjetducommentaireCar">
    <w:name w:val="Objet du commentaire Car"/>
    <w:link w:val="Objetducommentaire"/>
    <w:uiPriority w:val="99"/>
    <w:semiHidden/>
    <w:rsid w:val="000E264C"/>
    <w:rPr>
      <w:b/>
      <w:bCs/>
      <w:lang w:val="en-US" w:eastAsia="en-US"/>
    </w:rPr>
  </w:style>
  <w:style w:type="character" w:customStyle="1" w:styleId="En-tteCar">
    <w:name w:val="En-tête Car"/>
    <w:link w:val="En-tte"/>
    <w:uiPriority w:val="99"/>
    <w:rsid w:val="00A66E15"/>
    <w:rPr>
      <w:rFonts w:ascii="Helvetica" w:hAnsi="Arial Unicode MS" w:cs="Arial Unicode MS"/>
      <w:color w:val="000000"/>
      <w:sz w:val="24"/>
      <w:szCs w:val="24"/>
    </w:rPr>
  </w:style>
  <w:style w:type="paragraph" w:styleId="Rvision">
    <w:name w:val="Revision"/>
    <w:hidden/>
    <w:uiPriority w:val="99"/>
    <w:semiHidden/>
    <w:rsid w:val="005D2FEC"/>
    <w:rPr>
      <w:sz w:val="24"/>
      <w:szCs w:val="24"/>
      <w:bdr w:val="ni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bar w:val="nil"/>
      </w:pBdr>
    </w:pPr>
    <w:rPr>
      <w:sz w:val="24"/>
      <w:szCs w:val="24"/>
      <w:bdr w:val="nil"/>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styleId="En-tte">
    <w:name w:val="header"/>
    <w:link w:val="En-tteCar"/>
    <w:uiPriority w:val="99"/>
    <w:pPr>
      <w:pBdr>
        <w:top w:val="nil"/>
        <w:left w:val="nil"/>
        <w:bottom w:val="nil"/>
        <w:right w:val="nil"/>
        <w:between w:val="nil"/>
        <w:bar w:val="nil"/>
      </w:pBdr>
      <w:tabs>
        <w:tab w:val="right" w:pos="9020"/>
      </w:tabs>
    </w:pPr>
    <w:rPr>
      <w:rFonts w:ascii="Helvetica" w:hAnsi="Arial Unicode MS" w:cs="Arial Unicode MS"/>
      <w:color w:val="000000"/>
      <w:sz w:val="24"/>
      <w:szCs w:val="24"/>
      <w:bdr w:val="nil"/>
    </w:rPr>
  </w:style>
  <w:style w:type="paragraph" w:styleId="Pieddepage">
    <w:name w:val="footer"/>
    <w:pPr>
      <w:pBdr>
        <w:top w:val="nil"/>
        <w:left w:val="nil"/>
        <w:bottom w:val="nil"/>
        <w:right w:val="nil"/>
        <w:between w:val="nil"/>
        <w:bar w:val="nil"/>
      </w:pBdr>
      <w:tabs>
        <w:tab w:val="center" w:pos="4536"/>
        <w:tab w:val="right" w:pos="9072"/>
      </w:tabs>
      <w:spacing w:before="200" w:after="200"/>
      <w:ind w:left="567" w:firstLine="1134"/>
      <w:jc w:val="center"/>
    </w:pPr>
    <w:rPr>
      <w:rFonts w:hAnsi="Arial Unicode MS" w:cs="Arial Unicode MS"/>
      <w:color w:val="000000"/>
      <w:sz w:val="24"/>
      <w:szCs w:val="24"/>
      <w:u w:color="000000"/>
      <w:bdr w:val="nil"/>
    </w:rPr>
  </w:style>
  <w:style w:type="paragraph" w:customStyle="1" w:styleId="Corps">
    <w:name w:val="Corps"/>
    <w:next w:val="Corpsdetexte"/>
    <w:pPr>
      <w:pBdr>
        <w:top w:val="nil"/>
        <w:left w:val="nil"/>
        <w:bottom w:val="nil"/>
        <w:right w:val="nil"/>
        <w:between w:val="nil"/>
        <w:bar w:val="nil"/>
      </w:pBdr>
      <w:spacing w:before="200" w:after="200"/>
      <w:ind w:left="567" w:firstLine="1134"/>
      <w:jc w:val="both"/>
    </w:pPr>
    <w:rPr>
      <w:rFonts w:hAnsi="Arial Unicode MS" w:cs="Arial Unicode MS"/>
      <w:color w:val="000000"/>
      <w:sz w:val="24"/>
      <w:szCs w:val="24"/>
      <w:u w:color="000000"/>
      <w:bdr w:val="nil"/>
    </w:rPr>
  </w:style>
  <w:style w:type="paragraph" w:styleId="Corpsdetexte">
    <w:name w:val="Body Text"/>
    <w:pPr>
      <w:pBdr>
        <w:top w:val="nil"/>
        <w:left w:val="nil"/>
        <w:bottom w:val="nil"/>
        <w:right w:val="nil"/>
        <w:between w:val="nil"/>
        <w:bar w:val="nil"/>
      </w:pBdr>
      <w:spacing w:before="200" w:after="200"/>
      <w:ind w:left="567" w:firstLine="1134"/>
      <w:jc w:val="both"/>
    </w:pPr>
    <w:rPr>
      <w:rFonts w:hAnsi="Arial Unicode MS" w:cs="Arial Unicode MS"/>
      <w:color w:val="000000"/>
      <w:sz w:val="24"/>
      <w:szCs w:val="24"/>
      <w:u w:color="000000"/>
      <w:bdr w:val="nil"/>
    </w:rPr>
  </w:style>
  <w:style w:type="paragraph" w:customStyle="1" w:styleId="1pageCour">
    <w:name w:val="1°page Cour"/>
    <w:pPr>
      <w:pBdr>
        <w:top w:val="nil"/>
        <w:left w:val="nil"/>
        <w:bottom w:val="nil"/>
        <w:right w:val="nil"/>
        <w:between w:val="nil"/>
        <w:bar w:val="nil"/>
      </w:pBdr>
      <w:jc w:val="center"/>
    </w:pPr>
    <w:rPr>
      <w:rFonts w:ascii="Times New Roman Bold" w:hAnsi="Arial Unicode MS" w:cs="Arial Unicode MS"/>
      <w:smallCaps/>
      <w:color w:val="000000"/>
      <w:sz w:val="28"/>
      <w:szCs w:val="28"/>
      <w:u w:color="000000"/>
      <w:bdr w:val="nil"/>
    </w:rPr>
  </w:style>
  <w:style w:type="paragraph" w:customStyle="1" w:styleId="1pageChambre">
    <w:name w:val="1°page Chambre"/>
    <w:pPr>
      <w:keepNext/>
      <w:pBdr>
        <w:top w:val="nil"/>
        <w:left w:val="nil"/>
        <w:bottom w:val="nil"/>
        <w:right w:val="nil"/>
        <w:between w:val="nil"/>
        <w:bar w:val="nil"/>
      </w:pBdr>
      <w:jc w:val="center"/>
      <w:outlineLvl w:val="5"/>
    </w:pPr>
    <w:rPr>
      <w:rFonts w:ascii="Times New Roman Bold" w:hAnsi="Arial Unicode MS" w:cs="Arial Unicode MS"/>
      <w:smallCaps/>
      <w:color w:val="000000"/>
      <w:spacing w:val="6"/>
      <w:sz w:val="24"/>
      <w:szCs w:val="24"/>
      <w:u w:color="000000"/>
      <w:bdr w:val="nil"/>
    </w:rPr>
  </w:style>
  <w:style w:type="paragraph" w:customStyle="1" w:styleId="Corpstextegauche">
    <w:name w:val="Corps texte gauche"/>
    <w:next w:val="Corpsdetexte"/>
    <w:pPr>
      <w:pBdr>
        <w:top w:val="nil"/>
        <w:left w:val="nil"/>
        <w:bottom w:val="nil"/>
        <w:right w:val="nil"/>
        <w:between w:val="nil"/>
        <w:bar w:val="nil"/>
      </w:pBdr>
      <w:spacing w:before="60" w:after="60"/>
      <w:jc w:val="both"/>
    </w:pPr>
    <w:rPr>
      <w:rFonts w:hAnsi="Arial Unicode MS" w:cs="Arial Unicode MS"/>
      <w:color w:val="000000"/>
      <w:sz w:val="24"/>
      <w:szCs w:val="24"/>
      <w:u w:color="000000"/>
      <w:bdr w:val="nil"/>
    </w:rPr>
  </w:style>
  <w:style w:type="paragraph" w:customStyle="1" w:styleId="P0">
    <w:name w:val="P0"/>
    <w:link w:val="P0Car"/>
    <w:pPr>
      <w:pBdr>
        <w:top w:val="nil"/>
        <w:left w:val="nil"/>
        <w:bottom w:val="nil"/>
        <w:right w:val="nil"/>
        <w:between w:val="nil"/>
        <w:bar w:val="nil"/>
      </w:pBdr>
      <w:spacing w:before="240" w:after="240" w:line="240" w:lineRule="atLeast"/>
      <w:ind w:left="1701" w:firstLine="567"/>
      <w:jc w:val="both"/>
    </w:pPr>
    <w:rPr>
      <w:rFonts w:eastAsia="Times New Roman"/>
      <w:color w:val="000000"/>
      <w:sz w:val="24"/>
      <w:szCs w:val="24"/>
      <w:u w:color="000000"/>
      <w:bdr w:val="nil"/>
    </w:rPr>
  </w:style>
  <w:style w:type="paragraph" w:styleId="Textedebulles">
    <w:name w:val="Balloon Text"/>
    <w:basedOn w:val="Normal"/>
    <w:link w:val="TextedebullesCar"/>
    <w:uiPriority w:val="99"/>
    <w:semiHidden/>
    <w:unhideWhenUsed/>
    <w:rsid w:val="006B292E"/>
    <w:rPr>
      <w:rFonts w:ascii="Tahoma" w:hAnsi="Tahoma" w:cs="Tahoma"/>
      <w:sz w:val="16"/>
      <w:szCs w:val="16"/>
    </w:rPr>
  </w:style>
  <w:style w:type="character" w:customStyle="1" w:styleId="TextedebullesCar">
    <w:name w:val="Texte de bulles Car"/>
    <w:link w:val="Textedebulles"/>
    <w:uiPriority w:val="99"/>
    <w:semiHidden/>
    <w:rsid w:val="006B292E"/>
    <w:rPr>
      <w:rFonts w:ascii="Tahoma" w:hAnsi="Tahoma" w:cs="Tahoma"/>
      <w:sz w:val="16"/>
      <w:szCs w:val="16"/>
      <w:lang w:val="en-US" w:eastAsia="en-US"/>
    </w:rPr>
  </w:style>
  <w:style w:type="paragraph" w:customStyle="1" w:styleId="PS">
    <w:name w:val="PS"/>
    <w:basedOn w:val="Normal"/>
    <w:link w:val="PSCar"/>
    <w:rsid w:val="006B292E"/>
    <w:pPr>
      <w:pBdr>
        <w:top w:val="none" w:sz="0" w:space="0" w:color="auto"/>
        <w:left w:val="none" w:sz="0" w:space="0" w:color="auto"/>
        <w:bottom w:val="none" w:sz="0" w:space="0" w:color="auto"/>
        <w:right w:val="none" w:sz="0" w:space="0" w:color="auto"/>
        <w:between w:val="none" w:sz="0" w:space="0" w:color="auto"/>
        <w:bar w:val="none" w:sz="0" w:color="auto"/>
      </w:pBdr>
      <w:spacing w:after="480"/>
      <w:ind w:left="1701" w:firstLine="1134"/>
      <w:jc w:val="both"/>
    </w:pPr>
    <w:rPr>
      <w:rFonts w:eastAsia="Times New Roman"/>
      <w:bdr w:val="none" w:sz="0" w:space="0" w:color="auto"/>
      <w:lang w:val="fr-FR" w:eastAsia="fr-FR"/>
    </w:rPr>
  </w:style>
  <w:style w:type="character" w:customStyle="1" w:styleId="P0Car">
    <w:name w:val="P0 Car"/>
    <w:link w:val="P0"/>
    <w:rsid w:val="006B292E"/>
    <w:rPr>
      <w:rFonts w:eastAsia="Times New Roman"/>
      <w:color w:val="000000"/>
      <w:sz w:val="24"/>
      <w:szCs w:val="24"/>
      <w:u w:color="000000"/>
    </w:rPr>
  </w:style>
  <w:style w:type="character" w:customStyle="1" w:styleId="PSCar">
    <w:name w:val="PS Car"/>
    <w:link w:val="PS"/>
    <w:rsid w:val="006B292E"/>
    <w:rPr>
      <w:rFonts w:eastAsia="Times New Roman"/>
      <w:sz w:val="24"/>
      <w:szCs w:val="24"/>
      <w:bdr w:val="none" w:sz="0" w:space="0" w:color="auto"/>
    </w:rPr>
  </w:style>
  <w:style w:type="character" w:styleId="Marquedecommentaire">
    <w:name w:val="annotation reference"/>
    <w:uiPriority w:val="99"/>
    <w:semiHidden/>
    <w:unhideWhenUsed/>
    <w:rsid w:val="000E264C"/>
    <w:rPr>
      <w:sz w:val="16"/>
      <w:szCs w:val="16"/>
    </w:rPr>
  </w:style>
  <w:style w:type="paragraph" w:styleId="Commentaire">
    <w:name w:val="annotation text"/>
    <w:basedOn w:val="Normal"/>
    <w:link w:val="CommentaireCar"/>
    <w:uiPriority w:val="99"/>
    <w:semiHidden/>
    <w:unhideWhenUsed/>
    <w:rsid w:val="000E264C"/>
    <w:rPr>
      <w:sz w:val="20"/>
      <w:szCs w:val="20"/>
    </w:rPr>
  </w:style>
  <w:style w:type="character" w:customStyle="1" w:styleId="CommentaireCar">
    <w:name w:val="Commentaire Car"/>
    <w:link w:val="Commentaire"/>
    <w:uiPriority w:val="99"/>
    <w:semiHidden/>
    <w:rsid w:val="000E264C"/>
    <w:rPr>
      <w:lang w:val="en-US" w:eastAsia="en-US"/>
    </w:rPr>
  </w:style>
  <w:style w:type="paragraph" w:styleId="Objetducommentaire">
    <w:name w:val="annotation subject"/>
    <w:basedOn w:val="Commentaire"/>
    <w:next w:val="Commentaire"/>
    <w:link w:val="ObjetducommentaireCar"/>
    <w:uiPriority w:val="99"/>
    <w:semiHidden/>
    <w:unhideWhenUsed/>
    <w:rsid w:val="000E264C"/>
    <w:rPr>
      <w:b/>
      <w:bCs/>
    </w:rPr>
  </w:style>
  <w:style w:type="character" w:customStyle="1" w:styleId="ObjetducommentaireCar">
    <w:name w:val="Objet du commentaire Car"/>
    <w:link w:val="Objetducommentaire"/>
    <w:uiPriority w:val="99"/>
    <w:semiHidden/>
    <w:rsid w:val="000E264C"/>
    <w:rPr>
      <w:b/>
      <w:bCs/>
      <w:lang w:val="en-US" w:eastAsia="en-US"/>
    </w:rPr>
  </w:style>
  <w:style w:type="character" w:customStyle="1" w:styleId="En-tteCar">
    <w:name w:val="En-tête Car"/>
    <w:link w:val="En-tte"/>
    <w:uiPriority w:val="99"/>
    <w:rsid w:val="00A66E15"/>
    <w:rPr>
      <w:rFonts w:ascii="Helvetica" w:hAnsi="Arial Unicode MS" w:cs="Arial Unicode MS"/>
      <w:color w:val="000000"/>
      <w:sz w:val="24"/>
      <w:szCs w:val="24"/>
    </w:rPr>
  </w:style>
  <w:style w:type="paragraph" w:styleId="Rvision">
    <w:name w:val="Revision"/>
    <w:hidden/>
    <w:uiPriority w:val="99"/>
    <w:semiHidden/>
    <w:rsid w:val="005D2FEC"/>
    <w:rPr>
      <w:sz w:val="24"/>
      <w:szCs w:val="24"/>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6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B40D3-C4FA-4FC2-A88B-91BB9B0F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3700</Words>
  <Characters>20352</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Cornu, Isabelle</dc:creator>
  <cp:lastModifiedBy>Jean-Pierre Bonin</cp:lastModifiedBy>
  <cp:revision>5</cp:revision>
  <cp:lastPrinted>2014-11-20T14:38:00Z</cp:lastPrinted>
  <dcterms:created xsi:type="dcterms:W3CDTF">2014-12-03T13:28:00Z</dcterms:created>
  <dcterms:modified xsi:type="dcterms:W3CDTF">2014-12-30T21:13:00Z</dcterms:modified>
</cp:coreProperties>
</file>