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084" w:rsidRDefault="00CF1084" w:rsidP="0003021C">
      <w:pPr>
        <w:pStyle w:val="ET"/>
        <w:ind w:right="6096"/>
        <w:jc w:val="center"/>
      </w:pPr>
      <w:r>
        <w:t>COUR DES COMPTES</w:t>
      </w:r>
    </w:p>
    <w:p w:rsidR="00CF1084" w:rsidRDefault="001D79AB" w:rsidP="0003021C">
      <w:pPr>
        <w:pStyle w:val="ET"/>
        <w:ind w:right="6096"/>
        <w:jc w:val="center"/>
      </w:pPr>
      <w:r>
        <w:t>-------</w:t>
      </w:r>
    </w:p>
    <w:p w:rsidR="00CF1084" w:rsidRDefault="00B1487D" w:rsidP="0003021C">
      <w:pPr>
        <w:pStyle w:val="ET"/>
        <w:ind w:right="6096"/>
        <w:jc w:val="center"/>
      </w:pPr>
      <w:r>
        <w:t>QUATRIEME</w:t>
      </w:r>
      <w:r w:rsidR="00CF1084">
        <w:t xml:space="preserve"> CHAMBRE</w:t>
      </w:r>
    </w:p>
    <w:p w:rsidR="00CF1084" w:rsidRDefault="00CF1084" w:rsidP="0003021C">
      <w:pPr>
        <w:pStyle w:val="ET"/>
        <w:ind w:right="6096"/>
        <w:jc w:val="center"/>
      </w:pPr>
      <w:r>
        <w:t>-------</w:t>
      </w:r>
    </w:p>
    <w:p w:rsidR="00CF1084" w:rsidRDefault="00B1487D" w:rsidP="0003021C">
      <w:pPr>
        <w:pStyle w:val="ET"/>
        <w:ind w:right="6096"/>
        <w:jc w:val="center"/>
      </w:pPr>
      <w:r>
        <w:t>PREMIERE</w:t>
      </w:r>
      <w:r w:rsidR="00CF1084">
        <w:t xml:space="preserve"> SECTION</w:t>
      </w:r>
    </w:p>
    <w:p w:rsidR="00CF1084" w:rsidRDefault="00CF1084" w:rsidP="0003021C">
      <w:pPr>
        <w:pStyle w:val="ET"/>
        <w:spacing w:after="120"/>
        <w:ind w:right="6096"/>
        <w:jc w:val="center"/>
      </w:pPr>
      <w:r>
        <w:t>-------</w:t>
      </w:r>
    </w:p>
    <w:p w:rsidR="00CF1084" w:rsidRPr="00CF1084" w:rsidRDefault="00CF1084" w:rsidP="0003021C">
      <w:pPr>
        <w:pStyle w:val="En-tte"/>
        <w:ind w:right="6096"/>
        <w:jc w:val="center"/>
        <w:rPr>
          <w:b/>
          <w:i/>
          <w:sz w:val="22"/>
          <w:szCs w:val="22"/>
        </w:rPr>
      </w:pPr>
      <w:r>
        <w:rPr>
          <w:b/>
          <w:i/>
          <w:sz w:val="22"/>
          <w:szCs w:val="22"/>
        </w:rPr>
        <w:t xml:space="preserve">Arrêt n° </w:t>
      </w:r>
      <w:r w:rsidR="00364774">
        <w:rPr>
          <w:b/>
          <w:i/>
          <w:sz w:val="22"/>
          <w:szCs w:val="22"/>
        </w:rPr>
        <w:t>71194</w:t>
      </w:r>
    </w:p>
    <w:tbl>
      <w:tblPr>
        <w:tblW w:w="9782" w:type="dxa"/>
        <w:tblInd w:w="-34" w:type="dxa"/>
        <w:tblLayout w:type="fixed"/>
        <w:tblLook w:val="04A0" w:firstRow="1" w:lastRow="0" w:firstColumn="1" w:lastColumn="0" w:noHBand="0" w:noVBand="1"/>
      </w:tblPr>
      <w:tblGrid>
        <w:gridCol w:w="5104"/>
        <w:gridCol w:w="4678"/>
      </w:tblGrid>
      <w:tr w:rsidR="0014129E" w:rsidTr="00C7016A">
        <w:tc>
          <w:tcPr>
            <w:tcW w:w="5104" w:type="dxa"/>
            <w:shd w:val="clear" w:color="auto" w:fill="auto"/>
          </w:tcPr>
          <w:p w:rsidR="00A07695" w:rsidRDefault="00A07695" w:rsidP="00C7016A">
            <w:pPr>
              <w:pStyle w:val="OR"/>
              <w:ind w:left="0"/>
              <w:jc w:val="both"/>
            </w:pPr>
          </w:p>
        </w:tc>
        <w:tc>
          <w:tcPr>
            <w:tcW w:w="4678" w:type="dxa"/>
            <w:shd w:val="clear" w:color="auto" w:fill="auto"/>
          </w:tcPr>
          <w:p w:rsidR="00F1372B" w:rsidRPr="00C7016A" w:rsidRDefault="0014129E" w:rsidP="00C7016A">
            <w:pPr>
              <w:pStyle w:val="OR"/>
              <w:ind w:left="0"/>
              <w:rPr>
                <w:caps/>
              </w:rPr>
            </w:pPr>
            <w:r w:rsidRPr="00C7016A">
              <w:rPr>
                <w:caps/>
              </w:rPr>
              <w:t xml:space="preserve">COMMUNE DU CANNET </w:t>
            </w:r>
          </w:p>
          <w:p w:rsidR="00C25094" w:rsidRPr="00C7016A" w:rsidRDefault="0014129E" w:rsidP="00C7016A">
            <w:pPr>
              <w:pStyle w:val="OR"/>
              <w:spacing w:after="120"/>
              <w:ind w:left="0"/>
              <w:rPr>
                <w:caps/>
              </w:rPr>
            </w:pPr>
            <w:r w:rsidRPr="00C7016A">
              <w:rPr>
                <w:caps/>
              </w:rPr>
              <w:t>(ALPES</w:t>
            </w:r>
            <w:r w:rsidR="007C036D" w:rsidRPr="00C7016A">
              <w:rPr>
                <w:caps/>
              </w:rPr>
              <w:t>-</w:t>
            </w:r>
            <w:r w:rsidRPr="00C7016A">
              <w:rPr>
                <w:caps/>
              </w:rPr>
              <w:t>MARITIME</w:t>
            </w:r>
            <w:r w:rsidR="004B613C" w:rsidRPr="00C7016A">
              <w:rPr>
                <w:caps/>
              </w:rPr>
              <w:t>S</w:t>
            </w:r>
            <w:r w:rsidRPr="00C7016A">
              <w:rPr>
                <w:caps/>
              </w:rPr>
              <w:t>)</w:t>
            </w:r>
          </w:p>
          <w:p w:rsidR="00C25094" w:rsidRDefault="00C25094" w:rsidP="00C7016A">
            <w:pPr>
              <w:pStyle w:val="OR"/>
              <w:spacing w:after="120"/>
              <w:ind w:left="0"/>
            </w:pPr>
            <w:r>
              <w:t>Appel d’un jugement de</w:t>
            </w:r>
            <w:r w:rsidR="00A95FA0">
              <w:t xml:space="preserve"> </w:t>
            </w:r>
            <w:r>
              <w:t>la chambre régionale des comptes de Provence-Alpes-Côte d’Azur</w:t>
            </w:r>
          </w:p>
          <w:p w:rsidR="0014129E" w:rsidRDefault="0014129E" w:rsidP="00C7016A">
            <w:pPr>
              <w:pStyle w:val="OR"/>
              <w:spacing w:after="120"/>
              <w:ind w:left="0"/>
            </w:pPr>
            <w:r w:rsidRPr="00DE5DB3">
              <w:t xml:space="preserve">Exercices </w:t>
            </w:r>
            <w:r>
              <w:t>2007 et 2010</w:t>
            </w:r>
          </w:p>
          <w:p w:rsidR="0014129E" w:rsidRDefault="001A65E0" w:rsidP="00C7016A">
            <w:pPr>
              <w:pStyle w:val="OR"/>
              <w:spacing w:after="120"/>
              <w:ind w:left="0"/>
            </w:pPr>
            <w:r>
              <w:t>Rapport n° </w:t>
            </w:r>
            <w:r w:rsidR="0014129E">
              <w:t>2014-553-0</w:t>
            </w:r>
          </w:p>
          <w:p w:rsidR="0014129E" w:rsidRDefault="0014129E" w:rsidP="00C7016A">
            <w:pPr>
              <w:pStyle w:val="OR"/>
              <w:spacing w:after="120"/>
              <w:ind w:left="0"/>
            </w:pPr>
            <w:r>
              <w:t>Audience publique du 16 octobre 2014</w:t>
            </w:r>
          </w:p>
          <w:p w:rsidR="0014129E" w:rsidRDefault="0014129E" w:rsidP="00C7016A">
            <w:pPr>
              <w:pStyle w:val="OR"/>
              <w:spacing w:after="120"/>
              <w:ind w:left="0"/>
            </w:pPr>
            <w:r>
              <w:t xml:space="preserve">Lecture publique </w:t>
            </w:r>
            <w:r w:rsidRPr="002F26BB">
              <w:t xml:space="preserve">du </w:t>
            </w:r>
            <w:r w:rsidR="009C76B4">
              <w:t xml:space="preserve">13 novembre </w:t>
            </w:r>
            <w:r>
              <w:t>2014</w:t>
            </w:r>
          </w:p>
          <w:p w:rsidR="0014129E" w:rsidRDefault="0014129E" w:rsidP="00C7016A">
            <w:pPr>
              <w:pStyle w:val="OR"/>
              <w:ind w:left="0"/>
            </w:pPr>
          </w:p>
        </w:tc>
      </w:tr>
    </w:tbl>
    <w:p w:rsidR="00593096" w:rsidRDefault="00593096" w:rsidP="00C25094">
      <w:pPr>
        <w:pStyle w:val="P0"/>
        <w:spacing w:after="120"/>
        <w:ind w:left="540" w:right="-284" w:firstLine="595"/>
        <w:jc w:val="center"/>
      </w:pPr>
      <w:r w:rsidRPr="00690D05">
        <w:t>REPUBLIQUE FRANÇAISE</w:t>
      </w:r>
    </w:p>
    <w:p w:rsidR="00593096" w:rsidRDefault="00593096" w:rsidP="00C25094">
      <w:pPr>
        <w:pStyle w:val="P0"/>
        <w:spacing w:after="120"/>
        <w:ind w:left="539" w:right="-284" w:firstLine="595"/>
        <w:jc w:val="center"/>
      </w:pPr>
      <w:r w:rsidRPr="00690D05">
        <w:t>AU NOM DU PEUPLE FRANÇAIS</w:t>
      </w:r>
    </w:p>
    <w:p w:rsidR="00593096" w:rsidRPr="00690D05" w:rsidRDefault="00593096" w:rsidP="00C25094">
      <w:pPr>
        <w:pStyle w:val="P0"/>
        <w:spacing w:after="120"/>
        <w:ind w:left="539" w:right="-284" w:firstLine="595"/>
        <w:jc w:val="center"/>
      </w:pPr>
      <w:r w:rsidRPr="00690D05">
        <w:t>LA COUR DES COMPTES a rendu l’arrêt suivant :</w:t>
      </w:r>
    </w:p>
    <w:p w:rsidR="00B1487D" w:rsidRPr="001471A0" w:rsidRDefault="00B1487D" w:rsidP="00F1372B">
      <w:pPr>
        <w:pStyle w:val="PS"/>
        <w:spacing w:before="120" w:after="360"/>
        <w:ind w:left="851" w:firstLine="567"/>
      </w:pPr>
      <w:r w:rsidRPr="001471A0">
        <w:t>LA COUR,</w:t>
      </w:r>
    </w:p>
    <w:p w:rsidR="00B1487D" w:rsidRPr="001471A0" w:rsidRDefault="00B04E4C" w:rsidP="009F1A10">
      <w:pPr>
        <w:pStyle w:val="PS"/>
        <w:spacing w:before="120" w:after="240"/>
        <w:ind w:left="851" w:firstLine="567"/>
      </w:pPr>
      <w:r w:rsidRPr="001471A0">
        <w:t xml:space="preserve">Vu la requête, enregistrée le 27 novembre 2013 au greffe de la chambre régionale des comptes de </w:t>
      </w:r>
      <w:proofErr w:type="spellStart"/>
      <w:r w:rsidRPr="001471A0">
        <w:t>Provence-Alpes-Côte-</w:t>
      </w:r>
      <w:r w:rsidR="006D1F24" w:rsidRPr="001471A0">
        <w:t>d</w:t>
      </w:r>
      <w:r w:rsidRPr="001471A0">
        <w:t>’</w:t>
      </w:r>
      <w:r w:rsidR="006D1F24" w:rsidRPr="001471A0">
        <w:t>A</w:t>
      </w:r>
      <w:r w:rsidRPr="001471A0">
        <w:t>zur</w:t>
      </w:r>
      <w:proofErr w:type="spellEnd"/>
      <w:r w:rsidRPr="001471A0">
        <w:t xml:space="preserve">, par laquelle </w:t>
      </w:r>
      <w:r w:rsidR="0003021C" w:rsidRPr="00934033">
        <w:t>M</w:t>
      </w:r>
      <w:r w:rsidR="0003021C" w:rsidRPr="00934033">
        <w:rPr>
          <w:vertAlign w:val="superscript"/>
        </w:rPr>
        <w:t>me</w:t>
      </w:r>
      <w:r w:rsidR="0003021C">
        <w:t> </w:t>
      </w:r>
      <w:r w:rsidR="00617056">
        <w:t>X</w:t>
      </w:r>
      <w:r w:rsidRPr="001471A0">
        <w:t xml:space="preserve">, maire de la commune du Cannet (Alpes-Maritimes), a </w:t>
      </w:r>
      <w:r w:rsidR="00617056">
        <w:t>élevé appel du jugement n° 2013 </w:t>
      </w:r>
      <w:r w:rsidRPr="001471A0">
        <w:t xml:space="preserve">0009 du 26 septembre 2013 par lequel ladite chambre a constitué </w:t>
      </w:r>
      <w:r w:rsidR="0003021C" w:rsidRPr="00934033">
        <w:t>M</w:t>
      </w:r>
      <w:r w:rsidR="0003021C" w:rsidRPr="00934033">
        <w:rPr>
          <w:vertAlign w:val="superscript"/>
        </w:rPr>
        <w:t>me</w:t>
      </w:r>
      <w:r w:rsidR="0003021C">
        <w:t> </w:t>
      </w:r>
      <w:r w:rsidR="00617056">
        <w:t>Y</w:t>
      </w:r>
      <w:r w:rsidRPr="001471A0">
        <w:t>, comptable de la commune, débiteur de celle-ci de la somme de 51 485,29 €, augmentée des intérêts de droit à compter du 6 février 2013</w:t>
      </w:r>
      <w:r w:rsidR="0003021C">
        <w:t> ;</w:t>
      </w:r>
    </w:p>
    <w:p w:rsidR="00045432" w:rsidRPr="001471A0" w:rsidRDefault="00B1487D" w:rsidP="009F1A10">
      <w:pPr>
        <w:pStyle w:val="PS"/>
        <w:spacing w:before="120" w:after="240"/>
        <w:ind w:left="851" w:firstLine="567"/>
      </w:pPr>
      <w:r w:rsidRPr="001471A0">
        <w:t>Vu le réquisitoire n°</w:t>
      </w:r>
      <w:r w:rsidR="0026720A" w:rsidRPr="001471A0">
        <w:t> </w:t>
      </w:r>
      <w:r w:rsidRPr="001471A0">
        <w:t>201</w:t>
      </w:r>
      <w:r w:rsidR="00CC4761" w:rsidRPr="001471A0">
        <w:t>4</w:t>
      </w:r>
      <w:r w:rsidRPr="001471A0">
        <w:t>-</w:t>
      </w:r>
      <w:r w:rsidR="00CC4761" w:rsidRPr="001471A0">
        <w:t>25</w:t>
      </w:r>
      <w:r w:rsidRPr="001471A0">
        <w:t xml:space="preserve"> du Procureur général</w:t>
      </w:r>
      <w:r w:rsidR="00CC4761" w:rsidRPr="001471A0">
        <w:t xml:space="preserve"> près la Cour des comptes</w:t>
      </w:r>
      <w:r w:rsidRPr="001471A0">
        <w:t xml:space="preserve"> du </w:t>
      </w:r>
      <w:r w:rsidR="00CC4761" w:rsidRPr="001471A0">
        <w:t>4 mars 2014</w:t>
      </w:r>
      <w:r w:rsidRPr="001471A0">
        <w:t xml:space="preserve"> transmettant la requête précitée</w:t>
      </w:r>
      <w:r w:rsidR="0003021C">
        <w:t> ;</w:t>
      </w:r>
    </w:p>
    <w:p w:rsidR="00B1487D" w:rsidRPr="001471A0" w:rsidRDefault="00B1487D" w:rsidP="009F1A10">
      <w:pPr>
        <w:pStyle w:val="PS"/>
        <w:spacing w:before="120" w:after="240"/>
        <w:ind w:left="851" w:firstLine="567"/>
      </w:pPr>
      <w:r w:rsidRPr="001471A0">
        <w:t>Vu les pièces de la procédure suivie en première instance</w:t>
      </w:r>
      <w:r w:rsidR="0003021C">
        <w:t> ;</w:t>
      </w:r>
    </w:p>
    <w:p w:rsidR="00B1487D" w:rsidRPr="001471A0" w:rsidRDefault="00B1487D" w:rsidP="009F1A10">
      <w:pPr>
        <w:pStyle w:val="PS"/>
        <w:spacing w:before="120" w:after="240"/>
        <w:ind w:left="851" w:firstLine="567"/>
      </w:pPr>
      <w:r w:rsidRPr="001471A0">
        <w:t>Vu le code général des collectivités territoriales</w:t>
      </w:r>
      <w:r w:rsidR="0003021C">
        <w:t> ;</w:t>
      </w:r>
    </w:p>
    <w:p w:rsidR="00DB37D0" w:rsidRPr="001471A0" w:rsidRDefault="00DB37D0" w:rsidP="009F1A10">
      <w:pPr>
        <w:pStyle w:val="PS"/>
        <w:spacing w:before="120" w:after="240"/>
        <w:ind w:left="851" w:firstLine="567"/>
      </w:pPr>
      <w:r w:rsidRPr="001471A0">
        <w:t xml:space="preserve">Vu </w:t>
      </w:r>
      <w:r w:rsidR="00DD0F51" w:rsidRPr="001471A0">
        <w:t>la loi n° </w:t>
      </w:r>
      <w:r w:rsidRPr="001471A0">
        <w:t>84-53 du 26 janvier 1984 portant dispositions statutaires relatives à la fonction publique territoriale</w:t>
      </w:r>
      <w:r w:rsidR="00DD0F51" w:rsidRPr="001471A0">
        <w:t>, modifiée ;</w:t>
      </w:r>
    </w:p>
    <w:p w:rsidR="00282DFA" w:rsidRPr="001471A0" w:rsidRDefault="00282DFA" w:rsidP="009F1A10">
      <w:pPr>
        <w:pStyle w:val="PS"/>
        <w:spacing w:before="120" w:after="240"/>
        <w:ind w:left="851" w:firstLine="567"/>
      </w:pPr>
      <w:r w:rsidRPr="001471A0">
        <w:t>Vu le décret n°</w:t>
      </w:r>
      <w:r w:rsidR="0026720A" w:rsidRPr="001471A0">
        <w:t> </w:t>
      </w:r>
      <w:r w:rsidRPr="001471A0">
        <w:t>87-1004 du 16 décembre 1987</w:t>
      </w:r>
      <w:r w:rsidR="00327432" w:rsidRPr="001471A0">
        <w:t xml:space="preserve"> relatif aux collaborateurs de cabinet des autorités territoriales ;</w:t>
      </w:r>
    </w:p>
    <w:p w:rsidR="00B1487D" w:rsidRPr="001471A0" w:rsidRDefault="00B1487D" w:rsidP="009F1A10">
      <w:pPr>
        <w:pStyle w:val="PS"/>
        <w:spacing w:before="120" w:after="240"/>
        <w:ind w:left="851" w:firstLine="567"/>
      </w:pPr>
      <w:r w:rsidRPr="001471A0">
        <w:t>Vu l’arti</w:t>
      </w:r>
      <w:r w:rsidR="0026720A" w:rsidRPr="001471A0">
        <w:t>cle 60 de la loi n° </w:t>
      </w:r>
      <w:r w:rsidRPr="001471A0">
        <w:t>63-156 du 23 février 1963</w:t>
      </w:r>
      <w:r w:rsidR="00A453CE" w:rsidRPr="001471A0">
        <w:t xml:space="preserve"> de finances pour 1963,</w:t>
      </w:r>
      <w:r w:rsidRPr="001471A0">
        <w:t xml:space="preserve"> modifiée</w:t>
      </w:r>
      <w:r w:rsidR="0003021C">
        <w:t> ;</w:t>
      </w:r>
    </w:p>
    <w:p w:rsidR="00CD14B5" w:rsidRPr="001471A0" w:rsidRDefault="00EB699F" w:rsidP="009F1A10">
      <w:pPr>
        <w:pStyle w:val="PS"/>
        <w:spacing w:before="120" w:after="240"/>
        <w:ind w:left="851" w:firstLine="567"/>
      </w:pPr>
      <w:r w:rsidRPr="001471A0">
        <w:t>Vu le décret n° 62-1587 du 29 décembre 1962 portant règlement général sur la comptabilité publique ;</w:t>
      </w:r>
    </w:p>
    <w:p w:rsidR="00CD14B5" w:rsidRPr="001471A0" w:rsidRDefault="0026720A" w:rsidP="009F1A10">
      <w:pPr>
        <w:pStyle w:val="PS"/>
        <w:spacing w:before="120" w:after="240"/>
        <w:ind w:left="851" w:firstLine="567"/>
      </w:pPr>
      <w:r w:rsidRPr="001471A0">
        <w:lastRenderedPageBreak/>
        <w:t>Vu le décret n° </w:t>
      </w:r>
      <w:r w:rsidR="00CD14B5" w:rsidRPr="001471A0">
        <w:t>2012-1386 du 10 décembre 2012 ;</w:t>
      </w:r>
    </w:p>
    <w:p w:rsidR="00B1487D" w:rsidRPr="001471A0" w:rsidRDefault="00B1487D" w:rsidP="009F1A10">
      <w:pPr>
        <w:pStyle w:val="PS"/>
        <w:spacing w:before="120" w:after="240"/>
        <w:ind w:left="851" w:firstLine="567"/>
      </w:pPr>
      <w:r w:rsidRPr="001471A0">
        <w:t>Vu le code des juridictions financières</w:t>
      </w:r>
      <w:r w:rsidR="0003021C">
        <w:t> ;</w:t>
      </w:r>
    </w:p>
    <w:p w:rsidR="00CC67E6" w:rsidRPr="001471A0" w:rsidRDefault="00CC67E6" w:rsidP="009F1A10">
      <w:pPr>
        <w:pStyle w:val="PS"/>
        <w:spacing w:before="120" w:after="240"/>
        <w:ind w:left="851" w:firstLine="567"/>
      </w:pPr>
      <w:r w:rsidRPr="001471A0">
        <w:t>Vu les mémoires en réplique produits par M.</w:t>
      </w:r>
      <w:r w:rsidR="0026720A" w:rsidRPr="001471A0">
        <w:t> </w:t>
      </w:r>
      <w:r w:rsidR="00617056">
        <w:t>Z</w:t>
      </w:r>
      <w:r w:rsidRPr="001471A0">
        <w:t>, ancien comptab</w:t>
      </w:r>
      <w:r w:rsidR="0026720A" w:rsidRPr="001471A0">
        <w:t xml:space="preserve">le de la commune du Cannet, </w:t>
      </w:r>
      <w:r w:rsidR="0003021C" w:rsidRPr="00934033">
        <w:t>M</w:t>
      </w:r>
      <w:r w:rsidR="0003021C" w:rsidRPr="00934033">
        <w:rPr>
          <w:vertAlign w:val="superscript"/>
        </w:rPr>
        <w:t>me</w:t>
      </w:r>
      <w:r w:rsidR="0003021C">
        <w:t> </w:t>
      </w:r>
      <w:r w:rsidR="00617056">
        <w:t>Y</w:t>
      </w:r>
      <w:r w:rsidR="0026720A" w:rsidRPr="001471A0">
        <w:t xml:space="preserve">, </w:t>
      </w:r>
      <w:r w:rsidR="0003021C" w:rsidRPr="00934033">
        <w:t>M</w:t>
      </w:r>
      <w:r w:rsidR="0003021C" w:rsidRPr="00934033">
        <w:rPr>
          <w:vertAlign w:val="superscript"/>
        </w:rPr>
        <w:t>me</w:t>
      </w:r>
      <w:r w:rsidR="0003021C">
        <w:t> </w:t>
      </w:r>
      <w:r w:rsidR="0026720A" w:rsidRPr="001471A0">
        <w:t>Maud</w:t>
      </w:r>
      <w:r w:rsidR="0003021C">
        <w:t xml:space="preserve"> </w:t>
      </w:r>
      <w:r w:rsidR="00CD14B5" w:rsidRPr="001471A0">
        <w:t>Child</w:t>
      </w:r>
      <w:r w:rsidRPr="001471A0">
        <w:t xml:space="preserve">, procureur financier près la chambre régionale des comptes de Provence-Alpes-Côte d’Azur, </w:t>
      </w:r>
      <w:r w:rsidR="00CF2D0A" w:rsidRPr="001471A0">
        <w:t>respectivement</w:t>
      </w:r>
      <w:r w:rsidR="00E66943" w:rsidRPr="001471A0">
        <w:t>,</w:t>
      </w:r>
      <w:r w:rsidR="00CF2D0A" w:rsidRPr="001471A0">
        <w:t xml:space="preserve"> les 26</w:t>
      </w:r>
      <w:r w:rsidR="0003021C">
        <w:t xml:space="preserve"> </w:t>
      </w:r>
      <w:r w:rsidR="00CF2D0A" w:rsidRPr="001471A0">
        <w:t>décembre 2013, 9</w:t>
      </w:r>
      <w:r w:rsidR="0003021C">
        <w:t xml:space="preserve"> </w:t>
      </w:r>
      <w:r w:rsidRPr="001471A0">
        <w:t>décembre 2013, 20</w:t>
      </w:r>
      <w:r w:rsidR="0003021C">
        <w:t xml:space="preserve"> </w:t>
      </w:r>
      <w:r w:rsidRPr="001471A0">
        <w:t>décembre</w:t>
      </w:r>
      <w:r w:rsidR="0003021C">
        <w:t xml:space="preserve"> </w:t>
      </w:r>
      <w:r w:rsidRPr="001471A0">
        <w:t>2013, les mémoir</w:t>
      </w:r>
      <w:r w:rsidR="0026720A" w:rsidRPr="001471A0">
        <w:t xml:space="preserve">es en duplique produits par </w:t>
      </w:r>
      <w:r w:rsidR="0003021C" w:rsidRPr="00934033">
        <w:t>M</w:t>
      </w:r>
      <w:r w:rsidR="0003021C" w:rsidRPr="00934033">
        <w:rPr>
          <w:vertAlign w:val="superscript"/>
        </w:rPr>
        <w:t>me</w:t>
      </w:r>
      <w:r w:rsidR="0003021C">
        <w:t> </w:t>
      </w:r>
      <w:r w:rsidR="00617056">
        <w:t>Y</w:t>
      </w:r>
      <w:r w:rsidR="0026720A" w:rsidRPr="001471A0">
        <w:t xml:space="preserve"> et </w:t>
      </w:r>
      <w:r w:rsidR="0003021C" w:rsidRPr="00934033">
        <w:t>M</w:t>
      </w:r>
      <w:r w:rsidR="0003021C" w:rsidRPr="00934033">
        <w:rPr>
          <w:vertAlign w:val="superscript"/>
        </w:rPr>
        <w:t>me</w:t>
      </w:r>
      <w:r w:rsidR="0003021C">
        <w:t> </w:t>
      </w:r>
      <w:r w:rsidR="00617056">
        <w:t>X</w:t>
      </w:r>
      <w:r w:rsidR="00E66943" w:rsidRPr="001471A0">
        <w:t>, respectivement les</w:t>
      </w:r>
      <w:r w:rsidR="0003021C">
        <w:t xml:space="preserve"> </w:t>
      </w:r>
      <w:r w:rsidR="00E66943" w:rsidRPr="001471A0">
        <w:t>8</w:t>
      </w:r>
      <w:r w:rsidR="0003021C">
        <w:t xml:space="preserve"> </w:t>
      </w:r>
      <w:r w:rsidRPr="001471A0">
        <w:t>et 17</w:t>
      </w:r>
      <w:r w:rsidR="0003021C">
        <w:t xml:space="preserve"> </w:t>
      </w:r>
      <w:r w:rsidRPr="001471A0">
        <w:t>janvier 2014</w:t>
      </w:r>
      <w:r w:rsidR="00E66943" w:rsidRPr="001471A0">
        <w:t>,</w:t>
      </w:r>
      <w:r w:rsidRPr="001471A0">
        <w:t xml:space="preserve"> pour la première</w:t>
      </w:r>
      <w:r w:rsidR="00E66943" w:rsidRPr="001471A0">
        <w:t>,</w:t>
      </w:r>
      <w:r w:rsidRPr="001471A0">
        <w:t xml:space="preserve"> et le 9</w:t>
      </w:r>
      <w:r w:rsidR="0003021C">
        <w:t xml:space="preserve"> </w:t>
      </w:r>
      <w:r w:rsidRPr="001471A0">
        <w:t>janvier</w:t>
      </w:r>
      <w:r w:rsidR="00E66943" w:rsidRPr="001471A0">
        <w:t>,</w:t>
      </w:r>
      <w:r w:rsidRPr="001471A0">
        <w:t xml:space="preserve"> pour la seconde ;</w:t>
      </w:r>
    </w:p>
    <w:p w:rsidR="00B1487D" w:rsidRPr="001471A0" w:rsidRDefault="00B1487D" w:rsidP="009F1A10">
      <w:pPr>
        <w:pStyle w:val="PS"/>
        <w:spacing w:before="120" w:after="240"/>
        <w:ind w:left="851" w:firstLine="567"/>
      </w:pPr>
      <w:r w:rsidRPr="001471A0">
        <w:t xml:space="preserve">Vu le rapport de </w:t>
      </w:r>
      <w:r w:rsidR="00045432" w:rsidRPr="001471A0">
        <w:t xml:space="preserve">M. </w:t>
      </w:r>
      <w:r w:rsidR="00CC67E6" w:rsidRPr="001471A0">
        <w:t xml:space="preserve">Patrick </w:t>
      </w:r>
      <w:proofErr w:type="spellStart"/>
      <w:r w:rsidR="00045432" w:rsidRPr="001471A0">
        <w:t>Bonnaud</w:t>
      </w:r>
      <w:proofErr w:type="spellEnd"/>
      <w:r w:rsidRPr="001471A0">
        <w:t xml:space="preserve">, </w:t>
      </w:r>
      <w:r w:rsidR="00045432" w:rsidRPr="001471A0">
        <w:t>conseiller référendaire</w:t>
      </w:r>
      <w:r w:rsidR="0003021C">
        <w:t> ;</w:t>
      </w:r>
    </w:p>
    <w:p w:rsidR="00B1487D" w:rsidRPr="001471A0" w:rsidRDefault="00B1487D" w:rsidP="009F1A10">
      <w:pPr>
        <w:pStyle w:val="PS"/>
        <w:spacing w:before="120" w:after="240"/>
        <w:ind w:left="851" w:firstLine="567"/>
      </w:pPr>
      <w:r w:rsidRPr="001471A0">
        <w:t>Vu les conclusions n°</w:t>
      </w:r>
      <w:r w:rsidR="0026720A" w:rsidRPr="001471A0">
        <w:t> </w:t>
      </w:r>
      <w:r w:rsidRPr="001471A0">
        <w:t>6</w:t>
      </w:r>
      <w:r w:rsidR="00045432" w:rsidRPr="001471A0">
        <w:t>4</w:t>
      </w:r>
      <w:r w:rsidRPr="001471A0">
        <w:t xml:space="preserve">0 du Procureur général du </w:t>
      </w:r>
      <w:r w:rsidR="00045432" w:rsidRPr="001471A0">
        <w:t>13 octobre</w:t>
      </w:r>
      <w:r w:rsidRPr="001471A0">
        <w:t xml:space="preserve"> 2014</w:t>
      </w:r>
      <w:r w:rsidR="0003021C">
        <w:t> ;</w:t>
      </w:r>
    </w:p>
    <w:p w:rsidR="00B1487D" w:rsidRPr="001471A0" w:rsidRDefault="00B1487D" w:rsidP="009F1A10">
      <w:pPr>
        <w:pStyle w:val="PS"/>
        <w:spacing w:before="120" w:after="240"/>
        <w:ind w:left="851" w:firstLine="567"/>
      </w:pPr>
      <w:r w:rsidRPr="001471A0">
        <w:t xml:space="preserve">Entendu, lors de l’audience publique de ce jour, </w:t>
      </w:r>
      <w:r w:rsidR="0026720A" w:rsidRPr="001471A0">
        <w:t>M. </w:t>
      </w:r>
      <w:r w:rsidR="00045432" w:rsidRPr="001471A0">
        <w:t>Bonnaud</w:t>
      </w:r>
      <w:r w:rsidR="0026720A" w:rsidRPr="001471A0">
        <w:t xml:space="preserve"> en son rapport, </w:t>
      </w:r>
      <w:r w:rsidR="0003021C" w:rsidRPr="00934033">
        <w:t>M</w:t>
      </w:r>
      <w:r w:rsidR="0003021C" w:rsidRPr="00934033">
        <w:rPr>
          <w:vertAlign w:val="superscript"/>
        </w:rPr>
        <w:t>me</w:t>
      </w:r>
      <w:r w:rsidR="0003021C">
        <w:t> </w:t>
      </w:r>
      <w:r w:rsidR="0026720A" w:rsidRPr="001471A0">
        <w:t>Marie-Pierre</w:t>
      </w:r>
      <w:r w:rsidR="0003021C">
        <w:t xml:space="preserve"> </w:t>
      </w:r>
      <w:r w:rsidRPr="001471A0">
        <w:t xml:space="preserve">Cordier, premier avocat général, en les conclusions du parquet, </w:t>
      </w:r>
      <w:r w:rsidR="0003021C" w:rsidRPr="00934033">
        <w:t>M</w:t>
      </w:r>
      <w:r w:rsidR="0003021C" w:rsidRPr="00934033">
        <w:rPr>
          <w:vertAlign w:val="superscript"/>
        </w:rPr>
        <w:t>me</w:t>
      </w:r>
      <w:r w:rsidR="0003021C">
        <w:t> </w:t>
      </w:r>
      <w:r w:rsidR="00617056">
        <w:t>Y</w:t>
      </w:r>
      <w:r w:rsidR="0026720A" w:rsidRPr="001471A0">
        <w:t xml:space="preserve"> étant présente et </w:t>
      </w:r>
      <w:r w:rsidRPr="001471A0">
        <w:t>l’appelant</w:t>
      </w:r>
      <w:r w:rsidR="0026720A" w:rsidRPr="001471A0">
        <w:t>e</w:t>
      </w:r>
      <w:r w:rsidRPr="001471A0">
        <w:t xml:space="preserve">, </w:t>
      </w:r>
      <w:r w:rsidR="00045432" w:rsidRPr="001471A0">
        <w:t>re</w:t>
      </w:r>
      <w:r w:rsidRPr="001471A0">
        <w:t>présent</w:t>
      </w:r>
      <w:r w:rsidR="00045432" w:rsidRPr="001471A0">
        <w:t>é</w:t>
      </w:r>
      <w:r w:rsidR="0026720A" w:rsidRPr="001471A0">
        <w:t>e</w:t>
      </w:r>
      <w:r w:rsidR="00045432" w:rsidRPr="001471A0">
        <w:t xml:space="preserve"> par M</w:t>
      </w:r>
      <w:r w:rsidR="00045432" w:rsidRPr="001471A0">
        <w:rPr>
          <w:vertAlign w:val="superscript"/>
        </w:rPr>
        <w:t>e</w:t>
      </w:r>
      <w:r w:rsidR="0026720A" w:rsidRPr="001471A0">
        <w:t> Guillaume</w:t>
      </w:r>
      <w:r w:rsidR="0003021C">
        <w:t xml:space="preserve"> </w:t>
      </w:r>
      <w:proofErr w:type="spellStart"/>
      <w:r w:rsidR="00045432" w:rsidRPr="001471A0">
        <w:t>Gauch</w:t>
      </w:r>
      <w:proofErr w:type="spellEnd"/>
      <w:r w:rsidR="00045432" w:rsidRPr="001471A0">
        <w:t>, avocat associé</w:t>
      </w:r>
      <w:r w:rsidR="0026720A" w:rsidRPr="001471A0">
        <w:t>, ayant eu la parole en dernier </w:t>
      </w:r>
      <w:r w:rsidRPr="001471A0">
        <w:t>;</w:t>
      </w:r>
    </w:p>
    <w:p w:rsidR="00B1487D" w:rsidRPr="001471A0" w:rsidRDefault="00B1487D" w:rsidP="00F1372B">
      <w:pPr>
        <w:pStyle w:val="PS"/>
        <w:spacing w:before="120" w:after="360"/>
        <w:ind w:left="851" w:firstLine="567"/>
      </w:pPr>
      <w:r w:rsidRPr="001471A0">
        <w:t>Après avoir entendu, en délibéré, M. Ganser, président de section, en ses observations</w:t>
      </w:r>
      <w:r w:rsidR="006D1F24" w:rsidRPr="001471A0">
        <w:t> </w:t>
      </w:r>
      <w:r w:rsidRPr="001471A0">
        <w:t>;</w:t>
      </w:r>
    </w:p>
    <w:p w:rsidR="00497AFE" w:rsidRPr="001471A0" w:rsidRDefault="008235B0" w:rsidP="009F1A10">
      <w:pPr>
        <w:pStyle w:val="PS"/>
        <w:spacing w:before="120" w:after="240"/>
        <w:ind w:left="851" w:firstLine="567"/>
        <w:rPr>
          <w:b/>
          <w:i/>
        </w:rPr>
      </w:pPr>
      <w:r w:rsidRPr="001471A0">
        <w:rPr>
          <w:b/>
          <w:i/>
        </w:rPr>
        <w:t>Sur la recevabilité</w:t>
      </w:r>
    </w:p>
    <w:p w:rsidR="009A64D7" w:rsidRPr="001471A0" w:rsidRDefault="009A165A" w:rsidP="009F1A10">
      <w:pPr>
        <w:pStyle w:val="PS"/>
        <w:spacing w:before="120" w:after="240"/>
        <w:ind w:left="851" w:firstLine="567"/>
      </w:pPr>
      <w:r w:rsidRPr="001471A0">
        <w:t>Attendu</w:t>
      </w:r>
      <w:r w:rsidR="003355A2" w:rsidRPr="001471A0">
        <w:t xml:space="preserve"> que la requête de </w:t>
      </w:r>
      <w:r w:rsidR="0003021C" w:rsidRPr="00934033">
        <w:t>M</w:t>
      </w:r>
      <w:r w:rsidR="0003021C" w:rsidRPr="00934033">
        <w:rPr>
          <w:vertAlign w:val="superscript"/>
        </w:rPr>
        <w:t>me</w:t>
      </w:r>
      <w:r w:rsidR="0003021C">
        <w:t> </w:t>
      </w:r>
      <w:r w:rsidR="00617056">
        <w:t>X</w:t>
      </w:r>
      <w:r w:rsidR="0026720A" w:rsidRPr="001471A0">
        <w:t xml:space="preserve"> répond aux conditions de forme et de délai</w:t>
      </w:r>
      <w:r w:rsidR="003355A2" w:rsidRPr="001471A0">
        <w:t xml:space="preserve"> fixées par le code des </w:t>
      </w:r>
      <w:r w:rsidR="00CC67E6" w:rsidRPr="001471A0">
        <w:t>j</w:t>
      </w:r>
      <w:r w:rsidR="003355A2" w:rsidRPr="001471A0">
        <w:t>uridictions financières ; qu’autorisée par délibération du 11 avril 2008</w:t>
      </w:r>
      <w:r w:rsidR="0026720A" w:rsidRPr="001471A0">
        <w:t xml:space="preserve"> du conseil municipal de la commune du Cannet</w:t>
      </w:r>
      <w:r w:rsidR="003355A2" w:rsidRPr="001471A0">
        <w:t xml:space="preserve">, la </w:t>
      </w:r>
      <w:r w:rsidR="001B2945" w:rsidRPr="001471A0">
        <w:t>requérante</w:t>
      </w:r>
      <w:r w:rsidR="003355A2" w:rsidRPr="001471A0">
        <w:t xml:space="preserve"> a qualité pour agir au nom de </w:t>
      </w:r>
      <w:r w:rsidR="0026720A" w:rsidRPr="001471A0">
        <w:t>cette</w:t>
      </w:r>
      <w:r w:rsidR="003355A2" w:rsidRPr="001471A0">
        <w:t xml:space="preserve"> commune ;</w:t>
      </w:r>
    </w:p>
    <w:p w:rsidR="009A165A" w:rsidRPr="001471A0" w:rsidRDefault="00B04E4C" w:rsidP="009F1A10">
      <w:pPr>
        <w:pStyle w:val="PS"/>
        <w:spacing w:before="120" w:after="240"/>
        <w:ind w:left="851" w:firstLine="567"/>
      </w:pPr>
      <w:r w:rsidRPr="001471A0">
        <w:t>Attendu</w:t>
      </w:r>
      <w:r w:rsidR="003355A2" w:rsidRPr="001471A0">
        <w:t xml:space="preserve"> que </w:t>
      </w:r>
      <w:r w:rsidR="009A165A" w:rsidRPr="001471A0">
        <w:t>le Procureur général considère qu’elle est dépourvue d’intérêt à agir ; que, selon lui, « </w:t>
      </w:r>
      <w:r w:rsidR="009A165A" w:rsidRPr="001471A0">
        <w:rPr>
          <w:i/>
        </w:rPr>
        <w:t>cette règle d’ordre public</w:t>
      </w:r>
      <w:r w:rsidR="0026720A" w:rsidRPr="001471A0">
        <w:rPr>
          <w:i/>
        </w:rPr>
        <w:t>,</w:t>
      </w:r>
      <w:r w:rsidR="009A165A" w:rsidRPr="001471A0">
        <w:rPr>
          <w:i/>
        </w:rPr>
        <w:t xml:space="preserve"> valable en procédure civile comme en contentieux administratif, avec des adaptations </w:t>
      </w:r>
      <w:r w:rsidRPr="001471A0">
        <w:rPr>
          <w:i/>
        </w:rPr>
        <w:t>particulières</w:t>
      </w:r>
      <w:r w:rsidR="009A165A" w:rsidRPr="001471A0">
        <w:rPr>
          <w:i/>
        </w:rPr>
        <w:t>, trouve également à s’appliquer devant les juridictions financières</w:t>
      </w:r>
      <w:r w:rsidR="009A165A" w:rsidRPr="001471A0">
        <w:t> » ;</w:t>
      </w:r>
    </w:p>
    <w:p w:rsidR="00B1487D" w:rsidRPr="001471A0" w:rsidRDefault="009A165A" w:rsidP="009F1A10">
      <w:pPr>
        <w:pStyle w:val="PS"/>
        <w:spacing w:before="120" w:after="240"/>
        <w:ind w:left="851" w:firstLine="567"/>
      </w:pPr>
      <w:r w:rsidRPr="001471A0">
        <w:t xml:space="preserve">Attendu qu’au cas d’espèce, la commune </w:t>
      </w:r>
      <w:r w:rsidR="00C72905" w:rsidRPr="001471A0">
        <w:t xml:space="preserve">pouvait </w:t>
      </w:r>
      <w:r w:rsidRPr="001471A0">
        <w:t xml:space="preserve">valablement </w:t>
      </w:r>
      <w:r w:rsidR="00031B18" w:rsidRPr="001471A0">
        <w:t>interpréter</w:t>
      </w:r>
      <w:r w:rsidR="00C72905" w:rsidRPr="001471A0">
        <w:t xml:space="preserve"> le jugement susvisé comme</w:t>
      </w:r>
      <w:r w:rsidR="0026720A" w:rsidRPr="001471A0">
        <w:t xml:space="preserve"> </w:t>
      </w:r>
      <w:r w:rsidR="00C72905" w:rsidRPr="001471A0">
        <w:t>mett</w:t>
      </w:r>
      <w:r w:rsidR="009A64D7" w:rsidRPr="001471A0">
        <w:t>ant</w:t>
      </w:r>
      <w:r w:rsidR="00C72905" w:rsidRPr="001471A0">
        <w:t xml:space="preserve"> en cause la nature et la régularité du régime i</w:t>
      </w:r>
      <w:r w:rsidR="00307371" w:rsidRPr="001471A0">
        <w:t>n</w:t>
      </w:r>
      <w:r w:rsidR="00C72905" w:rsidRPr="001471A0">
        <w:t xml:space="preserve">demnitaire </w:t>
      </w:r>
      <w:r w:rsidR="00EB699F" w:rsidRPr="001471A0">
        <w:t>des collaborateurs du cabinet du maire</w:t>
      </w:r>
      <w:r w:rsidR="006D1F24" w:rsidRPr="001471A0">
        <w:t>,</w:t>
      </w:r>
      <w:r w:rsidR="00EB699F" w:rsidRPr="001471A0">
        <w:t xml:space="preserve"> </w:t>
      </w:r>
      <w:r w:rsidR="00C72905" w:rsidRPr="001471A0">
        <w:t>dé</w:t>
      </w:r>
      <w:r w:rsidR="0026720A" w:rsidRPr="001471A0">
        <w:t>fini par ses organes compétents </w:t>
      </w:r>
      <w:r w:rsidR="00584072" w:rsidRPr="001471A0">
        <w:t>; qu</w:t>
      </w:r>
      <w:r w:rsidR="00CC67E6" w:rsidRPr="001471A0">
        <w:t xml:space="preserve">’ainsi </w:t>
      </w:r>
      <w:r w:rsidR="00584072" w:rsidRPr="001471A0">
        <w:t>l</w:t>
      </w:r>
      <w:r w:rsidRPr="001471A0">
        <w:t>a</w:t>
      </w:r>
      <w:r w:rsidR="00584072" w:rsidRPr="001471A0">
        <w:t xml:space="preserve"> </w:t>
      </w:r>
      <w:r w:rsidR="0026720A" w:rsidRPr="001471A0">
        <w:t>commune</w:t>
      </w:r>
      <w:r w:rsidR="00584072" w:rsidRPr="001471A0">
        <w:t xml:space="preserve"> </w:t>
      </w:r>
      <w:r w:rsidR="0026720A" w:rsidRPr="001471A0">
        <w:t xml:space="preserve">du Cannet </w:t>
      </w:r>
      <w:r w:rsidR="00CC67E6" w:rsidRPr="001471A0">
        <w:t>peut être considéré</w:t>
      </w:r>
      <w:r w:rsidRPr="001471A0">
        <w:t>e</w:t>
      </w:r>
      <w:r w:rsidR="00CC67E6" w:rsidRPr="001471A0">
        <w:t xml:space="preserve"> comme ayant </w:t>
      </w:r>
      <w:r w:rsidR="00584072" w:rsidRPr="001471A0">
        <w:t xml:space="preserve">intérêt à </w:t>
      </w:r>
      <w:r w:rsidR="00C72905" w:rsidRPr="001471A0">
        <w:t>agir</w:t>
      </w:r>
      <w:r w:rsidR="00584072" w:rsidRPr="001471A0">
        <w:t> ;</w:t>
      </w:r>
      <w:r w:rsidR="00C72905" w:rsidRPr="001471A0">
        <w:t xml:space="preserve"> qu’il </w:t>
      </w:r>
      <w:r w:rsidRPr="001471A0">
        <w:t xml:space="preserve">en </w:t>
      </w:r>
      <w:r w:rsidR="00C72905" w:rsidRPr="001471A0">
        <w:t xml:space="preserve">résulte qu’il y a lieu de déclarer recevable la requête de </w:t>
      </w:r>
      <w:r w:rsidR="0026720A" w:rsidRPr="001471A0">
        <w:t xml:space="preserve">cette </w:t>
      </w:r>
      <w:r w:rsidR="00C72905" w:rsidRPr="001471A0">
        <w:t>commune ;</w:t>
      </w:r>
    </w:p>
    <w:p w:rsidR="00B453C0" w:rsidRPr="001471A0" w:rsidRDefault="00B453C0" w:rsidP="009F1A10">
      <w:pPr>
        <w:pStyle w:val="PS"/>
        <w:spacing w:before="120" w:after="240"/>
        <w:ind w:left="851" w:firstLine="567"/>
      </w:pPr>
      <w:r w:rsidRPr="001471A0">
        <w:t xml:space="preserve">Attendu </w:t>
      </w:r>
      <w:r w:rsidR="007B7029" w:rsidRPr="001471A0">
        <w:t>que dans son mémoire susvisé du 2</w:t>
      </w:r>
      <w:r w:rsidR="002D61F1" w:rsidRPr="001471A0">
        <w:t>1</w:t>
      </w:r>
      <w:r w:rsidR="007B7029" w:rsidRPr="001471A0">
        <w:t xml:space="preserve"> décembre 2013, </w:t>
      </w:r>
      <w:r w:rsidR="0026720A" w:rsidRPr="001471A0">
        <w:t>M. </w:t>
      </w:r>
      <w:r w:rsidR="00617056">
        <w:t>Z</w:t>
      </w:r>
      <w:r w:rsidR="007B7029" w:rsidRPr="001471A0">
        <w:t xml:space="preserve"> demande à la Cour de réformer le jugement entrepris </w:t>
      </w:r>
      <w:r w:rsidR="00E30747" w:rsidRPr="001471A0">
        <w:t>en ce qu’il le constitue d</w:t>
      </w:r>
      <w:r w:rsidR="002D50E2" w:rsidRPr="001471A0">
        <w:t>ébiteur de la somme de 4 317,60 </w:t>
      </w:r>
      <w:r w:rsidR="00E30747" w:rsidRPr="001471A0">
        <w:t>€</w:t>
      </w:r>
      <w:r w:rsidR="0026720A" w:rsidRPr="001471A0">
        <w:t xml:space="preserve"> (charge n °</w:t>
      </w:r>
      <w:r w:rsidR="00857840" w:rsidRPr="001471A0">
        <w:t>1)</w:t>
      </w:r>
      <w:r w:rsidR="0003021C">
        <w:t> ;</w:t>
      </w:r>
    </w:p>
    <w:p w:rsidR="008235B0" w:rsidRPr="001471A0" w:rsidRDefault="00EE47C8" w:rsidP="009F1A10">
      <w:pPr>
        <w:pStyle w:val="PS"/>
        <w:spacing w:before="120" w:after="240"/>
        <w:ind w:left="851" w:firstLine="567"/>
      </w:pPr>
      <w:r w:rsidRPr="001471A0">
        <w:t>Attendu que cette disposition est étrangère à celle dont l’appelante demande la réformation (charge n°3) ; que ledit mémoire peut donc être regardé comme formant appel principal contre le jugement du 26</w:t>
      </w:r>
      <w:r w:rsidR="0003021C">
        <w:t xml:space="preserve"> </w:t>
      </w:r>
      <w:r w:rsidRPr="001471A0">
        <w:t>septembre 2013 ; que</w:t>
      </w:r>
      <w:r w:rsidR="0026720A" w:rsidRPr="001471A0">
        <w:t xml:space="preserve"> ce jugement a été notifié à M. </w:t>
      </w:r>
      <w:r w:rsidR="00617056">
        <w:t>Z</w:t>
      </w:r>
      <w:r w:rsidRPr="001471A0">
        <w:t xml:space="preserve"> le 9</w:t>
      </w:r>
      <w:r w:rsidR="0003021C">
        <w:t xml:space="preserve"> </w:t>
      </w:r>
      <w:r w:rsidRPr="001471A0">
        <w:t>octobre</w:t>
      </w:r>
      <w:r w:rsidR="0003021C">
        <w:t xml:space="preserve"> </w:t>
      </w:r>
      <w:r w:rsidRPr="001471A0">
        <w:t>2013 ; qu</w:t>
      </w:r>
      <w:r w:rsidR="000B324E" w:rsidRPr="001471A0">
        <w:t xml:space="preserve">’il y a donc lieu de déclarer son </w:t>
      </w:r>
      <w:r w:rsidRPr="001471A0">
        <w:t xml:space="preserve">appel irrecevable </w:t>
      </w:r>
      <w:r w:rsidRPr="001471A0">
        <w:lastRenderedPageBreak/>
        <w:t xml:space="preserve">car ayant été formé après l’échéance de deux mois fixé à </w:t>
      </w:r>
      <w:proofErr w:type="spellStart"/>
      <w:r w:rsidRPr="001471A0">
        <w:t>l’articleR</w:t>
      </w:r>
      <w:proofErr w:type="spellEnd"/>
      <w:r w:rsidRPr="001471A0">
        <w:t>.</w:t>
      </w:r>
      <w:r w:rsidR="009F1A10">
        <w:t xml:space="preserve"> </w:t>
      </w:r>
      <w:r w:rsidRPr="001471A0">
        <w:t>242-18 du code des juridictions financières ;</w:t>
      </w:r>
    </w:p>
    <w:p w:rsidR="00307371" w:rsidRPr="001471A0" w:rsidRDefault="00EE47C8" w:rsidP="00F1372B">
      <w:pPr>
        <w:pStyle w:val="PS"/>
        <w:spacing w:before="120" w:after="360"/>
        <w:ind w:left="851" w:firstLine="567"/>
      </w:pPr>
      <w:r w:rsidRPr="001471A0">
        <w:t>Attendu qu</w:t>
      </w:r>
      <w:r w:rsidR="00462EFA" w:rsidRPr="001471A0">
        <w:t xml:space="preserve">’interrogée sur ce point à l’audience, </w:t>
      </w:r>
      <w:r w:rsidR="0003021C" w:rsidRPr="00934033">
        <w:t>M</w:t>
      </w:r>
      <w:r w:rsidR="0003021C" w:rsidRPr="00934033">
        <w:rPr>
          <w:vertAlign w:val="superscript"/>
        </w:rPr>
        <w:t>me</w:t>
      </w:r>
      <w:r w:rsidR="0003021C">
        <w:t> </w:t>
      </w:r>
      <w:r w:rsidR="00617056">
        <w:t>Y</w:t>
      </w:r>
      <w:r w:rsidR="00462EFA" w:rsidRPr="001471A0">
        <w:t xml:space="preserve"> a déclaré n’avoir pas eu l’intention, par ses mémoires</w:t>
      </w:r>
      <w:r w:rsidR="0026720A" w:rsidRPr="001471A0">
        <w:t>,</w:t>
      </w:r>
      <w:r w:rsidR="00462EFA" w:rsidRPr="001471A0">
        <w:t xml:space="preserve"> de former elle-même appel, mais d’appuyer la requête de la commune ; </w:t>
      </w:r>
    </w:p>
    <w:p w:rsidR="00CB2E1A" w:rsidRPr="001471A0" w:rsidRDefault="00307371" w:rsidP="009F1A10">
      <w:pPr>
        <w:pStyle w:val="PS"/>
        <w:spacing w:before="120" w:after="240"/>
        <w:ind w:left="851" w:firstLine="567"/>
        <w:rPr>
          <w:b/>
          <w:i/>
        </w:rPr>
      </w:pPr>
      <w:r w:rsidRPr="001471A0">
        <w:rPr>
          <w:b/>
          <w:i/>
        </w:rPr>
        <w:t>Sur la régularité du jugement</w:t>
      </w:r>
    </w:p>
    <w:p w:rsidR="00307371" w:rsidRPr="001471A0" w:rsidRDefault="008229CE" w:rsidP="009F1A10">
      <w:pPr>
        <w:pStyle w:val="PS"/>
        <w:spacing w:before="120" w:after="240"/>
        <w:ind w:left="851" w:firstLine="567"/>
      </w:pPr>
      <w:r w:rsidRPr="001471A0">
        <w:t xml:space="preserve">Attendu que l’appelante fait </w:t>
      </w:r>
      <w:r w:rsidR="0026720A" w:rsidRPr="001471A0">
        <w:t xml:space="preserve">notamment </w:t>
      </w:r>
      <w:r w:rsidRPr="001471A0">
        <w:t xml:space="preserve">valoir que </w:t>
      </w:r>
      <w:r w:rsidR="00DC1CA7" w:rsidRPr="001471A0">
        <w:t>« </w:t>
      </w:r>
      <w:r w:rsidRPr="001471A0">
        <w:rPr>
          <w:i/>
        </w:rPr>
        <w:t xml:space="preserve">l’engagement de la responsabilité personnelle et pécuniaire d’un agent public </w:t>
      </w:r>
      <w:proofErr w:type="spellStart"/>
      <w:r w:rsidRPr="001471A0">
        <w:rPr>
          <w:i/>
        </w:rPr>
        <w:t>public</w:t>
      </w:r>
      <w:proofErr w:type="spellEnd"/>
      <w:r w:rsidRPr="001471A0">
        <w:rPr>
          <w:i/>
        </w:rPr>
        <w:t xml:space="preserve"> ne peut pas résulter de l’établissement d’un préjudice </w:t>
      </w:r>
      <w:r w:rsidRPr="0003021C">
        <w:t>in abstracto</w:t>
      </w:r>
      <w:r w:rsidRPr="001471A0">
        <w:rPr>
          <w:i/>
        </w:rPr>
        <w:t>, systématique et automatique, sans qu’aucun élément concret n’intervienne dans la caractérisation de sa matérialité ; qu’en l’espèce, le jugement entrepris allègue de l’existence d’un préjudice financier, alors que l’ordonnateur le conteste, sans en apporter la démonstration concrète</w:t>
      </w:r>
      <w:r w:rsidR="00DC1CA7" w:rsidRPr="001471A0">
        <w:t> »</w:t>
      </w:r>
      <w:r w:rsidR="00015CAB" w:rsidRPr="001471A0">
        <w:t xml:space="preserve"> et demande en conséquence la réformation du jugement ;</w:t>
      </w:r>
    </w:p>
    <w:p w:rsidR="00CD349F" w:rsidRPr="001471A0" w:rsidRDefault="009A165A" w:rsidP="009F1A10">
      <w:pPr>
        <w:pStyle w:val="PS"/>
        <w:spacing w:before="120" w:after="240"/>
        <w:ind w:left="851" w:firstLine="567"/>
      </w:pPr>
      <w:r w:rsidRPr="001471A0">
        <w:t>Attendu</w:t>
      </w:r>
      <w:r w:rsidR="00CD349F" w:rsidRPr="001471A0">
        <w:t xml:space="preserve"> que le jugement entrepris, immédiatement après avoir qualifié les paiements litigieux d’irréguliers, affirme, sans autre </w:t>
      </w:r>
      <w:r w:rsidR="00161E41" w:rsidRPr="001471A0">
        <w:t>élément</w:t>
      </w:r>
      <w:r w:rsidR="00CD349F" w:rsidRPr="001471A0">
        <w:t xml:space="preserve">, que </w:t>
      </w:r>
      <w:r w:rsidR="00CD349F" w:rsidRPr="001471A0">
        <w:rPr>
          <w:i/>
        </w:rPr>
        <w:t>« la charge patrimoniale indument supportée par la commune constitue pour elle un préjudice financier</w:t>
      </w:r>
      <w:r w:rsidR="0003021C">
        <w:t> </w:t>
      </w:r>
      <w:r w:rsidR="00CD349F" w:rsidRPr="001471A0">
        <w:t>» ; qu’ainsi, il n</w:t>
      </w:r>
      <w:r w:rsidR="00161E41" w:rsidRPr="001471A0">
        <w:t xml:space="preserve">e démontre pas concrètement l’existence du </w:t>
      </w:r>
      <w:r w:rsidR="00CD349F" w:rsidRPr="001471A0">
        <w:t>préjudice</w:t>
      </w:r>
      <w:r w:rsidR="00161E41" w:rsidRPr="001471A0">
        <w:t xml:space="preserve"> allégué</w:t>
      </w:r>
      <w:r w:rsidR="00CD349F" w:rsidRPr="001471A0">
        <w:t xml:space="preserve"> ; </w:t>
      </w:r>
      <w:r w:rsidR="00161E41" w:rsidRPr="001471A0">
        <w:t>qu</w:t>
      </w:r>
      <w:r w:rsidR="0026720A" w:rsidRPr="001471A0">
        <w:t xml:space="preserve">e, dès lors, </w:t>
      </w:r>
      <w:r w:rsidR="00161E41" w:rsidRPr="001471A0">
        <w:t>il convient de faire droit au moyen de l’appelante ;</w:t>
      </w:r>
    </w:p>
    <w:p w:rsidR="00161E41" w:rsidRPr="001471A0" w:rsidRDefault="00CD349F" w:rsidP="009F1A10">
      <w:pPr>
        <w:pStyle w:val="PS"/>
        <w:spacing w:before="120" w:after="240"/>
        <w:ind w:left="851" w:firstLine="567"/>
      </w:pPr>
      <w:r w:rsidRPr="001471A0">
        <w:t>Attendu qu</w:t>
      </w:r>
      <w:r w:rsidR="00161E41" w:rsidRPr="001471A0">
        <w:t xml:space="preserve">e selon </w:t>
      </w:r>
      <w:r w:rsidRPr="001471A0">
        <w:t>l’article R.</w:t>
      </w:r>
      <w:r w:rsidR="00161E41" w:rsidRPr="001471A0">
        <w:t>2</w:t>
      </w:r>
      <w:r w:rsidRPr="001471A0">
        <w:t xml:space="preserve">42-10 </w:t>
      </w:r>
      <w:r w:rsidR="00161E41" w:rsidRPr="001471A0">
        <w:t>du code des juridictions financières, les jugements doivent être « </w:t>
      </w:r>
      <w:r w:rsidR="00161E41" w:rsidRPr="001471A0">
        <w:rPr>
          <w:i/>
        </w:rPr>
        <w:t>motivés</w:t>
      </w:r>
      <w:r w:rsidR="00161E41" w:rsidRPr="001471A0">
        <w:t> » ; qu’il y a donc lieu</w:t>
      </w:r>
      <w:r w:rsidR="001E6BF7" w:rsidRPr="001471A0">
        <w:t>, contrairement à ce que soutient le Procureur général dans ses conclusions,</w:t>
      </w:r>
      <w:r w:rsidR="00161E41" w:rsidRPr="001471A0">
        <w:t xml:space="preserve"> d’annuler le jugement du 26</w:t>
      </w:r>
      <w:r w:rsidR="0003021C">
        <w:t xml:space="preserve"> </w:t>
      </w:r>
      <w:r w:rsidR="00161E41" w:rsidRPr="001471A0">
        <w:t>septembre 2013, pour défaut de motivation, en ce q</w:t>
      </w:r>
      <w:r w:rsidR="0026720A" w:rsidRPr="001471A0">
        <w:t>ui concerne la charge n° </w:t>
      </w:r>
      <w:r w:rsidR="00161E41" w:rsidRPr="001471A0">
        <w:t>3 ;</w:t>
      </w:r>
    </w:p>
    <w:p w:rsidR="009A64D7" w:rsidRPr="00161E41" w:rsidRDefault="009A64D7" w:rsidP="009F1A10">
      <w:pPr>
        <w:pStyle w:val="NormalWeb"/>
        <w:spacing w:after="240" w:afterAutospacing="0"/>
        <w:ind w:left="851" w:firstLine="567"/>
        <w:jc w:val="both"/>
      </w:pPr>
      <w:r w:rsidRPr="001471A0">
        <w:t>Attendu que la Cour dispose de l’ensemble des éléments pour statuer au fond</w:t>
      </w:r>
      <w:r w:rsidR="0003021C">
        <w:t> ;</w:t>
      </w:r>
      <w:r w:rsidRPr="001471A0">
        <w:t xml:space="preserve"> qu</w:t>
      </w:r>
      <w:r w:rsidR="00015CAB" w:rsidRPr="001471A0">
        <w:t xml:space="preserve">e </w:t>
      </w:r>
      <w:r w:rsidRPr="001471A0">
        <w:t xml:space="preserve">l’affaire étant </w:t>
      </w:r>
      <w:r w:rsidR="00015CAB" w:rsidRPr="001471A0">
        <w:t>a</w:t>
      </w:r>
      <w:r w:rsidR="006D1F24" w:rsidRPr="001471A0">
        <w:t>i</w:t>
      </w:r>
      <w:r w:rsidR="00015CAB" w:rsidRPr="001471A0">
        <w:t xml:space="preserve">nsi </w:t>
      </w:r>
      <w:r w:rsidRPr="001471A0">
        <w:t>en état d’être jugée, il lui revient de l’évoquer ;</w:t>
      </w:r>
    </w:p>
    <w:p w:rsidR="009A64D7" w:rsidRPr="00E92435" w:rsidRDefault="009A64D7" w:rsidP="009F1A10">
      <w:pPr>
        <w:pStyle w:val="NormalWeb"/>
        <w:spacing w:after="240" w:afterAutospacing="0"/>
        <w:ind w:left="851" w:firstLine="567"/>
        <w:jc w:val="both"/>
        <w:rPr>
          <w:b/>
          <w:i/>
        </w:rPr>
      </w:pPr>
      <w:r w:rsidRPr="00161E41">
        <w:rPr>
          <w:b/>
          <w:i/>
        </w:rPr>
        <w:t>Sur le fond</w:t>
      </w:r>
    </w:p>
    <w:p w:rsidR="004B3517" w:rsidRPr="0003021C" w:rsidRDefault="008515ED" w:rsidP="009F1A10">
      <w:pPr>
        <w:pStyle w:val="PS"/>
        <w:spacing w:before="120" w:after="240"/>
        <w:ind w:left="851" w:firstLine="567"/>
      </w:pPr>
      <w:r w:rsidRPr="008515ED">
        <w:t xml:space="preserve">Attendu que le procureur financier près la chambre régionale des comptes de </w:t>
      </w:r>
      <w:proofErr w:type="spellStart"/>
      <w:r w:rsidRPr="008515ED">
        <w:t>Provence-Alpes-Côte-d'Azur</w:t>
      </w:r>
      <w:proofErr w:type="spellEnd"/>
      <w:r w:rsidRPr="008515ED">
        <w:t xml:space="preserve"> constate, dans son réquisitoire n°</w:t>
      </w:r>
      <w:r w:rsidR="0026720A">
        <w:t> </w:t>
      </w:r>
      <w:r w:rsidRPr="008515ED">
        <w:t>2013-005 du 22</w:t>
      </w:r>
      <w:r w:rsidR="0003021C">
        <w:t xml:space="preserve"> </w:t>
      </w:r>
      <w:r w:rsidRPr="008515ED">
        <w:t>janvier 2013, que, entre le 1</w:t>
      </w:r>
      <w:r w:rsidRPr="008515ED">
        <w:rPr>
          <w:vertAlign w:val="superscript"/>
        </w:rPr>
        <w:t xml:space="preserve">er </w:t>
      </w:r>
      <w:r w:rsidRPr="008515ED">
        <w:t>janvier 2010 et le 31</w:t>
      </w:r>
      <w:r w:rsidR="0003021C">
        <w:t xml:space="preserve"> </w:t>
      </w:r>
      <w:r w:rsidRPr="008515ED">
        <w:t xml:space="preserve">décembre 2010, </w:t>
      </w:r>
      <w:r w:rsidR="0003021C" w:rsidRPr="00934033">
        <w:t>M</w:t>
      </w:r>
      <w:r w:rsidR="0003021C" w:rsidRPr="00934033">
        <w:rPr>
          <w:vertAlign w:val="superscript"/>
        </w:rPr>
        <w:t>me</w:t>
      </w:r>
      <w:r w:rsidR="0003021C">
        <w:t> </w:t>
      </w:r>
      <w:r w:rsidR="00617056">
        <w:t>Y</w:t>
      </w:r>
      <w:r>
        <w:t xml:space="preserve"> a </w:t>
      </w:r>
      <w:r w:rsidRPr="008515ED">
        <w:t>pa</w:t>
      </w:r>
      <w:r>
        <w:t>yé</w:t>
      </w:r>
      <w:r w:rsidRPr="008515ED">
        <w:t xml:space="preserve"> d</w:t>
      </w:r>
      <w:r>
        <w:t xml:space="preserve">es </w:t>
      </w:r>
      <w:r w:rsidRPr="008515ED">
        <w:t>indemnités forfaitaires pour travaux supplémentaire, de</w:t>
      </w:r>
      <w:r>
        <w:t>s</w:t>
      </w:r>
      <w:r w:rsidRPr="008515ED">
        <w:t xml:space="preserve"> primes de rendement</w:t>
      </w:r>
      <w:r w:rsidR="00EB699F">
        <w:t xml:space="preserve"> et </w:t>
      </w:r>
      <w:r w:rsidRPr="008515ED">
        <w:t xml:space="preserve">indemnités d’exercice des missions de préfecture </w:t>
      </w:r>
      <w:r w:rsidR="00EB699F">
        <w:t xml:space="preserve">ainsi que </w:t>
      </w:r>
      <w:r w:rsidRPr="008515ED">
        <w:t>de</w:t>
      </w:r>
      <w:r w:rsidR="00EB699F">
        <w:t>s</w:t>
      </w:r>
      <w:r w:rsidRPr="008515ED">
        <w:t xml:space="preserve"> primes de fin d’année à </w:t>
      </w:r>
      <w:r w:rsidR="00015CAB">
        <w:t>cinq</w:t>
      </w:r>
      <w:r w:rsidRPr="008515ED">
        <w:t xml:space="preserve"> collaborateurs d</w:t>
      </w:r>
      <w:r w:rsidR="00015CAB">
        <w:t>u</w:t>
      </w:r>
      <w:r w:rsidRPr="008515ED">
        <w:t xml:space="preserve"> cabinet</w:t>
      </w:r>
      <w:r w:rsidR="00015CAB">
        <w:t xml:space="preserve"> du maire</w:t>
      </w:r>
      <w:r w:rsidR="00EB699F">
        <w:t> ;</w:t>
      </w:r>
      <w:r w:rsidRPr="008515ED">
        <w:t xml:space="preserve"> </w:t>
      </w:r>
      <w:r w:rsidR="004B3517" w:rsidRPr="004B3517">
        <w:t>qu</w:t>
      </w:r>
      <w:r w:rsidR="004B3517">
        <w:t>’il détaille ces i</w:t>
      </w:r>
      <w:r w:rsidR="004B3517" w:rsidRPr="004B3517">
        <w:t>ndemnités dans un tableau d</w:t>
      </w:r>
      <w:r w:rsidR="00015CAB">
        <w:t>e son</w:t>
      </w:r>
      <w:r w:rsidR="004B3517" w:rsidRPr="004B3517">
        <w:t xml:space="preserve"> réquisitoire</w:t>
      </w:r>
      <w:r w:rsidR="004B3517">
        <w:t>, tableau</w:t>
      </w:r>
      <w:r w:rsidR="004B3517" w:rsidRPr="004B3517">
        <w:t xml:space="preserve"> reproduit en annexe au présent arrêt</w:t>
      </w:r>
      <w:r w:rsidR="002A33A0">
        <w:t> </w:t>
      </w:r>
      <w:r w:rsidR="004B3517" w:rsidRPr="004B3517">
        <w:t>;</w:t>
      </w:r>
      <w:r w:rsidR="002A33A0">
        <w:t xml:space="preserve"> </w:t>
      </w:r>
      <w:r w:rsidR="00015CAB">
        <w:t>que</w:t>
      </w:r>
      <w:r w:rsidR="004B3517">
        <w:t>, soumises aux dispositions du décret du 16 décembre 1987</w:t>
      </w:r>
      <w:r w:rsidR="002A33A0">
        <w:t xml:space="preserve"> susvisé</w:t>
      </w:r>
      <w:r w:rsidR="004B3517">
        <w:t>, les conditions de rémunération des intéressés limitaient le montant de ces primes ; qu’elles ne pouvaient excéder 90</w:t>
      </w:r>
      <w:r w:rsidR="006D1F24">
        <w:t> </w:t>
      </w:r>
      <w:r w:rsidR="004B3517">
        <w:t xml:space="preserve">% du montant servi au titulaire de l’emploi fonctionnel le plus élevé ; que ce dernier ne perçoit ni </w:t>
      </w:r>
      <w:r w:rsidR="006D1F24" w:rsidRPr="006D1F24">
        <w:t>indemnités forfaitaires pour travaux supplémentaire</w:t>
      </w:r>
      <w:r w:rsidR="004B3517">
        <w:t xml:space="preserve">, ni prime de rendement, ni </w:t>
      </w:r>
      <w:r w:rsidR="006D1F24" w:rsidRPr="006D1F24">
        <w:t>indemnités d’exercice des missions de préfecture</w:t>
      </w:r>
      <w:r w:rsidR="004B3517">
        <w:t> ; qu</w:t>
      </w:r>
      <w:r w:rsidR="002A33A0">
        <w:t>’en outre,</w:t>
      </w:r>
      <w:r w:rsidR="004B3517">
        <w:t xml:space="preserve"> le contrat des collaborateurs de cabinet ne prévoit pas le versement d’une prime de fin d’année ; qu’il en déduit que les primes et indemnités étaient indues ; que le comptable ne pouvait l’ignorer en ce qu’il procédait au paiement du traitement du fonctionnaire de référence ; qu’il aurait dû, donnant aux actes administratifs produits une interprétation conforme à la règlementation en vigueur, constater cette contradiction, suspendre le paiement et en informer </w:t>
      </w:r>
      <w:r w:rsidR="004B3517">
        <w:lastRenderedPageBreak/>
        <w:t xml:space="preserve">l’ordonnateur ; qu’à défaut de l’avoir fait, il </w:t>
      </w:r>
      <w:r w:rsidR="00170F4A">
        <w:t xml:space="preserve">est susceptible d’avoir </w:t>
      </w:r>
      <w:r w:rsidR="004B3517">
        <w:t>engagé sa responsabilité personnelle et pécuniaire ;</w:t>
      </w:r>
    </w:p>
    <w:p w:rsidR="006C116A" w:rsidRDefault="00EB699F" w:rsidP="009F1A10">
      <w:pPr>
        <w:pStyle w:val="PS"/>
        <w:spacing w:before="120" w:after="240"/>
        <w:ind w:left="851" w:firstLine="567"/>
      </w:pPr>
      <w:r>
        <w:t xml:space="preserve">Attendu en effet </w:t>
      </w:r>
      <w:r w:rsidR="00A453CE">
        <w:t>q</w:t>
      </w:r>
      <w:r w:rsidR="00A453CE" w:rsidRPr="00A453CE">
        <w:t xml:space="preserve">u’aux termes du </w:t>
      </w:r>
      <w:r w:rsidR="00EB1F85">
        <w:t>I</w:t>
      </w:r>
      <w:r w:rsidR="00A453CE" w:rsidRPr="00A453CE">
        <w:t xml:space="preserve"> de l’article 60 de la loi du 23 février 1963</w:t>
      </w:r>
      <w:r w:rsidR="00A453CE">
        <w:t xml:space="preserve"> susvisée</w:t>
      </w:r>
      <w:r w:rsidR="00A453CE" w:rsidRPr="00A453CE">
        <w:t xml:space="preserve"> «</w:t>
      </w:r>
      <w:r w:rsidR="00EB1F85">
        <w:t> </w:t>
      </w:r>
      <w:r w:rsidR="00EB1F85" w:rsidRPr="00EB1F85">
        <w:rPr>
          <w:i/>
        </w:rPr>
        <w:t>Les comptables publics sont personnellement et pécuniairement responsables des contrôles qu’ils sont tenus d’assurer en matière</w:t>
      </w:r>
      <w:r w:rsidR="00EB1F85">
        <w:t xml:space="preserve"> […] </w:t>
      </w:r>
      <w:r w:rsidR="00EB1F85" w:rsidRPr="00EB1F85">
        <w:rPr>
          <w:i/>
        </w:rPr>
        <w:t>de dépenses</w:t>
      </w:r>
      <w:r w:rsidR="00EB1F85">
        <w:t xml:space="preserve"> […] </w:t>
      </w:r>
      <w:r w:rsidR="00EB1F85" w:rsidRPr="00EB1F85">
        <w:rPr>
          <w:i/>
        </w:rPr>
        <w:t>dans les conditions prévues par le règlement général sur la comptabilité publique</w:t>
      </w:r>
      <w:r w:rsidR="00EB1F85">
        <w:t> » et que leur responsabilité personnelle et pécuniaire « </w:t>
      </w:r>
      <w:r w:rsidR="00EB1F85" w:rsidRPr="00EB1F85">
        <w:rPr>
          <w:i/>
        </w:rPr>
        <w:t>se trouve engagée dès lors</w:t>
      </w:r>
      <w:r w:rsidR="00EB1F85">
        <w:t xml:space="preserve"> […] </w:t>
      </w:r>
      <w:r w:rsidR="00EB1F85" w:rsidRPr="00F92836">
        <w:rPr>
          <w:i/>
        </w:rPr>
        <w:t>qu’une dépense a été irrégulièrement payée</w:t>
      </w:r>
      <w:r w:rsidR="00EB1F85">
        <w:t> » ;</w:t>
      </w:r>
      <w:r w:rsidR="00A453CE">
        <w:t xml:space="preserve"> </w:t>
      </w:r>
      <w:r>
        <w:t>que selon l’article 12 du décret susvisé du 29 décembre 1962, en vigueur au moment des faits, les comptables sont tenus d’exercer, « </w:t>
      </w:r>
      <w:r w:rsidRPr="00E8321B">
        <w:rPr>
          <w:i/>
        </w:rPr>
        <w:t>en m</w:t>
      </w:r>
      <w:r w:rsidR="00A453CE">
        <w:rPr>
          <w:i/>
        </w:rPr>
        <w:t>a</w:t>
      </w:r>
      <w:r w:rsidRPr="00E8321B">
        <w:rPr>
          <w:i/>
        </w:rPr>
        <w:t>tière de dépense</w:t>
      </w:r>
      <w:r>
        <w:t xml:space="preserve">, </w:t>
      </w:r>
      <w:r w:rsidRPr="00E8321B">
        <w:rPr>
          <w:i/>
        </w:rPr>
        <w:t>le contrôle</w:t>
      </w:r>
      <w:r>
        <w:t xml:space="preserve"> […] </w:t>
      </w:r>
      <w:r w:rsidRPr="00E8321B">
        <w:rPr>
          <w:i/>
        </w:rPr>
        <w:t>de la validité de la créance dans les conditions prévues à l’article 13</w:t>
      </w:r>
      <w:r>
        <w:t> »</w:t>
      </w:r>
      <w:r w:rsidR="00E8321B">
        <w:t xml:space="preserve"> ; que selon </w:t>
      </w:r>
      <w:r w:rsidR="00EB1F85">
        <w:t xml:space="preserve">cet </w:t>
      </w:r>
      <w:r w:rsidR="00E8321B">
        <w:t>article 13, « </w:t>
      </w:r>
      <w:r w:rsidR="00E8321B" w:rsidRPr="00E8321B">
        <w:rPr>
          <w:i/>
        </w:rPr>
        <w:t>en ce qui concerne la validité de la créance</w:t>
      </w:r>
      <w:r w:rsidR="00E8321B">
        <w:t> », le contrôle porte notamment sur « </w:t>
      </w:r>
      <w:r w:rsidR="00E8321B" w:rsidRPr="00E8321B">
        <w:rPr>
          <w:i/>
        </w:rPr>
        <w:t>la production des justifications</w:t>
      </w:r>
      <w:r w:rsidR="0003021C">
        <w:t> » ;</w:t>
      </w:r>
    </w:p>
    <w:p w:rsidR="00DB37D0" w:rsidRDefault="00AF26F4" w:rsidP="009F1A10">
      <w:pPr>
        <w:pStyle w:val="PS"/>
        <w:spacing w:before="120" w:after="240"/>
        <w:ind w:left="851" w:firstLine="567"/>
      </w:pPr>
      <w:r>
        <w:t xml:space="preserve">Attendu que l’annexe I à l’article D.1617-19 du code général des collectivités territoriales </w:t>
      </w:r>
      <w:r w:rsidR="006D1F24">
        <w:t>définit</w:t>
      </w:r>
      <w:r w:rsidR="00DB37D0">
        <w:t xml:space="preserve">, dans sa rubrique </w:t>
      </w:r>
      <w:r w:rsidR="00DB37D0" w:rsidRPr="00DB37D0">
        <w:t>210223 - Primes et indemnités</w:t>
      </w:r>
      <w:r w:rsidR="00DB37D0">
        <w:t>,</w:t>
      </w:r>
      <w:r w:rsidR="00DD0F51">
        <w:t xml:space="preserve"> </w:t>
      </w:r>
      <w:r w:rsidR="00DB37D0">
        <w:t>a</w:t>
      </w:r>
      <w:r w:rsidR="00DB37D0" w:rsidRPr="00DB37D0">
        <w:t xml:space="preserve">u sens de l'article 88 de la loi </w:t>
      </w:r>
      <w:r w:rsidR="00DD0F51">
        <w:t>susvisée</w:t>
      </w:r>
      <w:r w:rsidR="00DB37D0" w:rsidRPr="00DB37D0">
        <w:t xml:space="preserve"> du 26 janvier 1984</w:t>
      </w:r>
      <w:r w:rsidR="00DD0F51">
        <w:t>,</w:t>
      </w:r>
      <w:r w:rsidR="00DB37D0" w:rsidRPr="00DB37D0">
        <w:t xml:space="preserve"> les pièces justificatives à produire </w:t>
      </w:r>
      <w:r w:rsidR="00DB37D0">
        <w:t>à l’appui de leur paiement</w:t>
      </w:r>
      <w:r w:rsidR="006D1F24">
        <w:t> ; qu’il s’agit de</w:t>
      </w:r>
      <w:r w:rsidR="00DB37D0">
        <w:t xml:space="preserve"> « </w:t>
      </w:r>
      <w:r w:rsidR="00DB37D0" w:rsidRPr="00DD0F51">
        <w:rPr>
          <w:i/>
        </w:rPr>
        <w:t xml:space="preserve">1. Décision de l'assemblée délibérante fixant la nature, les conditions d'attribution et le taux moyen des indemnités </w:t>
      </w:r>
      <w:r w:rsidR="00F92836" w:rsidRPr="00F92836">
        <w:t>[</w:t>
      </w:r>
      <w:r w:rsidR="00DB37D0" w:rsidRPr="00F92836">
        <w:t>et</w:t>
      </w:r>
      <w:r w:rsidR="00F92836" w:rsidRPr="00F92836">
        <w:t>]</w:t>
      </w:r>
      <w:r w:rsidR="00DB37D0" w:rsidRPr="00DD0F51">
        <w:rPr>
          <w:i/>
        </w:rPr>
        <w:t xml:space="preserve"> 2</w:t>
      </w:r>
      <w:r w:rsidR="0003021C">
        <w:rPr>
          <w:i/>
        </w:rPr>
        <w:t>. </w:t>
      </w:r>
      <w:r w:rsidR="00DB37D0" w:rsidRPr="00DD0F51">
        <w:rPr>
          <w:i/>
        </w:rPr>
        <w:t>Décision de l'autorité investie du pouvoir de nomination fixant le taux applicable à chaque agent</w:t>
      </w:r>
      <w:r w:rsidR="0003021C">
        <w:t> » ;</w:t>
      </w:r>
    </w:p>
    <w:p w:rsidR="00655266" w:rsidRDefault="00655266" w:rsidP="00F1372B">
      <w:pPr>
        <w:pStyle w:val="PS"/>
        <w:spacing w:before="120" w:after="360"/>
        <w:ind w:left="851" w:firstLine="567"/>
      </w:pPr>
      <w:r w:rsidRPr="00D77211">
        <w:t>Attendu qu’il résulte des dispositions combinées de l’annexe I à l’article D.</w:t>
      </w:r>
      <w:r w:rsidR="0003021C">
        <w:t> </w:t>
      </w:r>
      <w:r w:rsidRPr="00D77211">
        <w:t xml:space="preserve">1617-19 du code général des collectivités territoriales et du décret du 16 décembre 1987 que les paiements des indemnités forfaitaires pour travaux supplémentaire, des primes de rendement et indemnités d’exercice des missions de préfecture ainsi que des primes de fin d’année aux collaborateurs de cabinet du maire sont à justifier </w:t>
      </w:r>
      <w:r w:rsidR="00170F4A">
        <w:t xml:space="preserve">notamment </w:t>
      </w:r>
      <w:r w:rsidRPr="00D77211">
        <w:t xml:space="preserve">par une décision </w:t>
      </w:r>
      <w:r w:rsidR="006D1F24">
        <w:t>d</w:t>
      </w:r>
      <w:r w:rsidRPr="00D77211">
        <w:t>u maire ;</w:t>
      </w:r>
    </w:p>
    <w:p w:rsidR="00655266" w:rsidRPr="009F1A10" w:rsidRDefault="00655266" w:rsidP="009F1A10">
      <w:pPr>
        <w:pStyle w:val="PS"/>
        <w:spacing w:before="120" w:after="120"/>
        <w:ind w:left="851" w:firstLine="567"/>
        <w:rPr>
          <w:b/>
          <w:i/>
        </w:rPr>
      </w:pPr>
      <w:r w:rsidRPr="009F1A10">
        <w:rPr>
          <w:b/>
          <w:i/>
        </w:rPr>
        <w:t xml:space="preserve">Sur la règlementation applicable </w:t>
      </w:r>
      <w:r w:rsidR="00D77211" w:rsidRPr="009F1A10">
        <w:rPr>
          <w:b/>
          <w:i/>
        </w:rPr>
        <w:t>à ces primes et indemnités</w:t>
      </w:r>
    </w:p>
    <w:p w:rsidR="000C23BA" w:rsidRDefault="00655266" w:rsidP="00F1372B">
      <w:pPr>
        <w:pStyle w:val="PS"/>
        <w:spacing w:before="120" w:after="360"/>
        <w:ind w:left="851" w:firstLine="567"/>
      </w:pPr>
      <w:r>
        <w:t>Attendu</w:t>
      </w:r>
      <w:r w:rsidRPr="00915F57">
        <w:t xml:space="preserve"> que la rémunération des collaborateurs </w:t>
      </w:r>
      <w:r>
        <w:t xml:space="preserve">de cabinet est régie par le décret </w:t>
      </w:r>
      <w:r w:rsidR="000C23BA">
        <w:t>s</w:t>
      </w:r>
      <w:r>
        <w:t>usvisé du 16 décembre 1987 ; que</w:t>
      </w:r>
      <w:r w:rsidR="000C23BA">
        <w:t>,</w:t>
      </w:r>
      <w:r>
        <w:t xml:space="preserve"> </w:t>
      </w:r>
      <w:r w:rsidR="000C23BA">
        <w:t>selon l’</w:t>
      </w:r>
      <w:r>
        <w:t xml:space="preserve">article </w:t>
      </w:r>
      <w:r w:rsidR="000C23BA">
        <w:t xml:space="preserve">9 de ce décret, </w:t>
      </w:r>
      <w:r w:rsidR="000C23BA" w:rsidRPr="000C23BA">
        <w:t>«</w:t>
      </w:r>
      <w:r w:rsidR="0003021C">
        <w:rPr>
          <w:i/>
        </w:rPr>
        <w:t> l</w:t>
      </w:r>
      <w:r w:rsidR="000C23BA" w:rsidRPr="000C23BA">
        <w:rPr>
          <w:i/>
        </w:rPr>
        <w:t>'exercice des fonctions de collaborateur de cabinet ne donne droit à la perception d'aucune rémunération accessoire à l'exception des indemnités prévues à l'article 7 et des frais de déplacement, dans les conditions prévues par le décret du 10 août 1966 susvisé</w:t>
      </w:r>
      <w:r w:rsidR="0003021C">
        <w:t> </w:t>
      </w:r>
      <w:r w:rsidR="000C23BA" w:rsidRPr="000C23BA">
        <w:t>»</w:t>
      </w:r>
      <w:r w:rsidR="009F1A10">
        <w:t> ;</w:t>
      </w:r>
    </w:p>
    <w:p w:rsidR="009F1A10" w:rsidRDefault="000C23BA" w:rsidP="009F1A10">
      <w:pPr>
        <w:pStyle w:val="PS"/>
        <w:spacing w:before="120" w:after="120"/>
        <w:ind w:left="851" w:firstLine="567"/>
        <w:rPr>
          <w:i/>
        </w:rPr>
      </w:pPr>
      <w:r>
        <w:t xml:space="preserve">Attendu que l’article 7 de ce décret </w:t>
      </w:r>
      <w:proofErr w:type="gramStart"/>
      <w:r>
        <w:t>précise</w:t>
      </w:r>
      <w:proofErr w:type="gramEnd"/>
      <w:r>
        <w:t> :</w:t>
      </w:r>
      <w:r w:rsidR="0003021C">
        <w:t xml:space="preserve"> </w:t>
      </w:r>
      <w:r w:rsidR="00655266" w:rsidRPr="00915F57">
        <w:rPr>
          <w:i/>
        </w:rPr>
        <w:t>« La rémunération individuelle de chaque collaborateur de cabinet est fixée par l'autorité territoriale. Elle comprend un traitement indiciaire, l'indemnité de résidence et le supplément familial de traitement y afférents ainsi que, le cas échéant, des indemnités</w:t>
      </w:r>
      <w:r w:rsidR="006D1F24">
        <w:rPr>
          <w:i/>
        </w:rPr>
        <w:t>.</w:t>
      </w:r>
    </w:p>
    <w:p w:rsidR="00655266" w:rsidRPr="00915F57" w:rsidRDefault="0003021C" w:rsidP="009F1A10">
      <w:pPr>
        <w:pStyle w:val="PS"/>
        <w:spacing w:before="120" w:after="120"/>
        <w:ind w:left="851" w:firstLine="567"/>
        <w:rPr>
          <w:i/>
        </w:rPr>
      </w:pPr>
      <w:r>
        <w:rPr>
          <w:i/>
        </w:rPr>
        <w:t>« </w:t>
      </w:r>
      <w:r w:rsidR="00655266" w:rsidRPr="00915F57">
        <w:rPr>
          <w:i/>
        </w:rPr>
        <w:t>Le traitement indiciaire ne peut en aucun cas être supérieur à 90 % du traitement correspondant soit à l'indice terminal de l'emploi administratif fonctionnel de direction le plus élevé de la collectivité ou de l'établissement occupé par un fonctionnaire, soit à l'indice terminal du grade administratif le plus élevé détenu par un fonctionnaire en activité dans la collectivité ou l'établissement.</w:t>
      </w:r>
    </w:p>
    <w:p w:rsidR="00655266" w:rsidRPr="00915F57" w:rsidRDefault="0003021C" w:rsidP="009F1A10">
      <w:pPr>
        <w:pStyle w:val="PS"/>
        <w:spacing w:before="120" w:after="360"/>
        <w:ind w:left="851" w:firstLine="567"/>
      </w:pPr>
      <w:r>
        <w:rPr>
          <w:i/>
        </w:rPr>
        <w:t>« </w:t>
      </w:r>
      <w:r w:rsidR="00655266" w:rsidRPr="00915F57">
        <w:rPr>
          <w:i/>
        </w:rPr>
        <w:t xml:space="preserve">Le montant des indemnités ne peut en aucun cas être supérieur à 90 % du montant maximum du régime indemnitaire institué par l'assemblée délibérante de la </w:t>
      </w:r>
      <w:r w:rsidR="00655266" w:rsidRPr="00915F57">
        <w:rPr>
          <w:i/>
        </w:rPr>
        <w:lastRenderedPageBreak/>
        <w:t>collectivité ou de l'établissement et servi au titulaire de l'emploi fonctionnel ou du grade de référence mentionnés au deuxième alinéa</w:t>
      </w:r>
      <w:r w:rsidR="00655266">
        <w:t> »</w:t>
      </w:r>
      <w:r w:rsidR="00D2682D">
        <w:t> ;</w:t>
      </w:r>
    </w:p>
    <w:p w:rsidR="00655266" w:rsidRPr="009F1A10" w:rsidRDefault="00655266" w:rsidP="009F1A10">
      <w:pPr>
        <w:ind w:left="851" w:firstLine="567"/>
        <w:rPr>
          <w:b/>
          <w:i/>
          <w:sz w:val="24"/>
          <w:szCs w:val="24"/>
        </w:rPr>
      </w:pPr>
      <w:r w:rsidRPr="009F1A10">
        <w:rPr>
          <w:b/>
          <w:i/>
          <w:sz w:val="24"/>
          <w:szCs w:val="24"/>
        </w:rPr>
        <w:t>Sur l</w:t>
      </w:r>
      <w:r w:rsidR="000C23BA" w:rsidRPr="009F1A10">
        <w:rPr>
          <w:b/>
          <w:i/>
          <w:sz w:val="24"/>
          <w:szCs w:val="24"/>
        </w:rPr>
        <w:t>’application par la commune du Cannet de cette réglementation</w:t>
      </w:r>
    </w:p>
    <w:p w:rsidR="00655266" w:rsidRDefault="00655266" w:rsidP="009F1A10">
      <w:pPr>
        <w:pStyle w:val="PS"/>
        <w:spacing w:before="120" w:after="240"/>
        <w:ind w:left="851" w:firstLine="567"/>
      </w:pPr>
      <w:r>
        <w:t>Attendu que par lettre du 25 février 2013, l’ordonnateur a expliqué que, au 1</w:t>
      </w:r>
      <w:r w:rsidRPr="00A15CE0">
        <w:rPr>
          <w:vertAlign w:val="superscript"/>
        </w:rPr>
        <w:t>er</w:t>
      </w:r>
      <w:r>
        <w:t xml:space="preserve"> janvier 2010, les rémunérations de deux fonctionnaires étaient éligibles, l’une pour constituer la référence du traitement indiciaire</w:t>
      </w:r>
      <w:r w:rsidR="006B41C0">
        <w:t xml:space="preserve"> des collaborateurs de cabinet</w:t>
      </w:r>
      <w:r>
        <w:t>, l’autre celle d</w:t>
      </w:r>
      <w:r w:rsidR="006B41C0">
        <w:t>e leur</w:t>
      </w:r>
      <w:r>
        <w:t xml:space="preserve"> régime indemnitaire ; que la commune avait fait l’analyse, notamment au vu du pluriel de « </w:t>
      </w:r>
      <w:r w:rsidRPr="006B41C0">
        <w:rPr>
          <w:i/>
        </w:rPr>
        <w:t>mentionnés</w:t>
      </w:r>
      <w:r>
        <w:t> » dans le troisième alinéa de l’article 7 du décret de 1987, que ce décret permettait ainsi d’accorder</w:t>
      </w:r>
      <w:r w:rsidRPr="00A15CE0">
        <w:t xml:space="preserve"> </w:t>
      </w:r>
      <w:r>
        <w:t xml:space="preserve">la rémunération la plus attractive possible </w:t>
      </w:r>
      <w:r w:rsidR="006B41C0">
        <w:t>aux</w:t>
      </w:r>
      <w:r>
        <w:t xml:space="preserve"> collaborateurs de </w:t>
      </w:r>
      <w:r w:rsidR="006B41C0">
        <w:t xml:space="preserve">son </w:t>
      </w:r>
      <w:r>
        <w:t>cabinet ;</w:t>
      </w:r>
    </w:p>
    <w:p w:rsidR="006B41C0" w:rsidRDefault="006B41C0" w:rsidP="009F1A10">
      <w:pPr>
        <w:pStyle w:val="PS"/>
        <w:spacing w:before="120" w:after="360"/>
        <w:ind w:left="851" w:firstLine="567"/>
      </w:pPr>
      <w:r>
        <w:t>Attendu</w:t>
      </w:r>
      <w:r w:rsidR="00655266">
        <w:t xml:space="preserve"> que, sous réserve d’un avis différent du juge du fond dont il n’a pu être établi qu’il se serait prononcé, la lettre du décret </w:t>
      </w:r>
      <w:r w:rsidR="00D77211">
        <w:t>autorise</w:t>
      </w:r>
      <w:r w:rsidR="00655266">
        <w:t xml:space="preserve"> l</w:t>
      </w:r>
      <w:r>
        <w:t>’interprétation</w:t>
      </w:r>
      <w:r w:rsidR="00655266">
        <w:t xml:space="preserve"> </w:t>
      </w:r>
      <w:r>
        <w:t>f</w:t>
      </w:r>
      <w:r w:rsidR="00655266">
        <w:t>ait</w:t>
      </w:r>
      <w:r>
        <w:t>e</w:t>
      </w:r>
      <w:r w:rsidR="00655266">
        <w:t xml:space="preserve"> </w:t>
      </w:r>
      <w:r>
        <w:t xml:space="preserve">par </w:t>
      </w:r>
      <w:r w:rsidR="00655266">
        <w:t>la commune du Cannet ; qu’il n’appartenait</w:t>
      </w:r>
      <w:r>
        <w:t xml:space="preserve"> donc </w:t>
      </w:r>
      <w:r w:rsidR="00655266">
        <w:t>pas au comptable de contester cette i</w:t>
      </w:r>
      <w:r w:rsidR="00D2682D">
        <w:t>nterprétation ;</w:t>
      </w:r>
    </w:p>
    <w:p w:rsidR="00E21CAF" w:rsidRPr="009F1A10" w:rsidRDefault="00E21CAF" w:rsidP="009F1A10">
      <w:pPr>
        <w:pStyle w:val="PS"/>
        <w:spacing w:before="120" w:after="240"/>
        <w:ind w:left="851" w:firstLine="567"/>
        <w:rPr>
          <w:b/>
          <w:i/>
        </w:rPr>
      </w:pPr>
      <w:r w:rsidRPr="009F1A10">
        <w:rPr>
          <w:b/>
          <w:i/>
        </w:rPr>
        <w:t xml:space="preserve">Sur les paiements d’indemnités forfaitaires pour travaux supplémentaire et d’indemnités d’exercice des missions de préfecture ou de primes de rendement à </w:t>
      </w:r>
      <w:r w:rsidR="00D2682D" w:rsidRPr="00D2682D">
        <w:rPr>
          <w:b/>
          <w:i/>
        </w:rPr>
        <w:t>M</w:t>
      </w:r>
      <w:r w:rsidR="00D2682D" w:rsidRPr="00D2682D">
        <w:rPr>
          <w:b/>
          <w:i/>
          <w:vertAlign w:val="superscript"/>
        </w:rPr>
        <w:t>me</w:t>
      </w:r>
      <w:r w:rsidR="00D2682D">
        <w:rPr>
          <w:b/>
          <w:i/>
        </w:rPr>
        <w:t> </w:t>
      </w:r>
      <w:r w:rsidR="00617056">
        <w:rPr>
          <w:b/>
          <w:i/>
        </w:rPr>
        <w:t>A</w:t>
      </w:r>
      <w:r w:rsidRPr="009F1A10">
        <w:rPr>
          <w:b/>
          <w:i/>
        </w:rPr>
        <w:t xml:space="preserve"> et M. </w:t>
      </w:r>
      <w:r w:rsidR="00617056">
        <w:rPr>
          <w:b/>
          <w:i/>
        </w:rPr>
        <w:t>X</w:t>
      </w:r>
      <w:r w:rsidRPr="009F1A10">
        <w:rPr>
          <w:b/>
          <w:i/>
        </w:rPr>
        <w:t xml:space="preserve"> de janvier à décembre 2010, à </w:t>
      </w:r>
      <w:r w:rsidR="00617056">
        <w:rPr>
          <w:b/>
          <w:i/>
        </w:rPr>
        <w:t>M.</w:t>
      </w:r>
      <w:r w:rsidR="00D2682D">
        <w:rPr>
          <w:b/>
          <w:i/>
        </w:rPr>
        <w:t> </w:t>
      </w:r>
      <w:r w:rsidR="00617056">
        <w:rPr>
          <w:b/>
          <w:i/>
        </w:rPr>
        <w:t>B</w:t>
      </w:r>
      <w:r w:rsidRPr="009F1A10">
        <w:rPr>
          <w:b/>
          <w:i/>
        </w:rPr>
        <w:t xml:space="preserve"> en janvier 2010 et à </w:t>
      </w:r>
      <w:r w:rsidR="00D2682D" w:rsidRPr="00D2682D">
        <w:rPr>
          <w:b/>
          <w:i/>
        </w:rPr>
        <w:t>M</w:t>
      </w:r>
      <w:r w:rsidR="00D2682D" w:rsidRPr="00D2682D">
        <w:rPr>
          <w:b/>
          <w:i/>
          <w:vertAlign w:val="superscript"/>
        </w:rPr>
        <w:t>me</w:t>
      </w:r>
      <w:r w:rsidR="00D2682D">
        <w:rPr>
          <w:b/>
          <w:i/>
        </w:rPr>
        <w:t> </w:t>
      </w:r>
      <w:r w:rsidR="00617056">
        <w:rPr>
          <w:b/>
          <w:i/>
        </w:rPr>
        <w:t>C</w:t>
      </w:r>
      <w:r w:rsidRPr="009F1A10">
        <w:rPr>
          <w:b/>
          <w:i/>
        </w:rPr>
        <w:t xml:space="preserve"> de juillet à octobre 2010</w:t>
      </w:r>
      <w:r w:rsidR="00D2682D">
        <w:rPr>
          <w:b/>
          <w:i/>
        </w:rPr>
        <w:t> ;</w:t>
      </w:r>
    </w:p>
    <w:p w:rsidR="00655266" w:rsidRDefault="006B41C0" w:rsidP="009F1A10">
      <w:pPr>
        <w:pStyle w:val="PS"/>
        <w:spacing w:before="120" w:after="360"/>
        <w:ind w:left="851" w:firstLine="567"/>
      </w:pPr>
      <w:r>
        <w:t xml:space="preserve">Attendu </w:t>
      </w:r>
      <w:r w:rsidR="00655266">
        <w:t>que les plafonds tels que calculés par l’ordonnateur ont été respectés</w:t>
      </w:r>
      <w:r w:rsidRPr="006B41C0">
        <w:t xml:space="preserve"> </w:t>
      </w:r>
      <w:r w:rsidR="00E21CAF">
        <w:t xml:space="preserve">pour les </w:t>
      </w:r>
      <w:r w:rsidRPr="006B41C0">
        <w:t xml:space="preserve">indemnités forfaitaires pour travaux supplémentaire (IFTS) et </w:t>
      </w:r>
      <w:r w:rsidR="00D77211">
        <w:t xml:space="preserve">les </w:t>
      </w:r>
      <w:r w:rsidRPr="006B41C0">
        <w:t xml:space="preserve">indemnités d’exercice des missions de préfecture (IEMP) ou </w:t>
      </w:r>
      <w:r w:rsidR="00D77211">
        <w:t>les</w:t>
      </w:r>
      <w:r w:rsidRPr="006B41C0">
        <w:t xml:space="preserve"> primes de rendement </w:t>
      </w:r>
      <w:r w:rsidR="00E21CAF">
        <w:t xml:space="preserve">payées </w:t>
      </w:r>
      <w:r w:rsidRPr="006B41C0">
        <w:t xml:space="preserve">à </w:t>
      </w:r>
      <w:r w:rsidR="00D2682D" w:rsidRPr="00934033">
        <w:t>M</w:t>
      </w:r>
      <w:r w:rsidR="00D2682D" w:rsidRPr="00934033">
        <w:rPr>
          <w:vertAlign w:val="superscript"/>
        </w:rPr>
        <w:t>me</w:t>
      </w:r>
      <w:r w:rsidR="00D2682D">
        <w:t> </w:t>
      </w:r>
      <w:r w:rsidR="00617056">
        <w:t>A</w:t>
      </w:r>
      <w:r w:rsidRPr="006B41C0">
        <w:t xml:space="preserve"> et </w:t>
      </w:r>
      <w:r w:rsidR="00617056">
        <w:t>M.</w:t>
      </w:r>
      <w:r w:rsidR="00D2682D">
        <w:t> </w:t>
      </w:r>
      <w:r w:rsidR="00617056">
        <w:t>X</w:t>
      </w:r>
      <w:r w:rsidRPr="006B41C0">
        <w:t xml:space="preserve"> de janvier à décembre 2010, à </w:t>
      </w:r>
      <w:r w:rsidR="00617056">
        <w:t>M.</w:t>
      </w:r>
      <w:r w:rsidR="00D2682D">
        <w:t> </w:t>
      </w:r>
      <w:r w:rsidR="00617056">
        <w:t>B</w:t>
      </w:r>
      <w:r w:rsidRPr="006B41C0">
        <w:t xml:space="preserve"> en janvier 2010 et à </w:t>
      </w:r>
      <w:r w:rsidR="00D2682D" w:rsidRPr="00934033">
        <w:t>M</w:t>
      </w:r>
      <w:r w:rsidR="00D2682D" w:rsidRPr="00934033">
        <w:rPr>
          <w:vertAlign w:val="superscript"/>
        </w:rPr>
        <w:t>me</w:t>
      </w:r>
      <w:r w:rsidR="00D2682D">
        <w:t> </w:t>
      </w:r>
      <w:r w:rsidR="00617056">
        <w:t>C</w:t>
      </w:r>
      <w:r w:rsidRPr="006B41C0">
        <w:t xml:space="preserve"> de juillet à octobre 2010</w:t>
      </w:r>
      <w:r w:rsidR="00655266">
        <w:t xml:space="preserve"> ; qu’il n’y a donc pas lieu, </w:t>
      </w:r>
      <w:r w:rsidR="00E21CAF">
        <w:t xml:space="preserve">pour le motif invoqué par le procureur </w:t>
      </w:r>
      <w:r w:rsidR="00015CAB">
        <w:t>financier</w:t>
      </w:r>
      <w:r w:rsidR="00E21CAF">
        <w:t xml:space="preserve"> dans son réquisitoire, </w:t>
      </w:r>
      <w:r w:rsidR="00655266">
        <w:t xml:space="preserve">d’engager </w:t>
      </w:r>
      <w:r w:rsidR="00E21CAF">
        <w:t>l</w:t>
      </w:r>
      <w:r w:rsidR="00655266">
        <w:t xml:space="preserve">a responsabilité du </w:t>
      </w:r>
      <w:r w:rsidR="00E21CAF">
        <w:t xml:space="preserve">comptable du </w:t>
      </w:r>
      <w:r w:rsidR="00655266">
        <w:t>chef de</w:t>
      </w:r>
      <w:r w:rsidR="00E21CAF">
        <w:t xml:space="preserve"> ces</w:t>
      </w:r>
      <w:r w:rsidR="00655266">
        <w:t xml:space="preserve"> paiements ;</w:t>
      </w:r>
    </w:p>
    <w:p w:rsidR="00257C3B" w:rsidRPr="009F1A10" w:rsidRDefault="00257C3B" w:rsidP="009F1A10">
      <w:pPr>
        <w:pStyle w:val="PS"/>
        <w:spacing w:after="240"/>
        <w:ind w:left="851" w:firstLine="567"/>
        <w:rPr>
          <w:b/>
          <w:i/>
        </w:rPr>
      </w:pPr>
      <w:r w:rsidRPr="009F1A10">
        <w:rPr>
          <w:b/>
          <w:i/>
        </w:rPr>
        <w:t>Sur les paiements de prime</w:t>
      </w:r>
      <w:r w:rsidR="006D1F24" w:rsidRPr="009F1A10">
        <w:rPr>
          <w:b/>
          <w:i/>
        </w:rPr>
        <w:t>s</w:t>
      </w:r>
      <w:r w:rsidRPr="009F1A10">
        <w:rPr>
          <w:b/>
          <w:i/>
        </w:rPr>
        <w:t xml:space="preserve"> de fin d’année à </w:t>
      </w:r>
      <w:r w:rsidR="00D2682D" w:rsidRPr="00D2682D">
        <w:rPr>
          <w:b/>
          <w:i/>
        </w:rPr>
        <w:t>M</w:t>
      </w:r>
      <w:r w:rsidR="00D2682D" w:rsidRPr="00D2682D">
        <w:rPr>
          <w:b/>
          <w:i/>
          <w:vertAlign w:val="superscript"/>
        </w:rPr>
        <w:t>me</w:t>
      </w:r>
      <w:r w:rsidR="00D2682D">
        <w:rPr>
          <w:b/>
          <w:i/>
        </w:rPr>
        <w:t> </w:t>
      </w:r>
      <w:r w:rsidR="00617056">
        <w:rPr>
          <w:b/>
          <w:i/>
        </w:rPr>
        <w:t>A</w:t>
      </w:r>
      <w:r w:rsidRPr="009F1A10">
        <w:rPr>
          <w:b/>
          <w:i/>
        </w:rPr>
        <w:t xml:space="preserve"> et MM. </w:t>
      </w:r>
      <w:r w:rsidR="00617056">
        <w:rPr>
          <w:b/>
          <w:i/>
        </w:rPr>
        <w:t>X</w:t>
      </w:r>
      <w:r w:rsidRPr="009F1A10">
        <w:rPr>
          <w:b/>
          <w:i/>
        </w:rPr>
        <w:t xml:space="preserve"> et </w:t>
      </w:r>
      <w:r w:rsidR="00617056">
        <w:rPr>
          <w:b/>
          <w:i/>
        </w:rPr>
        <w:t>D</w:t>
      </w:r>
    </w:p>
    <w:p w:rsidR="00DE1220" w:rsidRPr="00DE1220" w:rsidRDefault="00C208A0" w:rsidP="009F1A10">
      <w:pPr>
        <w:pStyle w:val="PS"/>
        <w:spacing w:before="120" w:after="240"/>
        <w:ind w:left="851" w:firstLine="567"/>
      </w:pPr>
      <w:r>
        <w:t>A</w:t>
      </w:r>
      <w:r w:rsidR="00DE1220" w:rsidRPr="00DE1220">
        <w:t xml:space="preserve">ttendu que les rémunérations </w:t>
      </w:r>
      <w:r>
        <w:t>payées en</w:t>
      </w:r>
      <w:r w:rsidR="00DE1220" w:rsidRPr="00DE1220">
        <w:t xml:space="preserve"> novembre </w:t>
      </w:r>
      <w:r>
        <w:t>à</w:t>
      </w:r>
      <w:r w:rsidR="00DE1220" w:rsidRPr="00DE1220">
        <w:t xml:space="preserve"> </w:t>
      </w:r>
      <w:r w:rsidR="00D2682D" w:rsidRPr="00934033">
        <w:t>M</w:t>
      </w:r>
      <w:r w:rsidR="00D2682D" w:rsidRPr="00934033">
        <w:rPr>
          <w:vertAlign w:val="superscript"/>
        </w:rPr>
        <w:t>me</w:t>
      </w:r>
      <w:r w:rsidR="00D2682D">
        <w:t> </w:t>
      </w:r>
      <w:r w:rsidR="00617056">
        <w:t>A</w:t>
      </w:r>
      <w:r w:rsidR="00F100CB">
        <w:t xml:space="preserve"> et </w:t>
      </w:r>
      <w:r>
        <w:t xml:space="preserve">à </w:t>
      </w:r>
      <w:r w:rsidR="00F100CB">
        <w:t>MM. </w:t>
      </w:r>
      <w:r w:rsidR="00617056">
        <w:t>X</w:t>
      </w:r>
      <w:r w:rsidR="00DE1220" w:rsidRPr="00DE1220">
        <w:t xml:space="preserve"> et </w:t>
      </w:r>
      <w:r w:rsidR="00617056">
        <w:t>D</w:t>
      </w:r>
      <w:r w:rsidR="00DE1220" w:rsidRPr="00DE1220">
        <w:t xml:space="preserve"> com</w:t>
      </w:r>
      <w:r>
        <w:t>portaient notamment, sous l’intitulé de « </w:t>
      </w:r>
      <w:r w:rsidR="00DE1220" w:rsidRPr="00DE1220">
        <w:t xml:space="preserve">prime de </w:t>
      </w:r>
      <w:r w:rsidR="00F100CB">
        <w:t>fin d’année</w:t>
      </w:r>
      <w:r w:rsidR="00D2682D">
        <w:t xml:space="preserve"> </w:t>
      </w:r>
      <w:r w:rsidR="00F100CB">
        <w:t>RG </w:t>
      </w:r>
      <w:r w:rsidR="00DE1220" w:rsidRPr="00DE1220">
        <w:t xml:space="preserve">», </w:t>
      </w:r>
      <w:r>
        <w:t>des montants de</w:t>
      </w:r>
      <w:r w:rsidR="00DE1220" w:rsidRPr="00DE1220">
        <w:t xml:space="preserve"> respectivement</w:t>
      </w:r>
      <w:r w:rsidR="00DE1220">
        <w:t>,</w:t>
      </w:r>
      <w:r w:rsidR="00DE1220" w:rsidRPr="00DE1220">
        <w:t xml:space="preserve"> 1 511,85 €, 1 511,85 €, 218,37 €, soit un total de 3 242,07 €</w:t>
      </w:r>
      <w:r>
        <w:t> </w:t>
      </w:r>
      <w:r w:rsidR="00DE1220" w:rsidRPr="00DE1220">
        <w:t>;</w:t>
      </w:r>
    </w:p>
    <w:p w:rsidR="00DE1220" w:rsidRPr="00DE1220" w:rsidRDefault="009A165A" w:rsidP="009F1A10">
      <w:pPr>
        <w:pStyle w:val="PS"/>
        <w:spacing w:before="120" w:after="240"/>
        <w:ind w:left="851" w:firstLine="567"/>
      </w:pPr>
      <w:r>
        <w:t>Attendu</w:t>
      </w:r>
      <w:r w:rsidR="00E21CAF">
        <w:t>,</w:t>
      </w:r>
      <w:r w:rsidR="00DE1220">
        <w:t xml:space="preserve"> </w:t>
      </w:r>
      <w:r w:rsidR="00CF695E">
        <w:t>comme susdit</w:t>
      </w:r>
      <w:r w:rsidR="00E21CAF">
        <w:t>,</w:t>
      </w:r>
      <w:r w:rsidR="00CF695E">
        <w:t xml:space="preserve"> </w:t>
      </w:r>
      <w:r w:rsidR="00DE1220">
        <w:t>qu</w:t>
      </w:r>
      <w:r w:rsidR="00CF695E">
        <w:t xml:space="preserve">’en application du décret du 16 décembre 1987, </w:t>
      </w:r>
      <w:r w:rsidR="007952F3">
        <w:t>l</w:t>
      </w:r>
      <w:r w:rsidR="007952F3" w:rsidRPr="007952F3">
        <w:t xml:space="preserve">'exercice des fonctions de collaborateur de cabinet ne donne droit à la perception d'aucune rémunération accessoire à l'exception des indemnités </w:t>
      </w:r>
      <w:r w:rsidR="007952F3">
        <w:t>fixées par l’autorité territoriale</w:t>
      </w:r>
      <w:r w:rsidR="00DE1220" w:rsidRPr="00DE1220">
        <w:t> ;</w:t>
      </w:r>
      <w:r w:rsidR="00CF695E">
        <w:t xml:space="preserve"> </w:t>
      </w:r>
      <w:r w:rsidR="007D76E9" w:rsidRPr="007D76E9">
        <w:t xml:space="preserve">qu’il résulte des dispositions combinées du décret de décembre 1987 susmentionné et de l’annexe I au code général des collectivités locales que </w:t>
      </w:r>
      <w:r w:rsidR="007D76E9">
        <w:t>les primes de fin d’année</w:t>
      </w:r>
      <w:r w:rsidR="007D76E9" w:rsidRPr="007D76E9">
        <w:t xml:space="preserve"> étaient à justifier par une décision du maire portant attribution </w:t>
      </w:r>
      <w:r w:rsidR="00D77211">
        <w:t>de cette</w:t>
      </w:r>
      <w:r w:rsidR="007D76E9" w:rsidRPr="007D76E9">
        <w:t xml:space="preserve"> prime à </w:t>
      </w:r>
      <w:r w:rsidR="00D2682D" w:rsidRPr="00934033">
        <w:t>M</w:t>
      </w:r>
      <w:r w:rsidR="00D2682D" w:rsidRPr="00934033">
        <w:rPr>
          <w:vertAlign w:val="superscript"/>
        </w:rPr>
        <w:t>me</w:t>
      </w:r>
      <w:r w:rsidR="00D2682D">
        <w:t> </w:t>
      </w:r>
      <w:r w:rsidR="00617056">
        <w:t>A</w:t>
      </w:r>
      <w:r w:rsidR="007D76E9" w:rsidRPr="007D76E9">
        <w:t xml:space="preserve"> et </w:t>
      </w:r>
      <w:r w:rsidR="00617056">
        <w:t>MM. X</w:t>
      </w:r>
      <w:r w:rsidR="007D76E9" w:rsidRPr="007D76E9">
        <w:t xml:space="preserve"> et </w:t>
      </w:r>
      <w:r w:rsidR="00617056">
        <w:t>D</w:t>
      </w:r>
      <w:r w:rsidR="00D2682D">
        <w:t> </w:t>
      </w:r>
      <w:r w:rsidR="007D76E9" w:rsidRPr="007D76E9">
        <w:t>;</w:t>
      </w:r>
    </w:p>
    <w:p w:rsidR="007D76E9" w:rsidRDefault="00E21CAF" w:rsidP="009F1A10">
      <w:pPr>
        <w:pStyle w:val="PS"/>
        <w:spacing w:before="120" w:after="240"/>
        <w:ind w:left="851" w:firstLine="567"/>
      </w:pPr>
      <w:r>
        <w:t>Attendu que le ministère public a relevé que</w:t>
      </w:r>
      <w:r w:rsidRPr="00E21CAF">
        <w:t xml:space="preserve"> le</w:t>
      </w:r>
      <w:r>
        <w:t>s</w:t>
      </w:r>
      <w:r w:rsidRPr="00E21CAF">
        <w:t xml:space="preserve"> </w:t>
      </w:r>
      <w:r>
        <w:t>« </w:t>
      </w:r>
      <w:r w:rsidRPr="007D76E9">
        <w:rPr>
          <w:i/>
        </w:rPr>
        <w:t>contrats</w:t>
      </w:r>
      <w:r>
        <w:t> »</w:t>
      </w:r>
      <w:r w:rsidRPr="00E21CAF">
        <w:t xml:space="preserve"> des col</w:t>
      </w:r>
      <w:r>
        <w:t>laborateurs de cabinet ne prévoyait pas</w:t>
      </w:r>
      <w:r w:rsidRPr="00E21CAF">
        <w:t xml:space="preserve"> le versement d’une prime de fin d’année</w:t>
      </w:r>
      <w:r w:rsidR="00D77211">
        <w:t> </w:t>
      </w:r>
      <w:r w:rsidRPr="00E21CAF">
        <w:t xml:space="preserve">; qu’il en </w:t>
      </w:r>
      <w:r w:rsidR="007D76E9">
        <w:t xml:space="preserve">a </w:t>
      </w:r>
      <w:r w:rsidRPr="00E21CAF">
        <w:t xml:space="preserve">déduit que </w:t>
      </w:r>
      <w:r>
        <w:t>c</w:t>
      </w:r>
      <w:r w:rsidRPr="00E21CAF">
        <w:t>es primes étaient indues</w:t>
      </w:r>
      <w:r w:rsidR="00D2682D">
        <w:t> ;</w:t>
      </w:r>
    </w:p>
    <w:p w:rsidR="00D77211" w:rsidRDefault="007952F3" w:rsidP="009F1A10">
      <w:pPr>
        <w:pStyle w:val="PS"/>
        <w:spacing w:before="120" w:after="240"/>
        <w:ind w:left="851" w:firstLine="567"/>
      </w:pPr>
      <w:r>
        <w:lastRenderedPageBreak/>
        <w:t xml:space="preserve">Attendu </w:t>
      </w:r>
      <w:r w:rsidR="007D76E9">
        <w:t xml:space="preserve">que l’appelante a produit à l’appui de sa requête </w:t>
      </w:r>
      <w:r w:rsidR="003409B3">
        <w:t xml:space="preserve">les </w:t>
      </w:r>
      <w:r w:rsidR="007D76E9">
        <w:t>arrêté</w:t>
      </w:r>
      <w:r w:rsidR="003409B3">
        <w:t>s</w:t>
      </w:r>
      <w:r w:rsidR="007D76E9">
        <w:t xml:space="preserve"> </w:t>
      </w:r>
      <w:r w:rsidR="003409B3">
        <w:t>n° 07-945 du</w:t>
      </w:r>
      <w:r w:rsidR="007D76E9" w:rsidRPr="007D76E9">
        <w:t xml:space="preserve"> 25 septembre 2007</w:t>
      </w:r>
      <w:r w:rsidR="003409B3" w:rsidRPr="003409B3">
        <w:t xml:space="preserve"> fixant le régime indemnitaire de </w:t>
      </w:r>
      <w:r w:rsidR="00D2682D" w:rsidRPr="00934033">
        <w:t>M</w:t>
      </w:r>
      <w:r w:rsidR="00D2682D" w:rsidRPr="00934033">
        <w:rPr>
          <w:vertAlign w:val="superscript"/>
        </w:rPr>
        <w:t>me</w:t>
      </w:r>
      <w:r w:rsidR="00D2682D">
        <w:t> </w:t>
      </w:r>
      <w:r w:rsidR="00617056">
        <w:t>A</w:t>
      </w:r>
      <w:r w:rsidR="007D76E9" w:rsidRPr="007D76E9">
        <w:t xml:space="preserve">, </w:t>
      </w:r>
      <w:r w:rsidR="003409B3">
        <w:t xml:space="preserve">n° 09-0566 du </w:t>
      </w:r>
      <w:r w:rsidR="007D76E9" w:rsidRPr="007D76E9">
        <w:t>1</w:t>
      </w:r>
      <w:r w:rsidR="007D76E9" w:rsidRPr="007D76E9">
        <w:rPr>
          <w:vertAlign w:val="superscript"/>
        </w:rPr>
        <w:t>er</w:t>
      </w:r>
      <w:r w:rsidR="007D76E9" w:rsidRPr="007D76E9">
        <w:t xml:space="preserve"> avril 2009 </w:t>
      </w:r>
      <w:r w:rsidR="003409B3">
        <w:t xml:space="preserve">fixant celui de </w:t>
      </w:r>
      <w:r w:rsidR="00617056">
        <w:t>M. X</w:t>
      </w:r>
      <w:r w:rsidR="003409B3">
        <w:t xml:space="preserve"> </w:t>
      </w:r>
      <w:r w:rsidR="007D76E9" w:rsidRPr="007D76E9">
        <w:t xml:space="preserve">et </w:t>
      </w:r>
      <w:r w:rsidR="0020471A">
        <w:t>n° </w:t>
      </w:r>
      <w:r w:rsidR="003409B3">
        <w:t>10-1714 du 20 décembre 2</w:t>
      </w:r>
      <w:r w:rsidR="007D76E9" w:rsidRPr="007D76E9">
        <w:t xml:space="preserve">010 </w:t>
      </w:r>
      <w:r w:rsidR="007D76E9">
        <w:t xml:space="preserve">fixant </w:t>
      </w:r>
      <w:r w:rsidR="003409B3">
        <w:t>celui de M. </w:t>
      </w:r>
      <w:r w:rsidR="00617056">
        <w:t>D</w:t>
      </w:r>
      <w:r>
        <w:t xml:space="preserve">; que ces arrêtés </w:t>
      </w:r>
      <w:r w:rsidR="007D76E9">
        <w:t xml:space="preserve">complètent les arrêtés de nomination de ces </w:t>
      </w:r>
      <w:r w:rsidR="00015CAB">
        <w:t>collaborateurs</w:t>
      </w:r>
      <w:r w:rsidR="003409B3">
        <w:t xml:space="preserve">, respectivement n° 08-379 du 25 avril 2008 modifié par arrêté </w:t>
      </w:r>
      <w:r w:rsidR="009F1A10">
        <w:t xml:space="preserve">n° </w:t>
      </w:r>
      <w:r w:rsidR="003409B3">
        <w:t xml:space="preserve">08-834 du 26 septembre 2008, </w:t>
      </w:r>
      <w:r w:rsidR="009F1A10">
        <w:t xml:space="preserve">n° </w:t>
      </w:r>
      <w:r w:rsidR="003409B3">
        <w:t>08-381 du</w:t>
      </w:r>
      <w:r w:rsidR="001471A0">
        <w:t xml:space="preserve"> 17 mars 2008</w:t>
      </w:r>
      <w:r w:rsidR="003409B3">
        <w:t>, n° 08-380, puis arrêté</w:t>
      </w:r>
      <w:r w:rsidR="00617056">
        <w:t xml:space="preserve"> </w:t>
      </w:r>
      <w:r w:rsidR="009F1A10">
        <w:t xml:space="preserve">n° </w:t>
      </w:r>
      <w:r w:rsidR="00617056">
        <w:t>10-1619 du 16 </w:t>
      </w:r>
      <w:r w:rsidR="003409B3">
        <w:t xml:space="preserve">novembre 2010, modifié par l’arrêté </w:t>
      </w:r>
      <w:r w:rsidR="009F1A10">
        <w:t xml:space="preserve">n° </w:t>
      </w:r>
      <w:r w:rsidR="003409B3">
        <w:t>10-1679 ;</w:t>
      </w:r>
    </w:p>
    <w:p w:rsidR="007952F3" w:rsidRDefault="00D77211" w:rsidP="009F1A10">
      <w:pPr>
        <w:pStyle w:val="PS"/>
        <w:spacing w:before="120" w:after="240"/>
        <w:ind w:left="851" w:firstLine="567"/>
      </w:pPr>
      <w:r>
        <w:t xml:space="preserve">Attendu toutefois qu’aucun </w:t>
      </w:r>
      <w:r w:rsidR="0020471A">
        <w:t>de ces arrêtés, ni ceux de nomination, ni ceu</w:t>
      </w:r>
      <w:r w:rsidR="001471A0">
        <w:t>x</w:t>
      </w:r>
      <w:r w:rsidR="0020471A">
        <w:t xml:space="preserve"> </w:t>
      </w:r>
      <w:r>
        <w:t xml:space="preserve">fixant les régimes indemnitaires </w:t>
      </w:r>
      <w:r w:rsidR="007952F3">
        <w:t>ne prévoit l’attribution d</w:t>
      </w:r>
      <w:r>
        <w:t>’une</w:t>
      </w:r>
      <w:r w:rsidR="007952F3">
        <w:t xml:space="preserve"> prime de fin d’année ;</w:t>
      </w:r>
    </w:p>
    <w:p w:rsidR="00F92836" w:rsidRDefault="00F92836" w:rsidP="009F1A10">
      <w:pPr>
        <w:pStyle w:val="PS"/>
        <w:spacing w:before="120" w:after="240"/>
        <w:ind w:left="851" w:firstLine="567"/>
      </w:pPr>
      <w:r>
        <w:t>Attendu q</w:t>
      </w:r>
      <w:r w:rsidRPr="00A453CE">
        <w:t xml:space="preserve">u’aux termes du </w:t>
      </w:r>
      <w:r>
        <w:t>I</w:t>
      </w:r>
      <w:r w:rsidRPr="00A453CE">
        <w:t xml:space="preserve"> de l’article 60 de la loi du 23 février 1963</w:t>
      </w:r>
      <w:r>
        <w:t xml:space="preserve"> susvisée</w:t>
      </w:r>
      <w:r w:rsidRPr="00A453CE">
        <w:t xml:space="preserve"> «</w:t>
      </w:r>
      <w:r>
        <w:t> </w:t>
      </w:r>
      <w:r w:rsidRPr="00EB1F85">
        <w:rPr>
          <w:i/>
        </w:rPr>
        <w:t>Les comptables publics sont personnellement et pécuniairement responsables des contrôles qu’ils sont tenus d’assurer en matière</w:t>
      </w:r>
      <w:r>
        <w:t xml:space="preserve"> […] </w:t>
      </w:r>
      <w:r w:rsidRPr="00EB1F85">
        <w:rPr>
          <w:i/>
        </w:rPr>
        <w:t>de dépenses</w:t>
      </w:r>
      <w:r>
        <w:t xml:space="preserve"> […] </w:t>
      </w:r>
      <w:r w:rsidRPr="00EB1F85">
        <w:rPr>
          <w:i/>
        </w:rPr>
        <w:t>dans les conditions prévues par le règlement général sur la comptabilité publique</w:t>
      </w:r>
      <w:r>
        <w:t> » et que leur responsabilité personnelle et pécuniaire « </w:t>
      </w:r>
      <w:r w:rsidRPr="00EB1F85">
        <w:rPr>
          <w:i/>
        </w:rPr>
        <w:t>se trouve engagée dès lors</w:t>
      </w:r>
      <w:r>
        <w:t xml:space="preserve"> […] </w:t>
      </w:r>
      <w:r w:rsidRPr="00F92836">
        <w:rPr>
          <w:i/>
        </w:rPr>
        <w:t>qu’une dépense a été irrégulièrement payée</w:t>
      </w:r>
      <w:r>
        <w:t> » ; que selon l’article 12 du décret susvisé du 29 décembre 1962, en vigueur au moment des faits, les comptables sont tenus d’exercer, « </w:t>
      </w:r>
      <w:r w:rsidRPr="00E8321B">
        <w:rPr>
          <w:i/>
        </w:rPr>
        <w:t>en m</w:t>
      </w:r>
      <w:r>
        <w:rPr>
          <w:i/>
        </w:rPr>
        <w:t>a</w:t>
      </w:r>
      <w:r w:rsidRPr="00E8321B">
        <w:rPr>
          <w:i/>
        </w:rPr>
        <w:t>tière de dépense</w:t>
      </w:r>
      <w:r>
        <w:t xml:space="preserve">, </w:t>
      </w:r>
      <w:r w:rsidRPr="00E8321B">
        <w:rPr>
          <w:i/>
        </w:rPr>
        <w:t>le contrôle</w:t>
      </w:r>
      <w:r>
        <w:t xml:space="preserve"> […] </w:t>
      </w:r>
      <w:r w:rsidRPr="00E8321B">
        <w:rPr>
          <w:i/>
        </w:rPr>
        <w:t>de la validité de la créance dans les conditions prévues à l’article 13</w:t>
      </w:r>
      <w:r>
        <w:t> » ; que selon cet article 13, « </w:t>
      </w:r>
      <w:r w:rsidRPr="00E8321B">
        <w:rPr>
          <w:i/>
        </w:rPr>
        <w:t>en ce qui concerne la validité de la créance</w:t>
      </w:r>
      <w:r>
        <w:t> », le contrôle porte notamment sur « </w:t>
      </w:r>
      <w:r w:rsidRPr="00E8321B">
        <w:rPr>
          <w:i/>
        </w:rPr>
        <w:t>la production des justifications</w:t>
      </w:r>
      <w:r w:rsidR="00D2682D">
        <w:t> » ;</w:t>
      </w:r>
    </w:p>
    <w:p w:rsidR="0026309C" w:rsidRDefault="009A165A" w:rsidP="009F1A10">
      <w:pPr>
        <w:pStyle w:val="PS"/>
        <w:spacing w:before="120" w:after="240"/>
        <w:ind w:left="851" w:firstLine="567"/>
      </w:pPr>
      <w:r>
        <w:t>Attendu</w:t>
      </w:r>
      <w:r w:rsidR="0026309C">
        <w:t xml:space="preserve"> </w:t>
      </w:r>
      <w:r w:rsidR="000841E8">
        <w:t xml:space="preserve">que </w:t>
      </w:r>
      <w:r w:rsidR="00D2682D" w:rsidRPr="00934033">
        <w:t>M</w:t>
      </w:r>
      <w:r w:rsidR="00D2682D" w:rsidRPr="00934033">
        <w:rPr>
          <w:vertAlign w:val="superscript"/>
        </w:rPr>
        <w:t>me</w:t>
      </w:r>
      <w:r w:rsidR="00D2682D">
        <w:t> </w:t>
      </w:r>
      <w:r w:rsidR="00617056">
        <w:t>Y</w:t>
      </w:r>
      <w:r w:rsidR="000841E8" w:rsidRPr="000841E8">
        <w:t xml:space="preserve"> </w:t>
      </w:r>
      <w:r w:rsidR="000841E8">
        <w:t xml:space="preserve">ne disposait pas au moment des paiements </w:t>
      </w:r>
      <w:r w:rsidR="00D77211">
        <w:t xml:space="preserve">des primes de fin d’année </w:t>
      </w:r>
      <w:r w:rsidR="006D1F24">
        <w:t xml:space="preserve">de l’ensemble </w:t>
      </w:r>
      <w:r w:rsidR="000841E8">
        <w:t xml:space="preserve">des pièces justificatives nécessaire à leur justification ; que dès lors, </w:t>
      </w:r>
      <w:r w:rsidR="00654399">
        <w:t>elle</w:t>
      </w:r>
      <w:r w:rsidR="000841E8">
        <w:t xml:space="preserve"> aurait dû </w:t>
      </w:r>
      <w:r w:rsidR="00D77211">
        <w:t>en suspendre les paiements et en aviser</w:t>
      </w:r>
      <w:r w:rsidR="000841E8">
        <w:t xml:space="preserve"> </w:t>
      </w:r>
      <w:r w:rsidR="00015CAB">
        <w:t>ordonnateur</w:t>
      </w:r>
      <w:r w:rsidR="000841E8">
        <w:t xml:space="preserve"> ; qu’à défaut, </w:t>
      </w:r>
      <w:r w:rsidR="00654399">
        <w:t>elle</w:t>
      </w:r>
      <w:r w:rsidR="0026309C">
        <w:t xml:space="preserve"> a manqué à ses obligations</w:t>
      </w:r>
      <w:r w:rsidR="000841E8">
        <w:t xml:space="preserve"> ; </w:t>
      </w:r>
      <w:r w:rsidR="00654399" w:rsidRPr="00654399">
        <w:t>que dès lors, en vertu du I de l’article 60 de la loi du 23 février 1963 susvisée, il y a lieu d’engager sa responsabilité personnelle et pécuniaire</w:t>
      </w:r>
      <w:r w:rsidR="00D2682D">
        <w:t> ;</w:t>
      </w:r>
    </w:p>
    <w:p w:rsidR="0092386D" w:rsidRDefault="009A165A" w:rsidP="009F1A10">
      <w:pPr>
        <w:pStyle w:val="PS"/>
        <w:spacing w:before="120" w:after="240"/>
        <w:ind w:left="851" w:firstLine="567"/>
      </w:pPr>
      <w:r>
        <w:t>Attendu</w:t>
      </w:r>
      <w:r w:rsidR="0092386D">
        <w:t xml:space="preserve"> que ces primes étaient dépourvues de base légale,</w:t>
      </w:r>
      <w:r w:rsidR="007D76E9">
        <w:t xml:space="preserve"> réglementaire ou contractuelle </w:t>
      </w:r>
      <w:r w:rsidR="0092386D">
        <w:t xml:space="preserve">; </w:t>
      </w:r>
      <w:r w:rsidR="007B24EA">
        <w:t xml:space="preserve">qu’elles </w:t>
      </w:r>
      <w:r w:rsidR="0092386D">
        <w:t xml:space="preserve">n’étaient donc pas dues </w:t>
      </w:r>
      <w:r w:rsidR="000841E8">
        <w:t>par la collectivité</w:t>
      </w:r>
      <w:r w:rsidR="00D2682D">
        <w:t> ;</w:t>
      </w:r>
      <w:r w:rsidR="0092386D">
        <w:t xml:space="preserve"> que leur paiement </w:t>
      </w:r>
      <w:r w:rsidR="000841E8">
        <w:t xml:space="preserve">lui </w:t>
      </w:r>
      <w:r w:rsidR="0092386D">
        <w:t>a</w:t>
      </w:r>
      <w:r w:rsidR="000841E8">
        <w:t xml:space="preserve"> </w:t>
      </w:r>
      <w:r w:rsidR="00D77211">
        <w:t>dès lors</w:t>
      </w:r>
      <w:r w:rsidR="0092386D">
        <w:t xml:space="preserve"> causé un préjudice financier</w:t>
      </w:r>
      <w:r w:rsidR="000841E8">
        <w:t> </w:t>
      </w:r>
      <w:r w:rsidR="0092386D">
        <w:t>;</w:t>
      </w:r>
    </w:p>
    <w:p w:rsidR="0092386D" w:rsidRDefault="000841E8" w:rsidP="009F1A10">
      <w:pPr>
        <w:pStyle w:val="PS"/>
        <w:spacing w:before="120" w:after="240"/>
        <w:ind w:left="851" w:firstLine="567"/>
      </w:pPr>
      <w:r w:rsidRPr="000841E8">
        <w:t xml:space="preserve">Attendu que l’appelante fait valoir </w:t>
      </w:r>
      <w:r>
        <w:t xml:space="preserve">comme susdit </w:t>
      </w:r>
      <w:r w:rsidRPr="000841E8">
        <w:t xml:space="preserve">que l’ordonnateur conteste </w:t>
      </w:r>
      <w:r>
        <w:t xml:space="preserve">en général </w:t>
      </w:r>
      <w:r w:rsidRPr="000841E8">
        <w:t>l’existence d’un préjudice financier</w:t>
      </w:r>
      <w:r>
        <w:t> ; qu’elle</w:t>
      </w:r>
      <w:r w:rsidR="0092386D">
        <w:t xml:space="preserve"> fait </w:t>
      </w:r>
      <w:r>
        <w:t xml:space="preserve">en outre </w:t>
      </w:r>
      <w:r w:rsidR="00B33604">
        <w:t>valoir que le préjudice</w:t>
      </w:r>
      <w:r>
        <w:t xml:space="preserve"> éventuel</w:t>
      </w:r>
      <w:r w:rsidR="00B33604">
        <w:t>,</w:t>
      </w:r>
      <w:r>
        <w:t xml:space="preserve"> </w:t>
      </w:r>
      <w:r w:rsidR="00B33604">
        <w:t>résul</w:t>
      </w:r>
      <w:r>
        <w:t>tant du versement d’une prime d</w:t>
      </w:r>
      <w:r w:rsidR="0092386D">
        <w:t>e fin d’année à trois agents, est insignifiant au regard du budget de fonctionnement de la commune et du nombre total de ses agents</w:t>
      </w:r>
      <w:r w:rsidR="00D2682D">
        <w:t> ;</w:t>
      </w:r>
      <w:r w:rsidR="0092386D">
        <w:t xml:space="preserve"> qu’elle souligne que la prime de fin d’année est modeste et fondée sur l’implication de ses bénéficiaires</w:t>
      </w:r>
      <w:r w:rsidR="00D2682D">
        <w:t> ;</w:t>
      </w:r>
      <w:r w:rsidR="0092386D">
        <w:t xml:space="preserve"> qu’elle correspond à un service effectif et qu’elle était légitime, ce qui va à l’encontre de la qualification de préjudice</w:t>
      </w:r>
      <w:r w:rsidR="00D2682D">
        <w:t> ;</w:t>
      </w:r>
    </w:p>
    <w:p w:rsidR="00A82D98" w:rsidRDefault="009A165A" w:rsidP="009F1A10">
      <w:pPr>
        <w:pStyle w:val="PS"/>
        <w:spacing w:before="120" w:after="240"/>
        <w:ind w:left="851" w:firstLine="567"/>
      </w:pPr>
      <w:r>
        <w:t>Attendu</w:t>
      </w:r>
      <w:r w:rsidR="003445A9">
        <w:t xml:space="preserve"> cependant</w:t>
      </w:r>
      <w:r w:rsidR="0092386D">
        <w:t xml:space="preserve"> que, lorsque l’instance est ouverte devant le juge des comptes, le constat de l’existence ou non d’un préjudice financier relève de l’appréciation de ce juge</w:t>
      </w:r>
      <w:r w:rsidR="00B33604">
        <w:t> </w:t>
      </w:r>
      <w:r w:rsidR="0092386D">
        <w:t xml:space="preserve">; que si, au regard du caractère contradictoire de la procédure, ledit juge doit tenir compte, pour cette appréciation, des dires et actes éventuels de la collectivité qui figurent au dossier, il n’est pas lié par une déclaration de l’organe délibérant ou de l’ordonnateur indiquant que la collectivité n’aurait subi aucun préjudice ou, comme </w:t>
      </w:r>
      <w:r w:rsidR="007D76E9">
        <w:t>au cas d’espèce, un préjudice « </w:t>
      </w:r>
      <w:r w:rsidR="007D76E9" w:rsidRPr="007D76E9">
        <w:rPr>
          <w:i/>
        </w:rPr>
        <w:t>insignifiant</w:t>
      </w:r>
      <w:r w:rsidR="007D76E9">
        <w:t> </w:t>
      </w:r>
      <w:r w:rsidR="0092386D">
        <w:t>»</w:t>
      </w:r>
      <w:r w:rsidR="00D2682D">
        <w:t> ;</w:t>
      </w:r>
      <w:r w:rsidR="0092386D">
        <w:t xml:space="preserve"> que, de même, l’effectivité du service rendu, le caractère de gratification, la faiblesse relative du nombre d’agents concernés, non plus que l’éventuelle «</w:t>
      </w:r>
      <w:r w:rsidR="00B33604">
        <w:t> </w:t>
      </w:r>
      <w:r w:rsidR="0092386D" w:rsidRPr="00B33604">
        <w:rPr>
          <w:i/>
        </w:rPr>
        <w:t>légitimité</w:t>
      </w:r>
      <w:r w:rsidR="00B33604" w:rsidRPr="00B33604">
        <w:rPr>
          <w:i/>
        </w:rPr>
        <w:t> </w:t>
      </w:r>
      <w:r w:rsidR="0092386D">
        <w:t xml:space="preserve">» des </w:t>
      </w:r>
      <w:r w:rsidR="0092386D">
        <w:lastRenderedPageBreak/>
        <w:t>versements invoqués sont sans incidence sur la matérialité du préjudice résultant du paiement de sommes qui n’étaient pas dues</w:t>
      </w:r>
      <w:r w:rsidR="00D2682D">
        <w:t> ;</w:t>
      </w:r>
      <w:r w:rsidR="0092386D">
        <w:t xml:space="preserve"> que les arguments de l’appelante doivent donc être écartés</w:t>
      </w:r>
      <w:r w:rsidR="00D2682D">
        <w:t> ;</w:t>
      </w:r>
    </w:p>
    <w:p w:rsidR="00C82C82" w:rsidRDefault="00C82C82" w:rsidP="009F1A10">
      <w:pPr>
        <w:pStyle w:val="PS"/>
        <w:spacing w:before="120" w:after="240"/>
        <w:ind w:left="851" w:firstLine="567"/>
      </w:pPr>
      <w:r w:rsidRPr="00C82C82">
        <w:t>Attendu que selon le 3</w:t>
      </w:r>
      <w:r w:rsidRPr="00B33604">
        <w:rPr>
          <w:vertAlign w:val="superscript"/>
        </w:rPr>
        <w:t>ème</w:t>
      </w:r>
      <w:r w:rsidRPr="00C82C82">
        <w:t xml:space="preserve"> alinéa du VI de l’article 6</w:t>
      </w:r>
      <w:r w:rsidR="00B33604">
        <w:t>0 de la loi de 1963 susvisée, « </w:t>
      </w:r>
      <w:r w:rsidR="00596260">
        <w:rPr>
          <w:i/>
        </w:rPr>
        <w:t>l</w:t>
      </w:r>
      <w:r w:rsidRPr="00C82C82">
        <w:rPr>
          <w:i/>
        </w:rPr>
        <w:t xml:space="preserve">orsque le manquement du comptable aux obligations mentionnées au I a causé un préjudice financier à l’organisme public concerné </w:t>
      </w:r>
      <w:r w:rsidRPr="006D1F24">
        <w:t>[…]</w:t>
      </w:r>
      <w:r w:rsidRPr="00C82C82">
        <w:rPr>
          <w:i/>
        </w:rPr>
        <w:t>, le comptable a l’obligation de verser immédiatement de ses deniers personnels la somme correspondante</w:t>
      </w:r>
      <w:r>
        <w:t>» ;</w:t>
      </w:r>
    </w:p>
    <w:p w:rsidR="00382405" w:rsidRDefault="009A165A" w:rsidP="009F1A10">
      <w:pPr>
        <w:pStyle w:val="PS"/>
        <w:spacing w:before="120" w:after="600"/>
        <w:ind w:left="851" w:firstLine="567"/>
      </w:pPr>
      <w:r>
        <w:t>Attendu</w:t>
      </w:r>
      <w:r w:rsidR="00382405">
        <w:t xml:space="preserve">, en conséquence, qu’il y a lieu de déclarer </w:t>
      </w:r>
      <w:r w:rsidR="00D2682D" w:rsidRPr="00934033">
        <w:t>M</w:t>
      </w:r>
      <w:r w:rsidR="00D2682D" w:rsidRPr="00934033">
        <w:rPr>
          <w:vertAlign w:val="superscript"/>
        </w:rPr>
        <w:t>me</w:t>
      </w:r>
      <w:r w:rsidR="00D2682D">
        <w:t> </w:t>
      </w:r>
      <w:r w:rsidR="00617056">
        <w:t>Y</w:t>
      </w:r>
      <w:r w:rsidR="00382405">
        <w:t xml:space="preserve"> débitrice</w:t>
      </w:r>
      <w:r w:rsidR="00D02869">
        <w:t>, au titre de sa gestion de l’exercice 2010,</w:t>
      </w:r>
      <w:r w:rsidR="00382405">
        <w:t xml:space="preserve"> de la somme de </w:t>
      </w:r>
      <w:r w:rsidR="007D76E9">
        <w:t>3 242,07 </w:t>
      </w:r>
      <w:r w:rsidR="00230A4A">
        <w:t xml:space="preserve">€, montant des primes de fin d’année </w:t>
      </w:r>
      <w:r w:rsidR="00B33604">
        <w:t>irrégulièrement</w:t>
      </w:r>
      <w:r w:rsidR="00230A4A">
        <w:t xml:space="preserve"> </w:t>
      </w:r>
      <w:r w:rsidR="007D76E9">
        <w:t>et indu</w:t>
      </w:r>
      <w:r w:rsidR="006D1F24">
        <w:t>ment</w:t>
      </w:r>
      <w:r w:rsidR="006D1F24" w:rsidRPr="006D1F24">
        <w:t xml:space="preserve"> payées</w:t>
      </w:r>
      <w:r w:rsidR="007D76E9">
        <w:t>,</w:t>
      </w:r>
      <w:r w:rsidR="00230A4A">
        <w:t xml:space="preserve"> somme majorée des intérêts de droit décomptés du </w:t>
      </w:r>
      <w:r w:rsidR="00230A4A" w:rsidRPr="00230A4A">
        <w:t>6 février 2013</w:t>
      </w:r>
      <w:r w:rsidR="00230A4A">
        <w:t> ;</w:t>
      </w:r>
    </w:p>
    <w:p w:rsidR="00D60D8C" w:rsidRPr="00D60D8C" w:rsidRDefault="00D60D8C" w:rsidP="009F1A10">
      <w:pPr>
        <w:spacing w:before="360" w:after="360"/>
        <w:ind w:left="851" w:firstLine="567"/>
        <w:jc w:val="both"/>
        <w:rPr>
          <w:sz w:val="24"/>
        </w:rPr>
      </w:pPr>
      <w:r w:rsidRPr="00D60D8C">
        <w:rPr>
          <w:sz w:val="24"/>
        </w:rPr>
        <w:t>Par ces motifs,</w:t>
      </w:r>
    </w:p>
    <w:p w:rsidR="00D60D8C" w:rsidRPr="00D60D8C" w:rsidRDefault="00D60D8C" w:rsidP="009F1A10">
      <w:pPr>
        <w:spacing w:after="120"/>
        <w:ind w:left="851"/>
        <w:jc w:val="center"/>
        <w:rPr>
          <w:sz w:val="24"/>
        </w:rPr>
      </w:pPr>
      <w:r w:rsidRPr="00D60D8C">
        <w:rPr>
          <w:sz w:val="24"/>
        </w:rPr>
        <w:t>DECIDE :</w:t>
      </w:r>
    </w:p>
    <w:p w:rsidR="00D60D8C" w:rsidRPr="00D60D8C" w:rsidRDefault="00D60D8C" w:rsidP="00F1372B">
      <w:pPr>
        <w:spacing w:after="120"/>
        <w:ind w:left="851" w:firstLine="567"/>
        <w:jc w:val="center"/>
        <w:rPr>
          <w:sz w:val="24"/>
        </w:rPr>
      </w:pPr>
    </w:p>
    <w:p w:rsidR="00D60D8C" w:rsidRDefault="00D60D8C" w:rsidP="00F1372B">
      <w:pPr>
        <w:spacing w:after="120"/>
        <w:ind w:left="851" w:firstLine="567"/>
        <w:jc w:val="both"/>
        <w:rPr>
          <w:sz w:val="24"/>
        </w:rPr>
      </w:pPr>
      <w:r w:rsidRPr="00D2682D">
        <w:rPr>
          <w:sz w:val="24"/>
          <w:u w:val="single"/>
        </w:rPr>
        <w:t>Article 1</w:t>
      </w:r>
      <w:r w:rsidR="00BD6B9D">
        <w:rPr>
          <w:sz w:val="24"/>
        </w:rPr>
        <w:t> :</w:t>
      </w:r>
      <w:r w:rsidRPr="00D60D8C">
        <w:rPr>
          <w:sz w:val="24"/>
        </w:rPr>
        <w:t> </w:t>
      </w:r>
      <w:r>
        <w:rPr>
          <w:sz w:val="24"/>
        </w:rPr>
        <w:t xml:space="preserve">La requête de </w:t>
      </w:r>
      <w:r w:rsidR="00D2682D" w:rsidRPr="00D2682D">
        <w:rPr>
          <w:sz w:val="24"/>
        </w:rPr>
        <w:t>M</w:t>
      </w:r>
      <w:r w:rsidR="00D2682D" w:rsidRPr="00D2682D">
        <w:rPr>
          <w:sz w:val="24"/>
          <w:vertAlign w:val="superscript"/>
        </w:rPr>
        <w:t>me</w:t>
      </w:r>
      <w:r w:rsidR="00D2682D">
        <w:rPr>
          <w:sz w:val="24"/>
        </w:rPr>
        <w:t> </w:t>
      </w:r>
      <w:r w:rsidR="00617056">
        <w:rPr>
          <w:sz w:val="24"/>
        </w:rPr>
        <w:t>X</w:t>
      </w:r>
      <w:r w:rsidR="003B1BE0">
        <w:rPr>
          <w:sz w:val="24"/>
        </w:rPr>
        <w:t xml:space="preserve"> est recevable</w:t>
      </w:r>
      <w:r>
        <w:rPr>
          <w:sz w:val="24"/>
        </w:rPr>
        <w:t> ;</w:t>
      </w:r>
    </w:p>
    <w:p w:rsidR="003B1BE0" w:rsidRDefault="003B1BE0" w:rsidP="00F1372B">
      <w:pPr>
        <w:spacing w:after="120"/>
        <w:ind w:left="851" w:firstLine="567"/>
        <w:jc w:val="both"/>
        <w:rPr>
          <w:sz w:val="24"/>
        </w:rPr>
      </w:pPr>
      <w:r w:rsidRPr="00D2682D">
        <w:rPr>
          <w:sz w:val="24"/>
          <w:u w:val="single"/>
        </w:rPr>
        <w:t>Article 2</w:t>
      </w:r>
      <w:r w:rsidR="00BD6B9D">
        <w:rPr>
          <w:sz w:val="24"/>
        </w:rPr>
        <w:t> :</w:t>
      </w:r>
      <w:r>
        <w:rPr>
          <w:sz w:val="24"/>
        </w:rPr>
        <w:t xml:space="preserve"> La requête de </w:t>
      </w:r>
      <w:r w:rsidR="00617056">
        <w:rPr>
          <w:sz w:val="24"/>
        </w:rPr>
        <w:t>M. Z</w:t>
      </w:r>
      <w:r>
        <w:rPr>
          <w:sz w:val="24"/>
        </w:rPr>
        <w:t xml:space="preserve"> est irrecevable</w:t>
      </w:r>
      <w:r w:rsidR="00EE47C8">
        <w:rPr>
          <w:sz w:val="24"/>
        </w:rPr>
        <w:t> ;</w:t>
      </w:r>
    </w:p>
    <w:p w:rsidR="00CC5CE8" w:rsidRDefault="00D60D8C" w:rsidP="00F1372B">
      <w:pPr>
        <w:spacing w:after="120"/>
        <w:ind w:left="851" w:firstLine="567"/>
        <w:jc w:val="both"/>
        <w:rPr>
          <w:sz w:val="24"/>
        </w:rPr>
      </w:pPr>
      <w:r w:rsidRPr="00D2682D">
        <w:rPr>
          <w:sz w:val="24"/>
          <w:u w:val="single"/>
        </w:rPr>
        <w:t xml:space="preserve">Article </w:t>
      </w:r>
      <w:r w:rsidR="00CC5CE8" w:rsidRPr="00D2682D">
        <w:rPr>
          <w:sz w:val="24"/>
          <w:u w:val="single"/>
        </w:rPr>
        <w:t>3</w:t>
      </w:r>
      <w:r w:rsidR="00BD6B9D">
        <w:rPr>
          <w:sz w:val="24"/>
        </w:rPr>
        <w:t> :</w:t>
      </w:r>
      <w:r w:rsidRPr="00D60D8C">
        <w:rPr>
          <w:sz w:val="24"/>
        </w:rPr>
        <w:t> Le jugement n° </w:t>
      </w:r>
      <w:r w:rsidRPr="00D60D8C">
        <w:rPr>
          <w:sz w:val="24"/>
          <w:szCs w:val="24"/>
          <w:lang w:val="fr"/>
        </w:rPr>
        <w:t>2013-000</w:t>
      </w:r>
      <w:r>
        <w:rPr>
          <w:sz w:val="24"/>
          <w:szCs w:val="24"/>
          <w:lang w:val="fr"/>
        </w:rPr>
        <w:t>9</w:t>
      </w:r>
      <w:r w:rsidRPr="00D60D8C">
        <w:rPr>
          <w:sz w:val="24"/>
          <w:szCs w:val="24"/>
          <w:lang w:val="fr"/>
        </w:rPr>
        <w:t xml:space="preserve"> </w:t>
      </w:r>
      <w:r w:rsidRPr="00D60D8C">
        <w:rPr>
          <w:sz w:val="24"/>
        </w:rPr>
        <w:t xml:space="preserve">du </w:t>
      </w:r>
      <w:r>
        <w:rPr>
          <w:sz w:val="24"/>
        </w:rPr>
        <w:t>26 septembre</w:t>
      </w:r>
      <w:r w:rsidRPr="00D60D8C">
        <w:rPr>
          <w:sz w:val="24"/>
        </w:rPr>
        <w:t xml:space="preserve"> 2013 de la </w:t>
      </w:r>
      <w:r>
        <w:rPr>
          <w:rFonts w:ascii="CG Times (WN)" w:hAnsi="CG Times (WN)"/>
          <w:sz w:val="24"/>
        </w:rPr>
        <w:t xml:space="preserve">chambre régionale des comptes de </w:t>
      </w:r>
      <w:r w:rsidR="001B2945">
        <w:rPr>
          <w:rFonts w:ascii="CG Times (WN)" w:hAnsi="CG Times (WN)"/>
          <w:sz w:val="24"/>
        </w:rPr>
        <w:t>Provence-Alpes-Côte-D’azur</w:t>
      </w:r>
      <w:r w:rsidR="003B1BE0">
        <w:rPr>
          <w:rFonts w:ascii="CG Times (WN)" w:hAnsi="CG Times (WN)"/>
          <w:sz w:val="24"/>
        </w:rPr>
        <w:t xml:space="preserve"> </w:t>
      </w:r>
      <w:r w:rsidRPr="00D60D8C">
        <w:rPr>
          <w:sz w:val="24"/>
        </w:rPr>
        <w:t xml:space="preserve">est </w:t>
      </w:r>
      <w:r w:rsidR="00CC5CE8">
        <w:rPr>
          <w:sz w:val="24"/>
        </w:rPr>
        <w:t>annulé</w:t>
      </w:r>
      <w:r w:rsidR="00B33604">
        <w:rPr>
          <w:sz w:val="24"/>
        </w:rPr>
        <w:t>, en ce qui concerne la charge n° 3</w:t>
      </w:r>
      <w:r w:rsidR="00CC5CE8">
        <w:rPr>
          <w:sz w:val="24"/>
        </w:rPr>
        <w:t> ;</w:t>
      </w:r>
    </w:p>
    <w:p w:rsidR="0045653B" w:rsidRDefault="0045653B" w:rsidP="00F1372B">
      <w:pPr>
        <w:spacing w:after="120"/>
        <w:ind w:left="851" w:firstLine="567"/>
        <w:jc w:val="both"/>
        <w:rPr>
          <w:sz w:val="24"/>
        </w:rPr>
      </w:pPr>
      <w:r w:rsidRPr="00D2682D">
        <w:rPr>
          <w:sz w:val="24"/>
          <w:u w:val="single"/>
        </w:rPr>
        <w:t>Article</w:t>
      </w:r>
      <w:r w:rsidR="00BD6B9D" w:rsidRPr="00D2682D">
        <w:rPr>
          <w:sz w:val="24"/>
          <w:u w:val="single"/>
        </w:rPr>
        <w:t xml:space="preserve"> </w:t>
      </w:r>
      <w:r w:rsidRPr="00D2682D">
        <w:rPr>
          <w:sz w:val="24"/>
          <w:u w:val="single"/>
        </w:rPr>
        <w:t>4</w:t>
      </w:r>
      <w:r w:rsidR="00BD6B9D">
        <w:rPr>
          <w:sz w:val="24"/>
        </w:rPr>
        <w:t> :</w:t>
      </w:r>
      <w:r>
        <w:rPr>
          <w:sz w:val="24"/>
        </w:rPr>
        <w:t xml:space="preserve"> </w:t>
      </w:r>
      <w:r w:rsidR="00517366">
        <w:rPr>
          <w:sz w:val="24"/>
        </w:rPr>
        <w:t>L’affaire est évoquée devant la Cour des comptes ;</w:t>
      </w:r>
    </w:p>
    <w:p w:rsidR="00517366" w:rsidRDefault="00BD6B9D" w:rsidP="00F1372B">
      <w:pPr>
        <w:pStyle w:val="PS"/>
        <w:spacing w:before="120" w:after="120"/>
        <w:ind w:left="851" w:firstLine="567"/>
      </w:pPr>
      <w:r w:rsidRPr="00D2682D">
        <w:rPr>
          <w:u w:val="single"/>
        </w:rPr>
        <w:t>Article 5</w:t>
      </w:r>
      <w:r>
        <w:t xml:space="preserve"> :</w:t>
      </w:r>
      <w:r w:rsidR="00DE504C">
        <w:t xml:space="preserve"> </w:t>
      </w:r>
      <w:r w:rsidR="00D2682D" w:rsidRPr="00934033">
        <w:t>M</w:t>
      </w:r>
      <w:r w:rsidR="00D2682D" w:rsidRPr="00934033">
        <w:rPr>
          <w:vertAlign w:val="superscript"/>
        </w:rPr>
        <w:t>me</w:t>
      </w:r>
      <w:r w:rsidR="00D2682D">
        <w:t> </w:t>
      </w:r>
      <w:r w:rsidR="00617056">
        <w:t>Y</w:t>
      </w:r>
      <w:r w:rsidR="003B1BE0" w:rsidRPr="003B1BE0">
        <w:t xml:space="preserve"> </w:t>
      </w:r>
      <w:r w:rsidR="00EE47C8">
        <w:t xml:space="preserve">est constituée débitrice envers la </w:t>
      </w:r>
      <w:r>
        <w:t>c</w:t>
      </w:r>
      <w:r w:rsidR="00EE47C8">
        <w:t>ommune du Cannet</w:t>
      </w:r>
      <w:r w:rsidR="00517366">
        <w:t>, au titre de sa gestion de l’exercice 2010,</w:t>
      </w:r>
      <w:r w:rsidR="00EE47C8">
        <w:t xml:space="preserve"> de la somme de </w:t>
      </w:r>
      <w:r w:rsidR="001A65E0">
        <w:t>3 </w:t>
      </w:r>
      <w:r w:rsidR="007D76E9" w:rsidRPr="007D76E9">
        <w:t>242,07 €</w:t>
      </w:r>
      <w:r w:rsidR="008D7A39">
        <w:t>,</w:t>
      </w:r>
      <w:r w:rsidR="00EE47C8">
        <w:t xml:space="preserve"> augmentée des intérêts de droit à compter du 6</w:t>
      </w:r>
      <w:r w:rsidR="00D2682D">
        <w:t xml:space="preserve"> </w:t>
      </w:r>
      <w:r w:rsidR="00EE47C8">
        <w:t>février 2013</w:t>
      </w:r>
      <w:r w:rsidR="008D7A39">
        <w:t>,</w:t>
      </w:r>
      <w:r w:rsidR="00EE47C8">
        <w:t xml:space="preserve"> en raison du préjudice qu’elle a causé à la commune en payant</w:t>
      </w:r>
      <w:r w:rsidR="008D7A39">
        <w:t xml:space="preserve"> </w:t>
      </w:r>
      <w:r w:rsidR="00517366">
        <w:t>de</w:t>
      </w:r>
      <w:r w:rsidR="007D76E9">
        <w:t>s</w:t>
      </w:r>
      <w:r w:rsidR="00517366">
        <w:t xml:space="preserve"> primes de fin d’année non dues à </w:t>
      </w:r>
      <w:r w:rsidR="00D2682D" w:rsidRPr="00934033">
        <w:t>M</w:t>
      </w:r>
      <w:r w:rsidR="00D2682D" w:rsidRPr="00934033">
        <w:rPr>
          <w:vertAlign w:val="superscript"/>
        </w:rPr>
        <w:t>me</w:t>
      </w:r>
      <w:r w:rsidR="00D2682D">
        <w:t> </w:t>
      </w:r>
      <w:r w:rsidR="00617056">
        <w:t>A</w:t>
      </w:r>
      <w:r w:rsidR="00517366" w:rsidRPr="00EE47C8">
        <w:t xml:space="preserve"> et MM.</w:t>
      </w:r>
      <w:r w:rsidR="00517366">
        <w:t> </w:t>
      </w:r>
      <w:r w:rsidR="00617056">
        <w:t>X</w:t>
      </w:r>
      <w:r w:rsidR="00517366" w:rsidRPr="00EE47C8">
        <w:t xml:space="preserve"> et </w:t>
      </w:r>
      <w:r w:rsidR="00617056">
        <w:t>D</w:t>
      </w:r>
      <w:r w:rsidR="00517366">
        <w:t>.</w:t>
      </w:r>
    </w:p>
    <w:p w:rsidR="008D7A39" w:rsidRDefault="008D7A39" w:rsidP="00F1372B">
      <w:pPr>
        <w:pStyle w:val="PS"/>
        <w:spacing w:before="120" w:after="120"/>
        <w:ind w:left="851" w:firstLine="567"/>
      </w:pPr>
    </w:p>
    <w:p w:rsidR="00F1372B" w:rsidRDefault="00F1372B" w:rsidP="00F1372B">
      <w:pPr>
        <w:pStyle w:val="PS"/>
        <w:spacing w:before="120" w:after="120"/>
        <w:ind w:left="851" w:firstLine="0"/>
        <w:jc w:val="center"/>
      </w:pPr>
      <w:r>
        <w:t>------</w:t>
      </w:r>
    </w:p>
    <w:p w:rsidR="00122AEB" w:rsidRDefault="00122AEB" w:rsidP="00F1372B">
      <w:pPr>
        <w:spacing w:after="480"/>
        <w:ind w:left="851" w:firstLine="567"/>
        <w:jc w:val="both"/>
        <w:rPr>
          <w:sz w:val="24"/>
          <w:szCs w:val="24"/>
        </w:rPr>
      </w:pPr>
      <w:r w:rsidRPr="00122AEB">
        <w:rPr>
          <w:sz w:val="24"/>
          <w:szCs w:val="24"/>
        </w:rPr>
        <w:t xml:space="preserve">Fait et jugé en la Cour des comptes, quatrième chambre, première section. Présents : M. </w:t>
      </w:r>
      <w:proofErr w:type="spellStart"/>
      <w:r w:rsidRPr="00122AEB">
        <w:rPr>
          <w:sz w:val="24"/>
          <w:szCs w:val="24"/>
        </w:rPr>
        <w:t>Vachia</w:t>
      </w:r>
      <w:proofErr w:type="spellEnd"/>
      <w:r w:rsidRPr="00122AEB">
        <w:rPr>
          <w:sz w:val="24"/>
          <w:szCs w:val="24"/>
        </w:rPr>
        <w:t xml:space="preserve">, président, </w:t>
      </w:r>
      <w:r w:rsidR="00D2682D" w:rsidRPr="00D2682D">
        <w:rPr>
          <w:sz w:val="24"/>
          <w:szCs w:val="24"/>
        </w:rPr>
        <w:t>M</w:t>
      </w:r>
      <w:r w:rsidR="00D2682D" w:rsidRPr="00D2682D">
        <w:rPr>
          <w:sz w:val="24"/>
          <w:szCs w:val="24"/>
          <w:vertAlign w:val="superscript"/>
        </w:rPr>
        <w:t>me</w:t>
      </w:r>
      <w:r w:rsidR="00D2682D">
        <w:rPr>
          <w:sz w:val="24"/>
          <w:szCs w:val="24"/>
        </w:rPr>
        <w:t> </w:t>
      </w:r>
      <w:bookmarkStart w:id="0" w:name="_GoBack"/>
      <w:bookmarkEnd w:id="0"/>
      <w:r w:rsidRPr="00122AEB">
        <w:rPr>
          <w:sz w:val="24"/>
          <w:szCs w:val="24"/>
        </w:rPr>
        <w:t>Froment-</w:t>
      </w:r>
      <w:proofErr w:type="spellStart"/>
      <w:r w:rsidRPr="00122AEB">
        <w:rPr>
          <w:sz w:val="24"/>
          <w:szCs w:val="24"/>
        </w:rPr>
        <w:t>Meurice</w:t>
      </w:r>
      <w:proofErr w:type="spellEnd"/>
      <w:r w:rsidRPr="00122AEB">
        <w:rPr>
          <w:sz w:val="24"/>
          <w:szCs w:val="24"/>
        </w:rPr>
        <w:t>, présidente de chambre maintenue en activité, MM. Ganser, président de section, Lafaure, Bertucci et Maistre, conseillers maîtres.</w:t>
      </w:r>
    </w:p>
    <w:p w:rsidR="00593096" w:rsidRPr="00B52263" w:rsidRDefault="00593096" w:rsidP="00593096">
      <w:pPr>
        <w:pStyle w:val="PS"/>
        <w:spacing w:after="0"/>
        <w:ind w:left="851" w:firstLine="567"/>
        <w:rPr>
          <w:color w:val="000000"/>
        </w:rPr>
      </w:pPr>
      <w:r w:rsidRPr="00B52263">
        <w:rPr>
          <w:color w:val="000000"/>
        </w:rPr>
        <w:t>Signé : </w:t>
      </w:r>
      <w:r>
        <w:rPr>
          <w:color w:val="000000"/>
        </w:rPr>
        <w:t xml:space="preserve">Jean-Philippe </w:t>
      </w:r>
      <w:r w:rsidRPr="00B52263">
        <w:rPr>
          <w:color w:val="000000"/>
        </w:rPr>
        <w:t>V</w:t>
      </w:r>
      <w:r>
        <w:rPr>
          <w:color w:val="000000"/>
        </w:rPr>
        <w:t>achia</w:t>
      </w:r>
      <w:r w:rsidRPr="00B52263">
        <w:rPr>
          <w:color w:val="000000"/>
        </w:rPr>
        <w:t xml:space="preserve">, Président, et </w:t>
      </w:r>
      <w:r>
        <w:rPr>
          <w:color w:val="000000"/>
        </w:rPr>
        <w:t xml:space="preserve">Marie-Hélène </w:t>
      </w:r>
      <w:r w:rsidRPr="00B52263">
        <w:rPr>
          <w:color w:val="000000"/>
        </w:rPr>
        <w:t>P</w:t>
      </w:r>
      <w:r>
        <w:rPr>
          <w:color w:val="000000"/>
        </w:rPr>
        <w:t>aris-Varin</w:t>
      </w:r>
      <w:r w:rsidRPr="00B52263">
        <w:rPr>
          <w:color w:val="000000"/>
        </w:rPr>
        <w:t xml:space="preserve">, </w:t>
      </w:r>
      <w:r>
        <w:rPr>
          <w:color w:val="000000"/>
        </w:rPr>
        <w:t>greffier de séance</w:t>
      </w:r>
      <w:r w:rsidRPr="00B52263">
        <w:rPr>
          <w:color w:val="000000"/>
        </w:rPr>
        <w:t>.</w:t>
      </w:r>
    </w:p>
    <w:p w:rsidR="00593096" w:rsidRPr="00B52263" w:rsidRDefault="00593096" w:rsidP="00593096">
      <w:pPr>
        <w:pStyle w:val="PS"/>
        <w:spacing w:after="0"/>
        <w:ind w:left="851" w:firstLine="567"/>
        <w:rPr>
          <w:color w:val="000000"/>
        </w:rPr>
      </w:pPr>
    </w:p>
    <w:p w:rsidR="00593096" w:rsidRPr="00B52263" w:rsidRDefault="00593096" w:rsidP="00593096">
      <w:pPr>
        <w:pStyle w:val="PS"/>
        <w:spacing w:after="0"/>
        <w:ind w:left="851" w:firstLine="567"/>
        <w:rPr>
          <w:color w:val="000000"/>
        </w:rPr>
      </w:pPr>
      <w:r w:rsidRPr="00B52263">
        <w:rPr>
          <w:color w:val="000000"/>
        </w:rPr>
        <w:t>Collationné, certifié conforme à la minute étant au greffe de la Cour des comptes.</w:t>
      </w:r>
    </w:p>
    <w:p w:rsidR="00593096" w:rsidRPr="00B52263" w:rsidRDefault="00593096" w:rsidP="00593096">
      <w:pPr>
        <w:pStyle w:val="PS"/>
        <w:spacing w:after="0"/>
        <w:ind w:left="851" w:firstLine="567"/>
        <w:rPr>
          <w:color w:val="000000"/>
        </w:rPr>
      </w:pPr>
    </w:p>
    <w:p w:rsidR="00593096" w:rsidRPr="00B52263" w:rsidRDefault="00593096" w:rsidP="00593096">
      <w:pPr>
        <w:pStyle w:val="PS"/>
        <w:spacing w:after="0"/>
        <w:ind w:left="851" w:firstLine="567"/>
        <w:rPr>
          <w:color w:val="000000"/>
        </w:rPr>
      </w:pPr>
      <w:r w:rsidRPr="00B52263">
        <w:rPr>
          <w:color w:val="000000"/>
        </w:rPr>
        <w:t xml:space="preserve">En conséquence, la République française mande et ordonne à tous les huissiers de justice, sur ce requis, de mettre ledit arrêt à exécution, aux procureurs généraux et aux procureurs de la République près des tribunaux de grande instance d’y tenir la </w:t>
      </w:r>
      <w:r w:rsidRPr="00B52263">
        <w:rPr>
          <w:color w:val="000000"/>
        </w:rPr>
        <w:lastRenderedPageBreak/>
        <w:t>main, à tous commandants et officiers de la force publique de prêter main-forte, lorsqu’ils en sont légalement requis.</w:t>
      </w:r>
    </w:p>
    <w:p w:rsidR="00593096" w:rsidRPr="00B52263" w:rsidRDefault="00593096" w:rsidP="00593096">
      <w:pPr>
        <w:pStyle w:val="PS"/>
        <w:spacing w:after="0"/>
        <w:rPr>
          <w:color w:val="000000"/>
        </w:rPr>
      </w:pPr>
    </w:p>
    <w:p w:rsidR="00593096" w:rsidRPr="00B52263" w:rsidRDefault="00593096" w:rsidP="00593096">
      <w:pPr>
        <w:pStyle w:val="PS"/>
        <w:spacing w:after="0"/>
        <w:ind w:hanging="283"/>
        <w:rPr>
          <w:color w:val="000000"/>
        </w:rPr>
      </w:pPr>
      <w:r w:rsidRPr="00B52263">
        <w:rPr>
          <w:color w:val="000000"/>
        </w:rPr>
        <w:t>Délivré par moi, secrétaire général.</w:t>
      </w:r>
    </w:p>
    <w:p w:rsidR="00593096" w:rsidRPr="00B52263" w:rsidRDefault="00593096" w:rsidP="00593096">
      <w:pPr>
        <w:pStyle w:val="PS"/>
        <w:spacing w:after="0"/>
        <w:rPr>
          <w:color w:val="000000"/>
        </w:rPr>
      </w:pPr>
    </w:p>
    <w:p w:rsidR="00593096" w:rsidRPr="00B52263" w:rsidRDefault="00593096" w:rsidP="00593096">
      <w:pPr>
        <w:pStyle w:val="PS"/>
        <w:spacing w:after="0"/>
        <w:ind w:left="851" w:firstLine="3119"/>
        <w:jc w:val="center"/>
        <w:rPr>
          <w:b/>
          <w:bCs/>
        </w:rPr>
      </w:pPr>
      <w:r w:rsidRPr="00B52263">
        <w:rPr>
          <w:b/>
          <w:bCs/>
        </w:rPr>
        <w:t>Pour le secrétaire général</w:t>
      </w:r>
    </w:p>
    <w:p w:rsidR="00593096" w:rsidRPr="00B52263" w:rsidRDefault="00593096" w:rsidP="00593096">
      <w:pPr>
        <w:pStyle w:val="PS"/>
        <w:spacing w:after="0"/>
        <w:ind w:left="851" w:firstLine="3119"/>
        <w:jc w:val="center"/>
        <w:rPr>
          <w:b/>
          <w:bCs/>
        </w:rPr>
      </w:pPr>
      <w:proofErr w:type="gramStart"/>
      <w:r>
        <w:rPr>
          <w:b/>
          <w:bCs/>
        </w:rPr>
        <w:t>et</w:t>
      </w:r>
      <w:proofErr w:type="gramEnd"/>
      <w:r>
        <w:rPr>
          <w:b/>
          <w:bCs/>
        </w:rPr>
        <w:t xml:space="preserve"> par délégation,</w:t>
      </w:r>
    </w:p>
    <w:p w:rsidR="00593096" w:rsidRPr="00B52263" w:rsidRDefault="00593096" w:rsidP="00593096">
      <w:pPr>
        <w:pStyle w:val="PS"/>
        <w:spacing w:after="1320"/>
        <w:ind w:left="851" w:firstLine="3119"/>
        <w:jc w:val="center"/>
        <w:rPr>
          <w:b/>
          <w:bCs/>
        </w:rPr>
      </w:pPr>
      <w:proofErr w:type="gramStart"/>
      <w:r>
        <w:rPr>
          <w:b/>
          <w:bCs/>
        </w:rPr>
        <w:t>le</w:t>
      </w:r>
      <w:proofErr w:type="gramEnd"/>
      <w:r>
        <w:rPr>
          <w:b/>
          <w:bCs/>
        </w:rPr>
        <w:t xml:space="preserve"> c</w:t>
      </w:r>
      <w:r w:rsidRPr="00B52263">
        <w:rPr>
          <w:b/>
          <w:bCs/>
        </w:rPr>
        <w:t xml:space="preserve">hef du greffe </w:t>
      </w:r>
      <w:r>
        <w:rPr>
          <w:b/>
          <w:bCs/>
        </w:rPr>
        <w:t>contentieux</w:t>
      </w:r>
    </w:p>
    <w:p w:rsidR="00593096" w:rsidRDefault="00593096" w:rsidP="00593096">
      <w:pPr>
        <w:pStyle w:val="PS"/>
        <w:spacing w:after="600"/>
        <w:ind w:left="851" w:firstLine="3261"/>
        <w:jc w:val="center"/>
        <w:rPr>
          <w:b/>
          <w:bCs/>
        </w:rPr>
      </w:pPr>
      <w:r>
        <w:rPr>
          <w:b/>
          <w:bCs/>
        </w:rPr>
        <w:t xml:space="preserve">Daniel </w:t>
      </w:r>
      <w:proofErr w:type="spellStart"/>
      <w:r>
        <w:rPr>
          <w:b/>
          <w:bCs/>
        </w:rPr>
        <w:t>Férez</w:t>
      </w:r>
      <w:proofErr w:type="spellEnd"/>
    </w:p>
    <w:p w:rsidR="00BA618C" w:rsidRDefault="00BA618C">
      <w:pPr>
        <w:rPr>
          <w:b/>
          <w:bCs/>
          <w:sz w:val="24"/>
          <w:szCs w:val="24"/>
        </w:rPr>
      </w:pPr>
    </w:p>
    <w:p w:rsidR="00BA618C" w:rsidRDefault="00CC5CE8" w:rsidP="005A28C6">
      <w:pPr>
        <w:pStyle w:val="PS"/>
        <w:spacing w:after="600"/>
        <w:ind w:left="0" w:firstLine="0"/>
        <w:jc w:val="left"/>
        <w:rPr>
          <w:b/>
          <w:bCs/>
        </w:rPr>
      </w:pPr>
      <w:r>
        <w:rPr>
          <w:b/>
          <w:bCs/>
        </w:rPr>
        <w:t>ANNEXE</w:t>
      </w:r>
      <w:r w:rsidR="005A28C6">
        <w:rPr>
          <w:b/>
          <w:bCs/>
        </w:rPr>
        <w:t xml:space="preserve"> non reproduite</w:t>
      </w:r>
    </w:p>
    <w:sectPr w:rsidR="00BA618C" w:rsidSect="00F1372B">
      <w:headerReference w:type="default" r:id="rId9"/>
      <w:pgSz w:w="11907" w:h="16840"/>
      <w:pgMar w:top="1417" w:right="1417" w:bottom="1417" w:left="1417"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B2D" w:rsidRDefault="00154B2D">
      <w:r>
        <w:separator/>
      </w:r>
    </w:p>
  </w:endnote>
  <w:endnote w:type="continuationSeparator" w:id="0">
    <w:p w:rsidR="00154B2D" w:rsidRDefault="00154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B2D" w:rsidRDefault="00154B2D">
      <w:r>
        <w:separator/>
      </w:r>
    </w:p>
  </w:footnote>
  <w:footnote w:type="continuationSeparator" w:id="0">
    <w:p w:rsidR="00154B2D" w:rsidRDefault="00154B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2C17" w:rsidRPr="00F1372B" w:rsidRDefault="00B22C17">
    <w:pPr>
      <w:pStyle w:val="En-tte"/>
      <w:jc w:val="right"/>
      <w:rPr>
        <w:sz w:val="22"/>
        <w:szCs w:val="22"/>
      </w:rPr>
    </w:pPr>
    <w:r w:rsidRPr="00F1372B">
      <w:rPr>
        <w:sz w:val="22"/>
        <w:szCs w:val="22"/>
      </w:rPr>
      <w:fldChar w:fldCharType="begin"/>
    </w:r>
    <w:r w:rsidRPr="00F1372B">
      <w:rPr>
        <w:sz w:val="22"/>
        <w:szCs w:val="22"/>
      </w:rPr>
      <w:instrText>PAGE</w:instrText>
    </w:r>
    <w:r w:rsidRPr="00F1372B">
      <w:rPr>
        <w:sz w:val="22"/>
        <w:szCs w:val="22"/>
      </w:rPr>
      <w:fldChar w:fldCharType="separate"/>
    </w:r>
    <w:r w:rsidR="00D2682D">
      <w:rPr>
        <w:noProof/>
        <w:sz w:val="22"/>
        <w:szCs w:val="22"/>
      </w:rPr>
      <w:t>7</w:t>
    </w:r>
    <w:r w:rsidRPr="00F1372B">
      <w:rPr>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05A9F"/>
    <w:multiLevelType w:val="multilevel"/>
    <w:tmpl w:val="8B8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0052EE"/>
    <w:multiLevelType w:val="hybridMultilevel"/>
    <w:tmpl w:val="A1DAA984"/>
    <w:lvl w:ilvl="0" w:tplc="685C00B6">
      <w:start w:val="3"/>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526E0D9D"/>
    <w:multiLevelType w:val="hybridMultilevel"/>
    <w:tmpl w:val="878C9182"/>
    <w:lvl w:ilvl="0" w:tplc="A8B481B6">
      <w:start w:val="75"/>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3">
    <w:nsid w:val="5C946FFA"/>
    <w:multiLevelType w:val="hybridMultilevel"/>
    <w:tmpl w:val="A6860C82"/>
    <w:lvl w:ilvl="0" w:tplc="A978E512">
      <w:start w:val="1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36B31BA"/>
    <w:multiLevelType w:val="hybridMultilevel"/>
    <w:tmpl w:val="0F52F91E"/>
    <w:lvl w:ilvl="0" w:tplc="93F2143E">
      <w:start w:val="4"/>
      <w:numFmt w:val="bullet"/>
      <w:lvlText w:val="-"/>
      <w:lvlJc w:val="left"/>
      <w:pPr>
        <w:ind w:left="3195" w:hanging="360"/>
      </w:pPr>
      <w:rPr>
        <w:rFonts w:ascii="Times New Roman" w:eastAsia="Times New Roman" w:hAnsi="Times New Roman" w:cs="Times New Roman"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displayBackgroundShape/>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3A2"/>
    <w:rsid w:val="0000455D"/>
    <w:rsid w:val="00004E4C"/>
    <w:rsid w:val="00011296"/>
    <w:rsid w:val="0001238F"/>
    <w:rsid w:val="00015BA3"/>
    <w:rsid w:val="00015CAB"/>
    <w:rsid w:val="000167EA"/>
    <w:rsid w:val="0002010D"/>
    <w:rsid w:val="000210D8"/>
    <w:rsid w:val="0003021C"/>
    <w:rsid w:val="00031B18"/>
    <w:rsid w:val="00031DC7"/>
    <w:rsid w:val="000346CC"/>
    <w:rsid w:val="00040676"/>
    <w:rsid w:val="00042F11"/>
    <w:rsid w:val="00044B07"/>
    <w:rsid w:val="00045432"/>
    <w:rsid w:val="00047D5A"/>
    <w:rsid w:val="00051F01"/>
    <w:rsid w:val="00052B8C"/>
    <w:rsid w:val="0005408C"/>
    <w:rsid w:val="00054162"/>
    <w:rsid w:val="00063226"/>
    <w:rsid w:val="000841E8"/>
    <w:rsid w:val="00090074"/>
    <w:rsid w:val="00092FC7"/>
    <w:rsid w:val="000A0D7F"/>
    <w:rsid w:val="000A2D71"/>
    <w:rsid w:val="000B0A68"/>
    <w:rsid w:val="000B324E"/>
    <w:rsid w:val="000B3ED9"/>
    <w:rsid w:val="000B647D"/>
    <w:rsid w:val="000B7061"/>
    <w:rsid w:val="000B7BBF"/>
    <w:rsid w:val="000C23BA"/>
    <w:rsid w:val="000C2AF2"/>
    <w:rsid w:val="000D0433"/>
    <w:rsid w:val="000D5159"/>
    <w:rsid w:val="000D58C0"/>
    <w:rsid w:val="000D65F3"/>
    <w:rsid w:val="000D72BA"/>
    <w:rsid w:val="000F0767"/>
    <w:rsid w:val="000F2BA6"/>
    <w:rsid w:val="000F514E"/>
    <w:rsid w:val="000F7D06"/>
    <w:rsid w:val="001051A8"/>
    <w:rsid w:val="00111EFF"/>
    <w:rsid w:val="00112758"/>
    <w:rsid w:val="00115246"/>
    <w:rsid w:val="00115872"/>
    <w:rsid w:val="00120130"/>
    <w:rsid w:val="001219C2"/>
    <w:rsid w:val="00121CD9"/>
    <w:rsid w:val="00121E92"/>
    <w:rsid w:val="00122AEB"/>
    <w:rsid w:val="0012513C"/>
    <w:rsid w:val="00126F8F"/>
    <w:rsid w:val="00127FF5"/>
    <w:rsid w:val="00131C69"/>
    <w:rsid w:val="00132BE9"/>
    <w:rsid w:val="001368AF"/>
    <w:rsid w:val="00136F82"/>
    <w:rsid w:val="00137E24"/>
    <w:rsid w:val="0014129E"/>
    <w:rsid w:val="00142BC9"/>
    <w:rsid w:val="0014588C"/>
    <w:rsid w:val="001471A0"/>
    <w:rsid w:val="001476A4"/>
    <w:rsid w:val="00152827"/>
    <w:rsid w:val="001538F1"/>
    <w:rsid w:val="00154B2D"/>
    <w:rsid w:val="00154D43"/>
    <w:rsid w:val="001554D1"/>
    <w:rsid w:val="0015653F"/>
    <w:rsid w:val="00160BD1"/>
    <w:rsid w:val="00161E41"/>
    <w:rsid w:val="00170574"/>
    <w:rsid w:val="00170F4A"/>
    <w:rsid w:val="00176E56"/>
    <w:rsid w:val="00186F78"/>
    <w:rsid w:val="0019514E"/>
    <w:rsid w:val="00195F7C"/>
    <w:rsid w:val="001A1815"/>
    <w:rsid w:val="001A1BE5"/>
    <w:rsid w:val="001A2270"/>
    <w:rsid w:val="001A30CD"/>
    <w:rsid w:val="001A65E0"/>
    <w:rsid w:val="001A7BC7"/>
    <w:rsid w:val="001B2945"/>
    <w:rsid w:val="001C2209"/>
    <w:rsid w:val="001C30D5"/>
    <w:rsid w:val="001C5E28"/>
    <w:rsid w:val="001C646C"/>
    <w:rsid w:val="001D403A"/>
    <w:rsid w:val="001D45FA"/>
    <w:rsid w:val="001D79AB"/>
    <w:rsid w:val="001E02A2"/>
    <w:rsid w:val="001E05FA"/>
    <w:rsid w:val="001E1E93"/>
    <w:rsid w:val="001E20AA"/>
    <w:rsid w:val="001E3DF1"/>
    <w:rsid w:val="001E524C"/>
    <w:rsid w:val="001E6BF7"/>
    <w:rsid w:val="00201092"/>
    <w:rsid w:val="0020471A"/>
    <w:rsid w:val="00215F05"/>
    <w:rsid w:val="00220434"/>
    <w:rsid w:val="002205BD"/>
    <w:rsid w:val="00226942"/>
    <w:rsid w:val="00230A4A"/>
    <w:rsid w:val="00232156"/>
    <w:rsid w:val="0023434D"/>
    <w:rsid w:val="00236930"/>
    <w:rsid w:val="00237E7F"/>
    <w:rsid w:val="0024206F"/>
    <w:rsid w:val="00242251"/>
    <w:rsid w:val="002439E6"/>
    <w:rsid w:val="002530E2"/>
    <w:rsid w:val="002538BB"/>
    <w:rsid w:val="00254304"/>
    <w:rsid w:val="002544FD"/>
    <w:rsid w:val="0025465F"/>
    <w:rsid w:val="00257C3B"/>
    <w:rsid w:val="0026309C"/>
    <w:rsid w:val="00264872"/>
    <w:rsid w:val="0026720A"/>
    <w:rsid w:val="002679B2"/>
    <w:rsid w:val="002709AA"/>
    <w:rsid w:val="00271BEF"/>
    <w:rsid w:val="0027348A"/>
    <w:rsid w:val="00274593"/>
    <w:rsid w:val="00281C6F"/>
    <w:rsid w:val="00282585"/>
    <w:rsid w:val="00282DFA"/>
    <w:rsid w:val="002857D2"/>
    <w:rsid w:val="002938A7"/>
    <w:rsid w:val="00293C94"/>
    <w:rsid w:val="002A33A0"/>
    <w:rsid w:val="002A70D8"/>
    <w:rsid w:val="002B16B0"/>
    <w:rsid w:val="002B4756"/>
    <w:rsid w:val="002C1B96"/>
    <w:rsid w:val="002C37EA"/>
    <w:rsid w:val="002C5FB7"/>
    <w:rsid w:val="002C77FF"/>
    <w:rsid w:val="002D082C"/>
    <w:rsid w:val="002D50E2"/>
    <w:rsid w:val="002D61F1"/>
    <w:rsid w:val="002E0A8A"/>
    <w:rsid w:val="002E39A4"/>
    <w:rsid w:val="002E4319"/>
    <w:rsid w:val="002E5B48"/>
    <w:rsid w:val="0030157C"/>
    <w:rsid w:val="0030628E"/>
    <w:rsid w:val="00307371"/>
    <w:rsid w:val="003075F0"/>
    <w:rsid w:val="00310242"/>
    <w:rsid w:val="00310A94"/>
    <w:rsid w:val="003208E9"/>
    <w:rsid w:val="003224AD"/>
    <w:rsid w:val="00324F1C"/>
    <w:rsid w:val="003258DE"/>
    <w:rsid w:val="003268F9"/>
    <w:rsid w:val="003273B9"/>
    <w:rsid w:val="00327432"/>
    <w:rsid w:val="00331271"/>
    <w:rsid w:val="0033234C"/>
    <w:rsid w:val="003323C4"/>
    <w:rsid w:val="00333B66"/>
    <w:rsid w:val="00334ECB"/>
    <w:rsid w:val="003355A2"/>
    <w:rsid w:val="00335694"/>
    <w:rsid w:val="00337494"/>
    <w:rsid w:val="003409B3"/>
    <w:rsid w:val="0034110D"/>
    <w:rsid w:val="003432DC"/>
    <w:rsid w:val="00344506"/>
    <w:rsid w:val="003445A9"/>
    <w:rsid w:val="003446B6"/>
    <w:rsid w:val="00350E71"/>
    <w:rsid w:val="0035169B"/>
    <w:rsid w:val="003563F0"/>
    <w:rsid w:val="003602F9"/>
    <w:rsid w:val="00362C28"/>
    <w:rsid w:val="003641D8"/>
    <w:rsid w:val="00364774"/>
    <w:rsid w:val="00364AA0"/>
    <w:rsid w:val="00366620"/>
    <w:rsid w:val="003670B6"/>
    <w:rsid w:val="00370340"/>
    <w:rsid w:val="0037349D"/>
    <w:rsid w:val="003739DA"/>
    <w:rsid w:val="00380509"/>
    <w:rsid w:val="00380F5A"/>
    <w:rsid w:val="0038135D"/>
    <w:rsid w:val="00382197"/>
    <w:rsid w:val="00382405"/>
    <w:rsid w:val="0038403E"/>
    <w:rsid w:val="00391A53"/>
    <w:rsid w:val="003966AB"/>
    <w:rsid w:val="003A1632"/>
    <w:rsid w:val="003A237A"/>
    <w:rsid w:val="003A65E9"/>
    <w:rsid w:val="003B1BE0"/>
    <w:rsid w:val="003B3C9C"/>
    <w:rsid w:val="003B7062"/>
    <w:rsid w:val="003C3B3C"/>
    <w:rsid w:val="003C3D9C"/>
    <w:rsid w:val="003C4148"/>
    <w:rsid w:val="003C4A89"/>
    <w:rsid w:val="003D1500"/>
    <w:rsid w:val="003D169C"/>
    <w:rsid w:val="003D2F74"/>
    <w:rsid w:val="003E5D84"/>
    <w:rsid w:val="003F1A1C"/>
    <w:rsid w:val="003F3321"/>
    <w:rsid w:val="003F4E3B"/>
    <w:rsid w:val="003F586B"/>
    <w:rsid w:val="003F76F8"/>
    <w:rsid w:val="00405406"/>
    <w:rsid w:val="00410114"/>
    <w:rsid w:val="004161F0"/>
    <w:rsid w:val="0042357A"/>
    <w:rsid w:val="00423697"/>
    <w:rsid w:val="00424968"/>
    <w:rsid w:val="00424B92"/>
    <w:rsid w:val="00432D6D"/>
    <w:rsid w:val="00433C6C"/>
    <w:rsid w:val="00433DA1"/>
    <w:rsid w:val="004359F5"/>
    <w:rsid w:val="00435B1B"/>
    <w:rsid w:val="00441591"/>
    <w:rsid w:val="00442FEE"/>
    <w:rsid w:val="004430F0"/>
    <w:rsid w:val="00446918"/>
    <w:rsid w:val="0045035E"/>
    <w:rsid w:val="00452BE0"/>
    <w:rsid w:val="0045653B"/>
    <w:rsid w:val="00457043"/>
    <w:rsid w:val="00460733"/>
    <w:rsid w:val="00462EFA"/>
    <w:rsid w:val="00470181"/>
    <w:rsid w:val="00477868"/>
    <w:rsid w:val="00480AB3"/>
    <w:rsid w:val="00481839"/>
    <w:rsid w:val="00484E4A"/>
    <w:rsid w:val="00490F7A"/>
    <w:rsid w:val="00491678"/>
    <w:rsid w:val="00493347"/>
    <w:rsid w:val="00493CAB"/>
    <w:rsid w:val="00497AFE"/>
    <w:rsid w:val="004A107D"/>
    <w:rsid w:val="004A20FE"/>
    <w:rsid w:val="004A6476"/>
    <w:rsid w:val="004B01C3"/>
    <w:rsid w:val="004B3031"/>
    <w:rsid w:val="004B3517"/>
    <w:rsid w:val="004B3A74"/>
    <w:rsid w:val="004B613C"/>
    <w:rsid w:val="004B68A4"/>
    <w:rsid w:val="004B7591"/>
    <w:rsid w:val="004C54DF"/>
    <w:rsid w:val="004C7FEE"/>
    <w:rsid w:val="004D3275"/>
    <w:rsid w:val="004D3642"/>
    <w:rsid w:val="004D449F"/>
    <w:rsid w:val="004D5CD3"/>
    <w:rsid w:val="004D65E6"/>
    <w:rsid w:val="004D7563"/>
    <w:rsid w:val="004E0283"/>
    <w:rsid w:val="004E1AE2"/>
    <w:rsid w:val="004E1F8C"/>
    <w:rsid w:val="004E2062"/>
    <w:rsid w:val="004E5942"/>
    <w:rsid w:val="004E75C9"/>
    <w:rsid w:val="004E7FFB"/>
    <w:rsid w:val="004F2BC1"/>
    <w:rsid w:val="004F3B10"/>
    <w:rsid w:val="004F7766"/>
    <w:rsid w:val="005066D0"/>
    <w:rsid w:val="00511713"/>
    <w:rsid w:val="00513415"/>
    <w:rsid w:val="005139F9"/>
    <w:rsid w:val="00517352"/>
    <w:rsid w:val="00517366"/>
    <w:rsid w:val="005210B5"/>
    <w:rsid w:val="005217D5"/>
    <w:rsid w:val="00522938"/>
    <w:rsid w:val="0052790D"/>
    <w:rsid w:val="005352A9"/>
    <w:rsid w:val="00535E77"/>
    <w:rsid w:val="005436A2"/>
    <w:rsid w:val="0054439A"/>
    <w:rsid w:val="005453B5"/>
    <w:rsid w:val="005500D0"/>
    <w:rsid w:val="00550387"/>
    <w:rsid w:val="00550A75"/>
    <w:rsid w:val="00551273"/>
    <w:rsid w:val="00554058"/>
    <w:rsid w:val="00556BA6"/>
    <w:rsid w:val="005631EF"/>
    <w:rsid w:val="0057156C"/>
    <w:rsid w:val="00573A7A"/>
    <w:rsid w:val="005757A1"/>
    <w:rsid w:val="00582173"/>
    <w:rsid w:val="00584072"/>
    <w:rsid w:val="00585792"/>
    <w:rsid w:val="0059083D"/>
    <w:rsid w:val="005915E5"/>
    <w:rsid w:val="00592D9E"/>
    <w:rsid w:val="00593096"/>
    <w:rsid w:val="00596260"/>
    <w:rsid w:val="00596B84"/>
    <w:rsid w:val="0059742F"/>
    <w:rsid w:val="0059792B"/>
    <w:rsid w:val="005A28C6"/>
    <w:rsid w:val="005A4F5A"/>
    <w:rsid w:val="005B01F2"/>
    <w:rsid w:val="005B27B6"/>
    <w:rsid w:val="005B5533"/>
    <w:rsid w:val="005C1A52"/>
    <w:rsid w:val="005C3AB6"/>
    <w:rsid w:val="005C5FF3"/>
    <w:rsid w:val="005C6717"/>
    <w:rsid w:val="005D031D"/>
    <w:rsid w:val="005D1CA8"/>
    <w:rsid w:val="005D1FA0"/>
    <w:rsid w:val="005D5884"/>
    <w:rsid w:val="005D6544"/>
    <w:rsid w:val="005E0BD5"/>
    <w:rsid w:val="005E2520"/>
    <w:rsid w:val="005E5884"/>
    <w:rsid w:val="005F450A"/>
    <w:rsid w:val="005F56D0"/>
    <w:rsid w:val="005F67F1"/>
    <w:rsid w:val="005F6924"/>
    <w:rsid w:val="006041F6"/>
    <w:rsid w:val="00610E69"/>
    <w:rsid w:val="00610E8F"/>
    <w:rsid w:val="00610EEA"/>
    <w:rsid w:val="00612811"/>
    <w:rsid w:val="00612ABF"/>
    <w:rsid w:val="0061540B"/>
    <w:rsid w:val="00615B1E"/>
    <w:rsid w:val="00617056"/>
    <w:rsid w:val="00617F45"/>
    <w:rsid w:val="006225FE"/>
    <w:rsid w:val="0062353D"/>
    <w:rsid w:val="00625D60"/>
    <w:rsid w:val="00626365"/>
    <w:rsid w:val="00630E13"/>
    <w:rsid w:val="0063773A"/>
    <w:rsid w:val="006378E2"/>
    <w:rsid w:val="00642FB5"/>
    <w:rsid w:val="006434D6"/>
    <w:rsid w:val="006512C8"/>
    <w:rsid w:val="00654399"/>
    <w:rsid w:val="00655266"/>
    <w:rsid w:val="00656670"/>
    <w:rsid w:val="006624E0"/>
    <w:rsid w:val="0066457D"/>
    <w:rsid w:val="00665DFA"/>
    <w:rsid w:val="00666D05"/>
    <w:rsid w:val="006672AE"/>
    <w:rsid w:val="006705C5"/>
    <w:rsid w:val="00671960"/>
    <w:rsid w:val="00673B6D"/>
    <w:rsid w:val="00676C79"/>
    <w:rsid w:val="00680736"/>
    <w:rsid w:val="006807E3"/>
    <w:rsid w:val="0068172D"/>
    <w:rsid w:val="00681F69"/>
    <w:rsid w:val="00682DEB"/>
    <w:rsid w:val="006846FA"/>
    <w:rsid w:val="00694686"/>
    <w:rsid w:val="006A01D6"/>
    <w:rsid w:val="006B0725"/>
    <w:rsid w:val="006B183B"/>
    <w:rsid w:val="006B22D1"/>
    <w:rsid w:val="006B2673"/>
    <w:rsid w:val="006B41C0"/>
    <w:rsid w:val="006C116A"/>
    <w:rsid w:val="006C1FCE"/>
    <w:rsid w:val="006C4B2B"/>
    <w:rsid w:val="006D05F7"/>
    <w:rsid w:val="006D1F24"/>
    <w:rsid w:val="006D21EC"/>
    <w:rsid w:val="006D2271"/>
    <w:rsid w:val="006D30F9"/>
    <w:rsid w:val="006D6A6A"/>
    <w:rsid w:val="006E06E5"/>
    <w:rsid w:val="006E2E7D"/>
    <w:rsid w:val="006E7B09"/>
    <w:rsid w:val="006F2C76"/>
    <w:rsid w:val="006F2CDE"/>
    <w:rsid w:val="006F7016"/>
    <w:rsid w:val="00700C72"/>
    <w:rsid w:val="007038ED"/>
    <w:rsid w:val="00705CC9"/>
    <w:rsid w:val="00711A79"/>
    <w:rsid w:val="00713635"/>
    <w:rsid w:val="00716B53"/>
    <w:rsid w:val="00721360"/>
    <w:rsid w:val="00726D11"/>
    <w:rsid w:val="00731B57"/>
    <w:rsid w:val="00732FBE"/>
    <w:rsid w:val="00744572"/>
    <w:rsid w:val="007541F9"/>
    <w:rsid w:val="0075641F"/>
    <w:rsid w:val="00757989"/>
    <w:rsid w:val="00761BC6"/>
    <w:rsid w:val="007628A3"/>
    <w:rsid w:val="00762989"/>
    <w:rsid w:val="00765684"/>
    <w:rsid w:val="00765BA3"/>
    <w:rsid w:val="007677AB"/>
    <w:rsid w:val="00773927"/>
    <w:rsid w:val="00773B91"/>
    <w:rsid w:val="007743EA"/>
    <w:rsid w:val="0077652E"/>
    <w:rsid w:val="00792887"/>
    <w:rsid w:val="00792E8B"/>
    <w:rsid w:val="007938D6"/>
    <w:rsid w:val="00793B38"/>
    <w:rsid w:val="007945B7"/>
    <w:rsid w:val="007952F3"/>
    <w:rsid w:val="007A43BC"/>
    <w:rsid w:val="007A539D"/>
    <w:rsid w:val="007B01DF"/>
    <w:rsid w:val="007B24EA"/>
    <w:rsid w:val="007B3B60"/>
    <w:rsid w:val="007B4114"/>
    <w:rsid w:val="007B613D"/>
    <w:rsid w:val="007B7029"/>
    <w:rsid w:val="007C036D"/>
    <w:rsid w:val="007C25F5"/>
    <w:rsid w:val="007C2B36"/>
    <w:rsid w:val="007C3F44"/>
    <w:rsid w:val="007C3FEE"/>
    <w:rsid w:val="007C412B"/>
    <w:rsid w:val="007C4165"/>
    <w:rsid w:val="007C5A15"/>
    <w:rsid w:val="007C5B86"/>
    <w:rsid w:val="007C5BD7"/>
    <w:rsid w:val="007C634F"/>
    <w:rsid w:val="007D3136"/>
    <w:rsid w:val="007D3921"/>
    <w:rsid w:val="007D76E9"/>
    <w:rsid w:val="007E07DD"/>
    <w:rsid w:val="007E23E6"/>
    <w:rsid w:val="007F08C3"/>
    <w:rsid w:val="0080774A"/>
    <w:rsid w:val="00817CCE"/>
    <w:rsid w:val="00817DB0"/>
    <w:rsid w:val="00820C3E"/>
    <w:rsid w:val="00820DDE"/>
    <w:rsid w:val="008229CE"/>
    <w:rsid w:val="00822D34"/>
    <w:rsid w:val="008234EA"/>
    <w:rsid w:val="008235B0"/>
    <w:rsid w:val="0082388D"/>
    <w:rsid w:val="00826531"/>
    <w:rsid w:val="00826B2F"/>
    <w:rsid w:val="00827EBC"/>
    <w:rsid w:val="0084111C"/>
    <w:rsid w:val="008429C7"/>
    <w:rsid w:val="0084361D"/>
    <w:rsid w:val="00844457"/>
    <w:rsid w:val="00845CE5"/>
    <w:rsid w:val="008515ED"/>
    <w:rsid w:val="00853905"/>
    <w:rsid w:val="00857840"/>
    <w:rsid w:val="00864000"/>
    <w:rsid w:val="0086481D"/>
    <w:rsid w:val="00864EFF"/>
    <w:rsid w:val="00867132"/>
    <w:rsid w:val="00871945"/>
    <w:rsid w:val="00880B3D"/>
    <w:rsid w:val="00883658"/>
    <w:rsid w:val="00886CD7"/>
    <w:rsid w:val="008947D0"/>
    <w:rsid w:val="008A3876"/>
    <w:rsid w:val="008A6372"/>
    <w:rsid w:val="008B156D"/>
    <w:rsid w:val="008B4262"/>
    <w:rsid w:val="008B600F"/>
    <w:rsid w:val="008C0ACB"/>
    <w:rsid w:val="008C15DD"/>
    <w:rsid w:val="008C1E77"/>
    <w:rsid w:val="008D404D"/>
    <w:rsid w:val="008D6E7F"/>
    <w:rsid w:val="008D6FE4"/>
    <w:rsid w:val="008D77AC"/>
    <w:rsid w:val="008D7A39"/>
    <w:rsid w:val="008E4CB4"/>
    <w:rsid w:val="008F0362"/>
    <w:rsid w:val="008F3E37"/>
    <w:rsid w:val="008F61CF"/>
    <w:rsid w:val="009061BB"/>
    <w:rsid w:val="00910628"/>
    <w:rsid w:val="009121DA"/>
    <w:rsid w:val="00914AF6"/>
    <w:rsid w:val="00915F57"/>
    <w:rsid w:val="009172C3"/>
    <w:rsid w:val="00920E10"/>
    <w:rsid w:val="009219E0"/>
    <w:rsid w:val="00922AE2"/>
    <w:rsid w:val="0092386D"/>
    <w:rsid w:val="00926F8A"/>
    <w:rsid w:val="009323FB"/>
    <w:rsid w:val="00940FAB"/>
    <w:rsid w:val="00943696"/>
    <w:rsid w:val="00943863"/>
    <w:rsid w:val="00945315"/>
    <w:rsid w:val="00950F35"/>
    <w:rsid w:val="00955D17"/>
    <w:rsid w:val="009636E6"/>
    <w:rsid w:val="00964301"/>
    <w:rsid w:val="00967CFD"/>
    <w:rsid w:val="009716DB"/>
    <w:rsid w:val="00971977"/>
    <w:rsid w:val="0097416E"/>
    <w:rsid w:val="00977788"/>
    <w:rsid w:val="009815FB"/>
    <w:rsid w:val="00982595"/>
    <w:rsid w:val="00985198"/>
    <w:rsid w:val="009860B4"/>
    <w:rsid w:val="0099255A"/>
    <w:rsid w:val="00993539"/>
    <w:rsid w:val="00995533"/>
    <w:rsid w:val="00997E57"/>
    <w:rsid w:val="009A04DD"/>
    <w:rsid w:val="009A165A"/>
    <w:rsid w:val="009A64D7"/>
    <w:rsid w:val="009B4E30"/>
    <w:rsid w:val="009C0535"/>
    <w:rsid w:val="009C28CF"/>
    <w:rsid w:val="009C76B4"/>
    <w:rsid w:val="009D0F64"/>
    <w:rsid w:val="009D5E53"/>
    <w:rsid w:val="009D63D8"/>
    <w:rsid w:val="009F1784"/>
    <w:rsid w:val="009F1A10"/>
    <w:rsid w:val="009F6130"/>
    <w:rsid w:val="00A05FBC"/>
    <w:rsid w:val="00A0631A"/>
    <w:rsid w:val="00A07695"/>
    <w:rsid w:val="00A07A50"/>
    <w:rsid w:val="00A156C5"/>
    <w:rsid w:val="00A15CE0"/>
    <w:rsid w:val="00A26EDA"/>
    <w:rsid w:val="00A31966"/>
    <w:rsid w:val="00A453CE"/>
    <w:rsid w:val="00A515CD"/>
    <w:rsid w:val="00A54399"/>
    <w:rsid w:val="00A57284"/>
    <w:rsid w:val="00A72731"/>
    <w:rsid w:val="00A72D6D"/>
    <w:rsid w:val="00A80842"/>
    <w:rsid w:val="00A82748"/>
    <w:rsid w:val="00A82D98"/>
    <w:rsid w:val="00A90742"/>
    <w:rsid w:val="00A95FA0"/>
    <w:rsid w:val="00AA53B7"/>
    <w:rsid w:val="00AA5E25"/>
    <w:rsid w:val="00AA72F5"/>
    <w:rsid w:val="00AB03B6"/>
    <w:rsid w:val="00AB11BF"/>
    <w:rsid w:val="00AB1423"/>
    <w:rsid w:val="00AB4114"/>
    <w:rsid w:val="00AB5DA7"/>
    <w:rsid w:val="00AC318B"/>
    <w:rsid w:val="00AC4D25"/>
    <w:rsid w:val="00AD1230"/>
    <w:rsid w:val="00AD79BD"/>
    <w:rsid w:val="00AE0A4D"/>
    <w:rsid w:val="00AE1AAC"/>
    <w:rsid w:val="00AE38BE"/>
    <w:rsid w:val="00AE4835"/>
    <w:rsid w:val="00AE5EAC"/>
    <w:rsid w:val="00AE69A0"/>
    <w:rsid w:val="00AF26F4"/>
    <w:rsid w:val="00AF3353"/>
    <w:rsid w:val="00AF4129"/>
    <w:rsid w:val="00AF44E9"/>
    <w:rsid w:val="00AF67F4"/>
    <w:rsid w:val="00AF7397"/>
    <w:rsid w:val="00B013CD"/>
    <w:rsid w:val="00B04E4C"/>
    <w:rsid w:val="00B07062"/>
    <w:rsid w:val="00B07923"/>
    <w:rsid w:val="00B11EFE"/>
    <w:rsid w:val="00B1487D"/>
    <w:rsid w:val="00B202C6"/>
    <w:rsid w:val="00B202E2"/>
    <w:rsid w:val="00B21854"/>
    <w:rsid w:val="00B22C17"/>
    <w:rsid w:val="00B274DF"/>
    <w:rsid w:val="00B3309A"/>
    <w:rsid w:val="00B33604"/>
    <w:rsid w:val="00B340BA"/>
    <w:rsid w:val="00B35028"/>
    <w:rsid w:val="00B379E0"/>
    <w:rsid w:val="00B453C0"/>
    <w:rsid w:val="00B4670B"/>
    <w:rsid w:val="00B53942"/>
    <w:rsid w:val="00B55A29"/>
    <w:rsid w:val="00B613EA"/>
    <w:rsid w:val="00B72741"/>
    <w:rsid w:val="00B74DEC"/>
    <w:rsid w:val="00B82C8A"/>
    <w:rsid w:val="00B8384E"/>
    <w:rsid w:val="00B86D3B"/>
    <w:rsid w:val="00B87960"/>
    <w:rsid w:val="00BA4547"/>
    <w:rsid w:val="00BA49B9"/>
    <w:rsid w:val="00BA56AA"/>
    <w:rsid w:val="00BA618C"/>
    <w:rsid w:val="00BA79A0"/>
    <w:rsid w:val="00BB17F4"/>
    <w:rsid w:val="00BB658B"/>
    <w:rsid w:val="00BB6F2B"/>
    <w:rsid w:val="00BC11F9"/>
    <w:rsid w:val="00BC2C1E"/>
    <w:rsid w:val="00BC2D3A"/>
    <w:rsid w:val="00BC38CA"/>
    <w:rsid w:val="00BC6888"/>
    <w:rsid w:val="00BC6FA3"/>
    <w:rsid w:val="00BC76EA"/>
    <w:rsid w:val="00BD084C"/>
    <w:rsid w:val="00BD1391"/>
    <w:rsid w:val="00BD6243"/>
    <w:rsid w:val="00BD6B9D"/>
    <w:rsid w:val="00BE2771"/>
    <w:rsid w:val="00BF1394"/>
    <w:rsid w:val="00BF2251"/>
    <w:rsid w:val="00BF51B3"/>
    <w:rsid w:val="00BF53B0"/>
    <w:rsid w:val="00C02CE3"/>
    <w:rsid w:val="00C05237"/>
    <w:rsid w:val="00C104BC"/>
    <w:rsid w:val="00C1668E"/>
    <w:rsid w:val="00C168DD"/>
    <w:rsid w:val="00C208A0"/>
    <w:rsid w:val="00C25094"/>
    <w:rsid w:val="00C27883"/>
    <w:rsid w:val="00C335F2"/>
    <w:rsid w:val="00C37EDA"/>
    <w:rsid w:val="00C52285"/>
    <w:rsid w:val="00C52311"/>
    <w:rsid w:val="00C53119"/>
    <w:rsid w:val="00C612A8"/>
    <w:rsid w:val="00C61B96"/>
    <w:rsid w:val="00C638ED"/>
    <w:rsid w:val="00C7016A"/>
    <w:rsid w:val="00C72905"/>
    <w:rsid w:val="00C82C82"/>
    <w:rsid w:val="00C83621"/>
    <w:rsid w:val="00C875CB"/>
    <w:rsid w:val="00C934AB"/>
    <w:rsid w:val="00C95402"/>
    <w:rsid w:val="00C955F6"/>
    <w:rsid w:val="00C969CF"/>
    <w:rsid w:val="00CA640C"/>
    <w:rsid w:val="00CB0C8A"/>
    <w:rsid w:val="00CB1BCD"/>
    <w:rsid w:val="00CB26A7"/>
    <w:rsid w:val="00CB2E1A"/>
    <w:rsid w:val="00CC0144"/>
    <w:rsid w:val="00CC05A6"/>
    <w:rsid w:val="00CC4761"/>
    <w:rsid w:val="00CC4ABA"/>
    <w:rsid w:val="00CC5CE8"/>
    <w:rsid w:val="00CC67E6"/>
    <w:rsid w:val="00CD14B5"/>
    <w:rsid w:val="00CD1B6B"/>
    <w:rsid w:val="00CD349F"/>
    <w:rsid w:val="00CD7A23"/>
    <w:rsid w:val="00CE538E"/>
    <w:rsid w:val="00CE5C4F"/>
    <w:rsid w:val="00CE5E0D"/>
    <w:rsid w:val="00CF1084"/>
    <w:rsid w:val="00CF25F3"/>
    <w:rsid w:val="00CF2D0A"/>
    <w:rsid w:val="00CF2D56"/>
    <w:rsid w:val="00CF49E2"/>
    <w:rsid w:val="00CF695E"/>
    <w:rsid w:val="00D02869"/>
    <w:rsid w:val="00D04BF9"/>
    <w:rsid w:val="00D1531D"/>
    <w:rsid w:val="00D153D3"/>
    <w:rsid w:val="00D161B5"/>
    <w:rsid w:val="00D20161"/>
    <w:rsid w:val="00D2682D"/>
    <w:rsid w:val="00D33794"/>
    <w:rsid w:val="00D339D6"/>
    <w:rsid w:val="00D37665"/>
    <w:rsid w:val="00D44306"/>
    <w:rsid w:val="00D50D49"/>
    <w:rsid w:val="00D526EA"/>
    <w:rsid w:val="00D53B34"/>
    <w:rsid w:val="00D60708"/>
    <w:rsid w:val="00D60D8C"/>
    <w:rsid w:val="00D67E88"/>
    <w:rsid w:val="00D704B3"/>
    <w:rsid w:val="00D73D12"/>
    <w:rsid w:val="00D77211"/>
    <w:rsid w:val="00D81949"/>
    <w:rsid w:val="00D91454"/>
    <w:rsid w:val="00D9261B"/>
    <w:rsid w:val="00D9382F"/>
    <w:rsid w:val="00D942CB"/>
    <w:rsid w:val="00D97C43"/>
    <w:rsid w:val="00DA002E"/>
    <w:rsid w:val="00DA19D1"/>
    <w:rsid w:val="00DB37D0"/>
    <w:rsid w:val="00DB4FCE"/>
    <w:rsid w:val="00DB509B"/>
    <w:rsid w:val="00DB7A55"/>
    <w:rsid w:val="00DC1CA7"/>
    <w:rsid w:val="00DC2D6A"/>
    <w:rsid w:val="00DC2F0C"/>
    <w:rsid w:val="00DC6A43"/>
    <w:rsid w:val="00DD0F51"/>
    <w:rsid w:val="00DD2FFF"/>
    <w:rsid w:val="00DD37C2"/>
    <w:rsid w:val="00DD3EDE"/>
    <w:rsid w:val="00DD7B82"/>
    <w:rsid w:val="00DE1220"/>
    <w:rsid w:val="00DE48EB"/>
    <w:rsid w:val="00DE504C"/>
    <w:rsid w:val="00DE51FF"/>
    <w:rsid w:val="00DF06D3"/>
    <w:rsid w:val="00DF2ADF"/>
    <w:rsid w:val="00DF3174"/>
    <w:rsid w:val="00E037B4"/>
    <w:rsid w:val="00E07994"/>
    <w:rsid w:val="00E079CB"/>
    <w:rsid w:val="00E124AF"/>
    <w:rsid w:val="00E132B6"/>
    <w:rsid w:val="00E13CC6"/>
    <w:rsid w:val="00E13DAE"/>
    <w:rsid w:val="00E16BBC"/>
    <w:rsid w:val="00E21CAF"/>
    <w:rsid w:val="00E242C6"/>
    <w:rsid w:val="00E25D25"/>
    <w:rsid w:val="00E27A58"/>
    <w:rsid w:val="00E27CEE"/>
    <w:rsid w:val="00E30747"/>
    <w:rsid w:val="00E338FC"/>
    <w:rsid w:val="00E33CEE"/>
    <w:rsid w:val="00E41394"/>
    <w:rsid w:val="00E427D0"/>
    <w:rsid w:val="00E43C23"/>
    <w:rsid w:val="00E44AD6"/>
    <w:rsid w:val="00E47267"/>
    <w:rsid w:val="00E50429"/>
    <w:rsid w:val="00E5215F"/>
    <w:rsid w:val="00E630BA"/>
    <w:rsid w:val="00E6553D"/>
    <w:rsid w:val="00E66943"/>
    <w:rsid w:val="00E66CF3"/>
    <w:rsid w:val="00E7051F"/>
    <w:rsid w:val="00E76F2B"/>
    <w:rsid w:val="00E77A89"/>
    <w:rsid w:val="00E805DB"/>
    <w:rsid w:val="00E81209"/>
    <w:rsid w:val="00E823A2"/>
    <w:rsid w:val="00E8321B"/>
    <w:rsid w:val="00E84372"/>
    <w:rsid w:val="00E90488"/>
    <w:rsid w:val="00E91268"/>
    <w:rsid w:val="00E91C05"/>
    <w:rsid w:val="00EA3CC6"/>
    <w:rsid w:val="00EA47D3"/>
    <w:rsid w:val="00EA5EB5"/>
    <w:rsid w:val="00EB1CCB"/>
    <w:rsid w:val="00EB1F85"/>
    <w:rsid w:val="00EB5678"/>
    <w:rsid w:val="00EB699F"/>
    <w:rsid w:val="00EC07D3"/>
    <w:rsid w:val="00EC4D0F"/>
    <w:rsid w:val="00EC5BAC"/>
    <w:rsid w:val="00EC5D3E"/>
    <w:rsid w:val="00EC7C1F"/>
    <w:rsid w:val="00ED0DFF"/>
    <w:rsid w:val="00EE3F16"/>
    <w:rsid w:val="00EE47C8"/>
    <w:rsid w:val="00EE60AF"/>
    <w:rsid w:val="00EF2DCB"/>
    <w:rsid w:val="00EF601A"/>
    <w:rsid w:val="00EF6248"/>
    <w:rsid w:val="00EF634C"/>
    <w:rsid w:val="00F065A9"/>
    <w:rsid w:val="00F100CB"/>
    <w:rsid w:val="00F12BC0"/>
    <w:rsid w:val="00F1372B"/>
    <w:rsid w:val="00F1546E"/>
    <w:rsid w:val="00F414B1"/>
    <w:rsid w:val="00F42044"/>
    <w:rsid w:val="00F53CB2"/>
    <w:rsid w:val="00F5625E"/>
    <w:rsid w:val="00F57E85"/>
    <w:rsid w:val="00F60949"/>
    <w:rsid w:val="00F61FDB"/>
    <w:rsid w:val="00F64A07"/>
    <w:rsid w:val="00F64CBD"/>
    <w:rsid w:val="00F67546"/>
    <w:rsid w:val="00F73F06"/>
    <w:rsid w:val="00F752E4"/>
    <w:rsid w:val="00F8551D"/>
    <w:rsid w:val="00F86E72"/>
    <w:rsid w:val="00F92836"/>
    <w:rsid w:val="00F94E8E"/>
    <w:rsid w:val="00FA073F"/>
    <w:rsid w:val="00FA09CD"/>
    <w:rsid w:val="00FA221B"/>
    <w:rsid w:val="00FB4029"/>
    <w:rsid w:val="00FB71D2"/>
    <w:rsid w:val="00FD02AE"/>
    <w:rsid w:val="00FD1BAA"/>
    <w:rsid w:val="00FD2BBC"/>
    <w:rsid w:val="00FD59EC"/>
    <w:rsid w:val="00FD69EA"/>
    <w:rsid w:val="00FD7EC7"/>
    <w:rsid w:val="00FE071E"/>
    <w:rsid w:val="00FE128F"/>
    <w:rsid w:val="00FE383E"/>
    <w:rsid w:val="00FE3A25"/>
    <w:rsid w:val="00FE557E"/>
    <w:rsid w:val="00FE6247"/>
    <w:rsid w:val="00FE628C"/>
    <w:rsid w:val="00FE6659"/>
    <w:rsid w:val="00FE7119"/>
    <w:rsid w:val="00FE7647"/>
    <w:rsid w:val="00FE7DD0"/>
    <w:rsid w:val="00FF1816"/>
    <w:rsid w:val="00FF4494"/>
    <w:rsid w:val="00FF5C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20"/>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Lienhypertexte">
    <w:name w:val="Hyperlink"/>
    <w:uiPriority w:val="99"/>
    <w:unhideWhenUsed/>
    <w:rsid w:val="00915F57"/>
    <w:rPr>
      <w:color w:val="0000FF"/>
      <w:u w:val="single"/>
    </w:rPr>
  </w:style>
  <w:style w:type="paragraph" w:styleId="NormalWeb">
    <w:name w:val="Normal (Web)"/>
    <w:basedOn w:val="Normal"/>
    <w:uiPriority w:val="99"/>
    <w:unhideWhenUsed/>
    <w:rsid w:val="006B22D1"/>
    <w:pPr>
      <w:spacing w:before="100" w:beforeAutospacing="1" w:after="100" w:afterAutospacing="1"/>
    </w:pPr>
    <w:rPr>
      <w:sz w:val="24"/>
      <w:szCs w:val="24"/>
    </w:rPr>
  </w:style>
  <w:style w:type="character" w:styleId="Marquedecommentaire">
    <w:name w:val="annotation reference"/>
    <w:uiPriority w:val="99"/>
    <w:semiHidden/>
    <w:unhideWhenUsed/>
    <w:rsid w:val="00EE3F16"/>
    <w:rPr>
      <w:sz w:val="16"/>
      <w:szCs w:val="16"/>
    </w:rPr>
  </w:style>
  <w:style w:type="paragraph" w:styleId="Commentaire">
    <w:name w:val="annotation text"/>
    <w:basedOn w:val="Normal"/>
    <w:link w:val="CommentaireCar"/>
    <w:uiPriority w:val="99"/>
    <w:semiHidden/>
    <w:unhideWhenUsed/>
    <w:rsid w:val="00EE3F16"/>
  </w:style>
  <w:style w:type="character" w:customStyle="1" w:styleId="CommentaireCar">
    <w:name w:val="Commentaire Car"/>
    <w:basedOn w:val="Policepardfaut"/>
    <w:link w:val="Commentaire"/>
    <w:uiPriority w:val="99"/>
    <w:semiHidden/>
    <w:rsid w:val="00EE3F16"/>
  </w:style>
  <w:style w:type="paragraph" w:styleId="Objetducommentaire">
    <w:name w:val="annotation subject"/>
    <w:basedOn w:val="Commentaire"/>
    <w:next w:val="Commentaire"/>
    <w:link w:val="ObjetducommentaireCar"/>
    <w:uiPriority w:val="99"/>
    <w:semiHidden/>
    <w:unhideWhenUsed/>
    <w:rsid w:val="00EE3F16"/>
    <w:rPr>
      <w:b/>
      <w:bCs/>
    </w:rPr>
  </w:style>
  <w:style w:type="character" w:customStyle="1" w:styleId="ObjetducommentaireCar">
    <w:name w:val="Objet du commentaire Car"/>
    <w:link w:val="Objetducommentaire"/>
    <w:uiPriority w:val="99"/>
    <w:semiHidden/>
    <w:rsid w:val="00EE3F16"/>
    <w:rPr>
      <w:b/>
      <w:bCs/>
    </w:rPr>
  </w:style>
  <w:style w:type="paragraph" w:styleId="Rvision">
    <w:name w:val="Revision"/>
    <w:hidden/>
    <w:uiPriority w:val="99"/>
    <w:semiHidden/>
    <w:rsid w:val="00EE3F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220"/>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aliases w:val="Corps de texte Car1 Car,Corps de texte Car Car Car,Corps de texte Car Car encadré Car Car Car Car Car,Corps de texte Car1 Car Car1 Car,Corps de texte Car Car Car Car1 Car,Corps de texte Car1 Car Car Car Car Car Car"/>
    <w:basedOn w:val="Normal"/>
    <w:link w:val="CorpsdetexteCar1"/>
    <w:rsid w:val="00CF1084"/>
    <w:pPr>
      <w:spacing w:before="120" w:after="120"/>
      <w:ind w:firstLine="709"/>
      <w:jc w:val="both"/>
    </w:pPr>
    <w:rPr>
      <w:sz w:val="24"/>
    </w:rPr>
  </w:style>
  <w:style w:type="character" w:customStyle="1" w:styleId="CorpsdetexteCar">
    <w:name w:val="Corps de texte Car"/>
    <w:basedOn w:val="Policepardfaut"/>
    <w:uiPriority w:val="99"/>
    <w:semiHidden/>
    <w:rsid w:val="00CF1084"/>
  </w:style>
  <w:style w:type="character" w:customStyle="1" w:styleId="CorpsdetexteCar1">
    <w:name w:val="Corps de texte Car1"/>
    <w:aliases w:val="Corps de texte Car1 Car Car,Corps de texte Car Car Car Car,Corps de texte Car Car encadré Car Car Car Car Car Car,Corps de texte Car1 Car Car1 Car Car,Corps de texte Car Car Car Car1 Car Car"/>
    <w:link w:val="Corpsdetexte"/>
    <w:rsid w:val="00CF1084"/>
    <w:rPr>
      <w:sz w:val="24"/>
    </w:rPr>
  </w:style>
  <w:style w:type="paragraph" w:customStyle="1" w:styleId="Chambre">
    <w:name w:val="Chambre"/>
    <w:basedOn w:val="Normal"/>
    <w:rsid w:val="00CF1084"/>
    <w:pPr>
      <w:keepNext/>
      <w:spacing w:before="60" w:after="120"/>
      <w:jc w:val="center"/>
      <w:outlineLvl w:val="5"/>
    </w:pPr>
    <w:rPr>
      <w:b/>
      <w:smallCaps/>
      <w:sz w:val="24"/>
    </w:rPr>
  </w:style>
  <w:style w:type="character" w:styleId="lev">
    <w:name w:val="Strong"/>
    <w:uiPriority w:val="22"/>
    <w:qFormat/>
    <w:rsid w:val="00CF1084"/>
    <w:rPr>
      <w:b/>
      <w:bCs/>
    </w:rPr>
  </w:style>
  <w:style w:type="character" w:customStyle="1" w:styleId="PSCar">
    <w:name w:val="PS Car"/>
    <w:link w:val="PS"/>
    <w:rsid w:val="00817CCE"/>
    <w:rPr>
      <w:sz w:val="24"/>
      <w:szCs w:val="24"/>
    </w:rPr>
  </w:style>
  <w:style w:type="paragraph" w:styleId="Textedebulles">
    <w:name w:val="Balloon Text"/>
    <w:basedOn w:val="Normal"/>
    <w:link w:val="TextedebullesCar"/>
    <w:uiPriority w:val="99"/>
    <w:semiHidden/>
    <w:unhideWhenUsed/>
    <w:rsid w:val="00551273"/>
    <w:rPr>
      <w:rFonts w:ascii="Tahoma" w:hAnsi="Tahoma" w:cs="Tahoma"/>
      <w:sz w:val="16"/>
      <w:szCs w:val="16"/>
    </w:rPr>
  </w:style>
  <w:style w:type="character" w:customStyle="1" w:styleId="TextedebullesCar">
    <w:name w:val="Texte de bulles Car"/>
    <w:link w:val="Textedebulles"/>
    <w:uiPriority w:val="99"/>
    <w:semiHidden/>
    <w:rsid w:val="00551273"/>
    <w:rPr>
      <w:rFonts w:ascii="Tahoma" w:hAnsi="Tahoma" w:cs="Tahoma"/>
      <w:sz w:val="16"/>
      <w:szCs w:val="16"/>
    </w:rPr>
  </w:style>
  <w:style w:type="character" w:customStyle="1" w:styleId="P0Car">
    <w:name w:val="P0 Car"/>
    <w:link w:val="P0"/>
    <w:locked/>
    <w:rsid w:val="00226942"/>
    <w:rPr>
      <w:sz w:val="24"/>
      <w:szCs w:val="24"/>
    </w:rPr>
  </w:style>
  <w:style w:type="paragraph" w:styleId="Notedebasdepage">
    <w:name w:val="footnote text"/>
    <w:aliases w:val="Note de bas de page Car2 Car,Note de bas de page Car1 Car Car,Note de bas de page Car Car Car Car,Note de bas de page Car1 Car Car Car Car,Note de bas de page Car Car Car Car Car Car,Note de bas de page Car2"/>
    <w:basedOn w:val="Normal"/>
    <w:link w:val="NotedebasdepageCar"/>
    <w:semiHidden/>
    <w:rsid w:val="007C2B36"/>
  </w:style>
  <w:style w:type="character" w:customStyle="1" w:styleId="NotedebasdepageCar">
    <w:name w:val="Note de bas de page Car"/>
    <w:aliases w:val="Note de bas de page Car2 Car Car,Note de bas de page Car1 Car Car Car,Note de bas de page Car Car Car Car Car,Note de bas de page Car1 Car Car Car Car Car,Note de bas de page Car Car Car Car Car Car Car"/>
    <w:basedOn w:val="Policepardfaut"/>
    <w:link w:val="Notedebasdepage"/>
    <w:semiHidden/>
    <w:rsid w:val="007C2B36"/>
  </w:style>
  <w:style w:type="character" w:styleId="Appelnotedebasdep">
    <w:name w:val="footnote reference"/>
    <w:semiHidden/>
    <w:rsid w:val="007C2B36"/>
    <w:rPr>
      <w:vertAlign w:val="superscript"/>
    </w:rPr>
  </w:style>
  <w:style w:type="table" w:styleId="Grilledutableau">
    <w:name w:val="Table Grid"/>
    <w:basedOn w:val="TableauNormal"/>
    <w:uiPriority w:val="59"/>
    <w:rsid w:val="00282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
    <w:name w:val="Grille du tableau1"/>
    <w:basedOn w:val="TableauNormal"/>
    <w:next w:val="Grilledutableau"/>
    <w:uiPriority w:val="59"/>
    <w:rsid w:val="006D22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1E02A2"/>
    <w:pPr>
      <w:tabs>
        <w:tab w:val="center" w:pos="4536"/>
        <w:tab w:val="right" w:pos="9072"/>
      </w:tabs>
    </w:pPr>
  </w:style>
  <w:style w:type="character" w:customStyle="1" w:styleId="PieddepageCar">
    <w:name w:val="Pied de page Car"/>
    <w:basedOn w:val="Policepardfaut"/>
    <w:link w:val="Pieddepage"/>
    <w:uiPriority w:val="99"/>
    <w:rsid w:val="001E02A2"/>
  </w:style>
  <w:style w:type="paragraph" w:customStyle="1" w:styleId="Style1">
    <w:name w:val="Style 1"/>
    <w:basedOn w:val="Normal"/>
    <w:uiPriority w:val="99"/>
    <w:rsid w:val="00694686"/>
    <w:pPr>
      <w:widowControl w:val="0"/>
      <w:autoSpaceDE w:val="0"/>
      <w:autoSpaceDN w:val="0"/>
      <w:adjustRightInd w:val="0"/>
    </w:pPr>
  </w:style>
  <w:style w:type="character" w:customStyle="1" w:styleId="CharacterStyle1">
    <w:name w:val="Character Style 1"/>
    <w:uiPriority w:val="99"/>
    <w:rsid w:val="00694686"/>
    <w:rPr>
      <w:sz w:val="20"/>
    </w:rPr>
  </w:style>
  <w:style w:type="character" w:styleId="Lienhypertexte">
    <w:name w:val="Hyperlink"/>
    <w:uiPriority w:val="99"/>
    <w:unhideWhenUsed/>
    <w:rsid w:val="00915F57"/>
    <w:rPr>
      <w:color w:val="0000FF"/>
      <w:u w:val="single"/>
    </w:rPr>
  </w:style>
  <w:style w:type="paragraph" w:styleId="NormalWeb">
    <w:name w:val="Normal (Web)"/>
    <w:basedOn w:val="Normal"/>
    <w:uiPriority w:val="99"/>
    <w:unhideWhenUsed/>
    <w:rsid w:val="006B22D1"/>
    <w:pPr>
      <w:spacing w:before="100" w:beforeAutospacing="1" w:after="100" w:afterAutospacing="1"/>
    </w:pPr>
    <w:rPr>
      <w:sz w:val="24"/>
      <w:szCs w:val="24"/>
    </w:rPr>
  </w:style>
  <w:style w:type="character" w:styleId="Marquedecommentaire">
    <w:name w:val="annotation reference"/>
    <w:uiPriority w:val="99"/>
    <w:semiHidden/>
    <w:unhideWhenUsed/>
    <w:rsid w:val="00EE3F16"/>
    <w:rPr>
      <w:sz w:val="16"/>
      <w:szCs w:val="16"/>
    </w:rPr>
  </w:style>
  <w:style w:type="paragraph" w:styleId="Commentaire">
    <w:name w:val="annotation text"/>
    <w:basedOn w:val="Normal"/>
    <w:link w:val="CommentaireCar"/>
    <w:uiPriority w:val="99"/>
    <w:semiHidden/>
    <w:unhideWhenUsed/>
    <w:rsid w:val="00EE3F16"/>
  </w:style>
  <w:style w:type="character" w:customStyle="1" w:styleId="CommentaireCar">
    <w:name w:val="Commentaire Car"/>
    <w:basedOn w:val="Policepardfaut"/>
    <w:link w:val="Commentaire"/>
    <w:uiPriority w:val="99"/>
    <w:semiHidden/>
    <w:rsid w:val="00EE3F16"/>
  </w:style>
  <w:style w:type="paragraph" w:styleId="Objetducommentaire">
    <w:name w:val="annotation subject"/>
    <w:basedOn w:val="Commentaire"/>
    <w:next w:val="Commentaire"/>
    <w:link w:val="ObjetducommentaireCar"/>
    <w:uiPriority w:val="99"/>
    <w:semiHidden/>
    <w:unhideWhenUsed/>
    <w:rsid w:val="00EE3F16"/>
    <w:rPr>
      <w:b/>
      <w:bCs/>
    </w:rPr>
  </w:style>
  <w:style w:type="character" w:customStyle="1" w:styleId="ObjetducommentaireCar">
    <w:name w:val="Objet du commentaire Car"/>
    <w:link w:val="Objetducommentaire"/>
    <w:uiPriority w:val="99"/>
    <w:semiHidden/>
    <w:rsid w:val="00EE3F16"/>
    <w:rPr>
      <w:b/>
      <w:bCs/>
    </w:rPr>
  </w:style>
  <w:style w:type="paragraph" w:styleId="Rvision">
    <w:name w:val="Revision"/>
    <w:hidden/>
    <w:uiPriority w:val="99"/>
    <w:semiHidden/>
    <w:rsid w:val="00EE3F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65013">
      <w:bodyDiv w:val="1"/>
      <w:marLeft w:val="0"/>
      <w:marRight w:val="0"/>
      <w:marTop w:val="0"/>
      <w:marBottom w:val="0"/>
      <w:divBdr>
        <w:top w:val="none" w:sz="0" w:space="0" w:color="auto"/>
        <w:left w:val="none" w:sz="0" w:space="0" w:color="auto"/>
        <w:bottom w:val="none" w:sz="0" w:space="0" w:color="auto"/>
        <w:right w:val="none" w:sz="0" w:space="0" w:color="auto"/>
      </w:divBdr>
    </w:div>
    <w:div w:id="169299627">
      <w:bodyDiv w:val="1"/>
      <w:marLeft w:val="0"/>
      <w:marRight w:val="0"/>
      <w:marTop w:val="0"/>
      <w:marBottom w:val="0"/>
      <w:divBdr>
        <w:top w:val="none" w:sz="0" w:space="0" w:color="auto"/>
        <w:left w:val="none" w:sz="0" w:space="0" w:color="auto"/>
        <w:bottom w:val="none" w:sz="0" w:space="0" w:color="auto"/>
        <w:right w:val="none" w:sz="0" w:space="0" w:color="auto"/>
      </w:divBdr>
      <w:divsChild>
        <w:div w:id="673803762">
          <w:marLeft w:val="0"/>
          <w:marRight w:val="0"/>
          <w:marTop w:val="0"/>
          <w:marBottom w:val="0"/>
          <w:divBdr>
            <w:top w:val="none" w:sz="0" w:space="0" w:color="auto"/>
            <w:left w:val="none" w:sz="0" w:space="0" w:color="auto"/>
            <w:bottom w:val="none" w:sz="0" w:space="0" w:color="auto"/>
            <w:right w:val="none" w:sz="0" w:space="0" w:color="auto"/>
          </w:divBdr>
          <w:divsChild>
            <w:div w:id="882400227">
              <w:marLeft w:val="0"/>
              <w:marRight w:val="0"/>
              <w:marTop w:val="0"/>
              <w:marBottom w:val="0"/>
              <w:divBdr>
                <w:top w:val="none" w:sz="0" w:space="0" w:color="auto"/>
                <w:left w:val="none" w:sz="0" w:space="0" w:color="auto"/>
                <w:bottom w:val="none" w:sz="0" w:space="0" w:color="auto"/>
                <w:right w:val="none" w:sz="0" w:space="0" w:color="auto"/>
              </w:divBdr>
              <w:divsChild>
                <w:div w:id="1414858807">
                  <w:marLeft w:val="0"/>
                  <w:marRight w:val="0"/>
                  <w:marTop w:val="0"/>
                  <w:marBottom w:val="0"/>
                  <w:divBdr>
                    <w:top w:val="none" w:sz="0" w:space="0" w:color="auto"/>
                    <w:left w:val="none" w:sz="0" w:space="0" w:color="auto"/>
                    <w:bottom w:val="none" w:sz="0" w:space="0" w:color="auto"/>
                    <w:right w:val="none" w:sz="0" w:space="0" w:color="auto"/>
                  </w:divBdr>
                  <w:divsChild>
                    <w:div w:id="714158759">
                      <w:marLeft w:val="0"/>
                      <w:marRight w:val="0"/>
                      <w:marTop w:val="0"/>
                      <w:marBottom w:val="0"/>
                      <w:divBdr>
                        <w:top w:val="none" w:sz="0" w:space="0" w:color="auto"/>
                        <w:left w:val="none" w:sz="0" w:space="0" w:color="auto"/>
                        <w:bottom w:val="none" w:sz="0" w:space="0" w:color="auto"/>
                        <w:right w:val="none" w:sz="0" w:space="0" w:color="auto"/>
                      </w:divBdr>
                      <w:divsChild>
                        <w:div w:id="1907491558">
                          <w:marLeft w:val="0"/>
                          <w:marRight w:val="0"/>
                          <w:marTop w:val="0"/>
                          <w:marBottom w:val="0"/>
                          <w:divBdr>
                            <w:top w:val="none" w:sz="0" w:space="0" w:color="auto"/>
                            <w:left w:val="none" w:sz="0" w:space="0" w:color="auto"/>
                            <w:bottom w:val="none" w:sz="0" w:space="0" w:color="auto"/>
                            <w:right w:val="none" w:sz="0" w:space="0" w:color="auto"/>
                          </w:divBdr>
                          <w:divsChild>
                            <w:div w:id="1558778174">
                              <w:marLeft w:val="0"/>
                              <w:marRight w:val="0"/>
                              <w:marTop w:val="0"/>
                              <w:marBottom w:val="0"/>
                              <w:divBdr>
                                <w:top w:val="none" w:sz="0" w:space="0" w:color="auto"/>
                                <w:left w:val="none" w:sz="0" w:space="0" w:color="auto"/>
                                <w:bottom w:val="none" w:sz="0" w:space="0" w:color="auto"/>
                                <w:right w:val="none" w:sz="0" w:space="0" w:color="auto"/>
                              </w:divBdr>
                              <w:divsChild>
                                <w:div w:id="244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6936830">
      <w:bodyDiv w:val="1"/>
      <w:marLeft w:val="0"/>
      <w:marRight w:val="0"/>
      <w:marTop w:val="0"/>
      <w:marBottom w:val="0"/>
      <w:divBdr>
        <w:top w:val="none" w:sz="0" w:space="0" w:color="auto"/>
        <w:left w:val="none" w:sz="0" w:space="0" w:color="auto"/>
        <w:bottom w:val="none" w:sz="0" w:space="0" w:color="auto"/>
        <w:right w:val="none" w:sz="0" w:space="0" w:color="auto"/>
      </w:divBdr>
    </w:div>
    <w:div w:id="860322497">
      <w:bodyDiv w:val="1"/>
      <w:marLeft w:val="0"/>
      <w:marRight w:val="0"/>
      <w:marTop w:val="0"/>
      <w:marBottom w:val="0"/>
      <w:divBdr>
        <w:top w:val="none" w:sz="0" w:space="0" w:color="auto"/>
        <w:left w:val="none" w:sz="0" w:space="0" w:color="auto"/>
        <w:bottom w:val="none" w:sz="0" w:space="0" w:color="auto"/>
        <w:right w:val="none" w:sz="0" w:space="0" w:color="auto"/>
      </w:divBdr>
    </w:div>
    <w:div w:id="1178033638">
      <w:bodyDiv w:val="1"/>
      <w:marLeft w:val="0"/>
      <w:marRight w:val="0"/>
      <w:marTop w:val="0"/>
      <w:marBottom w:val="0"/>
      <w:divBdr>
        <w:top w:val="none" w:sz="0" w:space="0" w:color="auto"/>
        <w:left w:val="none" w:sz="0" w:space="0" w:color="auto"/>
        <w:bottom w:val="none" w:sz="0" w:space="0" w:color="auto"/>
        <w:right w:val="none" w:sz="0" w:space="0" w:color="auto"/>
      </w:divBdr>
      <w:divsChild>
        <w:div w:id="312686891">
          <w:marLeft w:val="0"/>
          <w:marRight w:val="0"/>
          <w:marTop w:val="0"/>
          <w:marBottom w:val="0"/>
          <w:divBdr>
            <w:top w:val="none" w:sz="0" w:space="0" w:color="auto"/>
            <w:left w:val="none" w:sz="0" w:space="0" w:color="auto"/>
            <w:bottom w:val="none" w:sz="0" w:space="0" w:color="auto"/>
            <w:right w:val="none" w:sz="0" w:space="0" w:color="auto"/>
          </w:divBdr>
          <w:divsChild>
            <w:div w:id="1699164117">
              <w:marLeft w:val="0"/>
              <w:marRight w:val="0"/>
              <w:marTop w:val="0"/>
              <w:marBottom w:val="0"/>
              <w:divBdr>
                <w:top w:val="none" w:sz="0" w:space="0" w:color="auto"/>
                <w:left w:val="none" w:sz="0" w:space="0" w:color="auto"/>
                <w:bottom w:val="none" w:sz="0" w:space="0" w:color="auto"/>
                <w:right w:val="none" w:sz="0" w:space="0" w:color="auto"/>
              </w:divBdr>
              <w:divsChild>
                <w:div w:id="255745360">
                  <w:marLeft w:val="0"/>
                  <w:marRight w:val="0"/>
                  <w:marTop w:val="0"/>
                  <w:marBottom w:val="0"/>
                  <w:divBdr>
                    <w:top w:val="none" w:sz="0" w:space="0" w:color="auto"/>
                    <w:left w:val="none" w:sz="0" w:space="0" w:color="auto"/>
                    <w:bottom w:val="none" w:sz="0" w:space="0" w:color="auto"/>
                    <w:right w:val="none" w:sz="0" w:space="0" w:color="auto"/>
                  </w:divBdr>
                  <w:divsChild>
                    <w:div w:id="322708369">
                      <w:marLeft w:val="0"/>
                      <w:marRight w:val="0"/>
                      <w:marTop w:val="0"/>
                      <w:marBottom w:val="0"/>
                      <w:divBdr>
                        <w:top w:val="none" w:sz="0" w:space="0" w:color="auto"/>
                        <w:left w:val="none" w:sz="0" w:space="0" w:color="auto"/>
                        <w:bottom w:val="none" w:sz="0" w:space="0" w:color="auto"/>
                        <w:right w:val="none" w:sz="0" w:space="0" w:color="auto"/>
                      </w:divBdr>
                      <w:divsChild>
                        <w:div w:id="186721016">
                          <w:marLeft w:val="0"/>
                          <w:marRight w:val="0"/>
                          <w:marTop w:val="0"/>
                          <w:marBottom w:val="0"/>
                          <w:divBdr>
                            <w:top w:val="none" w:sz="0" w:space="0" w:color="auto"/>
                            <w:left w:val="none" w:sz="0" w:space="0" w:color="auto"/>
                            <w:bottom w:val="none" w:sz="0" w:space="0" w:color="auto"/>
                            <w:right w:val="none" w:sz="0" w:space="0" w:color="auto"/>
                          </w:divBdr>
                          <w:divsChild>
                            <w:div w:id="2044553844">
                              <w:marLeft w:val="0"/>
                              <w:marRight w:val="0"/>
                              <w:marTop w:val="0"/>
                              <w:marBottom w:val="0"/>
                              <w:divBdr>
                                <w:top w:val="none" w:sz="0" w:space="0" w:color="auto"/>
                                <w:left w:val="none" w:sz="0" w:space="0" w:color="auto"/>
                                <w:bottom w:val="none" w:sz="0" w:space="0" w:color="auto"/>
                                <w:right w:val="none" w:sz="0" w:space="0" w:color="auto"/>
                              </w:divBdr>
                              <w:divsChild>
                                <w:div w:id="708575836">
                                  <w:marLeft w:val="0"/>
                                  <w:marRight w:val="0"/>
                                  <w:marTop w:val="0"/>
                                  <w:marBottom w:val="0"/>
                                  <w:divBdr>
                                    <w:top w:val="none" w:sz="0" w:space="0" w:color="auto"/>
                                    <w:left w:val="none" w:sz="0" w:space="0" w:color="auto"/>
                                    <w:bottom w:val="none" w:sz="0" w:space="0" w:color="auto"/>
                                    <w:right w:val="none" w:sz="0" w:space="0" w:color="auto"/>
                                  </w:divBdr>
                                  <w:divsChild>
                                    <w:div w:id="1662075379">
                                      <w:marLeft w:val="0"/>
                                      <w:marRight w:val="0"/>
                                      <w:marTop w:val="0"/>
                                      <w:marBottom w:val="0"/>
                                      <w:divBdr>
                                        <w:top w:val="none" w:sz="0" w:space="0" w:color="auto"/>
                                        <w:left w:val="none" w:sz="0" w:space="0" w:color="auto"/>
                                        <w:bottom w:val="none" w:sz="0" w:space="0" w:color="auto"/>
                                        <w:right w:val="none" w:sz="0" w:space="0" w:color="auto"/>
                                      </w:divBdr>
                                      <w:divsChild>
                                        <w:div w:id="743723476">
                                          <w:marLeft w:val="0"/>
                                          <w:marRight w:val="0"/>
                                          <w:marTop w:val="0"/>
                                          <w:marBottom w:val="0"/>
                                          <w:divBdr>
                                            <w:top w:val="none" w:sz="0" w:space="0" w:color="auto"/>
                                            <w:left w:val="none" w:sz="0" w:space="0" w:color="auto"/>
                                            <w:bottom w:val="none" w:sz="0" w:space="0" w:color="auto"/>
                                            <w:right w:val="none" w:sz="0" w:space="0" w:color="auto"/>
                                          </w:divBdr>
                                          <w:divsChild>
                                            <w:div w:id="1010454338">
                                              <w:marLeft w:val="0"/>
                                              <w:marRight w:val="0"/>
                                              <w:marTop w:val="0"/>
                                              <w:marBottom w:val="0"/>
                                              <w:divBdr>
                                                <w:top w:val="none" w:sz="0" w:space="0" w:color="auto"/>
                                                <w:left w:val="none" w:sz="0" w:space="0" w:color="auto"/>
                                                <w:bottom w:val="none" w:sz="0" w:space="0" w:color="auto"/>
                                                <w:right w:val="none" w:sz="0" w:space="0" w:color="auto"/>
                                              </w:divBdr>
                                            </w:div>
                                          </w:divsChild>
                                        </w:div>
                                        <w:div w:id="897281521">
                                          <w:marLeft w:val="0"/>
                                          <w:marRight w:val="0"/>
                                          <w:marTop w:val="0"/>
                                          <w:marBottom w:val="0"/>
                                          <w:divBdr>
                                            <w:top w:val="none" w:sz="0" w:space="0" w:color="auto"/>
                                            <w:left w:val="none" w:sz="0" w:space="0" w:color="auto"/>
                                            <w:bottom w:val="none" w:sz="0" w:space="0" w:color="auto"/>
                                            <w:right w:val="none" w:sz="0" w:space="0" w:color="auto"/>
                                          </w:divBdr>
                                          <w:divsChild>
                                            <w:div w:id="690187803">
                                              <w:marLeft w:val="0"/>
                                              <w:marRight w:val="0"/>
                                              <w:marTop w:val="0"/>
                                              <w:marBottom w:val="0"/>
                                              <w:divBdr>
                                                <w:top w:val="none" w:sz="0" w:space="0" w:color="auto"/>
                                                <w:left w:val="none" w:sz="0" w:space="0" w:color="auto"/>
                                                <w:bottom w:val="none" w:sz="0" w:space="0" w:color="auto"/>
                                                <w:right w:val="none" w:sz="0" w:space="0" w:color="auto"/>
                                              </w:divBdr>
                                            </w:div>
                                            <w:div w:id="1507592564">
                                              <w:marLeft w:val="0"/>
                                              <w:marRight w:val="0"/>
                                              <w:marTop w:val="0"/>
                                              <w:marBottom w:val="0"/>
                                              <w:divBdr>
                                                <w:top w:val="none" w:sz="0" w:space="0" w:color="auto"/>
                                                <w:left w:val="none" w:sz="0" w:space="0" w:color="auto"/>
                                                <w:bottom w:val="none" w:sz="0" w:space="0" w:color="auto"/>
                                                <w:right w:val="none" w:sz="0" w:space="0" w:color="auto"/>
                                              </w:divBdr>
                                            </w:div>
                                          </w:divsChild>
                                        </w:div>
                                        <w:div w:id="1671643936">
                                          <w:marLeft w:val="0"/>
                                          <w:marRight w:val="0"/>
                                          <w:marTop w:val="0"/>
                                          <w:marBottom w:val="0"/>
                                          <w:divBdr>
                                            <w:top w:val="none" w:sz="0" w:space="0" w:color="auto"/>
                                            <w:left w:val="none" w:sz="0" w:space="0" w:color="auto"/>
                                            <w:bottom w:val="none" w:sz="0" w:space="0" w:color="auto"/>
                                            <w:right w:val="none" w:sz="0" w:space="0" w:color="auto"/>
                                          </w:divBdr>
                                          <w:divsChild>
                                            <w:div w:id="50272213">
                                              <w:marLeft w:val="0"/>
                                              <w:marRight w:val="0"/>
                                              <w:marTop w:val="0"/>
                                              <w:marBottom w:val="0"/>
                                              <w:divBdr>
                                                <w:top w:val="none" w:sz="0" w:space="0" w:color="auto"/>
                                                <w:left w:val="none" w:sz="0" w:space="0" w:color="auto"/>
                                                <w:bottom w:val="none" w:sz="0" w:space="0" w:color="auto"/>
                                                <w:right w:val="none" w:sz="0" w:space="0" w:color="auto"/>
                                              </w:divBdr>
                                            </w:div>
                                            <w:div w:id="1989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3310559">
      <w:bodyDiv w:val="1"/>
      <w:marLeft w:val="0"/>
      <w:marRight w:val="0"/>
      <w:marTop w:val="0"/>
      <w:marBottom w:val="0"/>
      <w:divBdr>
        <w:top w:val="none" w:sz="0" w:space="0" w:color="auto"/>
        <w:left w:val="none" w:sz="0" w:space="0" w:color="auto"/>
        <w:bottom w:val="none" w:sz="0" w:space="0" w:color="auto"/>
        <w:right w:val="none" w:sz="0" w:space="0" w:color="auto"/>
      </w:divBdr>
    </w:div>
    <w:div w:id="1535116896">
      <w:bodyDiv w:val="1"/>
      <w:marLeft w:val="0"/>
      <w:marRight w:val="0"/>
      <w:marTop w:val="0"/>
      <w:marBottom w:val="0"/>
      <w:divBdr>
        <w:top w:val="none" w:sz="0" w:space="0" w:color="auto"/>
        <w:left w:val="none" w:sz="0" w:space="0" w:color="auto"/>
        <w:bottom w:val="none" w:sz="0" w:space="0" w:color="auto"/>
        <w:right w:val="none" w:sz="0" w:space="0" w:color="auto"/>
      </w:divBdr>
    </w:div>
    <w:div w:id="1680696100">
      <w:bodyDiv w:val="1"/>
      <w:marLeft w:val="0"/>
      <w:marRight w:val="0"/>
      <w:marTop w:val="0"/>
      <w:marBottom w:val="0"/>
      <w:divBdr>
        <w:top w:val="none" w:sz="0" w:space="0" w:color="auto"/>
        <w:left w:val="none" w:sz="0" w:space="0" w:color="auto"/>
        <w:bottom w:val="none" w:sz="0" w:space="0" w:color="auto"/>
        <w:right w:val="none" w:sz="0" w:space="0" w:color="auto"/>
      </w:divBdr>
    </w:div>
    <w:div w:id="1752268280">
      <w:bodyDiv w:val="1"/>
      <w:marLeft w:val="0"/>
      <w:marRight w:val="0"/>
      <w:marTop w:val="0"/>
      <w:marBottom w:val="0"/>
      <w:divBdr>
        <w:top w:val="none" w:sz="0" w:space="0" w:color="auto"/>
        <w:left w:val="none" w:sz="0" w:space="0" w:color="auto"/>
        <w:bottom w:val="none" w:sz="0" w:space="0" w:color="auto"/>
        <w:right w:val="none" w:sz="0" w:space="0" w:color="auto"/>
      </w:divBdr>
    </w:div>
    <w:div w:id="205280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D3BB3-7673-4C88-9B99-C437142BE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19</TotalTime>
  <Pages>8</Pages>
  <Words>2980</Words>
  <Characters>16393</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19335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creator>mgjametal</dc:creator>
  <cp:keywords>FC</cp:keywords>
  <cp:lastModifiedBy>Jean-Pierre Bonin</cp:lastModifiedBy>
  <cp:revision>4</cp:revision>
  <cp:lastPrinted>2014-11-13T06:50:00Z</cp:lastPrinted>
  <dcterms:created xsi:type="dcterms:W3CDTF">2014-12-03T14:03:00Z</dcterms:created>
  <dcterms:modified xsi:type="dcterms:W3CDTF">2014-12-30T21:30:00Z</dcterms:modified>
</cp:coreProperties>
</file>