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D942CB" w:rsidP="00CF1084">
      <w:pPr>
        <w:pStyle w:val="ET"/>
      </w:pPr>
      <w:r>
        <w:t>TROISI</w:t>
      </w:r>
      <w:r w:rsidR="00CF1084">
        <w:t>EME SECTION</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Arrêt n° </w:t>
      </w:r>
      <w:r w:rsidR="006031CA">
        <w:rPr>
          <w:b/>
          <w:i/>
          <w:sz w:val="22"/>
          <w:szCs w:val="22"/>
        </w:rPr>
        <w:t>71216</w:t>
      </w:r>
    </w:p>
    <w:p w:rsidR="00CF1084" w:rsidRPr="000B0A68" w:rsidRDefault="009B5260" w:rsidP="006031CA">
      <w:pPr>
        <w:pStyle w:val="OR"/>
        <w:spacing w:before="120"/>
        <w:rPr>
          <w:caps/>
        </w:rPr>
      </w:pPr>
      <w:r>
        <w:rPr>
          <w:caps/>
        </w:rPr>
        <w:t xml:space="preserve">Ecole nationale supérieure de paysage de Versailles </w:t>
      </w:r>
    </w:p>
    <w:p w:rsidR="00CF1084" w:rsidRDefault="00CF1084" w:rsidP="006031CA">
      <w:pPr>
        <w:pStyle w:val="OR"/>
        <w:spacing w:before="120"/>
      </w:pPr>
      <w:r w:rsidRPr="00DE5DB3">
        <w:t xml:space="preserve">Exercices </w:t>
      </w:r>
      <w:r w:rsidR="000B0A68">
        <w:t>200</w:t>
      </w:r>
      <w:r w:rsidR="009B5260">
        <w:t>9 et 2011</w:t>
      </w:r>
    </w:p>
    <w:p w:rsidR="00CF1084" w:rsidRDefault="00E630BA" w:rsidP="006031CA">
      <w:pPr>
        <w:pStyle w:val="OR"/>
        <w:spacing w:before="120" w:after="240"/>
      </w:pPr>
      <w:r>
        <w:t>Rapport n°</w:t>
      </w:r>
      <w:r w:rsidR="00CF1084">
        <w:t xml:space="preserve"> 201</w:t>
      </w:r>
      <w:r w:rsidR="00DF2ADF">
        <w:t>4</w:t>
      </w:r>
      <w:r w:rsidR="009C28CF">
        <w:t>-</w:t>
      </w:r>
      <w:r w:rsidR="009B5260">
        <w:t>477</w:t>
      </w:r>
      <w:r>
        <w:t>-0</w:t>
      </w:r>
    </w:p>
    <w:p w:rsidR="00CF1084" w:rsidRDefault="00CF1084" w:rsidP="006031CA">
      <w:pPr>
        <w:pStyle w:val="OR"/>
        <w:spacing w:before="120"/>
      </w:pPr>
      <w:r>
        <w:t xml:space="preserve">Audience publique du </w:t>
      </w:r>
      <w:r w:rsidR="001E08BA">
        <w:t>14 octobre 2014</w:t>
      </w:r>
    </w:p>
    <w:p w:rsidR="00CF1084" w:rsidRDefault="00CF1084" w:rsidP="006031CA">
      <w:pPr>
        <w:pStyle w:val="OR"/>
        <w:spacing w:before="120"/>
      </w:pPr>
      <w:r>
        <w:t xml:space="preserve">Lecture publique </w:t>
      </w:r>
      <w:r w:rsidRPr="002F26BB">
        <w:t xml:space="preserve">du </w:t>
      </w:r>
      <w:r w:rsidR="008A6001">
        <w:t>17 novembre 2014</w:t>
      </w:r>
    </w:p>
    <w:p w:rsidR="00CF1084" w:rsidRDefault="00CF1084" w:rsidP="00CF1084">
      <w:pPr>
        <w:pStyle w:val="OR"/>
      </w:pPr>
    </w:p>
    <w:p w:rsidR="00983EBD" w:rsidRDefault="00983EBD" w:rsidP="00CF1084">
      <w:pPr>
        <w:pStyle w:val="OR"/>
      </w:pPr>
    </w:p>
    <w:p w:rsidR="003F00B0" w:rsidRDefault="003F00B0" w:rsidP="003F00B0">
      <w:pPr>
        <w:pStyle w:val="PS"/>
      </w:pPr>
      <w:r>
        <w:t>LA COUR DES COMPTES a rendu l’arrêt suivant :</w:t>
      </w:r>
    </w:p>
    <w:p w:rsidR="003F00B0" w:rsidRDefault="003F00B0" w:rsidP="003F00B0">
      <w:pPr>
        <w:pStyle w:val="PS"/>
      </w:pPr>
      <w:r>
        <w:t>LA COUR,</w:t>
      </w:r>
    </w:p>
    <w:p w:rsidR="00CF1084" w:rsidRPr="00BC105C" w:rsidRDefault="00CF1084" w:rsidP="000B0A68">
      <w:pPr>
        <w:pStyle w:val="PS"/>
        <w:spacing w:after="360"/>
        <w:ind w:left="1416"/>
      </w:pPr>
      <w:r>
        <w:t>Vu le réquisitoire</w:t>
      </w:r>
      <w:r w:rsidR="003432DC">
        <w:t xml:space="preserve"> à fin d’instruction de charges</w:t>
      </w:r>
      <w:r>
        <w:t xml:space="preserve"> n°</w:t>
      </w:r>
      <w:r w:rsidR="00511713">
        <w:t> </w:t>
      </w:r>
      <w:r w:rsidR="009C28CF">
        <w:t>201</w:t>
      </w:r>
      <w:r w:rsidR="009B5260">
        <w:t>4</w:t>
      </w:r>
      <w:r w:rsidR="009C28CF">
        <w:t>-</w:t>
      </w:r>
      <w:r w:rsidR="009B5260">
        <w:t>26</w:t>
      </w:r>
      <w:r w:rsidRPr="00BC105C">
        <w:t xml:space="preserve"> RQ-DB </w:t>
      </w:r>
      <w:r>
        <w:t xml:space="preserve">du </w:t>
      </w:r>
      <w:r w:rsidR="009B5260">
        <w:t>4 mars 2014</w:t>
      </w:r>
      <w:r w:rsidR="00E6553D">
        <w:t xml:space="preserve"> </w:t>
      </w:r>
      <w:r>
        <w:t>du</w:t>
      </w:r>
      <w:r w:rsidRPr="00BC105C">
        <w:t xml:space="preserve"> Procureur général près la Cour des comptes saisi</w:t>
      </w:r>
      <w:r>
        <w:t>ssant</w:t>
      </w:r>
      <w:r w:rsidRPr="00BC105C">
        <w:t xml:space="preserve"> la septième chambre de la Cour de </w:t>
      </w:r>
      <w:r w:rsidR="009B5260">
        <w:t>deux</w:t>
      </w:r>
      <w:r w:rsidR="00E630BA">
        <w:t xml:space="preserve"> </w:t>
      </w:r>
      <w:r w:rsidRPr="00BC105C">
        <w:t xml:space="preserve">présomptions de charges soulevées </w:t>
      </w:r>
      <w:r w:rsidR="000B0A68">
        <w:t xml:space="preserve">à l’encontre de </w:t>
      </w:r>
      <w:r w:rsidR="00983EBD" w:rsidRPr="00934033">
        <w:t>M</w:t>
      </w:r>
      <w:r w:rsidR="00983EBD" w:rsidRPr="00934033">
        <w:rPr>
          <w:vertAlign w:val="superscript"/>
        </w:rPr>
        <w:t>me</w:t>
      </w:r>
      <w:r w:rsidR="00983EBD">
        <w:t> </w:t>
      </w:r>
      <w:r w:rsidR="006133F7">
        <w:t>X</w:t>
      </w:r>
      <w:r w:rsidR="009B5260">
        <w:t xml:space="preserve"> </w:t>
      </w:r>
      <w:r w:rsidR="00DF2ADF">
        <w:t xml:space="preserve">et </w:t>
      </w:r>
      <w:r w:rsidR="006133F7">
        <w:t>M. Y</w:t>
      </w:r>
      <w:r w:rsidR="000B0A68">
        <w:t xml:space="preserve">, agents comptables de </w:t>
      </w:r>
      <w:r w:rsidR="009B5260" w:rsidRPr="009B5260">
        <w:rPr>
          <w:caps/>
        </w:rPr>
        <w:t>l’Ecole nationale supérieure de paysage de Versailles</w:t>
      </w:r>
      <w:r w:rsidR="001E08BA">
        <w:rPr>
          <w:caps/>
        </w:rPr>
        <w:t xml:space="preserve"> (ENSP</w:t>
      </w:r>
      <w:r w:rsidR="009B5260">
        <w:rPr>
          <w:caps/>
        </w:rPr>
        <w:t>V)</w:t>
      </w:r>
      <w:r w:rsidR="000B0A68">
        <w:rPr>
          <w:caps/>
        </w:rPr>
        <w:t>,</w:t>
      </w:r>
      <w:r w:rsidR="000B0A68" w:rsidRPr="000B0A68">
        <w:rPr>
          <w:caps/>
        </w:rPr>
        <w:t xml:space="preserve"> </w:t>
      </w:r>
      <w:r w:rsidR="000B0A68">
        <w:t>resp</w:t>
      </w:r>
      <w:r w:rsidR="009B5260">
        <w:t>ectivement en fonctions, pour la première</w:t>
      </w:r>
      <w:r w:rsidR="000B0A68">
        <w:t xml:space="preserve">, du </w:t>
      </w:r>
      <w:r w:rsidR="009B5260">
        <w:t>3 mai 1999 au 2 mars 2010</w:t>
      </w:r>
      <w:r w:rsidR="000B0A68">
        <w:t xml:space="preserve"> et</w:t>
      </w:r>
      <w:r w:rsidR="003A1632">
        <w:t>,</w:t>
      </w:r>
      <w:r w:rsidR="000B0A68">
        <w:t xml:space="preserve"> pour le second</w:t>
      </w:r>
      <w:r w:rsidR="003A1632">
        <w:t>,</w:t>
      </w:r>
      <w:r w:rsidR="000B0A68">
        <w:t xml:space="preserve"> </w:t>
      </w:r>
      <w:r w:rsidR="009B5260">
        <w:t xml:space="preserve">à compter </w:t>
      </w:r>
      <w:r w:rsidR="003A1632">
        <w:t xml:space="preserve">du </w:t>
      </w:r>
      <w:r w:rsidR="009B5260">
        <w:t>3 mars 2010</w:t>
      </w:r>
      <w:r w:rsidR="00983EBD">
        <w:t> ;</w:t>
      </w:r>
    </w:p>
    <w:p w:rsidR="00CF1084" w:rsidRDefault="00CF1084" w:rsidP="000D0433">
      <w:pPr>
        <w:pStyle w:val="PS"/>
        <w:spacing w:after="360"/>
      </w:pPr>
      <w:r w:rsidRPr="00BC105C">
        <w:t>Vu le code des juridictions financières</w:t>
      </w:r>
      <w:r w:rsidR="00983EBD">
        <w:t> ;</w:t>
      </w:r>
    </w:p>
    <w:p w:rsidR="007F2579" w:rsidRDefault="007F2579" w:rsidP="000D0433">
      <w:pPr>
        <w:pStyle w:val="PS"/>
        <w:spacing w:after="360"/>
      </w:pPr>
      <w:r>
        <w:t>Vu le code rural et de la pêche maritime ;</w:t>
      </w:r>
    </w:p>
    <w:p w:rsidR="00CF1084" w:rsidRPr="00BC105C" w:rsidRDefault="00CF1084" w:rsidP="000D0433">
      <w:pPr>
        <w:pStyle w:val="PS"/>
        <w:spacing w:after="360"/>
      </w:pPr>
      <w:r w:rsidRPr="00BC105C">
        <w:t>Vu l’article 60 de la loi de finances n°</w:t>
      </w:r>
      <w:r w:rsidR="004D65E6">
        <w:t> </w:t>
      </w:r>
      <w:r w:rsidRPr="00BC105C">
        <w:t>63-156 du 23 février 1963, dans sa rédaction issue de l’article 90 de la loi n°</w:t>
      </w:r>
      <w:r w:rsidR="004D65E6">
        <w:t> </w:t>
      </w:r>
      <w:r w:rsidRPr="00BC105C">
        <w:t>2011-1978 du 28 décembre 2011 de finances rectificative pour 2011</w:t>
      </w:r>
      <w:r w:rsidR="00983EBD">
        <w:t> ;</w:t>
      </w:r>
    </w:p>
    <w:p w:rsidR="00CF1084" w:rsidRPr="00BC105C" w:rsidRDefault="00CF1084" w:rsidP="000D0433">
      <w:pPr>
        <w:pStyle w:val="PS"/>
        <w:spacing w:after="360"/>
      </w:pPr>
      <w:r w:rsidRPr="00BC105C">
        <w:t>Vu les lois et règlements applicables aux établissements publi</w:t>
      </w:r>
      <w:r>
        <w:t>cs nationaux</w:t>
      </w:r>
      <w:r w:rsidRPr="00BC105C">
        <w:t> ;</w:t>
      </w:r>
    </w:p>
    <w:p w:rsidR="00511713" w:rsidRPr="00BC105C" w:rsidRDefault="00511713" w:rsidP="005210B5">
      <w:pPr>
        <w:pStyle w:val="PS"/>
        <w:spacing w:before="120" w:after="360"/>
      </w:pPr>
      <w:r w:rsidRPr="00BC105C">
        <w:t>Vu le décret n°</w:t>
      </w:r>
      <w:r w:rsidR="004D65E6">
        <w:t> </w:t>
      </w:r>
      <w:r w:rsidRPr="00BC105C">
        <w:t>62-</w:t>
      </w:r>
      <w:r>
        <w:t>1587 du 29 décembre 1962</w:t>
      </w:r>
      <w:r w:rsidRPr="00BC105C">
        <w:t xml:space="preserve"> portant règlement général </w:t>
      </w:r>
      <w:r w:rsidR="00C875CB">
        <w:t>sur</w:t>
      </w:r>
      <w:r w:rsidRPr="00BC105C">
        <w:t xml:space="preserve"> la comptabilité publique</w:t>
      </w:r>
      <w:r w:rsidR="000B0A68">
        <w:t>,</w:t>
      </w:r>
      <w:r>
        <w:t xml:space="preserve"> alors en vigueur</w:t>
      </w:r>
      <w:r w:rsidR="00983EBD">
        <w:t> ;</w:t>
      </w:r>
    </w:p>
    <w:p w:rsidR="00511713" w:rsidRDefault="00511713" w:rsidP="003F00B0">
      <w:pPr>
        <w:pStyle w:val="PS"/>
        <w:spacing w:before="120"/>
      </w:pPr>
      <w:r w:rsidRPr="00BC105C">
        <w:t>Vu le décret n°</w:t>
      </w:r>
      <w:r>
        <w:t> </w:t>
      </w:r>
      <w:r w:rsidRPr="00BC105C">
        <w:t>2012-1386 du 10 décembre 2012 portant application du deuxième alinéa du VI de l’article 60 de la loi de finances de 1963 susvisée ;</w:t>
      </w:r>
    </w:p>
    <w:p w:rsidR="004406FA" w:rsidRDefault="004406FA" w:rsidP="005210B5">
      <w:pPr>
        <w:pStyle w:val="PS"/>
        <w:spacing w:before="120" w:after="360"/>
      </w:pPr>
      <w:r>
        <w:t>Vu l’ordonnance n° 71074 du 17 octobre 2014</w:t>
      </w:r>
      <w:r w:rsidR="00E600E6">
        <w:t xml:space="preserve"> </w:t>
      </w:r>
      <w:r>
        <w:t>constatant</w:t>
      </w:r>
      <w:r w:rsidR="007B18B4">
        <w:t>, d’une part,</w:t>
      </w:r>
      <w:r>
        <w:t xml:space="preserve"> la décharge de </w:t>
      </w:r>
      <w:r w:rsidR="00983EBD" w:rsidRPr="00934033">
        <w:t>M</w:t>
      </w:r>
      <w:r w:rsidR="00983EBD" w:rsidRPr="00934033">
        <w:rPr>
          <w:vertAlign w:val="superscript"/>
        </w:rPr>
        <w:t>me</w:t>
      </w:r>
      <w:r w:rsidR="00983EBD">
        <w:t> </w:t>
      </w:r>
      <w:r w:rsidR="006133F7">
        <w:t>Z</w:t>
      </w:r>
      <w:r>
        <w:t xml:space="preserve"> de sa gestion</w:t>
      </w:r>
      <w:r w:rsidR="00713498">
        <w:t xml:space="preserve"> </w:t>
      </w:r>
      <w:r w:rsidR="002A4EED">
        <w:t>du</w:t>
      </w:r>
      <w:r>
        <w:t xml:space="preserve"> 18 juin 1995 au 2 mai 1999</w:t>
      </w:r>
      <w:r w:rsidR="007B18B4">
        <w:t>, son quitus à cette dernière date,</w:t>
      </w:r>
      <w:r>
        <w:t xml:space="preserve"> et la décharge de </w:t>
      </w:r>
      <w:r w:rsidR="00983EBD" w:rsidRPr="00934033">
        <w:t>M</w:t>
      </w:r>
      <w:r w:rsidR="00983EBD" w:rsidRPr="00934033">
        <w:rPr>
          <w:vertAlign w:val="superscript"/>
        </w:rPr>
        <w:t>me</w:t>
      </w:r>
      <w:r w:rsidR="00983EBD">
        <w:t> </w:t>
      </w:r>
      <w:r w:rsidR="006133F7">
        <w:t>X</w:t>
      </w:r>
      <w:r w:rsidR="00713498">
        <w:t xml:space="preserve"> </w:t>
      </w:r>
      <w:r>
        <w:t>de sa</w:t>
      </w:r>
      <w:r w:rsidR="00713498">
        <w:t xml:space="preserve"> </w:t>
      </w:r>
      <w:r>
        <w:t xml:space="preserve">gestion </w:t>
      </w:r>
      <w:r w:rsidR="002A4EED">
        <w:t>du</w:t>
      </w:r>
      <w:r>
        <w:t xml:space="preserve"> </w:t>
      </w:r>
      <w:r w:rsidR="002A4EED">
        <w:t>3 mai 1999 au 31 décembre 2007</w:t>
      </w:r>
      <w:r w:rsidR="007B18B4">
        <w:t xml:space="preserve"> ; </w:t>
      </w:r>
      <w:r w:rsidR="002A4EED">
        <w:t>déchargeant</w:t>
      </w:r>
      <w:r w:rsidR="007B18B4">
        <w:t xml:space="preserve">, d’autre part, </w:t>
      </w:r>
      <w:r w:rsidR="00983EBD" w:rsidRPr="00934033">
        <w:t>M</w:t>
      </w:r>
      <w:r w:rsidR="00983EBD" w:rsidRPr="00934033">
        <w:rPr>
          <w:vertAlign w:val="superscript"/>
        </w:rPr>
        <w:t>me</w:t>
      </w:r>
      <w:r w:rsidR="00983EBD">
        <w:t> </w:t>
      </w:r>
      <w:r w:rsidR="006133F7">
        <w:t>X</w:t>
      </w:r>
      <w:r w:rsidR="002A4EED">
        <w:t xml:space="preserve"> </w:t>
      </w:r>
      <w:r w:rsidR="007B18B4">
        <w:t xml:space="preserve">et </w:t>
      </w:r>
      <w:r w:rsidR="006133F7">
        <w:t>M.</w:t>
      </w:r>
      <w:r w:rsidR="00983EBD">
        <w:t> </w:t>
      </w:r>
      <w:r w:rsidR="006133F7">
        <w:t>Y</w:t>
      </w:r>
      <w:r w:rsidR="007B18B4">
        <w:t xml:space="preserve"> </w:t>
      </w:r>
      <w:r w:rsidR="002A4EED">
        <w:t xml:space="preserve">de </w:t>
      </w:r>
      <w:r w:rsidR="007B18B4">
        <w:t>leur</w:t>
      </w:r>
      <w:r w:rsidR="002A4EED">
        <w:t xml:space="preserve"> gestion</w:t>
      </w:r>
      <w:r w:rsidR="007B18B4">
        <w:t>, pour la première</w:t>
      </w:r>
      <w:r w:rsidR="005B1404">
        <w:t>,</w:t>
      </w:r>
      <w:r w:rsidR="007B18B4">
        <w:t xml:space="preserve"> des </w:t>
      </w:r>
      <w:r w:rsidR="007B18B4">
        <w:lastRenderedPageBreak/>
        <w:t>périodes</w:t>
      </w:r>
      <w:r w:rsidR="002A4EED">
        <w:t xml:space="preserve"> du </w:t>
      </w:r>
      <w:r w:rsidR="00713498">
        <w:t>1</w:t>
      </w:r>
      <w:r w:rsidR="00713498" w:rsidRPr="002A4EED">
        <w:rPr>
          <w:vertAlign w:val="superscript"/>
        </w:rPr>
        <w:t>er</w:t>
      </w:r>
      <w:r w:rsidR="00713498">
        <w:t xml:space="preserve"> janvier </w:t>
      </w:r>
      <w:r w:rsidR="002A4EED">
        <w:t>au</w:t>
      </w:r>
      <w:r w:rsidR="00713498">
        <w:t xml:space="preserve"> 31</w:t>
      </w:r>
      <w:r w:rsidR="007B18B4">
        <w:t> </w:t>
      </w:r>
      <w:r w:rsidR="00713498">
        <w:t xml:space="preserve">décembre 2008 et </w:t>
      </w:r>
      <w:r w:rsidR="002A4EED">
        <w:t>du</w:t>
      </w:r>
      <w:r w:rsidR="00713498">
        <w:t xml:space="preserve"> 1</w:t>
      </w:r>
      <w:r w:rsidR="00713498" w:rsidRPr="002A4EED">
        <w:rPr>
          <w:vertAlign w:val="superscript"/>
        </w:rPr>
        <w:t>er</w:t>
      </w:r>
      <w:r w:rsidR="00713498">
        <w:t xml:space="preserve"> janvier </w:t>
      </w:r>
      <w:r w:rsidR="002A4EED">
        <w:t>au</w:t>
      </w:r>
      <w:r w:rsidR="00713498">
        <w:t xml:space="preserve"> 2 mars 2010</w:t>
      </w:r>
      <w:r w:rsidR="00983EBD">
        <w:t xml:space="preserve"> </w:t>
      </w:r>
      <w:r w:rsidR="002A4EED">
        <w:t>et</w:t>
      </w:r>
      <w:r w:rsidR="007B18B4">
        <w:t xml:space="preserve">, pour le second, de la période </w:t>
      </w:r>
      <w:r w:rsidR="002A4EED">
        <w:t>du 3 mars au 31 décembre 2010</w:t>
      </w:r>
      <w:r w:rsidR="00983EBD">
        <w:t> ;</w:t>
      </w:r>
    </w:p>
    <w:p w:rsidR="00EC07D3" w:rsidRDefault="00EC07D3" w:rsidP="00EC07D3">
      <w:pPr>
        <w:pStyle w:val="PS"/>
        <w:spacing w:before="120" w:after="360"/>
      </w:pPr>
      <w:r>
        <w:t>Vu les comptes 200</w:t>
      </w:r>
      <w:r w:rsidR="00E94D04">
        <w:t>9</w:t>
      </w:r>
      <w:r>
        <w:t xml:space="preserve"> </w:t>
      </w:r>
      <w:r w:rsidR="00E94D04">
        <w:t>et 2011</w:t>
      </w:r>
      <w:r>
        <w:t xml:space="preserve"> de l’</w:t>
      </w:r>
      <w:r w:rsidR="005B1404">
        <w:t>Ecole nationale supérieure de paysage de Versailles</w:t>
      </w:r>
      <w:r>
        <w:t>, ensemble les pièces à l’appui ;</w:t>
      </w:r>
    </w:p>
    <w:p w:rsidR="00EC07D3" w:rsidRDefault="00EC07D3" w:rsidP="00EC07D3">
      <w:pPr>
        <w:pStyle w:val="PS"/>
        <w:spacing w:before="120" w:after="360"/>
      </w:pPr>
      <w:r>
        <w:t>Vu les pièces de mutation des comptables ;</w:t>
      </w:r>
    </w:p>
    <w:p w:rsidR="00CF1084" w:rsidRDefault="00CF1084" w:rsidP="005210B5">
      <w:pPr>
        <w:pStyle w:val="PS"/>
        <w:spacing w:before="120" w:after="360"/>
      </w:pPr>
      <w:r>
        <w:t>Vu les lettres du</w:t>
      </w:r>
      <w:r w:rsidRPr="00BC105C">
        <w:t xml:space="preserve"> </w:t>
      </w:r>
      <w:r w:rsidR="00E94D04">
        <w:t>27 mars 2014</w:t>
      </w:r>
      <w:r w:rsidRPr="00BC105C">
        <w:t xml:space="preserve"> </w:t>
      </w:r>
      <w:r>
        <w:t xml:space="preserve">transmettant </w:t>
      </w:r>
      <w:r w:rsidRPr="00BC105C">
        <w:t xml:space="preserve">le réquisitoire du ministère public </w:t>
      </w:r>
      <w:r w:rsidR="00CC4ABA">
        <w:t>au</w:t>
      </w:r>
      <w:r w:rsidR="001538F1">
        <w:t>x</w:t>
      </w:r>
      <w:r w:rsidR="00CC4ABA">
        <w:t xml:space="preserve"> comptable</w:t>
      </w:r>
      <w:r w:rsidR="001E1E93">
        <w:t>s</w:t>
      </w:r>
      <w:r w:rsidR="00CC4ABA">
        <w:t xml:space="preserve"> concerné</w:t>
      </w:r>
      <w:r w:rsidR="001538F1">
        <w:t>s</w:t>
      </w:r>
      <w:r w:rsidRPr="00BC105C">
        <w:t xml:space="preserve"> </w:t>
      </w:r>
      <w:r>
        <w:t xml:space="preserve">et </w:t>
      </w:r>
      <w:r w:rsidR="00AF3353">
        <w:t>au directeur</w:t>
      </w:r>
      <w:r w:rsidR="00D33794">
        <w:t xml:space="preserve"> </w:t>
      </w:r>
      <w:r w:rsidR="00E94D04">
        <w:t>de l’Ecole nationale supérieure de paysage de Versailles</w:t>
      </w:r>
      <w:r w:rsidRPr="00BC105C">
        <w:t xml:space="preserve">, </w:t>
      </w:r>
      <w:r>
        <w:t xml:space="preserve">ainsi que leurs accusés de réception en date </w:t>
      </w:r>
      <w:r w:rsidR="00E94D04">
        <w:t>du 31 mars 2014</w:t>
      </w:r>
      <w:r w:rsidR="00983EBD">
        <w:t> ;</w:t>
      </w:r>
    </w:p>
    <w:p w:rsidR="001E1E93" w:rsidRDefault="00CF1084" w:rsidP="005210B5">
      <w:pPr>
        <w:pStyle w:val="PS"/>
        <w:spacing w:before="120" w:after="360"/>
      </w:pPr>
      <w:r>
        <w:t>Vu les autres pièces du dossie</w:t>
      </w:r>
      <w:r w:rsidR="00AF3353">
        <w:t>r et notamment le</w:t>
      </w:r>
      <w:r>
        <w:t xml:space="preserve"> courrier</w:t>
      </w:r>
      <w:r w:rsidR="00AF3353">
        <w:t xml:space="preserve"> </w:t>
      </w:r>
      <w:r>
        <w:t xml:space="preserve">de </w:t>
      </w:r>
      <w:r w:rsidR="00983EBD" w:rsidRPr="00934033">
        <w:t>M</w:t>
      </w:r>
      <w:r w:rsidR="00983EBD" w:rsidRPr="00934033">
        <w:rPr>
          <w:vertAlign w:val="superscript"/>
        </w:rPr>
        <w:t>me</w:t>
      </w:r>
      <w:r w:rsidR="00983EBD">
        <w:t> </w:t>
      </w:r>
      <w:r w:rsidR="006133F7">
        <w:t>X</w:t>
      </w:r>
      <w:r w:rsidR="001E1E93">
        <w:t xml:space="preserve">, daté du </w:t>
      </w:r>
      <w:r w:rsidR="00E94D04">
        <w:t>16 mai</w:t>
      </w:r>
      <w:r w:rsidR="0082388D">
        <w:t xml:space="preserve"> 2014</w:t>
      </w:r>
      <w:r w:rsidR="001E1E93">
        <w:t xml:space="preserve">, celui de </w:t>
      </w:r>
      <w:r w:rsidR="006133F7">
        <w:t>M. Y</w:t>
      </w:r>
      <w:r w:rsidR="001E1E93">
        <w:t xml:space="preserve">, daté du </w:t>
      </w:r>
      <w:r w:rsidR="00E94D04">
        <w:t>2 juin</w:t>
      </w:r>
      <w:r w:rsidR="0082388D">
        <w:t xml:space="preserve"> 2014</w:t>
      </w:r>
      <w:r w:rsidR="001E1E93">
        <w:t xml:space="preserve">, </w:t>
      </w:r>
      <w:r w:rsidR="0082388D">
        <w:t>ensemble les autres éléments obtenus au cours de l’instruction</w:t>
      </w:r>
      <w:r w:rsidR="00983EBD">
        <w:t> ;</w:t>
      </w:r>
    </w:p>
    <w:p w:rsidR="00CF1084" w:rsidRPr="00BC105C" w:rsidRDefault="00CF1084" w:rsidP="005210B5">
      <w:pPr>
        <w:pStyle w:val="PS"/>
        <w:spacing w:before="120" w:after="360"/>
      </w:pPr>
      <w:r>
        <w:t>Vu</w:t>
      </w:r>
      <w:r w:rsidRPr="00BC105C">
        <w:t xml:space="preserve"> le rapport </w:t>
      </w:r>
      <w:r w:rsidR="00AA72F5">
        <w:t>n° </w:t>
      </w:r>
      <w:r w:rsidR="00864000">
        <w:t>201</w:t>
      </w:r>
      <w:r w:rsidR="0082388D">
        <w:t>4</w:t>
      </w:r>
      <w:r w:rsidR="00460733">
        <w:t>-</w:t>
      </w:r>
      <w:r w:rsidR="00E94D04">
        <w:t>477</w:t>
      </w:r>
      <w:r w:rsidR="00460733">
        <w:t xml:space="preserve">-0 </w:t>
      </w:r>
      <w:r>
        <w:t xml:space="preserve">du </w:t>
      </w:r>
      <w:r w:rsidR="00E94D04">
        <w:t>4 juin</w:t>
      </w:r>
      <w:r w:rsidR="0082388D">
        <w:t xml:space="preserve"> 2014</w:t>
      </w:r>
      <w:r>
        <w:t xml:space="preserve"> </w:t>
      </w:r>
      <w:r w:rsidRPr="00BC105C">
        <w:t>de M.</w:t>
      </w:r>
      <w:r w:rsidR="00511713">
        <w:t> </w:t>
      </w:r>
      <w:r w:rsidR="00864000">
        <w:t>Patrick Bonnaud</w:t>
      </w:r>
      <w:r w:rsidRPr="00BC105C">
        <w:t xml:space="preserve">, </w:t>
      </w:r>
      <w:r>
        <w:t>conseiller référendaire</w:t>
      </w:r>
      <w:r w:rsidR="00864000">
        <w:t> ;</w:t>
      </w:r>
    </w:p>
    <w:p w:rsidR="00CF1084" w:rsidRPr="00BC105C" w:rsidRDefault="00CF1084" w:rsidP="005210B5">
      <w:pPr>
        <w:pStyle w:val="PS"/>
        <w:spacing w:before="120" w:after="360"/>
      </w:pPr>
      <w:r w:rsidRPr="00BC105C">
        <w:t>Vu les conclusions n°</w:t>
      </w:r>
      <w:r w:rsidR="004D65E6">
        <w:t> </w:t>
      </w:r>
      <w:r w:rsidR="00E94D04">
        <w:t>474</w:t>
      </w:r>
      <w:r w:rsidRPr="00BC105C">
        <w:t xml:space="preserve"> </w:t>
      </w:r>
      <w:r>
        <w:t xml:space="preserve">du </w:t>
      </w:r>
      <w:r w:rsidR="00E94D04">
        <w:t>15 juillet</w:t>
      </w:r>
      <w:r w:rsidR="001E1E93">
        <w:t xml:space="preserve"> 2014</w:t>
      </w:r>
      <w:r w:rsidRPr="00BC105C">
        <w:t xml:space="preserve"> du Procureur génér</w:t>
      </w:r>
      <w:r>
        <w:t xml:space="preserve">al </w:t>
      </w:r>
      <w:r w:rsidR="00921569">
        <w:t>près la Cour des comptes</w:t>
      </w:r>
      <w:r w:rsidR="00983EBD">
        <w:t> ;</w:t>
      </w:r>
    </w:p>
    <w:p w:rsidR="00CF1084" w:rsidRPr="00BC105C" w:rsidRDefault="00CF1084" w:rsidP="005210B5">
      <w:pPr>
        <w:pStyle w:val="PS"/>
        <w:spacing w:before="120" w:after="360"/>
      </w:pPr>
      <w:r w:rsidRPr="00BC105C">
        <w:t>Vu les lettres du</w:t>
      </w:r>
      <w:r>
        <w:t xml:space="preserve"> </w:t>
      </w:r>
      <w:r w:rsidR="00C30060">
        <w:t>18 septembre 2014</w:t>
      </w:r>
      <w:r w:rsidR="001E1E93">
        <w:t>,</w:t>
      </w:r>
      <w:r w:rsidRPr="00BC105C">
        <w:t xml:space="preserve"> </w:t>
      </w:r>
      <w:r w:rsidR="00864000">
        <w:t>informant le</w:t>
      </w:r>
      <w:r w:rsidR="001E1E93">
        <w:t>s</w:t>
      </w:r>
      <w:r w:rsidR="00D9261B">
        <w:t xml:space="preserve"> comptable</w:t>
      </w:r>
      <w:r w:rsidR="001E1E93">
        <w:t>s</w:t>
      </w:r>
      <w:r>
        <w:t xml:space="preserve"> et la direction</w:t>
      </w:r>
      <w:r w:rsidRPr="00BC105C">
        <w:t xml:space="preserve"> de l’établissement de la date </w:t>
      </w:r>
      <w:r>
        <w:t>de l’audience publique, et</w:t>
      </w:r>
      <w:r w:rsidRPr="00BC105C">
        <w:t xml:space="preserve"> leurs accusés </w:t>
      </w:r>
      <w:r>
        <w:t>de réception datés du</w:t>
      </w:r>
      <w:r w:rsidR="00983EBD">
        <w:t xml:space="preserve"> </w:t>
      </w:r>
      <w:r w:rsidR="00C30060">
        <w:t>19 septembre 2014</w:t>
      </w:r>
      <w:r w:rsidR="00761BC6">
        <w:t> </w:t>
      </w:r>
      <w:r w:rsidR="00761BC6" w:rsidRPr="00BC105C">
        <w:t>;</w:t>
      </w:r>
    </w:p>
    <w:p w:rsidR="00CF1084" w:rsidRPr="00BC105C" w:rsidRDefault="001E75B1" w:rsidP="005210B5">
      <w:pPr>
        <w:pStyle w:val="PS"/>
        <w:spacing w:before="120" w:after="360"/>
      </w:pPr>
      <w:r>
        <w:t>Après avoir e</w:t>
      </w:r>
      <w:r w:rsidR="00CF1084" w:rsidRPr="00BC105C">
        <w:t>ntendu, l</w:t>
      </w:r>
      <w:r w:rsidR="00CF1084">
        <w:t xml:space="preserve">ors de l’audience publique du </w:t>
      </w:r>
      <w:r w:rsidR="00C30060">
        <w:t>14 octobre 2014</w:t>
      </w:r>
      <w:r w:rsidR="00CF1084">
        <w:t>,</w:t>
      </w:r>
      <w:r w:rsidR="00983EBD">
        <w:t xml:space="preserve"> </w:t>
      </w:r>
      <w:r w:rsidR="00CF1084">
        <w:t>M.</w:t>
      </w:r>
      <w:r w:rsidR="00511713">
        <w:t> </w:t>
      </w:r>
      <w:proofErr w:type="spellStart"/>
      <w:r w:rsidR="00864000">
        <w:t>Bonnaud</w:t>
      </w:r>
      <w:proofErr w:type="spellEnd"/>
      <w:r>
        <w:t>, conseiller référendaire,</w:t>
      </w:r>
      <w:r w:rsidR="00CF1084" w:rsidRPr="00BC105C">
        <w:t xml:space="preserve"> en s</w:t>
      </w:r>
      <w:r w:rsidR="00864000">
        <w:t>on</w:t>
      </w:r>
      <w:r w:rsidR="00CF1084" w:rsidRPr="00BC105C">
        <w:t xml:space="preserve"> rapport,</w:t>
      </w:r>
      <w:r w:rsidR="00CF1084">
        <w:t xml:space="preserve"> </w:t>
      </w:r>
      <w:r w:rsidR="00CF1084" w:rsidRPr="00BC105C">
        <w:t>M.</w:t>
      </w:r>
      <w:r w:rsidR="00511713">
        <w:t> </w:t>
      </w:r>
      <w:r w:rsidR="00CF1084" w:rsidRPr="00BC105C">
        <w:t>Yves Perrin, avoc</w:t>
      </w:r>
      <w:r w:rsidR="00E94D04">
        <w:t xml:space="preserve">at général, en </w:t>
      </w:r>
      <w:r w:rsidR="00450F34">
        <w:t>s</w:t>
      </w:r>
      <w:r w:rsidR="00CF1084">
        <w:t>es conclusions</w:t>
      </w:r>
      <w:r w:rsidR="00CF1084" w:rsidRPr="00BC105C">
        <w:t xml:space="preserve"> ;</w:t>
      </w:r>
      <w:r w:rsidR="00DA002E">
        <w:t xml:space="preserve"> </w:t>
      </w:r>
      <w:r w:rsidR="00983EBD" w:rsidRPr="00934033">
        <w:t>M</w:t>
      </w:r>
      <w:r w:rsidR="00983EBD" w:rsidRPr="00934033">
        <w:rPr>
          <w:vertAlign w:val="superscript"/>
        </w:rPr>
        <w:t>me</w:t>
      </w:r>
      <w:r w:rsidR="00983EBD">
        <w:t> </w:t>
      </w:r>
      <w:r w:rsidR="006133F7">
        <w:t>X</w:t>
      </w:r>
      <w:r w:rsidR="000E73DD">
        <w:t>,</w:t>
      </w:r>
      <w:r>
        <w:t xml:space="preserve"> </w:t>
      </w:r>
      <w:r w:rsidR="006133F7">
        <w:t>M. Y</w:t>
      </w:r>
      <w:r>
        <w:t xml:space="preserve"> </w:t>
      </w:r>
      <w:r w:rsidR="000E73DD">
        <w:t>et le</w:t>
      </w:r>
      <w:r w:rsidR="000E73DD" w:rsidRPr="000E73DD">
        <w:t xml:space="preserve"> directeur </w:t>
      </w:r>
      <w:r w:rsidR="000E73DD">
        <w:t xml:space="preserve">de l’établissement </w:t>
      </w:r>
      <w:r w:rsidR="0082388D">
        <w:t>n’étant ni présent</w:t>
      </w:r>
      <w:r w:rsidR="000E73DD">
        <w:t>s</w:t>
      </w:r>
      <w:r w:rsidR="0082388D">
        <w:t xml:space="preserve"> ni représenté</w:t>
      </w:r>
      <w:r w:rsidR="000E73DD">
        <w:t>s</w:t>
      </w:r>
      <w:r w:rsidR="00983EBD">
        <w:t> ;</w:t>
      </w:r>
    </w:p>
    <w:p w:rsidR="00B6618F" w:rsidRDefault="00CF1084" w:rsidP="006031CA">
      <w:pPr>
        <w:pStyle w:val="PS"/>
        <w:spacing w:before="120"/>
      </w:pPr>
      <w:r>
        <w:t>Ayant délibéré</w:t>
      </w:r>
      <w:r w:rsidRPr="00BC105C">
        <w:t xml:space="preserve"> hors la présence du rapporteur et du ministère public</w:t>
      </w:r>
      <w:r>
        <w:t xml:space="preserve"> et après avoir entendu M.</w:t>
      </w:r>
      <w:r w:rsidR="00511713">
        <w:t> </w:t>
      </w:r>
      <w:r w:rsidR="00B6618F">
        <w:t>Didier Guédon</w:t>
      </w:r>
      <w:r>
        <w:t>, conseiller maître, réviseur, en ses observations</w:t>
      </w:r>
      <w:r w:rsidR="00983EBD">
        <w:t> ;</w:t>
      </w:r>
    </w:p>
    <w:p w:rsidR="00CF1084" w:rsidRDefault="00CF1084" w:rsidP="006031CA">
      <w:pPr>
        <w:pStyle w:val="PS"/>
        <w:spacing w:after="240"/>
        <w:rPr>
          <w:i/>
          <w:u w:val="single"/>
        </w:rPr>
      </w:pPr>
      <w:r w:rsidRPr="00BC105C">
        <w:rPr>
          <w:i/>
          <w:u w:val="single"/>
        </w:rPr>
        <w:t>Sur la charge n°</w:t>
      </w:r>
      <w:r w:rsidR="00344506">
        <w:rPr>
          <w:i/>
          <w:u w:val="single"/>
        </w:rPr>
        <w:t> </w:t>
      </w:r>
      <w:r w:rsidRPr="00BC105C">
        <w:rPr>
          <w:i/>
          <w:u w:val="single"/>
        </w:rPr>
        <w:t>1</w:t>
      </w:r>
    </w:p>
    <w:p w:rsidR="00CF1CF9" w:rsidRPr="00CF1CF9" w:rsidRDefault="00CF1CF9" w:rsidP="00CF1CF9">
      <w:pPr>
        <w:pStyle w:val="PS"/>
        <w:spacing w:after="360"/>
      </w:pPr>
      <w:r w:rsidRPr="00CF1CF9">
        <w:t xml:space="preserve">Considérant que le réquisitoire susvisé porte sur la responsabilité personnelle et pécuniaire de </w:t>
      </w:r>
      <w:r w:rsidR="00983EBD" w:rsidRPr="00934033">
        <w:t>M</w:t>
      </w:r>
      <w:r w:rsidR="00983EBD" w:rsidRPr="00934033">
        <w:rPr>
          <w:vertAlign w:val="superscript"/>
        </w:rPr>
        <w:t>me</w:t>
      </w:r>
      <w:r w:rsidR="00983EBD">
        <w:t> </w:t>
      </w:r>
      <w:r w:rsidR="006133F7">
        <w:t>X</w:t>
      </w:r>
      <w:r w:rsidRPr="00CF1CF9">
        <w:t xml:space="preserve"> à hauteur de </w:t>
      </w:r>
      <w:r>
        <w:t>3 711,71</w:t>
      </w:r>
      <w:r w:rsidRPr="00CF1CF9">
        <w:t xml:space="preserve"> €</w:t>
      </w:r>
      <w:r w:rsidR="007B18B4">
        <w:t>,</w:t>
      </w:r>
      <w:r w:rsidRPr="00CF1CF9">
        <w:t xml:space="preserve"> au titre de l’exercice 200</w:t>
      </w:r>
      <w:r>
        <w:t>9</w:t>
      </w:r>
      <w:r w:rsidR="007B18B4">
        <w:t>,</w:t>
      </w:r>
      <w:r w:rsidR="00983EBD">
        <w:t xml:space="preserve"> </w:t>
      </w:r>
      <w:r w:rsidR="005B55E1">
        <w:t xml:space="preserve">en tant qu’elle n’aurait pas effectué les diligences complètes en vue de recouvrer le solde </w:t>
      </w:r>
      <w:r w:rsidR="006066DF">
        <w:t>du titre 1999-701 du 13 janvier 2000, d’un montant de 26 447,21 F ou 4 031,85 €</w:t>
      </w:r>
      <w:r w:rsidR="00E00957">
        <w:t> </w:t>
      </w:r>
      <w:r w:rsidRPr="00CF1CF9">
        <w:t>;</w:t>
      </w:r>
    </w:p>
    <w:p w:rsidR="00B6618F" w:rsidRPr="00B6618F" w:rsidRDefault="00B6618F" w:rsidP="00511713">
      <w:pPr>
        <w:pStyle w:val="PS"/>
        <w:spacing w:after="360"/>
      </w:pPr>
      <w:r>
        <w:t>Considérant que, par mandat n°</w:t>
      </w:r>
      <w:r w:rsidR="000E73DD">
        <w:t xml:space="preserve"> </w:t>
      </w:r>
      <w:r>
        <w:t>2009-3935 du 21 décembre 2009, d’un montant de 3 711,71 €</w:t>
      </w:r>
      <w:r w:rsidR="00D50A45">
        <w:t>,</w:t>
      </w:r>
      <w:r>
        <w:t xml:space="preserve"> </w:t>
      </w:r>
      <w:r w:rsidR="006066DF">
        <w:t xml:space="preserve">le reste à recouvrer de ce titre </w:t>
      </w:r>
      <w:r>
        <w:t xml:space="preserve">a été admis en </w:t>
      </w:r>
      <w:r w:rsidR="000E73DD">
        <w:t>non-valeur</w:t>
      </w:r>
      <w:r>
        <w:t> ; qu’il est ainsi établi que le recouvrement de cette recette est définitivement compromis ;</w:t>
      </w:r>
    </w:p>
    <w:p w:rsidR="00B6618F" w:rsidRDefault="00B6618F" w:rsidP="00511713">
      <w:pPr>
        <w:pStyle w:val="PS"/>
        <w:spacing w:after="360"/>
      </w:pPr>
      <w:r>
        <w:t>Considérant</w:t>
      </w:r>
      <w:r w:rsidR="006066DF">
        <w:t xml:space="preserve"> qu’il ressort de l’instruction</w:t>
      </w:r>
      <w:r w:rsidR="00967D81">
        <w:t>,</w:t>
      </w:r>
      <w:r>
        <w:t xml:space="preserve"> </w:t>
      </w:r>
      <w:r w:rsidR="00967D81">
        <w:t xml:space="preserve">d’une part, </w:t>
      </w:r>
      <w:r>
        <w:t>que</w:t>
      </w:r>
      <w:r w:rsidR="006066DF">
        <w:t xml:space="preserve"> les lettres de mise en demeure de 2005 et de 2006 n’ont pu être distribuées</w:t>
      </w:r>
      <w:r>
        <w:t xml:space="preserve">, </w:t>
      </w:r>
      <w:r w:rsidR="002D0BD6">
        <w:t xml:space="preserve">d’autre part, que </w:t>
      </w:r>
      <w:r>
        <w:t xml:space="preserve">du fait de la </w:t>
      </w:r>
      <w:r>
        <w:lastRenderedPageBreak/>
        <w:t xml:space="preserve">situation précaire continue du débiteur, le recouvrement de cette recette </w:t>
      </w:r>
      <w:r w:rsidR="00983EBD">
        <w:t>était compromis dès l’origine ;</w:t>
      </w:r>
    </w:p>
    <w:p w:rsidR="00B6618F" w:rsidRDefault="00B6618F" w:rsidP="00511713">
      <w:pPr>
        <w:pStyle w:val="PS"/>
        <w:spacing w:after="360"/>
      </w:pPr>
      <w:r>
        <w:t>Considérant</w:t>
      </w:r>
      <w:r w:rsidR="00B250EF">
        <w:t>,</w:t>
      </w:r>
      <w:r>
        <w:t xml:space="preserve"> </w:t>
      </w:r>
      <w:r w:rsidR="00B250EF">
        <w:t xml:space="preserve">en conséquence, </w:t>
      </w:r>
      <w:r>
        <w:t>qu</w:t>
      </w:r>
      <w:r w:rsidR="00967D81">
        <w:t>’il</w:t>
      </w:r>
      <w:r w:rsidR="00B250EF">
        <w:t xml:space="preserve"> </w:t>
      </w:r>
      <w:r w:rsidR="00A60730">
        <w:t>n’</w:t>
      </w:r>
      <w:r w:rsidR="00967D81">
        <w:t>y</w:t>
      </w:r>
      <w:r w:rsidR="00D50A45">
        <w:t xml:space="preserve"> </w:t>
      </w:r>
      <w:r w:rsidR="00967D81">
        <w:t xml:space="preserve">a </w:t>
      </w:r>
      <w:r w:rsidR="00921569">
        <w:t>pas</w:t>
      </w:r>
      <w:r w:rsidR="00A60730">
        <w:t xml:space="preserve"> lieu d’engager la responsabilité de </w:t>
      </w:r>
      <w:r w:rsidR="00983EBD" w:rsidRPr="00934033">
        <w:t>M</w:t>
      </w:r>
      <w:r w:rsidR="00983EBD" w:rsidRPr="00934033">
        <w:rPr>
          <w:vertAlign w:val="superscript"/>
        </w:rPr>
        <w:t>me</w:t>
      </w:r>
      <w:r w:rsidR="00983EBD">
        <w:t> </w:t>
      </w:r>
      <w:r w:rsidR="006133F7">
        <w:t>X</w:t>
      </w:r>
      <w:r w:rsidR="00B250EF">
        <w:t xml:space="preserve"> au titre de 2009</w:t>
      </w:r>
      <w:r w:rsidR="00983EBD">
        <w:t> ;</w:t>
      </w:r>
    </w:p>
    <w:p w:rsidR="007628A3" w:rsidRDefault="007628A3" w:rsidP="006031CA">
      <w:pPr>
        <w:pStyle w:val="PS"/>
        <w:spacing w:after="240"/>
        <w:rPr>
          <w:i/>
          <w:u w:val="single"/>
        </w:rPr>
      </w:pPr>
      <w:r w:rsidRPr="007628A3">
        <w:rPr>
          <w:i/>
          <w:u w:val="single"/>
        </w:rPr>
        <w:t>Sur la charge n° </w:t>
      </w:r>
      <w:r>
        <w:rPr>
          <w:i/>
          <w:u w:val="single"/>
        </w:rPr>
        <w:t>2</w:t>
      </w:r>
    </w:p>
    <w:p w:rsidR="00C94419" w:rsidRPr="00C94419" w:rsidRDefault="00C94419" w:rsidP="00C94419">
      <w:pPr>
        <w:pStyle w:val="PS"/>
      </w:pPr>
      <w:r w:rsidRPr="00C94419">
        <w:t xml:space="preserve">Considérant que le réquisitoire susvisé porte sur la responsabilité personnelle et pécuniaire de </w:t>
      </w:r>
      <w:r w:rsidR="006133F7">
        <w:t>M. Y</w:t>
      </w:r>
      <w:r w:rsidRPr="00C94419">
        <w:t xml:space="preserve"> à hauteur de </w:t>
      </w:r>
      <w:r>
        <w:t>15 164,58 €</w:t>
      </w:r>
      <w:r w:rsidRPr="00C94419">
        <w:t xml:space="preserve"> au titre de l’exercice 20</w:t>
      </w:r>
      <w:r>
        <w:t>11</w:t>
      </w:r>
      <w:r w:rsidRPr="00C94419">
        <w:t> ;</w:t>
      </w:r>
    </w:p>
    <w:p w:rsidR="00267568" w:rsidRDefault="00267568" w:rsidP="007628A3">
      <w:pPr>
        <w:pStyle w:val="PS"/>
      </w:pPr>
      <w:r>
        <w:t xml:space="preserve">Considérant que par mandats </w:t>
      </w:r>
      <w:r w:rsidRPr="00267568">
        <w:t xml:space="preserve"> n°2011-3, 2011-4, 2011-5 et 2011-153, d’un montant respectif de 3</w:t>
      </w:r>
      <w:r w:rsidR="00983EBD">
        <w:t> </w:t>
      </w:r>
      <w:r w:rsidRPr="00267568">
        <w:t>8</w:t>
      </w:r>
      <w:r w:rsidR="00D50A45">
        <w:t>24,10</w:t>
      </w:r>
      <w:r w:rsidR="00983EBD">
        <w:t> </w:t>
      </w:r>
      <w:r w:rsidR="00D50A45">
        <w:t>€, 3</w:t>
      </w:r>
      <w:r w:rsidR="00983EBD">
        <w:t> 596,88 </w:t>
      </w:r>
      <w:r w:rsidR="00D50A45">
        <w:t>€, 4</w:t>
      </w:r>
      <w:r w:rsidR="00983EBD">
        <w:t> </w:t>
      </w:r>
      <w:r w:rsidR="00D50A45">
        <w:t>608,72</w:t>
      </w:r>
      <w:r w:rsidR="00983EBD">
        <w:t> </w:t>
      </w:r>
      <w:r w:rsidR="00D50A45">
        <w:t>€ et</w:t>
      </w:r>
      <w:r w:rsidRPr="00267568">
        <w:t xml:space="preserve"> 3</w:t>
      </w:r>
      <w:r w:rsidR="00983EBD">
        <w:t> </w:t>
      </w:r>
      <w:r w:rsidRPr="00267568">
        <w:t>134,88</w:t>
      </w:r>
      <w:r w:rsidR="00983EBD">
        <w:t> </w:t>
      </w:r>
      <w:r w:rsidRPr="00267568">
        <w:t>€, tous les quatre imputés au compte 6256</w:t>
      </w:r>
      <w:r>
        <w:t xml:space="preserve">, </w:t>
      </w:r>
      <w:r w:rsidR="006133F7">
        <w:t>M. Y</w:t>
      </w:r>
      <w:r>
        <w:t xml:space="preserve"> a payé des</w:t>
      </w:r>
      <w:r w:rsidRPr="00267568">
        <w:t xml:space="preserve"> avance</w:t>
      </w:r>
      <w:r>
        <w:t>s</w:t>
      </w:r>
      <w:r w:rsidRPr="00267568">
        <w:t xml:space="preserve"> n</w:t>
      </w:r>
      <w:r w:rsidR="00983EBD">
        <w:t>° </w:t>
      </w:r>
      <w:r w:rsidRPr="00267568">
        <w:t xml:space="preserve">2 sur frais de déplacement à </w:t>
      </w:r>
      <w:r w:rsidR="00E00957">
        <w:t>des étudiants de l’ENSPV</w:t>
      </w:r>
      <w:r>
        <w:t xml:space="preserve"> ; que le Procureur général </w:t>
      </w:r>
      <w:r w:rsidR="00D50A45">
        <w:t>indique d</w:t>
      </w:r>
      <w:r>
        <w:t xml:space="preserve">ans ses réquisitions que ces paiements sont insuffisamment </w:t>
      </w:r>
      <w:r w:rsidR="00921569">
        <w:t>justifiés</w:t>
      </w:r>
      <w:r>
        <w:t xml:space="preserve"> au regard des dispositions du </w:t>
      </w:r>
      <w:r w:rsidRPr="00267568">
        <w:t>décret</w:t>
      </w:r>
      <w:r w:rsidR="000E73DD">
        <w:t xml:space="preserve"> </w:t>
      </w:r>
      <w:r w:rsidRPr="00267568">
        <w:t xml:space="preserve">2006-781 du 3 juillet 2006 relatif aux frais de déplacement temporaire des personnels civils à la charge des budgets des services de l’Etat et des établissements publics nationaux et </w:t>
      </w:r>
      <w:r>
        <w:t xml:space="preserve">de </w:t>
      </w:r>
      <w:r w:rsidRPr="00267568">
        <w:t>l’instruction codificatrice n°10-014-B du 2 avril 2010 sur les pièces justificatives des dépenses</w:t>
      </w:r>
      <w:r>
        <w:t xml:space="preserve">, </w:t>
      </w:r>
      <w:r w:rsidRPr="00267568">
        <w:t>ap</w:t>
      </w:r>
      <w:r>
        <w:t>plicables aux dépenses en cause ;</w:t>
      </w:r>
    </w:p>
    <w:p w:rsidR="00267568" w:rsidRDefault="00267568" w:rsidP="007628A3">
      <w:pPr>
        <w:pStyle w:val="PS"/>
      </w:pPr>
      <w:r>
        <w:t xml:space="preserve">Considérant que les mandats de l’espèce étaient appuyés d’états portant montants prévisionnels des dépenses et que le comptable a produit au cours de l’instruction les ordres de mission </w:t>
      </w:r>
      <w:r w:rsidR="00E00957">
        <w:t>corre</w:t>
      </w:r>
      <w:r w:rsidR="004D71FF">
        <w:t>s</w:t>
      </w:r>
      <w:r w:rsidR="00E00957">
        <w:t>pondant aux déplacements en cause</w:t>
      </w:r>
      <w:r>
        <w:t xml:space="preserve"> ; </w:t>
      </w:r>
      <w:r w:rsidR="00950096">
        <w:t>que les</w:t>
      </w:r>
      <w:r w:rsidR="00983EBD">
        <w:t xml:space="preserve"> </w:t>
      </w:r>
      <w:r w:rsidR="00950096">
        <w:t>dispositions des textes précités sont donc satisfaites</w:t>
      </w:r>
      <w:r w:rsidR="00983EBD">
        <w:t xml:space="preserve"> </w:t>
      </w:r>
      <w:r w:rsidR="00D50A45">
        <w:t>et les paiements suffisamment just</w:t>
      </w:r>
      <w:r w:rsidR="00E00957">
        <w:t>i</w:t>
      </w:r>
      <w:r w:rsidR="00D50A45">
        <w:t>fiés</w:t>
      </w:r>
      <w:r w:rsidR="00983EBD">
        <w:t> </w:t>
      </w:r>
      <w:r w:rsidR="00950096">
        <w:t>;</w:t>
      </w:r>
    </w:p>
    <w:p w:rsidR="00267568" w:rsidRDefault="00B250EF" w:rsidP="007628A3">
      <w:pPr>
        <w:pStyle w:val="PS"/>
      </w:pPr>
      <w:r>
        <w:t xml:space="preserve">Considérant, en conséquence, qu’il </w:t>
      </w:r>
      <w:r w:rsidR="00E67B4D">
        <w:t>n’</w:t>
      </w:r>
      <w:r>
        <w:t xml:space="preserve">y a </w:t>
      </w:r>
      <w:r w:rsidR="00921569">
        <w:t>pas</w:t>
      </w:r>
      <w:r w:rsidR="00E67B4D">
        <w:t xml:space="preserve"> </w:t>
      </w:r>
      <w:r>
        <w:t xml:space="preserve">lieu </w:t>
      </w:r>
      <w:r w:rsidR="00E00957">
        <w:t xml:space="preserve">d’engager la responsabilité de </w:t>
      </w:r>
      <w:r w:rsidR="006133F7">
        <w:t>M. Y</w:t>
      </w:r>
      <w:r>
        <w:t xml:space="preserve"> au titre de 2011 ;</w:t>
      </w:r>
    </w:p>
    <w:p w:rsidR="009C55E5" w:rsidRDefault="009C55E5" w:rsidP="007628A3">
      <w:pPr>
        <w:pStyle w:val="PS"/>
      </w:pPr>
      <w:r>
        <w:t>Considérant d’autre part qu’il a été justifié de l’exacte reprise des soldes de la gestion 2011 en balance d’entrée de l’exercice 2012 ;</w:t>
      </w:r>
    </w:p>
    <w:p w:rsidR="00D50A45" w:rsidRDefault="00BD509F" w:rsidP="007628A3">
      <w:pPr>
        <w:pStyle w:val="PS"/>
      </w:pPr>
      <w:r>
        <w:t xml:space="preserve">Considérant que </w:t>
      </w:r>
      <w:r w:rsidR="00983EBD" w:rsidRPr="00934033">
        <w:t>M</w:t>
      </w:r>
      <w:r w:rsidR="00983EBD" w:rsidRPr="00934033">
        <w:rPr>
          <w:vertAlign w:val="superscript"/>
        </w:rPr>
        <w:t>me</w:t>
      </w:r>
      <w:r w:rsidR="00983EBD">
        <w:t> </w:t>
      </w:r>
      <w:r w:rsidR="006133F7">
        <w:t>X</w:t>
      </w:r>
      <w:r>
        <w:t xml:space="preserve"> a quitté ses fonctions le 2 mars 2010 et qu’aucune charge ne subsiste à son encontre ;</w:t>
      </w:r>
    </w:p>
    <w:p w:rsidR="00CF1084" w:rsidRPr="00344506" w:rsidRDefault="00CF1084" w:rsidP="000E73DD">
      <w:pPr>
        <w:pStyle w:val="PS"/>
        <w:spacing w:before="240" w:after="360"/>
      </w:pPr>
      <w:r w:rsidRPr="00344506">
        <w:t>Par ces motifs,</w:t>
      </w:r>
    </w:p>
    <w:p w:rsidR="00CF1084" w:rsidRPr="00344506" w:rsidRDefault="00CE6357" w:rsidP="00344506">
      <w:pPr>
        <w:pStyle w:val="P0"/>
        <w:spacing w:after="480"/>
        <w:jc w:val="center"/>
        <w:rPr>
          <w:b/>
        </w:rPr>
      </w:pPr>
      <w:r>
        <w:rPr>
          <w:b/>
        </w:rPr>
        <w:t>DECIDE</w:t>
      </w:r>
      <w:r w:rsidR="00CF1084" w:rsidRPr="00344506">
        <w:rPr>
          <w:b/>
        </w:rPr>
        <w:t> :</w:t>
      </w:r>
    </w:p>
    <w:p w:rsidR="0097416E" w:rsidRDefault="0097416E" w:rsidP="00792E8B">
      <w:pPr>
        <w:pStyle w:val="PS"/>
        <w:spacing w:after="400"/>
      </w:pPr>
      <w:r>
        <w:rPr>
          <w:u w:val="single"/>
        </w:rPr>
        <w:t xml:space="preserve">Article </w:t>
      </w:r>
      <w:r w:rsidR="00B250EF">
        <w:rPr>
          <w:u w:val="single"/>
        </w:rPr>
        <w:t>1</w:t>
      </w:r>
      <w:r w:rsidRPr="000E73DD">
        <w:t> </w:t>
      </w:r>
      <w:r w:rsidRPr="0097416E">
        <w:t>:</w:t>
      </w:r>
      <w:r>
        <w:t xml:space="preserve"> </w:t>
      </w:r>
      <w:r w:rsidR="00983EBD" w:rsidRPr="00934033">
        <w:t>M</w:t>
      </w:r>
      <w:r w:rsidR="00983EBD" w:rsidRPr="00934033">
        <w:rPr>
          <w:vertAlign w:val="superscript"/>
        </w:rPr>
        <w:t>me</w:t>
      </w:r>
      <w:r w:rsidR="00983EBD">
        <w:t> </w:t>
      </w:r>
      <w:r w:rsidR="006133F7">
        <w:t>X</w:t>
      </w:r>
      <w:r w:rsidR="009B06A7">
        <w:t xml:space="preserve"> est déchargée de sa gestion de l’exercice 2009 du compte de l’Ecole nationale supérieure de paysage de Versailles</w:t>
      </w:r>
      <w:r>
        <w:t> ;</w:t>
      </w:r>
    </w:p>
    <w:p w:rsidR="00BD509F" w:rsidRDefault="00BD509F" w:rsidP="00792E8B">
      <w:pPr>
        <w:pStyle w:val="PS"/>
        <w:spacing w:after="400"/>
      </w:pPr>
      <w:r>
        <w:rPr>
          <w:u w:val="single"/>
        </w:rPr>
        <w:t>Article 2</w:t>
      </w:r>
      <w:r w:rsidRPr="000E73DD">
        <w:t> </w:t>
      </w:r>
      <w:r w:rsidRPr="00BD509F">
        <w:t>:</w:t>
      </w:r>
      <w:r>
        <w:t xml:space="preserve"> </w:t>
      </w:r>
      <w:r w:rsidR="00983EBD" w:rsidRPr="00934033">
        <w:t>M</w:t>
      </w:r>
      <w:r w:rsidR="00983EBD" w:rsidRPr="00934033">
        <w:rPr>
          <w:vertAlign w:val="superscript"/>
        </w:rPr>
        <w:t>me</w:t>
      </w:r>
      <w:r w:rsidR="00983EBD">
        <w:t> </w:t>
      </w:r>
      <w:r w:rsidR="006133F7">
        <w:t>X</w:t>
      </w:r>
      <w:r>
        <w:t xml:space="preserve"> est déclarée quitte et libérée de sa gestion terminée le 2 mars 2010 ;</w:t>
      </w:r>
    </w:p>
    <w:p w:rsidR="00BD509F" w:rsidRPr="00BD509F" w:rsidRDefault="00BD509F" w:rsidP="00792E8B">
      <w:pPr>
        <w:pStyle w:val="PS"/>
        <w:spacing w:after="400"/>
      </w:pPr>
      <w:r w:rsidRPr="00BD509F">
        <w:lastRenderedPageBreak/>
        <w:t>Mainlevée peut être donnée et radiation peut être faite de toutes oppositions et inscriptions mises ou prises sur ses biens meubles ou immeubles ou sur ceux de ses ayants cause pour sûreté de ladite gestion et son cautionnement peut être restitué ou ses cautions dégagées.</w:t>
      </w:r>
    </w:p>
    <w:p w:rsidR="0097416E" w:rsidRPr="0097416E" w:rsidRDefault="0097416E" w:rsidP="006031CA">
      <w:pPr>
        <w:pStyle w:val="PS"/>
        <w:spacing w:after="400"/>
      </w:pPr>
      <w:r w:rsidRPr="00D73D12">
        <w:rPr>
          <w:u w:val="single"/>
        </w:rPr>
        <w:t>Article 3</w:t>
      </w:r>
      <w:r>
        <w:t xml:space="preserve"> : </w:t>
      </w:r>
      <w:r w:rsidR="006133F7">
        <w:t>M. Y</w:t>
      </w:r>
      <w:r w:rsidR="009B06A7">
        <w:t xml:space="preserve"> </w:t>
      </w:r>
      <w:r>
        <w:t xml:space="preserve"> </w:t>
      </w:r>
      <w:r w:rsidR="009B06A7" w:rsidRPr="009B06A7">
        <w:t>est dé</w:t>
      </w:r>
      <w:r w:rsidR="009B06A7">
        <w:t>chargé</w:t>
      </w:r>
      <w:r w:rsidR="009B06A7" w:rsidRPr="009B06A7">
        <w:t xml:space="preserve"> </w:t>
      </w:r>
      <w:r w:rsidR="009B06A7">
        <w:t>de sa gestion de l’exercice 2011</w:t>
      </w:r>
      <w:r w:rsidR="009B06A7" w:rsidRPr="009B06A7">
        <w:t xml:space="preserve"> du compte de l’Ecole nationale supér</w:t>
      </w:r>
      <w:r w:rsidR="009C55E5">
        <w:t>ieure de paysage de Versailles.</w:t>
      </w:r>
    </w:p>
    <w:p w:rsidR="007C5B86" w:rsidRDefault="00344506" w:rsidP="00FE3A25">
      <w:pPr>
        <w:pStyle w:val="PS"/>
        <w:spacing w:after="400"/>
        <w:ind w:left="4530"/>
      </w:pPr>
      <w:r>
        <w:t>----------</w:t>
      </w:r>
    </w:p>
    <w:p w:rsidR="00CF1084" w:rsidRDefault="00CF1084" w:rsidP="00AF4129">
      <w:pPr>
        <w:pStyle w:val="PS"/>
      </w:pPr>
      <w:r w:rsidRPr="00BC105C">
        <w:t>Fait et jugé à la Cour des comptes, septième chambr</w:t>
      </w:r>
      <w:r>
        <w:t xml:space="preserve">e, </w:t>
      </w:r>
      <w:r w:rsidR="00761BC6">
        <w:t>troisième</w:t>
      </w:r>
      <w:r>
        <w:t xml:space="preserve"> section, le</w:t>
      </w:r>
      <w:r w:rsidR="00B250EF">
        <w:t xml:space="preserve"> quatorze octobre deux mil quatorze</w:t>
      </w:r>
      <w:r w:rsidRPr="00BC105C">
        <w:t>. Présents :</w:t>
      </w:r>
      <w:r w:rsidR="00FE383E">
        <w:t> </w:t>
      </w:r>
      <w:r w:rsidR="00983EBD" w:rsidRPr="00934033">
        <w:t>M</w:t>
      </w:r>
      <w:r w:rsidR="00983EBD" w:rsidRPr="00934033">
        <w:rPr>
          <w:vertAlign w:val="superscript"/>
        </w:rPr>
        <w:t>me</w:t>
      </w:r>
      <w:r w:rsidR="00983EBD">
        <w:t> </w:t>
      </w:r>
      <w:r w:rsidR="0046660F">
        <w:t>Ratte, présidente</w:t>
      </w:r>
      <w:r w:rsidR="00C824B7">
        <w:t>,</w:t>
      </w:r>
      <w:r w:rsidR="0046660F">
        <w:t xml:space="preserve"> </w:t>
      </w:r>
      <w:r w:rsidR="00C824B7">
        <w:t xml:space="preserve">MM. </w:t>
      </w:r>
      <w:r w:rsidR="0046660F">
        <w:t xml:space="preserve">Guédon, </w:t>
      </w:r>
      <w:r w:rsidR="00C824B7">
        <w:t xml:space="preserve">président de section, </w:t>
      </w:r>
      <w:r w:rsidR="0046660F">
        <w:t>Gautier, Ravier, Aulin</w:t>
      </w:r>
      <w:r w:rsidR="006031CA">
        <w:t xml:space="preserve"> et</w:t>
      </w:r>
      <w:r w:rsidR="0046660F">
        <w:t xml:space="preserve"> </w:t>
      </w:r>
      <w:r w:rsidR="00983EBD" w:rsidRPr="00934033">
        <w:t>M</w:t>
      </w:r>
      <w:r w:rsidR="00983EBD" w:rsidRPr="00934033">
        <w:rPr>
          <w:vertAlign w:val="superscript"/>
        </w:rPr>
        <w:t>me</w:t>
      </w:r>
      <w:r w:rsidR="00983EBD">
        <w:t> </w:t>
      </w:r>
      <w:bookmarkStart w:id="0" w:name="_GoBack"/>
      <w:bookmarkEnd w:id="0"/>
      <w:proofErr w:type="spellStart"/>
      <w:r w:rsidR="0046660F">
        <w:t>Coudurier</w:t>
      </w:r>
      <w:proofErr w:type="spellEnd"/>
      <w:r w:rsidR="0046660F">
        <w:t>, conseillers maître</w:t>
      </w:r>
      <w:r w:rsidR="008A6001">
        <w:t>s.</w:t>
      </w:r>
      <w:r w:rsidR="0046660F">
        <w:t xml:space="preserve"> </w:t>
      </w:r>
    </w:p>
    <w:p w:rsidR="00226942" w:rsidRDefault="00226942" w:rsidP="00226942">
      <w:pPr>
        <w:pStyle w:val="PS"/>
      </w:pPr>
      <w:r>
        <w:t>Signé :</w:t>
      </w:r>
      <w:r w:rsidR="0046660F">
        <w:t xml:space="preserve"> Ratt</w:t>
      </w:r>
      <w:r w:rsidR="008A6001">
        <w:t>e</w:t>
      </w:r>
      <w:r>
        <w:t>,</w:t>
      </w:r>
      <w:r w:rsidR="0042357A">
        <w:t xml:space="preserve"> </w:t>
      </w:r>
      <w:r>
        <w:t>président</w:t>
      </w:r>
      <w:r w:rsidR="008A6001">
        <w:t>e</w:t>
      </w:r>
      <w:r w:rsidR="002D0937">
        <w:t>, et Paris-Varin, greffier de séance.</w:t>
      </w:r>
    </w:p>
    <w:p w:rsidR="00226942" w:rsidRPr="006D6569" w:rsidRDefault="00226942" w:rsidP="00226942">
      <w:pPr>
        <w:pStyle w:val="PS"/>
        <w:spacing w:after="360"/>
      </w:pPr>
      <w:r w:rsidRPr="006D6569">
        <w:t>Collationné, certifié conforme à la minute étant au greffe de la Cour des comptes.</w:t>
      </w:r>
    </w:p>
    <w:p w:rsidR="00226942" w:rsidRPr="0007430D" w:rsidRDefault="00226942" w:rsidP="00226942">
      <w:pPr>
        <w:pStyle w:val="PS"/>
      </w:pPr>
      <w:r w:rsidRPr="0007430D">
        <w:t>Délivré par moi, secrétaire général.</w:t>
      </w:r>
    </w:p>
    <w:p w:rsidR="00226942" w:rsidRDefault="00226942" w:rsidP="00226942">
      <w:pPr>
        <w:pStyle w:val="P0"/>
        <w:spacing w:before="120"/>
        <w:ind w:left="0" w:firstLine="6521"/>
        <w:jc w:val="center"/>
        <w:rPr>
          <w:b/>
        </w:rPr>
      </w:pPr>
      <w:r>
        <w:rPr>
          <w:b/>
        </w:rPr>
        <w:t>Pour le Secrétaire général</w:t>
      </w:r>
    </w:p>
    <w:p w:rsidR="00226942" w:rsidRDefault="00226942" w:rsidP="00226942">
      <w:pPr>
        <w:pStyle w:val="P0"/>
        <w:ind w:left="0" w:firstLine="6521"/>
        <w:jc w:val="center"/>
        <w:rPr>
          <w:b/>
        </w:rPr>
      </w:pPr>
      <w:proofErr w:type="gramStart"/>
      <w:r>
        <w:rPr>
          <w:b/>
        </w:rPr>
        <w:t>et</w:t>
      </w:r>
      <w:proofErr w:type="gramEnd"/>
      <w:r>
        <w:rPr>
          <w:b/>
        </w:rPr>
        <w:t xml:space="preserve"> par délégation,</w:t>
      </w:r>
    </w:p>
    <w:p w:rsidR="00226942" w:rsidRDefault="00226942" w:rsidP="00226942">
      <w:pPr>
        <w:pStyle w:val="P0"/>
        <w:ind w:left="0" w:firstLine="6521"/>
        <w:jc w:val="center"/>
        <w:rPr>
          <w:b/>
        </w:rPr>
      </w:pPr>
      <w:proofErr w:type="gramStart"/>
      <w:r>
        <w:rPr>
          <w:b/>
        </w:rPr>
        <w:t>le</w:t>
      </w:r>
      <w:proofErr w:type="gramEnd"/>
      <w:r>
        <w:rPr>
          <w:b/>
        </w:rPr>
        <w:t xml:space="preserve"> Chef du greffe contentieux</w:t>
      </w:r>
    </w:p>
    <w:p w:rsidR="00226942" w:rsidRDefault="00226942" w:rsidP="00226942">
      <w:pPr>
        <w:pStyle w:val="P0"/>
        <w:ind w:left="0" w:firstLine="6521"/>
        <w:jc w:val="center"/>
        <w:rPr>
          <w:b/>
        </w:rPr>
      </w:pPr>
    </w:p>
    <w:p w:rsidR="00FE383E" w:rsidRDefault="00FE383E"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0A2D71">
      <w:pPr>
        <w:pStyle w:val="P0"/>
        <w:ind w:left="0" w:firstLine="6663"/>
        <w:jc w:val="center"/>
        <w:rPr>
          <w:b/>
        </w:rPr>
      </w:pPr>
      <w:r>
        <w:rPr>
          <w:b/>
        </w:rPr>
        <w:t xml:space="preserve">Daniel </w:t>
      </w:r>
      <w:proofErr w:type="spellStart"/>
      <w:r>
        <w:rPr>
          <w:b/>
        </w:rPr>
        <w:t>F</w:t>
      </w:r>
      <w:r w:rsidR="002D0937">
        <w:rPr>
          <w:b/>
        </w:rPr>
        <w:t>érez</w:t>
      </w:r>
      <w:proofErr w:type="spellEnd"/>
    </w:p>
    <w:p w:rsidR="006D2271" w:rsidRDefault="00D73D12" w:rsidP="00A47DE9">
      <w:pPr>
        <w:pStyle w:val="PS"/>
        <w:spacing w:after="360"/>
        <w:ind w:left="0" w:firstLine="0"/>
        <w:rPr>
          <w:b/>
        </w:rPr>
      </w:pPr>
      <w:r>
        <w:rPr>
          <w:b/>
        </w:rPr>
        <w:t xml:space="preserve"> </w:t>
      </w:r>
    </w:p>
    <w:sectPr w:rsidR="006D2271" w:rsidSect="006031CA">
      <w:headerReference w:type="default" r:id="rId9"/>
      <w:pgSz w:w="11907" w:h="16840"/>
      <w:pgMar w:top="993"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041" w:rsidRDefault="00BF2041">
      <w:r>
        <w:separator/>
      </w:r>
    </w:p>
  </w:endnote>
  <w:endnote w:type="continuationSeparator" w:id="0">
    <w:p w:rsidR="00BF2041" w:rsidRDefault="00BF2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041" w:rsidRDefault="00BF2041">
      <w:r>
        <w:separator/>
      </w:r>
    </w:p>
  </w:footnote>
  <w:footnote w:type="continuationSeparator" w:id="0">
    <w:p w:rsidR="00BF2041" w:rsidRDefault="00BF2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3DD" w:rsidRPr="000E73DD" w:rsidRDefault="000E73DD">
    <w:pPr>
      <w:pStyle w:val="En-tte"/>
      <w:jc w:val="right"/>
      <w:rPr>
        <w:sz w:val="22"/>
        <w:szCs w:val="22"/>
      </w:rPr>
    </w:pPr>
    <w:r w:rsidRPr="000E73DD">
      <w:rPr>
        <w:sz w:val="22"/>
        <w:szCs w:val="22"/>
      </w:rPr>
      <w:fldChar w:fldCharType="begin"/>
    </w:r>
    <w:r w:rsidRPr="000E73DD">
      <w:rPr>
        <w:sz w:val="22"/>
        <w:szCs w:val="22"/>
      </w:rPr>
      <w:instrText>PAGE   \* MERGEFORMAT</w:instrText>
    </w:r>
    <w:r w:rsidRPr="000E73DD">
      <w:rPr>
        <w:sz w:val="22"/>
        <w:szCs w:val="22"/>
      </w:rPr>
      <w:fldChar w:fldCharType="separate"/>
    </w:r>
    <w:r w:rsidR="00983EBD">
      <w:rPr>
        <w:noProof/>
        <w:sz w:val="22"/>
        <w:szCs w:val="22"/>
      </w:rPr>
      <w:t>4</w:t>
    </w:r>
    <w:r w:rsidRPr="000E73DD">
      <w:rPr>
        <w:sz w:val="22"/>
        <w:szCs w:val="22"/>
      </w:rPr>
      <w:fldChar w:fldCharType="end"/>
    </w:r>
  </w:p>
  <w:p w:rsidR="00726D11" w:rsidRDefault="00726D11">
    <w:pPr>
      <w:pStyle w:val="En-tte"/>
      <w:jc w:val="right"/>
      <w:rPr>
        <w:rFonts w:ascii="CG Times (WN)" w:hAnsi="CG Times (W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46FFA"/>
    <w:multiLevelType w:val="hybridMultilevel"/>
    <w:tmpl w:val="A6860C82"/>
    <w:lvl w:ilvl="0" w:tplc="A978E512">
      <w:start w:val="1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36B31BA"/>
    <w:multiLevelType w:val="hybridMultilevel"/>
    <w:tmpl w:val="0F52F91E"/>
    <w:lvl w:ilvl="0" w:tplc="93F2143E">
      <w:start w:val="4"/>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A2"/>
    <w:rsid w:val="0000455D"/>
    <w:rsid w:val="00011296"/>
    <w:rsid w:val="000210D8"/>
    <w:rsid w:val="00025A39"/>
    <w:rsid w:val="00031DC7"/>
    <w:rsid w:val="00042F11"/>
    <w:rsid w:val="00054162"/>
    <w:rsid w:val="000631B9"/>
    <w:rsid w:val="00073A83"/>
    <w:rsid w:val="00092FC7"/>
    <w:rsid w:val="000A2D71"/>
    <w:rsid w:val="000B0A68"/>
    <w:rsid w:val="000B7061"/>
    <w:rsid w:val="000B7BBF"/>
    <w:rsid w:val="000C2AF2"/>
    <w:rsid w:val="000D0433"/>
    <w:rsid w:val="000D72BA"/>
    <w:rsid w:val="000E73DD"/>
    <w:rsid w:val="000F2BA6"/>
    <w:rsid w:val="000F7D06"/>
    <w:rsid w:val="00112758"/>
    <w:rsid w:val="00112C32"/>
    <w:rsid w:val="00120130"/>
    <w:rsid w:val="00121CD9"/>
    <w:rsid w:val="00127FF5"/>
    <w:rsid w:val="00136700"/>
    <w:rsid w:val="001368AF"/>
    <w:rsid w:val="00136F82"/>
    <w:rsid w:val="00142BC9"/>
    <w:rsid w:val="001476A4"/>
    <w:rsid w:val="001538F1"/>
    <w:rsid w:val="001A1BE5"/>
    <w:rsid w:val="001A4FCF"/>
    <w:rsid w:val="001A7BC7"/>
    <w:rsid w:val="001C30D5"/>
    <w:rsid w:val="001C646C"/>
    <w:rsid w:val="001D403A"/>
    <w:rsid w:val="001D79AB"/>
    <w:rsid w:val="001E05FA"/>
    <w:rsid w:val="001E08BA"/>
    <w:rsid w:val="001E1E93"/>
    <w:rsid w:val="001E75B1"/>
    <w:rsid w:val="00215F05"/>
    <w:rsid w:val="002205BD"/>
    <w:rsid w:val="00226942"/>
    <w:rsid w:val="00232156"/>
    <w:rsid w:val="0023434D"/>
    <w:rsid w:val="00236930"/>
    <w:rsid w:val="00237E7F"/>
    <w:rsid w:val="002439E6"/>
    <w:rsid w:val="002530E2"/>
    <w:rsid w:val="00254304"/>
    <w:rsid w:val="002544FD"/>
    <w:rsid w:val="00267568"/>
    <w:rsid w:val="002679B2"/>
    <w:rsid w:val="002709AA"/>
    <w:rsid w:val="0027348A"/>
    <w:rsid w:val="002761DD"/>
    <w:rsid w:val="00281C6F"/>
    <w:rsid w:val="00282585"/>
    <w:rsid w:val="002857D2"/>
    <w:rsid w:val="002A4EED"/>
    <w:rsid w:val="002B4756"/>
    <w:rsid w:val="002C77FF"/>
    <w:rsid w:val="002D082C"/>
    <w:rsid w:val="002D0937"/>
    <w:rsid w:val="002D0BD6"/>
    <w:rsid w:val="002E39A4"/>
    <w:rsid w:val="003273B9"/>
    <w:rsid w:val="00333B66"/>
    <w:rsid w:val="00335694"/>
    <w:rsid w:val="0034110D"/>
    <w:rsid w:val="003432DC"/>
    <w:rsid w:val="00344506"/>
    <w:rsid w:val="003446B6"/>
    <w:rsid w:val="00350E71"/>
    <w:rsid w:val="00362C28"/>
    <w:rsid w:val="003641D8"/>
    <w:rsid w:val="0038135D"/>
    <w:rsid w:val="0038403E"/>
    <w:rsid w:val="003966AB"/>
    <w:rsid w:val="003A1632"/>
    <w:rsid w:val="003A65E9"/>
    <w:rsid w:val="003A7C4C"/>
    <w:rsid w:val="003A7E60"/>
    <w:rsid w:val="003B3C9C"/>
    <w:rsid w:val="003C3675"/>
    <w:rsid w:val="003C3D9C"/>
    <w:rsid w:val="003C4A89"/>
    <w:rsid w:val="003C720E"/>
    <w:rsid w:val="003D1500"/>
    <w:rsid w:val="003D169C"/>
    <w:rsid w:val="003D2F74"/>
    <w:rsid w:val="003E2ABA"/>
    <w:rsid w:val="003F00B0"/>
    <w:rsid w:val="003F1A1C"/>
    <w:rsid w:val="004003E0"/>
    <w:rsid w:val="00405406"/>
    <w:rsid w:val="00410114"/>
    <w:rsid w:val="0042357A"/>
    <w:rsid w:val="00424968"/>
    <w:rsid w:val="00424B92"/>
    <w:rsid w:val="00432D6D"/>
    <w:rsid w:val="00433DA1"/>
    <w:rsid w:val="004406FA"/>
    <w:rsid w:val="00441591"/>
    <w:rsid w:val="0045035E"/>
    <w:rsid w:val="00450F34"/>
    <w:rsid w:val="00452BE0"/>
    <w:rsid w:val="00460733"/>
    <w:rsid w:val="0046660F"/>
    <w:rsid w:val="00470181"/>
    <w:rsid w:val="00477868"/>
    <w:rsid w:val="00484E4A"/>
    <w:rsid w:val="00490F7A"/>
    <w:rsid w:val="00493347"/>
    <w:rsid w:val="00493CAB"/>
    <w:rsid w:val="004A20FE"/>
    <w:rsid w:val="004B3031"/>
    <w:rsid w:val="004B5BD5"/>
    <w:rsid w:val="004B68A4"/>
    <w:rsid w:val="004B7591"/>
    <w:rsid w:val="004C54DF"/>
    <w:rsid w:val="004D3275"/>
    <w:rsid w:val="004D65E6"/>
    <w:rsid w:val="004D71FF"/>
    <w:rsid w:val="004E0283"/>
    <w:rsid w:val="004E2062"/>
    <w:rsid w:val="004E5942"/>
    <w:rsid w:val="004E7FFB"/>
    <w:rsid w:val="004F3B10"/>
    <w:rsid w:val="00505E0B"/>
    <w:rsid w:val="00511713"/>
    <w:rsid w:val="00513415"/>
    <w:rsid w:val="005210B5"/>
    <w:rsid w:val="005217D5"/>
    <w:rsid w:val="005352A9"/>
    <w:rsid w:val="005436A2"/>
    <w:rsid w:val="00550387"/>
    <w:rsid w:val="00551273"/>
    <w:rsid w:val="00554058"/>
    <w:rsid w:val="005631EF"/>
    <w:rsid w:val="00582173"/>
    <w:rsid w:val="0059083D"/>
    <w:rsid w:val="00592D9E"/>
    <w:rsid w:val="0059742F"/>
    <w:rsid w:val="0059792B"/>
    <w:rsid w:val="005A4F5A"/>
    <w:rsid w:val="005B01F2"/>
    <w:rsid w:val="005B1404"/>
    <w:rsid w:val="005B27B6"/>
    <w:rsid w:val="005B55E1"/>
    <w:rsid w:val="005C1A52"/>
    <w:rsid w:val="005C3AB6"/>
    <w:rsid w:val="005C5FF3"/>
    <w:rsid w:val="005C6717"/>
    <w:rsid w:val="005D1FA0"/>
    <w:rsid w:val="005D6544"/>
    <w:rsid w:val="005E2520"/>
    <w:rsid w:val="005F450A"/>
    <w:rsid w:val="005F6924"/>
    <w:rsid w:val="006031CA"/>
    <w:rsid w:val="006066DF"/>
    <w:rsid w:val="00610E8F"/>
    <w:rsid w:val="00612ABF"/>
    <w:rsid w:val="006133F7"/>
    <w:rsid w:val="0061540B"/>
    <w:rsid w:val="00630E13"/>
    <w:rsid w:val="006512C8"/>
    <w:rsid w:val="006624E0"/>
    <w:rsid w:val="00666D05"/>
    <w:rsid w:val="00682DEB"/>
    <w:rsid w:val="006B183B"/>
    <w:rsid w:val="006C4B2B"/>
    <w:rsid w:val="006D21EC"/>
    <w:rsid w:val="006D2271"/>
    <w:rsid w:val="006D6A6A"/>
    <w:rsid w:val="006E06E5"/>
    <w:rsid w:val="006E2E7D"/>
    <w:rsid w:val="006E7283"/>
    <w:rsid w:val="006F2C76"/>
    <w:rsid w:val="006F7016"/>
    <w:rsid w:val="00700C72"/>
    <w:rsid w:val="00713498"/>
    <w:rsid w:val="00726D11"/>
    <w:rsid w:val="00731B57"/>
    <w:rsid w:val="00732FBE"/>
    <w:rsid w:val="007541F9"/>
    <w:rsid w:val="0075641F"/>
    <w:rsid w:val="00757989"/>
    <w:rsid w:val="00761BC6"/>
    <w:rsid w:val="007628A3"/>
    <w:rsid w:val="00765684"/>
    <w:rsid w:val="007677AB"/>
    <w:rsid w:val="00792E8B"/>
    <w:rsid w:val="007938D6"/>
    <w:rsid w:val="007A43BC"/>
    <w:rsid w:val="007B01DF"/>
    <w:rsid w:val="007B18B4"/>
    <w:rsid w:val="007B3B60"/>
    <w:rsid w:val="007C25F5"/>
    <w:rsid w:val="007C2B36"/>
    <w:rsid w:val="007C4165"/>
    <w:rsid w:val="007C5A15"/>
    <w:rsid w:val="007C5B86"/>
    <w:rsid w:val="007C5BD7"/>
    <w:rsid w:val="007C634F"/>
    <w:rsid w:val="007D3921"/>
    <w:rsid w:val="007E23E6"/>
    <w:rsid w:val="007F0401"/>
    <w:rsid w:val="007F08C3"/>
    <w:rsid w:val="007F2579"/>
    <w:rsid w:val="0080774A"/>
    <w:rsid w:val="00817CCE"/>
    <w:rsid w:val="0082388D"/>
    <w:rsid w:val="00826531"/>
    <w:rsid w:val="00844457"/>
    <w:rsid w:val="00845CE5"/>
    <w:rsid w:val="00853905"/>
    <w:rsid w:val="00864000"/>
    <w:rsid w:val="00864EFF"/>
    <w:rsid w:val="00867132"/>
    <w:rsid w:val="00871945"/>
    <w:rsid w:val="00880B3D"/>
    <w:rsid w:val="00883658"/>
    <w:rsid w:val="00886CD7"/>
    <w:rsid w:val="008936F7"/>
    <w:rsid w:val="008947D0"/>
    <w:rsid w:val="008A3876"/>
    <w:rsid w:val="008A6001"/>
    <w:rsid w:val="008A6372"/>
    <w:rsid w:val="008B4262"/>
    <w:rsid w:val="008B600F"/>
    <w:rsid w:val="008C0ACB"/>
    <w:rsid w:val="008D404D"/>
    <w:rsid w:val="008F0362"/>
    <w:rsid w:val="009121DA"/>
    <w:rsid w:val="00920E10"/>
    <w:rsid w:val="00921569"/>
    <w:rsid w:val="00922AE2"/>
    <w:rsid w:val="009323FB"/>
    <w:rsid w:val="00950096"/>
    <w:rsid w:val="00967D81"/>
    <w:rsid w:val="009716DB"/>
    <w:rsid w:val="0097416E"/>
    <w:rsid w:val="00983EBD"/>
    <w:rsid w:val="00995533"/>
    <w:rsid w:val="00995FFC"/>
    <w:rsid w:val="009A2F3D"/>
    <w:rsid w:val="009B06A7"/>
    <w:rsid w:val="009B4E30"/>
    <w:rsid w:val="009B5260"/>
    <w:rsid w:val="009C0FCB"/>
    <w:rsid w:val="009C28CF"/>
    <w:rsid w:val="009C55E5"/>
    <w:rsid w:val="009D0F64"/>
    <w:rsid w:val="009D77D9"/>
    <w:rsid w:val="009F1784"/>
    <w:rsid w:val="00A05FBC"/>
    <w:rsid w:val="00A26EDA"/>
    <w:rsid w:val="00A31966"/>
    <w:rsid w:val="00A47DE9"/>
    <w:rsid w:val="00A60730"/>
    <w:rsid w:val="00AA53B7"/>
    <w:rsid w:val="00AA5E25"/>
    <w:rsid w:val="00AA72F5"/>
    <w:rsid w:val="00AB5DA7"/>
    <w:rsid w:val="00AC4D25"/>
    <w:rsid w:val="00AD1230"/>
    <w:rsid w:val="00AD79BD"/>
    <w:rsid w:val="00AE0A4D"/>
    <w:rsid w:val="00AE1AAC"/>
    <w:rsid w:val="00AE69A0"/>
    <w:rsid w:val="00AF3353"/>
    <w:rsid w:val="00AF4129"/>
    <w:rsid w:val="00B031E3"/>
    <w:rsid w:val="00B11EFE"/>
    <w:rsid w:val="00B21854"/>
    <w:rsid w:val="00B250EF"/>
    <w:rsid w:val="00B3309A"/>
    <w:rsid w:val="00B613EA"/>
    <w:rsid w:val="00B6618F"/>
    <w:rsid w:val="00B86D3B"/>
    <w:rsid w:val="00BA79A0"/>
    <w:rsid w:val="00BC76EA"/>
    <w:rsid w:val="00BD084C"/>
    <w:rsid w:val="00BD509F"/>
    <w:rsid w:val="00BD6243"/>
    <w:rsid w:val="00BF1394"/>
    <w:rsid w:val="00BF2041"/>
    <w:rsid w:val="00BF51B3"/>
    <w:rsid w:val="00BF6F3D"/>
    <w:rsid w:val="00C104BC"/>
    <w:rsid w:val="00C1668E"/>
    <w:rsid w:val="00C168DD"/>
    <w:rsid w:val="00C20C72"/>
    <w:rsid w:val="00C265FD"/>
    <w:rsid w:val="00C27883"/>
    <w:rsid w:val="00C30060"/>
    <w:rsid w:val="00C478A1"/>
    <w:rsid w:val="00C53119"/>
    <w:rsid w:val="00C61B96"/>
    <w:rsid w:val="00C638ED"/>
    <w:rsid w:val="00C824B7"/>
    <w:rsid w:val="00C875CB"/>
    <w:rsid w:val="00C934AB"/>
    <w:rsid w:val="00C94419"/>
    <w:rsid w:val="00C969CF"/>
    <w:rsid w:val="00CB1BCD"/>
    <w:rsid w:val="00CB26A7"/>
    <w:rsid w:val="00CC4ABA"/>
    <w:rsid w:val="00CC4E32"/>
    <w:rsid w:val="00CE6357"/>
    <w:rsid w:val="00CF1084"/>
    <w:rsid w:val="00CF1CF9"/>
    <w:rsid w:val="00CF2D56"/>
    <w:rsid w:val="00D04BF9"/>
    <w:rsid w:val="00D20161"/>
    <w:rsid w:val="00D33794"/>
    <w:rsid w:val="00D44306"/>
    <w:rsid w:val="00D50A45"/>
    <w:rsid w:val="00D50D49"/>
    <w:rsid w:val="00D526EA"/>
    <w:rsid w:val="00D704B3"/>
    <w:rsid w:val="00D73D12"/>
    <w:rsid w:val="00D9261B"/>
    <w:rsid w:val="00D942CB"/>
    <w:rsid w:val="00DA002E"/>
    <w:rsid w:val="00DB4FCE"/>
    <w:rsid w:val="00DB7A55"/>
    <w:rsid w:val="00DC6A43"/>
    <w:rsid w:val="00DE2DD0"/>
    <w:rsid w:val="00DE4689"/>
    <w:rsid w:val="00DE51FF"/>
    <w:rsid w:val="00DF2ADF"/>
    <w:rsid w:val="00DF3174"/>
    <w:rsid w:val="00E00957"/>
    <w:rsid w:val="00E124AF"/>
    <w:rsid w:val="00E132B6"/>
    <w:rsid w:val="00E338FC"/>
    <w:rsid w:val="00E33CEE"/>
    <w:rsid w:val="00E47267"/>
    <w:rsid w:val="00E600E6"/>
    <w:rsid w:val="00E630BA"/>
    <w:rsid w:val="00E6553D"/>
    <w:rsid w:val="00E67B4D"/>
    <w:rsid w:val="00E7051F"/>
    <w:rsid w:val="00E76F2B"/>
    <w:rsid w:val="00E823A2"/>
    <w:rsid w:val="00E90488"/>
    <w:rsid w:val="00E94D04"/>
    <w:rsid w:val="00EA3CC6"/>
    <w:rsid w:val="00EB1CCB"/>
    <w:rsid w:val="00EB5678"/>
    <w:rsid w:val="00EC07D3"/>
    <w:rsid w:val="00EC4D0F"/>
    <w:rsid w:val="00EC5BAC"/>
    <w:rsid w:val="00EC5D3E"/>
    <w:rsid w:val="00ED0DFF"/>
    <w:rsid w:val="00EE54D7"/>
    <w:rsid w:val="00EF2DCB"/>
    <w:rsid w:val="00EF6248"/>
    <w:rsid w:val="00F007EF"/>
    <w:rsid w:val="00F065A9"/>
    <w:rsid w:val="00F12BC0"/>
    <w:rsid w:val="00F42044"/>
    <w:rsid w:val="00F5625E"/>
    <w:rsid w:val="00F60949"/>
    <w:rsid w:val="00F61FDB"/>
    <w:rsid w:val="00F64A07"/>
    <w:rsid w:val="00F752E4"/>
    <w:rsid w:val="00F75D4F"/>
    <w:rsid w:val="00F94E8E"/>
    <w:rsid w:val="00FA073F"/>
    <w:rsid w:val="00FA09CD"/>
    <w:rsid w:val="00FD1BAA"/>
    <w:rsid w:val="00FD59EC"/>
    <w:rsid w:val="00FE383E"/>
    <w:rsid w:val="00FE3A25"/>
    <w:rsid w:val="00FE557E"/>
    <w:rsid w:val="00FE7647"/>
    <w:rsid w:val="00FE7DD0"/>
    <w:rsid w:val="00FF1816"/>
    <w:rsid w:val="00FF4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0E73DD"/>
    <w:pPr>
      <w:tabs>
        <w:tab w:val="center" w:pos="4536"/>
        <w:tab w:val="right" w:pos="9072"/>
      </w:tabs>
    </w:pPr>
  </w:style>
  <w:style w:type="character" w:customStyle="1" w:styleId="PieddepageCar">
    <w:name w:val="Pied de page Car"/>
    <w:basedOn w:val="Policepardfaut"/>
    <w:link w:val="Pieddepage"/>
    <w:uiPriority w:val="99"/>
    <w:rsid w:val="000E73DD"/>
  </w:style>
  <w:style w:type="character" w:customStyle="1" w:styleId="En-tteCar">
    <w:name w:val="En-tête Car"/>
    <w:link w:val="En-tte"/>
    <w:uiPriority w:val="99"/>
    <w:rsid w:val="000E73DD"/>
  </w:style>
  <w:style w:type="paragraph" w:customStyle="1" w:styleId="CarCar1CarCarCar">
    <w:name w:val="Car Car1 Car Car Car"/>
    <w:basedOn w:val="Normal"/>
    <w:rsid w:val="003F00B0"/>
    <w:pPr>
      <w:spacing w:after="160" w:line="240" w:lineRule="exact"/>
    </w:pPr>
    <w:rPr>
      <w:rFonts w:ascii="Tahoma" w:hAnsi="Tahoma"/>
      <w:lang w:val="en-US" w:eastAsia="en-US"/>
    </w:rPr>
  </w:style>
  <w:style w:type="character" w:styleId="Marquedecommentaire">
    <w:name w:val="annotation reference"/>
    <w:uiPriority w:val="99"/>
    <w:semiHidden/>
    <w:unhideWhenUsed/>
    <w:rsid w:val="00505E0B"/>
    <w:rPr>
      <w:sz w:val="16"/>
      <w:szCs w:val="16"/>
    </w:rPr>
  </w:style>
  <w:style w:type="paragraph" w:styleId="Commentaire">
    <w:name w:val="annotation text"/>
    <w:basedOn w:val="Normal"/>
    <w:link w:val="CommentaireCar"/>
    <w:uiPriority w:val="99"/>
    <w:semiHidden/>
    <w:unhideWhenUsed/>
    <w:rsid w:val="00505E0B"/>
  </w:style>
  <w:style w:type="character" w:customStyle="1" w:styleId="CommentaireCar">
    <w:name w:val="Commentaire Car"/>
    <w:basedOn w:val="Policepardfaut"/>
    <w:link w:val="Commentaire"/>
    <w:uiPriority w:val="99"/>
    <w:semiHidden/>
    <w:rsid w:val="00505E0B"/>
  </w:style>
  <w:style w:type="paragraph" w:styleId="Objetducommentaire">
    <w:name w:val="annotation subject"/>
    <w:basedOn w:val="Commentaire"/>
    <w:next w:val="Commentaire"/>
    <w:link w:val="ObjetducommentaireCar"/>
    <w:uiPriority w:val="99"/>
    <w:semiHidden/>
    <w:unhideWhenUsed/>
    <w:rsid w:val="00505E0B"/>
    <w:rPr>
      <w:b/>
      <w:bCs/>
    </w:rPr>
  </w:style>
  <w:style w:type="character" w:customStyle="1" w:styleId="ObjetducommentaireCar">
    <w:name w:val="Objet du commentaire Car"/>
    <w:link w:val="Objetducommentaire"/>
    <w:uiPriority w:val="99"/>
    <w:semiHidden/>
    <w:rsid w:val="00505E0B"/>
    <w:rPr>
      <w:b/>
      <w:bCs/>
    </w:rPr>
  </w:style>
  <w:style w:type="paragraph" w:styleId="Rvision">
    <w:name w:val="Revision"/>
    <w:hidden/>
    <w:uiPriority w:val="99"/>
    <w:semiHidden/>
    <w:rsid w:val="00505E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0E73DD"/>
    <w:pPr>
      <w:tabs>
        <w:tab w:val="center" w:pos="4536"/>
        <w:tab w:val="right" w:pos="9072"/>
      </w:tabs>
    </w:pPr>
  </w:style>
  <w:style w:type="character" w:customStyle="1" w:styleId="PieddepageCar">
    <w:name w:val="Pied de page Car"/>
    <w:basedOn w:val="Policepardfaut"/>
    <w:link w:val="Pieddepage"/>
    <w:uiPriority w:val="99"/>
    <w:rsid w:val="000E73DD"/>
  </w:style>
  <w:style w:type="character" w:customStyle="1" w:styleId="En-tteCar">
    <w:name w:val="En-tête Car"/>
    <w:link w:val="En-tte"/>
    <w:uiPriority w:val="99"/>
    <w:rsid w:val="000E73DD"/>
  </w:style>
  <w:style w:type="paragraph" w:customStyle="1" w:styleId="CarCar1CarCarCar">
    <w:name w:val="Car Car1 Car Car Car"/>
    <w:basedOn w:val="Normal"/>
    <w:rsid w:val="003F00B0"/>
    <w:pPr>
      <w:spacing w:after="160" w:line="240" w:lineRule="exact"/>
    </w:pPr>
    <w:rPr>
      <w:rFonts w:ascii="Tahoma" w:hAnsi="Tahoma"/>
      <w:lang w:val="en-US" w:eastAsia="en-US"/>
    </w:rPr>
  </w:style>
  <w:style w:type="character" w:styleId="Marquedecommentaire">
    <w:name w:val="annotation reference"/>
    <w:uiPriority w:val="99"/>
    <w:semiHidden/>
    <w:unhideWhenUsed/>
    <w:rsid w:val="00505E0B"/>
    <w:rPr>
      <w:sz w:val="16"/>
      <w:szCs w:val="16"/>
    </w:rPr>
  </w:style>
  <w:style w:type="paragraph" w:styleId="Commentaire">
    <w:name w:val="annotation text"/>
    <w:basedOn w:val="Normal"/>
    <w:link w:val="CommentaireCar"/>
    <w:uiPriority w:val="99"/>
    <w:semiHidden/>
    <w:unhideWhenUsed/>
    <w:rsid w:val="00505E0B"/>
  </w:style>
  <w:style w:type="character" w:customStyle="1" w:styleId="CommentaireCar">
    <w:name w:val="Commentaire Car"/>
    <w:basedOn w:val="Policepardfaut"/>
    <w:link w:val="Commentaire"/>
    <w:uiPriority w:val="99"/>
    <w:semiHidden/>
    <w:rsid w:val="00505E0B"/>
  </w:style>
  <w:style w:type="paragraph" w:styleId="Objetducommentaire">
    <w:name w:val="annotation subject"/>
    <w:basedOn w:val="Commentaire"/>
    <w:next w:val="Commentaire"/>
    <w:link w:val="ObjetducommentaireCar"/>
    <w:uiPriority w:val="99"/>
    <w:semiHidden/>
    <w:unhideWhenUsed/>
    <w:rsid w:val="00505E0B"/>
    <w:rPr>
      <w:b/>
      <w:bCs/>
    </w:rPr>
  </w:style>
  <w:style w:type="character" w:customStyle="1" w:styleId="ObjetducommentaireCar">
    <w:name w:val="Objet du commentaire Car"/>
    <w:link w:val="Objetducommentaire"/>
    <w:uiPriority w:val="99"/>
    <w:semiHidden/>
    <w:rsid w:val="00505E0B"/>
    <w:rPr>
      <w:b/>
      <w:bCs/>
    </w:rPr>
  </w:style>
  <w:style w:type="paragraph" w:styleId="Rvision">
    <w:name w:val="Revision"/>
    <w:hidden/>
    <w:uiPriority w:val="99"/>
    <w:semiHidden/>
    <w:rsid w:val="00505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6830">
      <w:bodyDiv w:val="1"/>
      <w:marLeft w:val="0"/>
      <w:marRight w:val="0"/>
      <w:marTop w:val="0"/>
      <w:marBottom w:val="0"/>
      <w:divBdr>
        <w:top w:val="none" w:sz="0" w:space="0" w:color="auto"/>
        <w:left w:val="none" w:sz="0" w:space="0" w:color="auto"/>
        <w:bottom w:val="none" w:sz="0" w:space="0" w:color="auto"/>
        <w:right w:val="none" w:sz="0" w:space="0" w:color="auto"/>
      </w:divBdr>
    </w:div>
    <w:div w:id="860322497">
      <w:bodyDiv w:val="1"/>
      <w:marLeft w:val="0"/>
      <w:marRight w:val="0"/>
      <w:marTop w:val="0"/>
      <w:marBottom w:val="0"/>
      <w:divBdr>
        <w:top w:val="none" w:sz="0" w:space="0" w:color="auto"/>
        <w:left w:val="none" w:sz="0" w:space="0" w:color="auto"/>
        <w:bottom w:val="none" w:sz="0" w:space="0" w:color="auto"/>
        <w:right w:val="none" w:sz="0" w:space="0" w:color="auto"/>
      </w:divBdr>
    </w:div>
    <w:div w:id="1393310559">
      <w:bodyDiv w:val="1"/>
      <w:marLeft w:val="0"/>
      <w:marRight w:val="0"/>
      <w:marTop w:val="0"/>
      <w:marBottom w:val="0"/>
      <w:divBdr>
        <w:top w:val="none" w:sz="0" w:space="0" w:color="auto"/>
        <w:left w:val="none" w:sz="0" w:space="0" w:color="auto"/>
        <w:bottom w:val="none" w:sz="0" w:space="0" w:color="auto"/>
        <w:right w:val="none" w:sz="0" w:space="0" w:color="auto"/>
      </w:divBdr>
    </w:div>
    <w:div w:id="20528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7A9DF-26D7-4FB7-A185-FE788C03E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12</TotalTime>
  <Pages>4</Pages>
  <Words>1077</Words>
  <Characters>5929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4</cp:revision>
  <cp:lastPrinted>2014-10-28T17:54:00Z</cp:lastPrinted>
  <dcterms:created xsi:type="dcterms:W3CDTF">2014-12-22T16:29:00Z</dcterms:created>
  <dcterms:modified xsi:type="dcterms:W3CDTF">2014-12-29T18:11:00Z</dcterms:modified>
</cp:coreProperties>
</file>