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7655" w:rsidRDefault="003D7655" w:rsidP="007F2707"/>
    <w:p w:rsidR="003D7655" w:rsidRDefault="003D7655">
      <w:pPr>
        <w:spacing w:line="240" w:lineRule="auto"/>
      </w:pPr>
    </w:p>
    <w:p w:rsidR="007F2707" w:rsidRPr="007F2707" w:rsidRDefault="007F2707" w:rsidP="007F2707"/>
    <w:p w:rsidR="00FA2EC4" w:rsidRPr="004A1A11" w:rsidRDefault="00FA2EC4" w:rsidP="004A1A11"/>
    <w:tbl>
      <w:tblPr>
        <w:tblW w:w="10490" w:type="dxa"/>
        <w:tblLook w:val="00A0" w:firstRow="1" w:lastRow="0" w:firstColumn="1" w:lastColumn="0" w:noHBand="0" w:noVBand="0"/>
      </w:tblPr>
      <w:tblGrid>
        <w:gridCol w:w="5103"/>
        <w:gridCol w:w="5387"/>
      </w:tblGrid>
      <w:tr w:rsidR="00DE665C" w:rsidRPr="00C13095" w:rsidTr="00DE665C">
        <w:tc>
          <w:tcPr>
            <w:tcW w:w="5103" w:type="dxa"/>
          </w:tcPr>
          <w:p w:rsidR="00DE665C" w:rsidRPr="00C13095" w:rsidRDefault="0060528A" w:rsidP="00356182">
            <w:pPr>
              <w:spacing w:line="240" w:lineRule="auto"/>
              <w:ind w:right="2760" w:firstLine="34"/>
              <w:jc w:val="center"/>
              <w:rPr>
                <w:rFonts w:eastAsia="Times New Roman" w:cs="Arial"/>
                <w:sz w:val="22"/>
                <w:lang w:eastAsia="fr-FR"/>
              </w:rPr>
            </w:pPr>
            <w:r>
              <w:rPr>
                <w:rFonts w:eastAsia="Times New Roman" w:cs="Arial"/>
                <w:sz w:val="22"/>
                <w:lang w:eastAsia="fr-FR"/>
              </w:rPr>
              <w:t>SIXIEME</w:t>
            </w:r>
            <w:r w:rsidR="00DE665C" w:rsidRPr="00C13095">
              <w:rPr>
                <w:rFonts w:eastAsia="Times New Roman" w:cs="Arial"/>
                <w:sz w:val="22"/>
                <w:lang w:eastAsia="fr-FR"/>
              </w:rPr>
              <w:t xml:space="preserve"> CHAMBRE</w:t>
            </w:r>
          </w:p>
          <w:p w:rsidR="00DE665C" w:rsidRPr="00C13095" w:rsidRDefault="00DE665C" w:rsidP="00356182">
            <w:pPr>
              <w:spacing w:line="240" w:lineRule="auto"/>
              <w:ind w:right="2760"/>
              <w:jc w:val="center"/>
              <w:rPr>
                <w:rFonts w:eastAsia="Times New Roman" w:cs="Arial"/>
                <w:b/>
                <w:sz w:val="22"/>
                <w:lang w:eastAsia="fr-FR"/>
              </w:rPr>
            </w:pPr>
            <w:r w:rsidRPr="00C13095">
              <w:rPr>
                <w:rFonts w:eastAsia="Times New Roman" w:cs="Arial"/>
                <w:b/>
                <w:sz w:val="22"/>
                <w:lang w:eastAsia="fr-FR"/>
              </w:rPr>
              <w:t>-------</w:t>
            </w:r>
          </w:p>
          <w:p w:rsidR="00DE665C" w:rsidRPr="00C13095" w:rsidRDefault="0060528A" w:rsidP="00356182">
            <w:pPr>
              <w:tabs>
                <w:tab w:val="center" w:pos="4819"/>
                <w:tab w:val="right" w:pos="9071"/>
              </w:tabs>
              <w:spacing w:line="240" w:lineRule="auto"/>
              <w:ind w:left="142" w:right="2760" w:hanging="142"/>
              <w:jc w:val="center"/>
              <w:rPr>
                <w:rFonts w:eastAsia="Times New Roman" w:cs="Arial"/>
                <w:sz w:val="22"/>
                <w:lang w:eastAsia="fr-FR"/>
              </w:rPr>
            </w:pPr>
            <w:r>
              <w:rPr>
                <w:rFonts w:eastAsia="Times New Roman" w:cs="Arial"/>
                <w:sz w:val="22"/>
                <w:lang w:eastAsia="fr-FR"/>
              </w:rPr>
              <w:t>Troisième se</w:t>
            </w:r>
            <w:r w:rsidR="00DE665C" w:rsidRPr="00C13095">
              <w:rPr>
                <w:rFonts w:eastAsia="Times New Roman" w:cs="Arial"/>
                <w:sz w:val="22"/>
                <w:lang w:eastAsia="fr-FR"/>
              </w:rPr>
              <w:t>ction</w:t>
            </w:r>
          </w:p>
          <w:p w:rsidR="00DE665C" w:rsidRPr="00C13095" w:rsidRDefault="00DE665C" w:rsidP="00356182">
            <w:pPr>
              <w:tabs>
                <w:tab w:val="center" w:pos="4819"/>
                <w:tab w:val="right" w:pos="9071"/>
              </w:tabs>
              <w:spacing w:line="240" w:lineRule="auto"/>
              <w:ind w:right="2760"/>
              <w:jc w:val="center"/>
              <w:rPr>
                <w:rFonts w:eastAsia="Times New Roman" w:cs="Arial"/>
                <w:b/>
                <w:sz w:val="22"/>
                <w:lang w:eastAsia="fr-FR"/>
              </w:rPr>
            </w:pPr>
            <w:r w:rsidRPr="00C13095">
              <w:rPr>
                <w:rFonts w:eastAsia="Times New Roman" w:cs="Arial"/>
                <w:b/>
                <w:sz w:val="22"/>
                <w:lang w:eastAsia="fr-FR"/>
              </w:rPr>
              <w:t>-------</w:t>
            </w:r>
          </w:p>
          <w:p w:rsidR="00DE665C" w:rsidRPr="00C13095" w:rsidRDefault="00DE665C" w:rsidP="00356182">
            <w:pPr>
              <w:tabs>
                <w:tab w:val="center" w:pos="4819"/>
                <w:tab w:val="right" w:pos="9071"/>
              </w:tabs>
              <w:spacing w:line="240" w:lineRule="auto"/>
              <w:ind w:left="142" w:right="2760" w:hanging="142"/>
              <w:jc w:val="center"/>
              <w:rPr>
                <w:rFonts w:eastAsia="Times New Roman" w:cs="Arial"/>
                <w:sz w:val="22"/>
                <w:lang w:eastAsia="fr-FR"/>
              </w:rPr>
            </w:pPr>
            <w:r w:rsidRPr="00C13095">
              <w:rPr>
                <w:rFonts w:eastAsia="Times New Roman" w:cs="Arial"/>
                <w:sz w:val="22"/>
                <w:lang w:eastAsia="fr-FR"/>
              </w:rPr>
              <w:t>Arrêt n°</w:t>
            </w:r>
            <w:r w:rsidR="00E44A79">
              <w:rPr>
                <w:rFonts w:eastAsia="Times New Roman" w:cs="Arial"/>
                <w:sz w:val="22"/>
                <w:lang w:eastAsia="fr-FR"/>
              </w:rPr>
              <w:t xml:space="preserve"> 71791</w:t>
            </w:r>
          </w:p>
          <w:p w:rsidR="00DE665C" w:rsidRPr="00C13095" w:rsidRDefault="00DE665C" w:rsidP="00E44A79">
            <w:pPr>
              <w:tabs>
                <w:tab w:val="center" w:pos="4819"/>
                <w:tab w:val="right" w:pos="9071"/>
              </w:tabs>
              <w:spacing w:line="240" w:lineRule="auto"/>
              <w:ind w:left="142" w:firstLine="34"/>
              <w:rPr>
                <w:rFonts w:eastAsia="Times New Roman" w:cs="Arial"/>
                <w:sz w:val="22"/>
                <w:lang w:eastAsia="fr-FR"/>
              </w:rPr>
            </w:pPr>
          </w:p>
          <w:p w:rsidR="00DE665C" w:rsidRPr="00C13095" w:rsidRDefault="00DE665C" w:rsidP="00E44A79">
            <w:pPr>
              <w:spacing w:line="240" w:lineRule="auto"/>
              <w:rPr>
                <w:rFonts w:eastAsia="Times New Roman" w:cs="Arial"/>
                <w:sz w:val="22"/>
                <w:lang w:eastAsia="fr-FR"/>
              </w:rPr>
            </w:pPr>
            <w:r w:rsidRPr="00C13095">
              <w:rPr>
                <w:rFonts w:eastAsia="Times New Roman" w:cs="Arial"/>
                <w:sz w:val="22"/>
                <w:lang w:eastAsia="fr-FR"/>
              </w:rPr>
              <w:t>Audience publique</w:t>
            </w:r>
            <w:r w:rsidR="009E2752">
              <w:rPr>
                <w:rFonts w:eastAsia="Times New Roman" w:cs="Arial"/>
                <w:sz w:val="22"/>
                <w:lang w:eastAsia="fr-FR"/>
              </w:rPr>
              <w:t xml:space="preserve"> du</w:t>
            </w:r>
            <w:r w:rsidRPr="00C13095">
              <w:rPr>
                <w:rFonts w:eastAsia="Times New Roman" w:cs="Arial"/>
                <w:sz w:val="22"/>
                <w:lang w:eastAsia="fr-FR"/>
              </w:rPr>
              <w:t xml:space="preserve"> </w:t>
            </w:r>
            <w:r w:rsidR="0060528A">
              <w:rPr>
                <w:rFonts w:eastAsia="Times New Roman" w:cs="Arial"/>
                <w:sz w:val="22"/>
                <w:lang w:eastAsia="fr-FR"/>
              </w:rPr>
              <w:t>12 janvier 2015</w:t>
            </w:r>
          </w:p>
          <w:p w:rsidR="00DE665C" w:rsidRPr="00C13095" w:rsidRDefault="00DE665C" w:rsidP="00E44A79">
            <w:pPr>
              <w:spacing w:line="240" w:lineRule="auto"/>
              <w:ind w:left="5670" w:hanging="4245"/>
              <w:rPr>
                <w:rFonts w:eastAsia="Times New Roman" w:cs="Arial"/>
                <w:sz w:val="22"/>
                <w:lang w:eastAsia="fr-FR"/>
              </w:rPr>
            </w:pPr>
          </w:p>
          <w:p w:rsidR="00DE665C" w:rsidRPr="00C13095" w:rsidRDefault="00DE665C" w:rsidP="00E44A79">
            <w:pPr>
              <w:spacing w:line="240" w:lineRule="auto"/>
              <w:rPr>
                <w:rFonts w:eastAsia="Times New Roman" w:cs="Arial"/>
                <w:i/>
                <w:sz w:val="22"/>
                <w:lang w:eastAsia="fr-FR"/>
              </w:rPr>
            </w:pPr>
            <w:r w:rsidRPr="00C13095">
              <w:rPr>
                <w:rFonts w:eastAsia="Times New Roman" w:cs="Arial"/>
                <w:sz w:val="22"/>
                <w:lang w:eastAsia="fr-FR"/>
              </w:rPr>
              <w:t xml:space="preserve">Lecture publique du </w:t>
            </w:r>
            <w:r w:rsidR="00B94525">
              <w:rPr>
                <w:rFonts w:eastAsia="Times New Roman" w:cs="Arial"/>
                <w:sz w:val="22"/>
                <w:lang w:eastAsia="fr-FR"/>
              </w:rPr>
              <w:t>11 mars 2015</w:t>
            </w:r>
          </w:p>
          <w:p w:rsidR="00DE665C" w:rsidRPr="00C13095" w:rsidRDefault="00DE665C" w:rsidP="00DE665C">
            <w:pPr>
              <w:spacing w:line="240" w:lineRule="auto"/>
              <w:ind w:firstLine="851"/>
              <w:rPr>
                <w:rFonts w:eastAsia="Times New Roman" w:cs="Arial"/>
                <w:sz w:val="22"/>
                <w:lang w:eastAsia="fr-FR"/>
              </w:rPr>
            </w:pPr>
          </w:p>
        </w:tc>
        <w:tc>
          <w:tcPr>
            <w:tcW w:w="5387" w:type="dxa"/>
          </w:tcPr>
          <w:p w:rsidR="00832984" w:rsidRDefault="0060528A" w:rsidP="00DE665C">
            <w:pPr>
              <w:spacing w:line="240" w:lineRule="auto"/>
              <w:jc w:val="both"/>
              <w:rPr>
                <w:rFonts w:eastAsia="Times New Roman" w:cs="Arial"/>
                <w:sz w:val="22"/>
                <w:lang w:eastAsia="fr-FR"/>
              </w:rPr>
            </w:pPr>
            <w:r>
              <w:rPr>
                <w:rFonts w:eastAsia="Times New Roman" w:cs="Arial"/>
                <w:sz w:val="22"/>
                <w:lang w:eastAsia="fr-FR"/>
              </w:rPr>
              <w:t xml:space="preserve">Institut National de Prévention et d’Education </w:t>
            </w:r>
          </w:p>
          <w:p w:rsidR="00DE665C" w:rsidRPr="00C13095" w:rsidRDefault="0060528A" w:rsidP="00DE665C">
            <w:pPr>
              <w:spacing w:line="240" w:lineRule="auto"/>
              <w:jc w:val="both"/>
              <w:rPr>
                <w:rFonts w:eastAsia="Times New Roman" w:cs="Arial"/>
                <w:sz w:val="22"/>
                <w:lang w:eastAsia="fr-FR"/>
              </w:rPr>
            </w:pPr>
            <w:r>
              <w:rPr>
                <w:rFonts w:eastAsia="Times New Roman" w:cs="Arial"/>
                <w:sz w:val="22"/>
                <w:lang w:eastAsia="fr-FR"/>
              </w:rPr>
              <w:t>à la Santé (INPES)</w:t>
            </w:r>
          </w:p>
          <w:p w:rsidR="00DE665C" w:rsidRPr="00C13095" w:rsidRDefault="00DE665C" w:rsidP="00DE665C">
            <w:pPr>
              <w:spacing w:line="240" w:lineRule="auto"/>
              <w:ind w:left="5670" w:hanging="4245"/>
              <w:jc w:val="both"/>
              <w:rPr>
                <w:rFonts w:eastAsia="Times New Roman" w:cs="Arial"/>
                <w:sz w:val="22"/>
                <w:lang w:eastAsia="fr-FR"/>
              </w:rPr>
            </w:pPr>
          </w:p>
          <w:p w:rsidR="00DE665C" w:rsidRPr="00C13095" w:rsidRDefault="00DE665C" w:rsidP="00DE665C">
            <w:pPr>
              <w:spacing w:line="240" w:lineRule="auto"/>
              <w:jc w:val="both"/>
              <w:rPr>
                <w:rFonts w:eastAsia="Times New Roman" w:cs="Arial"/>
                <w:i/>
                <w:noProof/>
                <w:color w:val="000000"/>
                <w:sz w:val="22"/>
                <w:lang w:eastAsia="fr-FR"/>
              </w:rPr>
            </w:pPr>
            <w:r w:rsidRPr="00C13095">
              <w:rPr>
                <w:rFonts w:eastAsia="Times New Roman" w:cs="Arial"/>
                <w:sz w:val="22"/>
                <w:lang w:eastAsia="fr-FR"/>
              </w:rPr>
              <w:t xml:space="preserve">Exercice </w:t>
            </w:r>
            <w:r w:rsidR="00863C4B">
              <w:rPr>
                <w:rFonts w:eastAsia="Times New Roman" w:cs="Arial"/>
                <w:sz w:val="22"/>
                <w:lang w:eastAsia="fr-FR"/>
              </w:rPr>
              <w:t>2009</w:t>
            </w:r>
          </w:p>
          <w:p w:rsidR="00DE665C" w:rsidRPr="00C13095" w:rsidRDefault="00DE665C" w:rsidP="00DE665C">
            <w:pPr>
              <w:spacing w:line="240" w:lineRule="auto"/>
              <w:jc w:val="both"/>
              <w:rPr>
                <w:rFonts w:eastAsia="Times New Roman" w:cs="Arial"/>
                <w:i/>
                <w:noProof/>
                <w:color w:val="000000"/>
                <w:sz w:val="22"/>
                <w:lang w:eastAsia="fr-FR"/>
              </w:rPr>
            </w:pPr>
          </w:p>
          <w:p w:rsidR="00DE665C" w:rsidRPr="00C13095" w:rsidRDefault="00DE665C" w:rsidP="00E44A79">
            <w:pPr>
              <w:spacing w:line="240" w:lineRule="auto"/>
              <w:rPr>
                <w:rFonts w:eastAsia="Times New Roman" w:cs="Arial"/>
                <w:sz w:val="22"/>
                <w:lang w:eastAsia="fr-FR"/>
              </w:rPr>
            </w:pPr>
            <w:r w:rsidRPr="00C13095">
              <w:rPr>
                <w:rFonts w:eastAsia="Times New Roman" w:cs="Arial"/>
                <w:noProof/>
                <w:color w:val="000000"/>
                <w:sz w:val="22"/>
                <w:lang w:eastAsia="fr-FR"/>
              </w:rPr>
              <w:t xml:space="preserve">Rapport n° </w:t>
            </w:r>
            <w:r w:rsidR="0060528A">
              <w:rPr>
                <w:rFonts w:eastAsia="Times New Roman" w:cs="Arial"/>
                <w:noProof/>
                <w:color w:val="000000"/>
                <w:sz w:val="22"/>
                <w:lang w:eastAsia="fr-FR"/>
              </w:rPr>
              <w:t>2014-785-0</w:t>
            </w:r>
          </w:p>
          <w:p w:rsidR="00DE665C" w:rsidRPr="00C13095" w:rsidRDefault="00DE665C" w:rsidP="00DE665C">
            <w:pPr>
              <w:spacing w:line="240" w:lineRule="auto"/>
              <w:ind w:left="5670" w:hanging="4245"/>
              <w:jc w:val="both"/>
              <w:rPr>
                <w:rFonts w:eastAsia="Times New Roman" w:cs="Arial"/>
                <w:sz w:val="22"/>
                <w:lang w:eastAsia="fr-FR"/>
              </w:rPr>
            </w:pPr>
          </w:p>
          <w:p w:rsidR="00DE665C" w:rsidRPr="00C13095" w:rsidRDefault="00DE665C" w:rsidP="00DE665C">
            <w:pPr>
              <w:spacing w:line="240" w:lineRule="auto"/>
              <w:ind w:left="5670" w:hanging="4245"/>
              <w:jc w:val="both"/>
              <w:rPr>
                <w:rFonts w:eastAsia="Times New Roman" w:cs="Arial"/>
                <w:sz w:val="22"/>
                <w:lang w:eastAsia="fr-FR"/>
              </w:rPr>
            </w:pPr>
          </w:p>
          <w:p w:rsidR="00DE665C" w:rsidRPr="00C13095" w:rsidRDefault="00DE665C" w:rsidP="00DE665C">
            <w:pPr>
              <w:spacing w:line="240" w:lineRule="auto"/>
              <w:rPr>
                <w:rFonts w:eastAsia="Times New Roman" w:cs="Arial"/>
                <w:sz w:val="22"/>
                <w:lang w:eastAsia="fr-FR"/>
              </w:rPr>
            </w:pPr>
          </w:p>
        </w:tc>
      </w:tr>
    </w:tbl>
    <w:p w:rsidR="00DE665C" w:rsidRDefault="00DE665C" w:rsidP="00DE665C">
      <w:pPr>
        <w:spacing w:line="240" w:lineRule="auto"/>
        <w:ind w:left="5670"/>
        <w:rPr>
          <w:rFonts w:eastAsia="Times New Roman" w:cs="Arial"/>
          <w:sz w:val="22"/>
          <w:lang w:eastAsia="fr-FR"/>
        </w:rPr>
      </w:pPr>
    </w:p>
    <w:p w:rsidR="00DE665C" w:rsidRPr="00C13095" w:rsidRDefault="00DE665C" w:rsidP="00DE665C">
      <w:pPr>
        <w:tabs>
          <w:tab w:val="center" w:pos="9072"/>
        </w:tabs>
        <w:spacing w:line="240" w:lineRule="auto"/>
        <w:jc w:val="center"/>
        <w:rPr>
          <w:rFonts w:eastAsia="Times New Roman" w:cs="Arial"/>
          <w:sz w:val="22"/>
          <w:lang w:eastAsia="fr-FR"/>
        </w:rPr>
      </w:pPr>
      <w:r w:rsidRPr="00C13095">
        <w:rPr>
          <w:rFonts w:eastAsia="Times New Roman" w:cs="Arial"/>
          <w:sz w:val="22"/>
          <w:lang w:eastAsia="fr-FR"/>
        </w:rPr>
        <w:t>République Française,</w:t>
      </w:r>
    </w:p>
    <w:p w:rsidR="00DE665C" w:rsidRPr="00C13095" w:rsidRDefault="00DE665C" w:rsidP="00DE665C">
      <w:pPr>
        <w:tabs>
          <w:tab w:val="center" w:pos="9072"/>
        </w:tabs>
        <w:spacing w:line="240" w:lineRule="auto"/>
        <w:jc w:val="center"/>
        <w:rPr>
          <w:rFonts w:eastAsia="Times New Roman" w:cs="Arial"/>
          <w:sz w:val="22"/>
          <w:lang w:eastAsia="fr-FR"/>
        </w:rPr>
      </w:pPr>
      <w:r w:rsidRPr="00C13095">
        <w:rPr>
          <w:rFonts w:eastAsia="Times New Roman" w:cs="Arial"/>
          <w:sz w:val="22"/>
          <w:lang w:eastAsia="fr-FR"/>
        </w:rPr>
        <w:t>Au nom du peuple français,</w:t>
      </w:r>
    </w:p>
    <w:p w:rsidR="00DE665C" w:rsidRPr="00C13095" w:rsidRDefault="00DE665C" w:rsidP="00DE665C">
      <w:pPr>
        <w:tabs>
          <w:tab w:val="center" w:pos="9072"/>
        </w:tabs>
        <w:spacing w:line="240" w:lineRule="auto"/>
        <w:jc w:val="center"/>
        <w:rPr>
          <w:rFonts w:eastAsia="Times New Roman" w:cs="Arial"/>
          <w:sz w:val="22"/>
          <w:lang w:eastAsia="fr-FR"/>
        </w:rPr>
      </w:pPr>
    </w:p>
    <w:p w:rsidR="00DE665C" w:rsidRPr="00C13095" w:rsidRDefault="00DE665C" w:rsidP="00DE665C">
      <w:pPr>
        <w:tabs>
          <w:tab w:val="center" w:pos="9072"/>
        </w:tabs>
        <w:spacing w:line="240" w:lineRule="auto"/>
        <w:jc w:val="center"/>
        <w:rPr>
          <w:rFonts w:eastAsia="Times New Roman" w:cs="Arial"/>
          <w:sz w:val="22"/>
          <w:lang w:eastAsia="fr-FR"/>
        </w:rPr>
      </w:pPr>
      <w:r w:rsidRPr="00C13095">
        <w:rPr>
          <w:rFonts w:eastAsia="Times New Roman" w:cs="Arial"/>
          <w:sz w:val="22"/>
          <w:lang w:eastAsia="fr-FR"/>
        </w:rPr>
        <w:t>La Cour,</w:t>
      </w:r>
    </w:p>
    <w:p w:rsidR="00DE665C" w:rsidRDefault="00DE665C" w:rsidP="00DE665C">
      <w:pPr>
        <w:tabs>
          <w:tab w:val="center" w:pos="4536"/>
          <w:tab w:val="right" w:pos="9072"/>
        </w:tabs>
        <w:spacing w:line="240" w:lineRule="auto"/>
        <w:ind w:left="-567"/>
        <w:jc w:val="both"/>
        <w:rPr>
          <w:rFonts w:eastAsia="Times New Roman" w:cs="Arial"/>
          <w:sz w:val="22"/>
          <w:lang w:eastAsia="fr-FR"/>
        </w:rPr>
      </w:pPr>
    </w:p>
    <w:p w:rsidR="00DE665C" w:rsidRPr="00C13095" w:rsidRDefault="00DE665C" w:rsidP="00DE665C">
      <w:pPr>
        <w:tabs>
          <w:tab w:val="center" w:pos="4536"/>
          <w:tab w:val="right" w:pos="9072"/>
        </w:tabs>
        <w:spacing w:line="240" w:lineRule="auto"/>
        <w:ind w:left="-567"/>
        <w:jc w:val="both"/>
        <w:rPr>
          <w:rFonts w:eastAsia="Times New Roman" w:cs="Arial"/>
          <w:sz w:val="22"/>
          <w:lang w:eastAsia="fr-FR"/>
        </w:rPr>
      </w:pPr>
    </w:p>
    <w:p w:rsidR="007F5ADE" w:rsidRPr="00C13095" w:rsidRDefault="007F5ADE" w:rsidP="007F5ADE">
      <w:pPr>
        <w:tabs>
          <w:tab w:val="center" w:pos="4536"/>
          <w:tab w:val="right" w:pos="9072"/>
        </w:tabs>
        <w:spacing w:line="240" w:lineRule="auto"/>
        <w:jc w:val="both"/>
        <w:rPr>
          <w:rFonts w:eastAsia="Times New Roman" w:cs="Arial"/>
          <w:sz w:val="22"/>
          <w:lang w:eastAsia="fr-FR"/>
        </w:rPr>
      </w:pPr>
      <w:r w:rsidRPr="00C13095">
        <w:rPr>
          <w:rFonts w:eastAsia="Times New Roman" w:cs="Arial"/>
          <w:sz w:val="22"/>
          <w:lang w:eastAsia="fr-FR"/>
        </w:rPr>
        <w:t>V</w:t>
      </w:r>
      <w:r>
        <w:rPr>
          <w:rFonts w:eastAsia="Times New Roman" w:cs="Arial"/>
          <w:sz w:val="22"/>
          <w:lang w:eastAsia="fr-FR"/>
        </w:rPr>
        <w:t>u</w:t>
      </w:r>
      <w:r w:rsidRPr="00C13095">
        <w:rPr>
          <w:rFonts w:eastAsia="Times New Roman" w:cs="Arial"/>
          <w:sz w:val="22"/>
          <w:lang w:eastAsia="fr-FR"/>
        </w:rPr>
        <w:t xml:space="preserve"> le réquisitoire en date du </w:t>
      </w:r>
      <w:r>
        <w:rPr>
          <w:rFonts w:eastAsia="Times New Roman" w:cs="Arial"/>
          <w:sz w:val="22"/>
          <w:lang w:eastAsia="fr-FR"/>
        </w:rPr>
        <w:t>6 février 2014</w:t>
      </w:r>
      <w:r w:rsidRPr="00C13095">
        <w:rPr>
          <w:rFonts w:eastAsia="Times New Roman" w:cs="Arial"/>
          <w:sz w:val="22"/>
          <w:lang w:eastAsia="fr-FR"/>
        </w:rPr>
        <w:t xml:space="preserve">, par lequel le Procureur général de la République a saisi la </w:t>
      </w:r>
      <w:r>
        <w:rPr>
          <w:rFonts w:eastAsia="Times New Roman" w:cs="Arial"/>
          <w:sz w:val="22"/>
          <w:lang w:eastAsia="fr-FR"/>
        </w:rPr>
        <w:t>sixième</w:t>
      </w:r>
      <w:r w:rsidRPr="00C13095">
        <w:rPr>
          <w:rFonts w:eastAsia="Times New Roman" w:cs="Arial"/>
          <w:sz w:val="22"/>
          <w:lang w:eastAsia="fr-FR"/>
        </w:rPr>
        <w:t xml:space="preserve"> chambre de la Cour des comptes en vue </w:t>
      </w:r>
      <w:r>
        <w:rPr>
          <w:rFonts w:eastAsia="Times New Roman" w:cs="Arial"/>
          <w:sz w:val="22"/>
          <w:lang w:eastAsia="fr-FR"/>
        </w:rPr>
        <w:t>d’une amende à l’égard</w:t>
      </w:r>
      <w:r w:rsidRPr="00C13095">
        <w:rPr>
          <w:rFonts w:eastAsia="Times New Roman" w:cs="Arial"/>
          <w:sz w:val="22"/>
          <w:lang w:eastAsia="fr-FR"/>
        </w:rPr>
        <w:t xml:space="preserve"> de </w:t>
      </w:r>
      <w:r w:rsidR="00396C04">
        <w:rPr>
          <w:rFonts w:eastAsia="Times New Roman" w:cs="Arial"/>
          <w:sz w:val="22"/>
          <w:lang w:eastAsia="fr-FR"/>
        </w:rPr>
        <w:t>M</w:t>
      </w:r>
      <w:r w:rsidR="00396C04" w:rsidRPr="00356182">
        <w:rPr>
          <w:rFonts w:eastAsia="Times New Roman" w:cs="Arial"/>
          <w:sz w:val="22"/>
          <w:vertAlign w:val="superscript"/>
          <w:lang w:eastAsia="fr-FR"/>
        </w:rPr>
        <w:t>me</w:t>
      </w:r>
      <w:r w:rsidR="00396C04">
        <w:rPr>
          <w:rFonts w:eastAsia="Times New Roman" w:cs="Arial"/>
          <w:sz w:val="22"/>
          <w:lang w:eastAsia="fr-FR"/>
        </w:rPr>
        <w:t xml:space="preserve"> X</w:t>
      </w:r>
      <w:r>
        <w:rPr>
          <w:rFonts w:eastAsia="Times New Roman" w:cs="Arial"/>
          <w:sz w:val="22"/>
          <w:lang w:eastAsia="fr-FR"/>
        </w:rPr>
        <w:t>,</w:t>
      </w:r>
      <w:r w:rsidRPr="00C13095">
        <w:rPr>
          <w:rFonts w:eastAsia="Times New Roman" w:cs="Arial"/>
          <w:sz w:val="22"/>
          <w:lang w:eastAsia="fr-FR"/>
        </w:rPr>
        <w:t xml:space="preserve"> </w:t>
      </w:r>
      <w:r>
        <w:rPr>
          <w:rFonts w:eastAsia="Times New Roman" w:cs="Arial"/>
          <w:sz w:val="22"/>
          <w:lang w:eastAsia="fr-FR"/>
        </w:rPr>
        <w:t>agent comptable de l’INPES</w:t>
      </w:r>
      <w:r w:rsidRPr="00C13095">
        <w:rPr>
          <w:rFonts w:eastAsia="Times New Roman" w:cs="Arial"/>
          <w:sz w:val="22"/>
          <w:lang w:eastAsia="fr-FR"/>
        </w:rPr>
        <w:t xml:space="preserve">, au titre </w:t>
      </w:r>
      <w:r>
        <w:rPr>
          <w:rFonts w:eastAsia="Times New Roman" w:cs="Arial"/>
          <w:sz w:val="22"/>
          <w:lang w:eastAsia="fr-FR"/>
        </w:rPr>
        <w:t xml:space="preserve">du retard dans la </w:t>
      </w:r>
      <w:r w:rsidR="002C5864">
        <w:rPr>
          <w:rFonts w:eastAsia="Times New Roman" w:cs="Arial"/>
          <w:sz w:val="22"/>
          <w:lang w:eastAsia="fr-FR"/>
        </w:rPr>
        <w:t>production</w:t>
      </w:r>
      <w:r>
        <w:rPr>
          <w:rFonts w:eastAsia="Times New Roman" w:cs="Arial"/>
          <w:sz w:val="22"/>
          <w:lang w:eastAsia="fr-FR"/>
        </w:rPr>
        <w:t xml:space="preserve"> du compte de l’année 2009</w:t>
      </w:r>
      <w:r w:rsidRPr="00C13095">
        <w:rPr>
          <w:rFonts w:eastAsia="Times New Roman" w:cs="Arial"/>
          <w:sz w:val="22"/>
          <w:lang w:eastAsia="fr-FR"/>
        </w:rPr>
        <w:t>, notifié le</w:t>
      </w:r>
      <w:r>
        <w:rPr>
          <w:rFonts w:eastAsia="Times New Roman" w:cs="Arial"/>
          <w:sz w:val="22"/>
          <w:lang w:eastAsia="fr-FR"/>
        </w:rPr>
        <w:t xml:space="preserve"> </w:t>
      </w:r>
      <w:r w:rsidR="00171708">
        <w:rPr>
          <w:rFonts w:eastAsia="Times New Roman" w:cs="Arial"/>
          <w:sz w:val="22"/>
          <w:lang w:eastAsia="fr-FR"/>
        </w:rPr>
        <w:t>4</w:t>
      </w:r>
      <w:r>
        <w:rPr>
          <w:rFonts w:eastAsia="Times New Roman" w:cs="Arial"/>
          <w:sz w:val="22"/>
          <w:lang w:eastAsia="fr-FR"/>
        </w:rPr>
        <w:t xml:space="preserve"> mars 2014</w:t>
      </w:r>
      <w:r w:rsidR="009E2752">
        <w:rPr>
          <w:rFonts w:eastAsia="Times New Roman" w:cs="Arial"/>
          <w:sz w:val="22"/>
          <w:lang w:eastAsia="fr-FR"/>
        </w:rPr>
        <w:t xml:space="preserve">, et dont </w:t>
      </w:r>
      <w:r>
        <w:rPr>
          <w:rFonts w:eastAsia="Times New Roman" w:cs="Arial"/>
          <w:sz w:val="22"/>
          <w:lang w:eastAsia="fr-FR"/>
        </w:rPr>
        <w:t>l’agent comptable concerné</w:t>
      </w:r>
      <w:r w:rsidR="009E2752">
        <w:rPr>
          <w:rFonts w:eastAsia="Times New Roman" w:cs="Arial"/>
          <w:sz w:val="22"/>
          <w:lang w:eastAsia="fr-FR"/>
        </w:rPr>
        <w:t xml:space="preserve"> a accusé réception le 5 mars</w:t>
      </w:r>
      <w:r w:rsidR="00356182">
        <w:rPr>
          <w:rFonts w:eastAsia="Times New Roman" w:cs="Arial"/>
          <w:sz w:val="22"/>
          <w:lang w:eastAsia="fr-FR"/>
        </w:rPr>
        <w:t> ;</w:t>
      </w:r>
    </w:p>
    <w:p w:rsidR="00DE665C" w:rsidRPr="00C13095" w:rsidRDefault="00DE665C" w:rsidP="00DE665C">
      <w:pPr>
        <w:tabs>
          <w:tab w:val="center" w:pos="4536"/>
          <w:tab w:val="right" w:pos="9072"/>
        </w:tabs>
        <w:spacing w:line="240" w:lineRule="auto"/>
        <w:jc w:val="both"/>
        <w:rPr>
          <w:rFonts w:eastAsia="Times New Roman" w:cs="Arial"/>
          <w:sz w:val="22"/>
          <w:lang w:eastAsia="fr-FR"/>
        </w:rPr>
      </w:pPr>
    </w:p>
    <w:p w:rsidR="00DE665C" w:rsidRPr="00C13095" w:rsidRDefault="00DE665C" w:rsidP="00DE665C">
      <w:pPr>
        <w:spacing w:line="240" w:lineRule="auto"/>
        <w:ind w:right="141"/>
        <w:jc w:val="both"/>
        <w:rPr>
          <w:rFonts w:eastAsia="Times New Roman" w:cs="Arial"/>
          <w:sz w:val="22"/>
          <w:lang w:eastAsia="fr-FR"/>
        </w:rPr>
      </w:pPr>
      <w:r w:rsidRPr="00C13095">
        <w:rPr>
          <w:rFonts w:eastAsia="Times New Roman" w:cs="Arial"/>
          <w:sz w:val="22"/>
          <w:lang w:eastAsia="fr-FR"/>
        </w:rPr>
        <w:t>V</w:t>
      </w:r>
      <w:r>
        <w:rPr>
          <w:rFonts w:eastAsia="Times New Roman" w:cs="Arial"/>
          <w:sz w:val="22"/>
          <w:lang w:eastAsia="fr-FR"/>
        </w:rPr>
        <w:t>u</w:t>
      </w:r>
      <w:r w:rsidRPr="00C13095">
        <w:rPr>
          <w:rFonts w:eastAsia="Times New Roman" w:cs="Arial"/>
          <w:sz w:val="22"/>
          <w:lang w:eastAsia="fr-FR"/>
        </w:rPr>
        <w:t xml:space="preserve"> les comptes rendus en qualité de comptable de </w:t>
      </w:r>
      <w:r w:rsidR="00A92BA5">
        <w:rPr>
          <w:rFonts w:eastAsia="Times New Roman" w:cs="Arial"/>
          <w:sz w:val="22"/>
          <w:lang w:eastAsia="fr-FR"/>
        </w:rPr>
        <w:t>l’INPES</w:t>
      </w:r>
      <w:r w:rsidRPr="00C13095">
        <w:rPr>
          <w:rFonts w:eastAsia="Times New Roman" w:cs="Arial"/>
          <w:sz w:val="22"/>
          <w:lang w:eastAsia="fr-FR"/>
        </w:rPr>
        <w:t xml:space="preserve">, par </w:t>
      </w:r>
      <w:r w:rsidR="00396C04">
        <w:rPr>
          <w:rFonts w:eastAsia="Times New Roman" w:cs="Arial"/>
          <w:sz w:val="22"/>
          <w:lang w:eastAsia="fr-FR"/>
        </w:rPr>
        <w:t>M.</w:t>
      </w:r>
      <w:r w:rsidR="00356182">
        <w:rPr>
          <w:rFonts w:eastAsia="Times New Roman" w:cs="Arial"/>
          <w:sz w:val="22"/>
          <w:lang w:eastAsia="fr-FR"/>
        </w:rPr>
        <w:t> </w:t>
      </w:r>
      <w:r w:rsidR="00396C04">
        <w:rPr>
          <w:rFonts w:eastAsia="Times New Roman" w:cs="Arial"/>
          <w:sz w:val="22"/>
          <w:lang w:eastAsia="fr-FR"/>
        </w:rPr>
        <w:t>Y</w:t>
      </w:r>
      <w:r w:rsidRPr="00C13095">
        <w:rPr>
          <w:rFonts w:eastAsia="Times New Roman" w:cs="Arial"/>
          <w:sz w:val="22"/>
          <w:lang w:eastAsia="fr-FR"/>
        </w:rPr>
        <w:t xml:space="preserve">, du </w:t>
      </w:r>
      <w:r w:rsidR="00A92BA5">
        <w:rPr>
          <w:rFonts w:eastAsia="Times New Roman" w:cs="Arial"/>
          <w:sz w:val="22"/>
          <w:lang w:eastAsia="fr-FR"/>
        </w:rPr>
        <w:t>1</w:t>
      </w:r>
      <w:r w:rsidR="00A92BA5" w:rsidRPr="00A92BA5">
        <w:rPr>
          <w:rFonts w:eastAsia="Times New Roman" w:cs="Arial"/>
          <w:sz w:val="22"/>
          <w:vertAlign w:val="superscript"/>
          <w:lang w:eastAsia="fr-FR"/>
        </w:rPr>
        <w:t>er</w:t>
      </w:r>
      <w:r w:rsidR="00A92BA5">
        <w:rPr>
          <w:rFonts w:eastAsia="Times New Roman" w:cs="Arial"/>
          <w:sz w:val="22"/>
          <w:lang w:eastAsia="fr-FR"/>
        </w:rPr>
        <w:t xml:space="preserve"> janvier</w:t>
      </w:r>
      <w:r w:rsidRPr="00C13095">
        <w:rPr>
          <w:rFonts w:eastAsia="Times New Roman" w:cs="Arial"/>
          <w:sz w:val="22"/>
          <w:lang w:eastAsia="fr-FR"/>
        </w:rPr>
        <w:t xml:space="preserve"> au </w:t>
      </w:r>
      <w:r w:rsidR="00A92BA5">
        <w:rPr>
          <w:rFonts w:eastAsia="Times New Roman" w:cs="Arial"/>
          <w:sz w:val="22"/>
          <w:lang w:eastAsia="fr-FR"/>
        </w:rPr>
        <w:t>8 mars 2005</w:t>
      </w:r>
      <w:r w:rsidRPr="00C13095">
        <w:rPr>
          <w:rFonts w:eastAsia="Times New Roman" w:cs="Arial"/>
          <w:sz w:val="22"/>
          <w:lang w:eastAsia="fr-FR"/>
        </w:rPr>
        <w:t xml:space="preserve">, et </w:t>
      </w:r>
      <w:r w:rsidR="00396C04">
        <w:rPr>
          <w:rFonts w:eastAsia="Times New Roman" w:cs="Arial"/>
          <w:sz w:val="22"/>
          <w:lang w:eastAsia="fr-FR"/>
        </w:rPr>
        <w:t>M</w:t>
      </w:r>
      <w:r w:rsidR="00396C04" w:rsidRPr="00356182">
        <w:rPr>
          <w:rFonts w:eastAsia="Times New Roman" w:cs="Arial"/>
          <w:sz w:val="22"/>
          <w:vertAlign w:val="superscript"/>
          <w:lang w:eastAsia="fr-FR"/>
        </w:rPr>
        <w:t>me</w:t>
      </w:r>
      <w:r w:rsidR="00396C04">
        <w:rPr>
          <w:rFonts w:eastAsia="Times New Roman" w:cs="Arial"/>
          <w:sz w:val="22"/>
          <w:lang w:eastAsia="fr-FR"/>
        </w:rPr>
        <w:t xml:space="preserve"> X</w:t>
      </w:r>
      <w:r w:rsidRPr="00C13095">
        <w:rPr>
          <w:rFonts w:eastAsia="Times New Roman" w:cs="Arial"/>
          <w:sz w:val="22"/>
          <w:lang w:eastAsia="fr-FR"/>
        </w:rPr>
        <w:t>,</w:t>
      </w:r>
      <w:r w:rsidR="00A92BA5">
        <w:rPr>
          <w:rFonts w:eastAsia="Times New Roman" w:cs="Arial"/>
          <w:sz w:val="22"/>
          <w:lang w:eastAsia="fr-FR"/>
        </w:rPr>
        <w:t xml:space="preserve"> à compter du 9 mars 2005</w:t>
      </w:r>
      <w:r w:rsidR="00356182">
        <w:rPr>
          <w:rFonts w:eastAsia="Times New Roman" w:cs="Arial"/>
          <w:sz w:val="22"/>
          <w:lang w:eastAsia="fr-FR"/>
        </w:rPr>
        <w:t> ;</w:t>
      </w:r>
    </w:p>
    <w:p w:rsidR="00DE665C" w:rsidRPr="00C13095" w:rsidRDefault="00DE665C" w:rsidP="00DE665C">
      <w:pPr>
        <w:spacing w:line="240" w:lineRule="auto"/>
        <w:ind w:right="141"/>
        <w:jc w:val="both"/>
        <w:rPr>
          <w:rFonts w:eastAsia="Times New Roman" w:cs="Arial"/>
          <w:sz w:val="22"/>
          <w:lang w:eastAsia="fr-FR"/>
        </w:rPr>
      </w:pPr>
    </w:p>
    <w:p w:rsidR="00DE665C" w:rsidRPr="00C13095" w:rsidRDefault="00DE665C" w:rsidP="00DE665C">
      <w:pPr>
        <w:spacing w:line="240" w:lineRule="auto"/>
        <w:ind w:right="141"/>
        <w:jc w:val="both"/>
        <w:rPr>
          <w:rFonts w:eastAsia="Times New Roman" w:cs="Arial"/>
          <w:sz w:val="22"/>
          <w:lang w:eastAsia="fr-FR"/>
        </w:rPr>
      </w:pPr>
      <w:r w:rsidRPr="00C13095">
        <w:rPr>
          <w:rFonts w:eastAsia="Times New Roman" w:cs="Arial"/>
          <w:sz w:val="22"/>
          <w:lang w:eastAsia="fr-FR"/>
        </w:rPr>
        <w:t>V</w:t>
      </w:r>
      <w:r>
        <w:rPr>
          <w:rFonts w:eastAsia="Times New Roman" w:cs="Arial"/>
          <w:sz w:val="22"/>
          <w:lang w:eastAsia="fr-FR"/>
        </w:rPr>
        <w:t>u</w:t>
      </w:r>
      <w:r w:rsidRPr="00C13095">
        <w:rPr>
          <w:rFonts w:eastAsia="Times New Roman" w:cs="Arial"/>
          <w:sz w:val="22"/>
          <w:lang w:eastAsia="fr-FR"/>
        </w:rPr>
        <w:t xml:space="preserve"> les justificatio</w:t>
      </w:r>
      <w:r w:rsidR="00A92BA5">
        <w:rPr>
          <w:rFonts w:eastAsia="Times New Roman" w:cs="Arial"/>
          <w:sz w:val="22"/>
          <w:lang w:eastAsia="fr-FR"/>
        </w:rPr>
        <w:t xml:space="preserve">ns produites au soutien des comptes </w:t>
      </w:r>
      <w:r w:rsidRPr="00C13095">
        <w:rPr>
          <w:rFonts w:eastAsia="Times New Roman" w:cs="Arial"/>
          <w:sz w:val="22"/>
          <w:lang w:eastAsia="fr-FR"/>
        </w:rPr>
        <w:t>en jugement</w:t>
      </w:r>
      <w:r w:rsidR="00356182">
        <w:rPr>
          <w:rFonts w:eastAsia="Times New Roman" w:cs="Arial"/>
          <w:sz w:val="22"/>
          <w:lang w:eastAsia="fr-FR"/>
        </w:rPr>
        <w:t> ;</w:t>
      </w:r>
    </w:p>
    <w:p w:rsidR="00DE665C" w:rsidRPr="00C13095" w:rsidRDefault="00DE665C" w:rsidP="00DE665C">
      <w:pPr>
        <w:spacing w:line="240" w:lineRule="auto"/>
        <w:ind w:right="141"/>
        <w:jc w:val="both"/>
        <w:rPr>
          <w:rFonts w:eastAsia="Times New Roman" w:cs="Arial"/>
          <w:sz w:val="22"/>
          <w:lang w:eastAsia="fr-FR"/>
        </w:rPr>
      </w:pPr>
    </w:p>
    <w:p w:rsidR="00DE665C" w:rsidRPr="00C13095" w:rsidRDefault="00DE665C" w:rsidP="00DE665C">
      <w:pPr>
        <w:spacing w:after="240" w:line="240" w:lineRule="auto"/>
        <w:ind w:right="141"/>
        <w:jc w:val="both"/>
        <w:rPr>
          <w:rFonts w:eastAsia="Times New Roman" w:cs="Arial"/>
          <w:sz w:val="22"/>
          <w:lang w:eastAsia="fr-FR"/>
        </w:rPr>
      </w:pPr>
      <w:r w:rsidRPr="00C13095">
        <w:rPr>
          <w:rFonts w:eastAsia="Times New Roman" w:cs="Arial"/>
          <w:sz w:val="22"/>
          <w:lang w:eastAsia="fr-FR"/>
        </w:rPr>
        <w:t>V</w:t>
      </w:r>
      <w:r>
        <w:rPr>
          <w:rFonts w:eastAsia="Times New Roman" w:cs="Arial"/>
          <w:sz w:val="22"/>
          <w:lang w:eastAsia="fr-FR"/>
        </w:rPr>
        <w:t>u</w:t>
      </w:r>
      <w:r w:rsidRPr="00C13095">
        <w:rPr>
          <w:rFonts w:eastAsia="Times New Roman" w:cs="Arial"/>
          <w:sz w:val="22"/>
          <w:lang w:eastAsia="fr-FR"/>
        </w:rPr>
        <w:t xml:space="preserve"> l’article 60 de la loi de finances n° 63-156 du 23 février 1963 ;</w:t>
      </w:r>
    </w:p>
    <w:p w:rsidR="00DE665C" w:rsidRPr="00C13095" w:rsidRDefault="00DE665C" w:rsidP="00DE665C">
      <w:pPr>
        <w:spacing w:after="240" w:line="240" w:lineRule="auto"/>
        <w:ind w:right="141"/>
        <w:jc w:val="both"/>
        <w:rPr>
          <w:rFonts w:eastAsia="Times New Roman" w:cs="Arial"/>
          <w:sz w:val="22"/>
          <w:lang w:eastAsia="fr-FR"/>
        </w:rPr>
      </w:pPr>
      <w:r w:rsidRPr="00C13095">
        <w:rPr>
          <w:rFonts w:eastAsia="Times New Roman" w:cs="Arial"/>
          <w:sz w:val="22"/>
          <w:lang w:eastAsia="fr-FR"/>
        </w:rPr>
        <w:t>V</w:t>
      </w:r>
      <w:r>
        <w:rPr>
          <w:rFonts w:eastAsia="Times New Roman" w:cs="Arial"/>
          <w:sz w:val="22"/>
          <w:lang w:eastAsia="fr-FR"/>
        </w:rPr>
        <w:t>u</w:t>
      </w:r>
      <w:r w:rsidRPr="00C13095">
        <w:rPr>
          <w:rFonts w:eastAsia="Times New Roman" w:cs="Arial"/>
          <w:sz w:val="22"/>
          <w:lang w:eastAsia="fr-FR"/>
        </w:rPr>
        <w:t xml:space="preserve"> le code des juridictions financières</w:t>
      </w:r>
      <w:r w:rsidR="00356182">
        <w:rPr>
          <w:rFonts w:eastAsia="Times New Roman" w:cs="Arial"/>
          <w:sz w:val="22"/>
          <w:lang w:eastAsia="fr-FR"/>
        </w:rPr>
        <w:t> ;</w:t>
      </w:r>
    </w:p>
    <w:p w:rsidR="00DE665C" w:rsidRPr="00C13095" w:rsidRDefault="00DE665C" w:rsidP="00DE665C">
      <w:pPr>
        <w:spacing w:before="120" w:after="240" w:line="240" w:lineRule="auto"/>
        <w:ind w:right="141"/>
        <w:jc w:val="both"/>
        <w:rPr>
          <w:rFonts w:eastAsia="Times New Roman" w:cs="Arial"/>
          <w:sz w:val="22"/>
          <w:lang w:eastAsia="fr-FR"/>
        </w:rPr>
      </w:pPr>
      <w:r w:rsidRPr="00C13095">
        <w:rPr>
          <w:rFonts w:eastAsia="Times New Roman" w:cs="Arial"/>
          <w:bCs/>
          <w:sz w:val="22"/>
          <w:lang w:eastAsia="fr-FR"/>
        </w:rPr>
        <w:t>V</w:t>
      </w:r>
      <w:r>
        <w:rPr>
          <w:rFonts w:eastAsia="Times New Roman" w:cs="Arial"/>
          <w:bCs/>
          <w:sz w:val="22"/>
          <w:lang w:eastAsia="fr-FR"/>
        </w:rPr>
        <w:t>u</w:t>
      </w:r>
      <w:r w:rsidRPr="00C13095">
        <w:rPr>
          <w:rFonts w:eastAsia="Times New Roman" w:cs="Arial"/>
          <w:bCs/>
          <w:sz w:val="22"/>
          <w:lang w:eastAsia="fr-FR"/>
        </w:rPr>
        <w:t xml:space="preserve"> </w:t>
      </w:r>
      <w:r w:rsidR="002F6A17">
        <w:rPr>
          <w:rFonts w:eastAsia="Times New Roman" w:cs="Arial"/>
          <w:bCs/>
          <w:sz w:val="22"/>
          <w:lang w:eastAsia="fr-FR"/>
        </w:rPr>
        <w:t>les articles L. 1417-1 et suivants du code de la santé publique</w:t>
      </w:r>
      <w:r>
        <w:rPr>
          <w:rFonts w:eastAsia="Times New Roman" w:cs="Arial"/>
          <w:bCs/>
          <w:sz w:val="22"/>
          <w:lang w:eastAsia="fr-FR"/>
        </w:rPr>
        <w:t> ;</w:t>
      </w:r>
    </w:p>
    <w:p w:rsidR="00DE665C" w:rsidRPr="00C13095" w:rsidRDefault="00DE665C" w:rsidP="00DE665C">
      <w:pPr>
        <w:spacing w:before="120" w:after="360" w:line="240" w:lineRule="auto"/>
        <w:ind w:right="141"/>
        <w:jc w:val="both"/>
        <w:rPr>
          <w:rFonts w:eastAsia="Times New Roman" w:cs="Arial"/>
          <w:sz w:val="22"/>
          <w:lang w:eastAsia="fr-FR"/>
        </w:rPr>
      </w:pPr>
      <w:r w:rsidRPr="00C13095">
        <w:rPr>
          <w:rFonts w:eastAsia="Times New Roman" w:cs="Arial"/>
          <w:sz w:val="22"/>
          <w:lang w:eastAsia="fr-FR"/>
        </w:rPr>
        <w:t>V</w:t>
      </w:r>
      <w:r>
        <w:rPr>
          <w:rFonts w:eastAsia="Times New Roman" w:cs="Arial"/>
          <w:sz w:val="22"/>
          <w:lang w:eastAsia="fr-FR"/>
        </w:rPr>
        <w:t>u</w:t>
      </w:r>
      <w:r w:rsidRPr="00C13095">
        <w:rPr>
          <w:rFonts w:eastAsia="Times New Roman" w:cs="Arial"/>
          <w:sz w:val="22"/>
          <w:lang w:eastAsia="fr-FR"/>
        </w:rPr>
        <w:t xml:space="preserve"> le décret n° 62-1587 du 29 décembre 1962 portant règlement général sur la comptabilité publique alors en vigueur</w:t>
      </w:r>
      <w:r w:rsidR="00356182">
        <w:rPr>
          <w:rFonts w:eastAsia="Times New Roman" w:cs="Arial"/>
          <w:sz w:val="22"/>
          <w:lang w:eastAsia="fr-FR"/>
        </w:rPr>
        <w:t> ;</w:t>
      </w:r>
    </w:p>
    <w:p w:rsidR="00DE665C" w:rsidRPr="00C13095" w:rsidRDefault="00DE665C" w:rsidP="00DE665C">
      <w:pPr>
        <w:spacing w:before="120" w:after="240" w:line="240" w:lineRule="auto"/>
        <w:ind w:right="141"/>
        <w:jc w:val="both"/>
        <w:rPr>
          <w:rFonts w:eastAsia="Times New Roman" w:cs="Arial"/>
          <w:sz w:val="22"/>
          <w:lang w:eastAsia="fr-FR"/>
        </w:rPr>
      </w:pPr>
      <w:r w:rsidRPr="00C13095">
        <w:rPr>
          <w:rFonts w:eastAsia="Times New Roman" w:cs="Arial"/>
          <w:sz w:val="22"/>
          <w:lang w:eastAsia="fr-FR"/>
        </w:rPr>
        <w:t>V</w:t>
      </w:r>
      <w:r>
        <w:rPr>
          <w:rFonts w:eastAsia="Times New Roman" w:cs="Arial"/>
          <w:sz w:val="22"/>
          <w:lang w:eastAsia="fr-FR"/>
        </w:rPr>
        <w:t>u</w:t>
      </w:r>
      <w:r w:rsidRPr="00C13095">
        <w:rPr>
          <w:rFonts w:eastAsia="Times New Roman" w:cs="Arial"/>
          <w:sz w:val="22"/>
          <w:lang w:eastAsia="fr-FR"/>
        </w:rPr>
        <w:t xml:space="preserve"> le rapport de </w:t>
      </w:r>
      <w:r w:rsidR="00A92BA5">
        <w:rPr>
          <w:rFonts w:eastAsia="Times New Roman" w:cs="Arial"/>
          <w:sz w:val="22"/>
          <w:lang w:eastAsia="fr-FR"/>
        </w:rPr>
        <w:t>M. Mathieu</w:t>
      </w:r>
      <w:r w:rsidR="00B225FC">
        <w:rPr>
          <w:rFonts w:eastAsia="Times New Roman" w:cs="Arial"/>
          <w:sz w:val="22"/>
          <w:lang w:eastAsia="fr-FR"/>
        </w:rPr>
        <w:t xml:space="preserve"> GATINEAU</w:t>
      </w:r>
      <w:r w:rsidR="00A92BA5">
        <w:rPr>
          <w:rFonts w:eastAsia="Times New Roman" w:cs="Arial"/>
          <w:sz w:val="22"/>
          <w:lang w:eastAsia="fr-FR"/>
        </w:rPr>
        <w:t>, auditeur</w:t>
      </w:r>
      <w:r>
        <w:rPr>
          <w:rFonts w:eastAsia="Times New Roman" w:cs="Arial"/>
          <w:sz w:val="22"/>
          <w:lang w:eastAsia="fr-FR"/>
        </w:rPr>
        <w:t>, magistrat</w:t>
      </w:r>
      <w:r w:rsidRPr="00C13095">
        <w:rPr>
          <w:rFonts w:eastAsia="Times New Roman" w:cs="Arial"/>
          <w:sz w:val="22"/>
          <w:lang w:eastAsia="fr-FR"/>
        </w:rPr>
        <w:t xml:space="preserve"> chargé de l’instruction ;</w:t>
      </w:r>
    </w:p>
    <w:p w:rsidR="00DE665C" w:rsidRPr="00C13095" w:rsidRDefault="00DE665C" w:rsidP="00DE665C">
      <w:pPr>
        <w:spacing w:before="120" w:after="240" w:line="240" w:lineRule="auto"/>
        <w:ind w:right="141"/>
        <w:jc w:val="both"/>
        <w:rPr>
          <w:rFonts w:eastAsia="Times New Roman" w:cs="Arial"/>
          <w:sz w:val="22"/>
          <w:lang w:eastAsia="fr-FR"/>
        </w:rPr>
      </w:pPr>
      <w:r w:rsidRPr="00C13095">
        <w:rPr>
          <w:rFonts w:eastAsia="Times New Roman" w:cs="Arial"/>
          <w:sz w:val="22"/>
          <w:lang w:eastAsia="fr-FR"/>
        </w:rPr>
        <w:t>V</w:t>
      </w:r>
      <w:r>
        <w:rPr>
          <w:rFonts w:eastAsia="Times New Roman" w:cs="Arial"/>
          <w:sz w:val="22"/>
          <w:lang w:eastAsia="fr-FR"/>
        </w:rPr>
        <w:t>u</w:t>
      </w:r>
      <w:r w:rsidRPr="00C13095">
        <w:rPr>
          <w:rFonts w:eastAsia="Times New Roman" w:cs="Arial"/>
          <w:sz w:val="22"/>
          <w:lang w:eastAsia="fr-FR"/>
        </w:rPr>
        <w:t xml:space="preserve"> les conclusions du Procureur général de la République</w:t>
      </w:r>
      <w:r w:rsidR="00356182">
        <w:rPr>
          <w:rFonts w:eastAsia="Times New Roman" w:cs="Arial"/>
          <w:sz w:val="22"/>
          <w:lang w:eastAsia="fr-FR"/>
        </w:rPr>
        <w:t> ;</w:t>
      </w:r>
    </w:p>
    <w:p w:rsidR="00DE665C" w:rsidRPr="00C13095" w:rsidRDefault="00DE665C" w:rsidP="00DE665C">
      <w:pPr>
        <w:spacing w:before="120" w:after="240" w:line="240" w:lineRule="auto"/>
        <w:ind w:right="141"/>
        <w:jc w:val="both"/>
        <w:rPr>
          <w:rFonts w:eastAsia="Times New Roman" w:cs="Arial"/>
          <w:sz w:val="22"/>
          <w:lang w:eastAsia="fr-FR"/>
        </w:rPr>
      </w:pPr>
      <w:r w:rsidRPr="00C13095">
        <w:rPr>
          <w:rFonts w:eastAsia="Times New Roman" w:cs="Arial"/>
          <w:sz w:val="22"/>
          <w:lang w:eastAsia="fr-FR"/>
        </w:rPr>
        <w:t>V</w:t>
      </w:r>
      <w:r>
        <w:rPr>
          <w:rFonts w:eastAsia="Times New Roman" w:cs="Arial"/>
          <w:sz w:val="22"/>
          <w:lang w:eastAsia="fr-FR"/>
        </w:rPr>
        <w:t>u</w:t>
      </w:r>
      <w:r w:rsidRPr="00C13095">
        <w:rPr>
          <w:rFonts w:eastAsia="Times New Roman" w:cs="Arial"/>
          <w:sz w:val="22"/>
          <w:lang w:eastAsia="fr-FR"/>
        </w:rPr>
        <w:t xml:space="preserve"> les pièces du dossier</w:t>
      </w:r>
      <w:r w:rsidR="00356182">
        <w:rPr>
          <w:rFonts w:eastAsia="Times New Roman" w:cs="Arial"/>
          <w:sz w:val="22"/>
          <w:lang w:eastAsia="fr-FR"/>
        </w:rPr>
        <w:t> ;</w:t>
      </w:r>
    </w:p>
    <w:p w:rsidR="00DE665C" w:rsidRDefault="00DE665C" w:rsidP="00DE665C">
      <w:pPr>
        <w:spacing w:before="120" w:after="240" w:line="240" w:lineRule="auto"/>
        <w:ind w:right="141"/>
        <w:jc w:val="both"/>
        <w:rPr>
          <w:rFonts w:eastAsia="Times New Roman" w:cs="Arial"/>
          <w:sz w:val="22"/>
          <w:lang w:eastAsia="fr-FR"/>
        </w:rPr>
      </w:pPr>
      <w:r w:rsidRPr="002478DF">
        <w:rPr>
          <w:rFonts w:eastAsia="Times New Roman" w:cs="Arial"/>
          <w:sz w:val="22"/>
          <w:lang w:eastAsia="fr-FR"/>
        </w:rPr>
        <w:t>E</w:t>
      </w:r>
      <w:r>
        <w:rPr>
          <w:rFonts w:eastAsia="Times New Roman" w:cs="Arial"/>
          <w:sz w:val="22"/>
          <w:lang w:eastAsia="fr-FR"/>
        </w:rPr>
        <w:t>ntendu</w:t>
      </w:r>
      <w:r w:rsidRPr="002478DF">
        <w:rPr>
          <w:rFonts w:eastAsia="Times New Roman" w:cs="Arial"/>
          <w:sz w:val="22"/>
          <w:lang w:eastAsia="fr-FR"/>
        </w:rPr>
        <w:t xml:space="preserve"> lors de l’audience publique </w:t>
      </w:r>
      <w:r w:rsidR="002F6A17">
        <w:rPr>
          <w:rFonts w:eastAsia="Times New Roman" w:cs="Arial"/>
          <w:sz w:val="22"/>
          <w:lang w:eastAsia="fr-FR"/>
        </w:rPr>
        <w:t>du 12 janvier 201</w:t>
      </w:r>
      <w:r w:rsidR="003157CA">
        <w:rPr>
          <w:rFonts w:eastAsia="Times New Roman" w:cs="Arial"/>
          <w:sz w:val="22"/>
          <w:lang w:eastAsia="fr-FR"/>
        </w:rPr>
        <w:t>5</w:t>
      </w:r>
      <w:r w:rsidRPr="002478DF">
        <w:rPr>
          <w:rFonts w:eastAsia="Times New Roman" w:cs="Arial"/>
          <w:sz w:val="22"/>
          <w:lang w:eastAsia="fr-FR"/>
        </w:rPr>
        <w:t xml:space="preserve"> M. </w:t>
      </w:r>
      <w:r w:rsidR="002F6A17">
        <w:rPr>
          <w:rFonts w:eastAsia="Times New Roman" w:cs="Arial"/>
          <w:sz w:val="22"/>
          <w:lang w:eastAsia="fr-FR"/>
        </w:rPr>
        <w:t>Mathieu GATINEAU</w:t>
      </w:r>
      <w:r w:rsidRPr="002478DF">
        <w:rPr>
          <w:rFonts w:eastAsia="Times New Roman" w:cs="Arial"/>
          <w:sz w:val="22"/>
          <w:lang w:eastAsia="fr-FR"/>
        </w:rPr>
        <w:t xml:space="preserve">, </w:t>
      </w:r>
      <w:r w:rsidR="002F6A17">
        <w:rPr>
          <w:rFonts w:eastAsia="Times New Roman" w:cs="Arial"/>
          <w:sz w:val="22"/>
          <w:lang w:eastAsia="fr-FR"/>
        </w:rPr>
        <w:t>auditeur,</w:t>
      </w:r>
      <w:r w:rsidRPr="002478DF">
        <w:rPr>
          <w:rFonts w:eastAsia="Times New Roman" w:cs="Arial"/>
          <w:sz w:val="22"/>
          <w:lang w:eastAsia="fr-FR"/>
        </w:rPr>
        <w:t xml:space="preserve"> en son rapport, M. </w:t>
      </w:r>
      <w:r w:rsidR="00983633">
        <w:rPr>
          <w:rFonts w:eastAsia="Times New Roman" w:cs="Arial"/>
          <w:sz w:val="22"/>
          <w:lang w:eastAsia="fr-FR"/>
        </w:rPr>
        <w:t>Bertrand DIRINGER</w:t>
      </w:r>
      <w:r w:rsidR="002F6A17">
        <w:rPr>
          <w:rFonts w:eastAsia="Times New Roman" w:cs="Arial"/>
          <w:sz w:val="22"/>
          <w:lang w:eastAsia="fr-FR"/>
        </w:rPr>
        <w:t>, avocat général,</w:t>
      </w:r>
      <w:r w:rsidRPr="002478DF">
        <w:rPr>
          <w:rFonts w:eastAsia="Times New Roman" w:cs="Arial"/>
          <w:sz w:val="22"/>
          <w:lang w:eastAsia="fr-FR"/>
        </w:rPr>
        <w:t xml:space="preserve"> en ses conclusions, </w:t>
      </w:r>
      <w:r w:rsidR="00396C04">
        <w:rPr>
          <w:rFonts w:eastAsia="Times New Roman" w:cs="Arial"/>
          <w:sz w:val="22"/>
          <w:lang w:eastAsia="fr-FR"/>
        </w:rPr>
        <w:t>M</w:t>
      </w:r>
      <w:r w:rsidR="00396C04" w:rsidRPr="00356182">
        <w:rPr>
          <w:rFonts w:eastAsia="Times New Roman" w:cs="Arial"/>
          <w:sz w:val="22"/>
          <w:vertAlign w:val="superscript"/>
          <w:lang w:eastAsia="fr-FR"/>
        </w:rPr>
        <w:t>me</w:t>
      </w:r>
      <w:r w:rsidR="00396C04">
        <w:rPr>
          <w:rFonts w:eastAsia="Times New Roman" w:cs="Arial"/>
          <w:sz w:val="22"/>
          <w:lang w:eastAsia="fr-FR"/>
        </w:rPr>
        <w:t xml:space="preserve"> X</w:t>
      </w:r>
      <w:r w:rsidR="002C69C5">
        <w:rPr>
          <w:rFonts w:eastAsia="Times New Roman" w:cs="Arial"/>
          <w:sz w:val="22"/>
          <w:lang w:eastAsia="fr-FR"/>
        </w:rPr>
        <w:t>,</w:t>
      </w:r>
      <w:r w:rsidR="00B00A61">
        <w:rPr>
          <w:rFonts w:eastAsia="Times New Roman" w:cs="Arial"/>
          <w:sz w:val="22"/>
          <w:lang w:eastAsia="fr-FR"/>
        </w:rPr>
        <w:t xml:space="preserve"> ainsi que </w:t>
      </w:r>
      <w:r w:rsidR="00396C04">
        <w:rPr>
          <w:rFonts w:eastAsia="Times New Roman" w:cs="Arial"/>
          <w:sz w:val="22"/>
          <w:lang w:eastAsia="fr-FR"/>
        </w:rPr>
        <w:t>M</w:t>
      </w:r>
      <w:r w:rsidR="00396C04" w:rsidRPr="00356182">
        <w:rPr>
          <w:rFonts w:eastAsia="Times New Roman" w:cs="Arial"/>
          <w:sz w:val="22"/>
          <w:vertAlign w:val="superscript"/>
          <w:lang w:eastAsia="fr-FR"/>
        </w:rPr>
        <w:t>me</w:t>
      </w:r>
      <w:r w:rsidR="00396C04">
        <w:rPr>
          <w:rFonts w:eastAsia="Times New Roman" w:cs="Arial"/>
          <w:sz w:val="22"/>
          <w:lang w:eastAsia="fr-FR"/>
        </w:rPr>
        <w:t xml:space="preserve"> Z</w:t>
      </w:r>
      <w:r w:rsidR="00FD1DEE">
        <w:rPr>
          <w:rFonts w:eastAsia="Times New Roman" w:cs="Arial"/>
          <w:sz w:val="22"/>
          <w:lang w:eastAsia="fr-FR"/>
        </w:rPr>
        <w:t xml:space="preserve">, </w:t>
      </w:r>
      <w:r w:rsidR="00B00A61">
        <w:rPr>
          <w:rFonts w:eastAsia="Times New Roman" w:cs="Arial"/>
          <w:sz w:val="22"/>
          <w:lang w:eastAsia="fr-FR"/>
        </w:rPr>
        <w:t>directrice générale adjointe de l’INPES </w:t>
      </w:r>
      <w:r w:rsidRPr="002478DF">
        <w:rPr>
          <w:rFonts w:eastAsia="Times New Roman" w:cs="Arial"/>
          <w:sz w:val="22"/>
          <w:lang w:eastAsia="fr-FR"/>
        </w:rPr>
        <w:t>;</w:t>
      </w:r>
    </w:p>
    <w:p w:rsidR="00DE665C" w:rsidRPr="00E570A1" w:rsidRDefault="00DE665C" w:rsidP="00DE665C">
      <w:pPr>
        <w:spacing w:line="240" w:lineRule="auto"/>
        <w:ind w:right="141"/>
        <w:jc w:val="both"/>
        <w:rPr>
          <w:rFonts w:eastAsia="Times New Roman" w:cs="Arial"/>
          <w:sz w:val="22"/>
          <w:lang w:eastAsia="fr-FR"/>
        </w:rPr>
      </w:pPr>
      <w:r w:rsidRPr="00E570A1">
        <w:rPr>
          <w:rFonts w:eastAsia="Times New Roman" w:cs="Arial"/>
          <w:sz w:val="22"/>
          <w:lang w:eastAsia="fr-FR"/>
        </w:rPr>
        <w:t>E</w:t>
      </w:r>
      <w:r>
        <w:rPr>
          <w:rFonts w:eastAsia="Times New Roman" w:cs="Arial"/>
          <w:sz w:val="22"/>
          <w:lang w:eastAsia="fr-FR"/>
        </w:rPr>
        <w:t>ntendu</w:t>
      </w:r>
      <w:r w:rsidRPr="00E570A1">
        <w:rPr>
          <w:rFonts w:eastAsia="Times New Roman" w:cs="Arial"/>
          <w:sz w:val="22"/>
          <w:lang w:eastAsia="fr-FR"/>
        </w:rPr>
        <w:t xml:space="preserve"> en délibéré M. </w:t>
      </w:r>
      <w:r w:rsidR="002F6A17">
        <w:rPr>
          <w:rFonts w:eastAsia="Times New Roman" w:cs="Arial"/>
          <w:sz w:val="22"/>
          <w:lang w:eastAsia="fr-FR"/>
        </w:rPr>
        <w:t>Nicolas BRUNNER, conseiller maître</w:t>
      </w:r>
      <w:r w:rsidR="000974A4">
        <w:rPr>
          <w:rFonts w:eastAsia="Times New Roman" w:cs="Arial"/>
          <w:sz w:val="22"/>
          <w:lang w:eastAsia="fr-FR"/>
        </w:rPr>
        <w:t>, réviseur</w:t>
      </w:r>
      <w:r w:rsidRPr="00E570A1">
        <w:rPr>
          <w:rFonts w:eastAsia="Times New Roman" w:cs="Arial"/>
          <w:sz w:val="22"/>
          <w:lang w:eastAsia="fr-FR"/>
        </w:rPr>
        <w:t>, en ses observations ;</w:t>
      </w:r>
    </w:p>
    <w:p w:rsidR="00DE665C" w:rsidRPr="00E570A1" w:rsidRDefault="00DE665C" w:rsidP="00DE665C">
      <w:pPr>
        <w:spacing w:line="240" w:lineRule="auto"/>
        <w:ind w:right="141"/>
        <w:jc w:val="both"/>
        <w:rPr>
          <w:rFonts w:ascii="Times New Roman" w:eastAsia="Times New Roman" w:hAnsi="Times New Roman"/>
          <w:sz w:val="24"/>
          <w:szCs w:val="20"/>
          <w:lang w:eastAsia="fr-FR"/>
        </w:rPr>
      </w:pPr>
    </w:p>
    <w:p w:rsidR="00705BB4" w:rsidRDefault="00705BB4" w:rsidP="007F5ADE">
      <w:pPr>
        <w:tabs>
          <w:tab w:val="center" w:pos="4536"/>
          <w:tab w:val="right" w:pos="9072"/>
        </w:tabs>
        <w:spacing w:line="240" w:lineRule="auto"/>
        <w:jc w:val="both"/>
        <w:rPr>
          <w:rFonts w:eastAsia="Times New Roman" w:cs="Arial"/>
          <w:b/>
          <w:i/>
          <w:sz w:val="22"/>
          <w:lang w:eastAsia="fr-FR"/>
        </w:rPr>
      </w:pPr>
    </w:p>
    <w:p w:rsidR="00705BB4" w:rsidRDefault="00705BB4" w:rsidP="007F5ADE">
      <w:pPr>
        <w:tabs>
          <w:tab w:val="center" w:pos="4536"/>
          <w:tab w:val="right" w:pos="9072"/>
        </w:tabs>
        <w:spacing w:line="240" w:lineRule="auto"/>
        <w:jc w:val="both"/>
        <w:rPr>
          <w:rFonts w:eastAsia="Times New Roman" w:cs="Arial"/>
          <w:b/>
          <w:i/>
          <w:sz w:val="22"/>
          <w:lang w:eastAsia="fr-FR"/>
        </w:rPr>
      </w:pPr>
    </w:p>
    <w:p w:rsidR="00705BB4" w:rsidRDefault="00705BB4" w:rsidP="007F5ADE">
      <w:pPr>
        <w:tabs>
          <w:tab w:val="center" w:pos="4536"/>
          <w:tab w:val="right" w:pos="9072"/>
        </w:tabs>
        <w:spacing w:line="240" w:lineRule="auto"/>
        <w:jc w:val="both"/>
        <w:rPr>
          <w:rFonts w:eastAsia="Times New Roman" w:cs="Arial"/>
          <w:b/>
          <w:i/>
          <w:sz w:val="22"/>
          <w:lang w:eastAsia="fr-FR"/>
        </w:rPr>
      </w:pPr>
    </w:p>
    <w:p w:rsidR="007F5ADE" w:rsidRPr="00E570A1" w:rsidRDefault="007F5ADE" w:rsidP="007F5ADE">
      <w:pPr>
        <w:tabs>
          <w:tab w:val="center" w:pos="4536"/>
          <w:tab w:val="right" w:pos="9072"/>
        </w:tabs>
        <w:spacing w:line="240" w:lineRule="auto"/>
        <w:jc w:val="both"/>
        <w:rPr>
          <w:rFonts w:eastAsia="Times New Roman" w:cs="Arial"/>
          <w:b/>
          <w:i/>
          <w:sz w:val="22"/>
          <w:lang w:eastAsia="fr-FR"/>
        </w:rPr>
      </w:pPr>
      <w:r w:rsidRPr="00E570A1">
        <w:rPr>
          <w:rFonts w:eastAsia="Times New Roman" w:cs="Arial"/>
          <w:b/>
          <w:i/>
          <w:sz w:val="22"/>
          <w:lang w:eastAsia="fr-FR"/>
        </w:rPr>
        <w:t xml:space="preserve">Sur </w:t>
      </w:r>
      <w:r>
        <w:rPr>
          <w:rFonts w:eastAsia="Times New Roman" w:cs="Arial"/>
          <w:b/>
          <w:i/>
          <w:sz w:val="22"/>
          <w:lang w:eastAsia="fr-FR"/>
        </w:rPr>
        <w:t>l’amende requise</w:t>
      </w:r>
      <w:r w:rsidRPr="00E570A1">
        <w:rPr>
          <w:rFonts w:eastAsia="Times New Roman" w:cs="Arial"/>
          <w:b/>
          <w:i/>
          <w:sz w:val="22"/>
          <w:lang w:eastAsia="fr-FR"/>
        </w:rPr>
        <w:t xml:space="preserve"> à l’encontre de </w:t>
      </w:r>
      <w:r w:rsidR="00396C04">
        <w:rPr>
          <w:rFonts w:eastAsia="Times New Roman" w:cs="Arial"/>
          <w:b/>
          <w:i/>
          <w:sz w:val="22"/>
          <w:lang w:eastAsia="fr-FR"/>
        </w:rPr>
        <w:t>M</w:t>
      </w:r>
      <w:r w:rsidR="00396C04" w:rsidRPr="00356182">
        <w:rPr>
          <w:rFonts w:eastAsia="Times New Roman" w:cs="Arial"/>
          <w:b/>
          <w:i/>
          <w:sz w:val="22"/>
          <w:vertAlign w:val="superscript"/>
          <w:lang w:eastAsia="fr-FR"/>
        </w:rPr>
        <w:t>me</w:t>
      </w:r>
      <w:r w:rsidR="00396C04">
        <w:rPr>
          <w:rFonts w:eastAsia="Times New Roman" w:cs="Arial"/>
          <w:b/>
          <w:i/>
          <w:sz w:val="22"/>
          <w:lang w:eastAsia="fr-FR"/>
        </w:rPr>
        <w:t xml:space="preserve"> X</w:t>
      </w:r>
      <w:r w:rsidRPr="00E570A1">
        <w:rPr>
          <w:rFonts w:eastAsia="Times New Roman" w:cs="Arial"/>
          <w:b/>
          <w:i/>
          <w:sz w:val="22"/>
          <w:lang w:eastAsia="fr-FR"/>
        </w:rPr>
        <w:t xml:space="preserve">, au titre de l’exercice </w:t>
      </w:r>
      <w:r>
        <w:rPr>
          <w:rFonts w:eastAsia="Times New Roman" w:cs="Arial"/>
          <w:b/>
          <w:i/>
          <w:sz w:val="22"/>
          <w:lang w:eastAsia="fr-FR"/>
        </w:rPr>
        <w:t>2009</w:t>
      </w:r>
      <w:r w:rsidR="00171708">
        <w:rPr>
          <w:rFonts w:eastAsia="Times New Roman" w:cs="Arial"/>
          <w:b/>
          <w:i/>
          <w:sz w:val="22"/>
          <w:lang w:eastAsia="fr-FR"/>
        </w:rPr>
        <w:t> </w:t>
      </w:r>
      <w:r w:rsidRPr="00E570A1">
        <w:rPr>
          <w:rFonts w:eastAsia="Times New Roman" w:cs="Arial"/>
          <w:b/>
          <w:i/>
          <w:sz w:val="22"/>
          <w:lang w:eastAsia="fr-FR"/>
        </w:rPr>
        <w:t>:</w:t>
      </w:r>
    </w:p>
    <w:p w:rsidR="007F5ADE" w:rsidRPr="002478DF" w:rsidRDefault="007F5ADE" w:rsidP="007F5ADE">
      <w:pPr>
        <w:tabs>
          <w:tab w:val="center" w:pos="4536"/>
          <w:tab w:val="right" w:pos="9072"/>
        </w:tabs>
        <w:spacing w:line="240" w:lineRule="auto"/>
        <w:jc w:val="both"/>
        <w:rPr>
          <w:rFonts w:eastAsia="Times New Roman" w:cs="Arial"/>
          <w:sz w:val="22"/>
          <w:lang w:eastAsia="fr-FR"/>
        </w:rPr>
      </w:pPr>
    </w:p>
    <w:p w:rsidR="007F5ADE" w:rsidRDefault="007F5ADE" w:rsidP="007F5ADE">
      <w:pPr>
        <w:tabs>
          <w:tab w:val="center" w:pos="4536"/>
          <w:tab w:val="right" w:pos="9072"/>
        </w:tabs>
        <w:spacing w:line="240" w:lineRule="auto"/>
        <w:jc w:val="both"/>
        <w:rPr>
          <w:rFonts w:eastAsia="Times New Roman" w:cs="Arial"/>
          <w:sz w:val="22"/>
          <w:lang w:eastAsia="fr-FR"/>
        </w:rPr>
      </w:pPr>
      <w:r w:rsidRPr="00DA18C5">
        <w:rPr>
          <w:rFonts w:eastAsia="Times New Roman" w:cs="Arial"/>
          <w:sz w:val="22"/>
          <w:lang w:eastAsia="fr-FR"/>
        </w:rPr>
        <w:t xml:space="preserve">Attendu </w:t>
      </w:r>
      <w:r w:rsidRPr="002478DF">
        <w:rPr>
          <w:rFonts w:eastAsia="Times New Roman" w:cs="Arial"/>
          <w:sz w:val="22"/>
          <w:lang w:eastAsia="fr-FR"/>
        </w:rPr>
        <w:t xml:space="preserve">que, par le réquisitoire susvisé, le Procureur général de la République a saisi la </w:t>
      </w:r>
      <w:r>
        <w:rPr>
          <w:rFonts w:eastAsia="Times New Roman" w:cs="Arial"/>
          <w:sz w:val="22"/>
          <w:lang w:eastAsia="fr-FR"/>
        </w:rPr>
        <w:t>sixième</w:t>
      </w:r>
      <w:r w:rsidRPr="002478DF">
        <w:rPr>
          <w:rFonts w:eastAsia="Times New Roman" w:cs="Arial"/>
          <w:sz w:val="22"/>
          <w:lang w:eastAsia="fr-FR"/>
        </w:rPr>
        <w:t xml:space="preserve"> chambre de la Cour des comptes </w:t>
      </w:r>
      <w:r w:rsidR="00171708">
        <w:rPr>
          <w:rFonts w:eastAsia="Times New Roman" w:cs="Arial"/>
          <w:sz w:val="22"/>
          <w:lang w:eastAsia="fr-FR"/>
        </w:rPr>
        <w:t>en vue d’une amende à l’égard de</w:t>
      </w:r>
      <w:r>
        <w:rPr>
          <w:rFonts w:eastAsia="Times New Roman" w:cs="Arial"/>
          <w:sz w:val="22"/>
          <w:lang w:eastAsia="fr-FR"/>
        </w:rPr>
        <w:t xml:space="preserve"> </w:t>
      </w:r>
      <w:r w:rsidR="00396C04">
        <w:rPr>
          <w:rFonts w:eastAsia="Times New Roman" w:cs="Arial"/>
          <w:sz w:val="22"/>
          <w:lang w:eastAsia="fr-FR"/>
        </w:rPr>
        <w:t>M</w:t>
      </w:r>
      <w:r w:rsidR="00396C04" w:rsidRPr="00356182">
        <w:rPr>
          <w:rFonts w:eastAsia="Times New Roman" w:cs="Arial"/>
          <w:sz w:val="22"/>
          <w:vertAlign w:val="superscript"/>
          <w:lang w:eastAsia="fr-FR"/>
        </w:rPr>
        <w:t>me</w:t>
      </w:r>
      <w:r w:rsidR="00396C04">
        <w:rPr>
          <w:rFonts w:eastAsia="Times New Roman" w:cs="Arial"/>
          <w:sz w:val="22"/>
          <w:lang w:eastAsia="fr-FR"/>
        </w:rPr>
        <w:t xml:space="preserve"> X</w:t>
      </w:r>
      <w:r>
        <w:rPr>
          <w:rFonts w:eastAsia="Times New Roman" w:cs="Arial"/>
          <w:sz w:val="22"/>
          <w:lang w:eastAsia="fr-FR"/>
        </w:rPr>
        <w:t xml:space="preserve"> </w:t>
      </w:r>
      <w:r w:rsidRPr="002478DF">
        <w:rPr>
          <w:rFonts w:eastAsia="Times New Roman" w:cs="Arial"/>
          <w:sz w:val="22"/>
          <w:lang w:eastAsia="fr-FR"/>
        </w:rPr>
        <w:t xml:space="preserve">à raison </w:t>
      </w:r>
      <w:r w:rsidR="00171708">
        <w:rPr>
          <w:rFonts w:eastAsia="Times New Roman" w:cs="Arial"/>
          <w:sz w:val="22"/>
          <w:lang w:eastAsia="fr-FR"/>
        </w:rPr>
        <w:t>du retard élevé</w:t>
      </w:r>
      <w:r w:rsidR="00EC584D">
        <w:rPr>
          <w:rFonts w:eastAsia="Times New Roman" w:cs="Arial"/>
          <w:sz w:val="22"/>
          <w:lang w:eastAsia="fr-FR"/>
        </w:rPr>
        <w:t xml:space="preserve"> constaté entre le 31 octobre 2010, date à laquelle le compte 2009 de l’INPES aurait dû être produit à la Cour des comptes, et la date</w:t>
      </w:r>
      <w:r w:rsidR="00171708">
        <w:rPr>
          <w:rFonts w:eastAsia="Times New Roman" w:cs="Arial"/>
          <w:sz w:val="22"/>
          <w:lang w:eastAsia="fr-FR"/>
        </w:rPr>
        <w:t xml:space="preserve"> d</w:t>
      </w:r>
      <w:r w:rsidR="00EC584D">
        <w:rPr>
          <w:rFonts w:eastAsia="Times New Roman" w:cs="Arial"/>
          <w:sz w:val="22"/>
          <w:lang w:eastAsia="fr-FR"/>
        </w:rPr>
        <w:t>’enregistrement d</w:t>
      </w:r>
      <w:r w:rsidR="00171708">
        <w:rPr>
          <w:rFonts w:eastAsia="Times New Roman" w:cs="Arial"/>
          <w:sz w:val="22"/>
          <w:lang w:eastAsia="fr-FR"/>
        </w:rPr>
        <w:t xml:space="preserve">e la production </w:t>
      </w:r>
      <w:r w:rsidR="00EC584D">
        <w:rPr>
          <w:rFonts w:eastAsia="Times New Roman" w:cs="Arial"/>
          <w:sz w:val="22"/>
          <w:lang w:eastAsia="fr-FR"/>
        </w:rPr>
        <w:t xml:space="preserve">de </w:t>
      </w:r>
      <w:r w:rsidR="00356182">
        <w:rPr>
          <w:rFonts w:eastAsia="Times New Roman" w:cs="Arial"/>
          <w:sz w:val="22"/>
          <w:lang w:eastAsia="fr-FR"/>
        </w:rPr>
        <w:t xml:space="preserve">ce </w:t>
      </w:r>
      <w:r w:rsidR="00EC584D">
        <w:rPr>
          <w:rFonts w:eastAsia="Times New Roman" w:cs="Arial"/>
          <w:sz w:val="22"/>
          <w:lang w:eastAsia="fr-FR"/>
        </w:rPr>
        <w:t>compte à la Cour, le 3 janvier 2012</w:t>
      </w:r>
      <w:r w:rsidR="00356182">
        <w:rPr>
          <w:rFonts w:eastAsia="Times New Roman" w:cs="Arial"/>
          <w:sz w:val="22"/>
          <w:lang w:eastAsia="fr-FR"/>
        </w:rPr>
        <w:t> ;</w:t>
      </w:r>
    </w:p>
    <w:p w:rsidR="00171708" w:rsidRDefault="00171708" w:rsidP="007F5ADE">
      <w:pPr>
        <w:tabs>
          <w:tab w:val="center" w:pos="4536"/>
          <w:tab w:val="right" w:pos="9072"/>
        </w:tabs>
        <w:spacing w:line="240" w:lineRule="auto"/>
        <w:jc w:val="both"/>
        <w:rPr>
          <w:rFonts w:eastAsia="Times New Roman" w:cs="Arial"/>
          <w:sz w:val="22"/>
          <w:lang w:eastAsia="fr-FR"/>
        </w:rPr>
      </w:pPr>
    </w:p>
    <w:p w:rsidR="00171708" w:rsidRDefault="00171708" w:rsidP="007F5ADE">
      <w:pPr>
        <w:tabs>
          <w:tab w:val="center" w:pos="4536"/>
          <w:tab w:val="right" w:pos="9072"/>
        </w:tabs>
        <w:spacing w:line="240" w:lineRule="auto"/>
        <w:jc w:val="both"/>
        <w:rPr>
          <w:rFonts w:eastAsia="Times New Roman" w:cs="Arial"/>
          <w:sz w:val="22"/>
          <w:lang w:eastAsia="fr-FR"/>
        </w:rPr>
      </w:pPr>
      <w:r>
        <w:rPr>
          <w:rFonts w:eastAsia="Times New Roman" w:cs="Arial"/>
          <w:sz w:val="22"/>
          <w:lang w:eastAsia="fr-FR"/>
        </w:rPr>
        <w:t>Attendu que la comptable se prévaut de difficultés de personnel et d’organisation comme facteurs explicatifs du retard constaté dans la production du compte ;</w:t>
      </w:r>
    </w:p>
    <w:p w:rsidR="00EC584D" w:rsidRDefault="00EC584D" w:rsidP="007F5ADE">
      <w:pPr>
        <w:tabs>
          <w:tab w:val="center" w:pos="4536"/>
          <w:tab w:val="right" w:pos="9072"/>
        </w:tabs>
        <w:spacing w:line="240" w:lineRule="auto"/>
        <w:jc w:val="both"/>
        <w:rPr>
          <w:rFonts w:eastAsia="Times New Roman" w:cs="Arial"/>
          <w:sz w:val="22"/>
          <w:lang w:eastAsia="fr-FR"/>
        </w:rPr>
      </w:pPr>
    </w:p>
    <w:p w:rsidR="00EC584D" w:rsidRDefault="00EC584D" w:rsidP="007F5ADE">
      <w:pPr>
        <w:tabs>
          <w:tab w:val="center" w:pos="4536"/>
          <w:tab w:val="right" w:pos="9072"/>
        </w:tabs>
        <w:spacing w:line="240" w:lineRule="auto"/>
        <w:jc w:val="both"/>
        <w:rPr>
          <w:rFonts w:eastAsia="Times New Roman" w:cs="Arial"/>
          <w:sz w:val="22"/>
          <w:lang w:eastAsia="fr-FR"/>
        </w:rPr>
      </w:pPr>
      <w:r>
        <w:rPr>
          <w:rFonts w:eastAsia="Times New Roman" w:cs="Arial"/>
          <w:sz w:val="22"/>
          <w:lang w:eastAsia="fr-FR"/>
        </w:rPr>
        <w:t>Attendu que la comptable se prévaut, pour expliquer le délai initial observé avant la transmission du compte à la direction départementale des finances publiques</w:t>
      </w:r>
      <w:r w:rsidR="002C5864">
        <w:rPr>
          <w:rFonts w:eastAsia="Times New Roman" w:cs="Arial"/>
          <w:sz w:val="22"/>
          <w:lang w:eastAsia="fr-FR"/>
        </w:rPr>
        <w:t xml:space="preserve"> de Seine-Saint-Denis</w:t>
      </w:r>
      <w:r>
        <w:rPr>
          <w:rFonts w:eastAsia="Times New Roman" w:cs="Arial"/>
          <w:sz w:val="22"/>
          <w:lang w:eastAsia="fr-FR"/>
        </w:rPr>
        <w:t xml:space="preserve">, des difficultés liées au contrôle des dépenses d’achat d’espace publicitaire et de la volonté de présenter conjointement à la </w:t>
      </w:r>
      <w:r w:rsidR="002C5864">
        <w:rPr>
          <w:rFonts w:eastAsia="Times New Roman" w:cs="Arial"/>
          <w:sz w:val="22"/>
          <w:lang w:eastAsia="fr-FR"/>
        </w:rPr>
        <w:t>direction départementale des finances publiques</w:t>
      </w:r>
      <w:r>
        <w:rPr>
          <w:rFonts w:eastAsia="Times New Roman" w:cs="Arial"/>
          <w:sz w:val="22"/>
          <w:lang w:eastAsia="fr-FR"/>
        </w:rPr>
        <w:t xml:space="preserve"> les comptes 2009 et 2010</w:t>
      </w:r>
      <w:r w:rsidR="00356182">
        <w:rPr>
          <w:rFonts w:eastAsia="Times New Roman" w:cs="Arial"/>
          <w:sz w:val="22"/>
          <w:lang w:eastAsia="fr-FR"/>
        </w:rPr>
        <w:t> ;</w:t>
      </w:r>
    </w:p>
    <w:p w:rsidR="00171708" w:rsidRDefault="00171708" w:rsidP="007F5ADE">
      <w:pPr>
        <w:tabs>
          <w:tab w:val="center" w:pos="4536"/>
          <w:tab w:val="right" w:pos="9072"/>
        </w:tabs>
        <w:spacing w:line="240" w:lineRule="auto"/>
        <w:jc w:val="both"/>
        <w:rPr>
          <w:rFonts w:eastAsia="Times New Roman" w:cs="Arial"/>
          <w:sz w:val="22"/>
          <w:lang w:eastAsia="fr-FR"/>
        </w:rPr>
      </w:pPr>
    </w:p>
    <w:p w:rsidR="00171708" w:rsidRDefault="00171708" w:rsidP="00171708">
      <w:pPr>
        <w:tabs>
          <w:tab w:val="center" w:pos="4536"/>
          <w:tab w:val="right" w:pos="9072"/>
        </w:tabs>
        <w:spacing w:line="240" w:lineRule="auto"/>
        <w:jc w:val="both"/>
        <w:rPr>
          <w:rFonts w:eastAsia="Times New Roman" w:cs="Arial"/>
          <w:sz w:val="22"/>
          <w:lang w:eastAsia="fr-FR"/>
        </w:rPr>
      </w:pPr>
      <w:r>
        <w:rPr>
          <w:rFonts w:eastAsia="Times New Roman" w:cs="Arial"/>
          <w:sz w:val="22"/>
          <w:lang w:eastAsia="fr-FR"/>
        </w:rPr>
        <w:t>Attendu q</w:t>
      </w:r>
      <w:r w:rsidR="00356182">
        <w:rPr>
          <w:rFonts w:eastAsia="Times New Roman" w:cs="Arial"/>
          <w:sz w:val="22"/>
          <w:lang w:eastAsia="fr-FR"/>
        </w:rPr>
        <w:t>ue</w:t>
      </w:r>
      <w:r>
        <w:rPr>
          <w:rFonts w:eastAsia="Times New Roman" w:cs="Arial"/>
          <w:sz w:val="22"/>
          <w:lang w:eastAsia="fr-FR"/>
        </w:rPr>
        <w:t xml:space="preserve"> la comptable fait valoir </w:t>
      </w:r>
      <w:r w:rsidR="00EC584D">
        <w:rPr>
          <w:rFonts w:eastAsia="Times New Roman" w:cs="Arial"/>
          <w:sz w:val="22"/>
          <w:lang w:eastAsia="fr-FR"/>
        </w:rPr>
        <w:t xml:space="preserve">que la </w:t>
      </w:r>
      <w:r w:rsidR="002C5864">
        <w:rPr>
          <w:rFonts w:eastAsia="Times New Roman" w:cs="Arial"/>
          <w:sz w:val="22"/>
          <w:lang w:eastAsia="fr-FR"/>
        </w:rPr>
        <w:t xml:space="preserve">direction départementale des finances publiques </w:t>
      </w:r>
      <w:r w:rsidR="00EC584D">
        <w:rPr>
          <w:rFonts w:eastAsia="Times New Roman" w:cs="Arial"/>
          <w:sz w:val="22"/>
          <w:lang w:eastAsia="fr-FR"/>
        </w:rPr>
        <w:t>a observé par la suite un délai de cinq mois pour la mise en état d’examen des comptes 2009 et 2010</w:t>
      </w:r>
      <w:r w:rsidR="00356182">
        <w:rPr>
          <w:rFonts w:eastAsia="Times New Roman" w:cs="Arial"/>
          <w:sz w:val="22"/>
          <w:lang w:eastAsia="fr-FR"/>
        </w:rPr>
        <w:t> ;</w:t>
      </w:r>
    </w:p>
    <w:p w:rsidR="0012396C" w:rsidRDefault="0012396C" w:rsidP="00171708">
      <w:pPr>
        <w:tabs>
          <w:tab w:val="center" w:pos="4536"/>
          <w:tab w:val="right" w:pos="9072"/>
        </w:tabs>
        <w:spacing w:line="240" w:lineRule="auto"/>
        <w:jc w:val="both"/>
        <w:rPr>
          <w:rFonts w:eastAsia="Times New Roman" w:cs="Arial"/>
          <w:sz w:val="22"/>
          <w:lang w:eastAsia="fr-FR"/>
        </w:rPr>
      </w:pPr>
    </w:p>
    <w:p w:rsidR="0012396C" w:rsidRDefault="0012396C" w:rsidP="00171708">
      <w:pPr>
        <w:tabs>
          <w:tab w:val="center" w:pos="4536"/>
          <w:tab w:val="right" w:pos="9072"/>
        </w:tabs>
        <w:spacing w:line="240" w:lineRule="auto"/>
        <w:jc w:val="both"/>
        <w:rPr>
          <w:rFonts w:eastAsia="Times New Roman" w:cs="Arial"/>
          <w:sz w:val="22"/>
          <w:lang w:eastAsia="fr-FR"/>
        </w:rPr>
      </w:pPr>
      <w:r>
        <w:rPr>
          <w:rFonts w:eastAsia="Times New Roman" w:cs="Arial"/>
          <w:sz w:val="22"/>
          <w:lang w:eastAsia="fr-FR"/>
        </w:rPr>
        <w:t>Attendu que,</w:t>
      </w:r>
      <w:r w:rsidRPr="002478DF">
        <w:rPr>
          <w:rFonts w:eastAsia="Times New Roman" w:cs="Arial"/>
          <w:sz w:val="22"/>
          <w:lang w:eastAsia="fr-FR"/>
        </w:rPr>
        <w:t xml:space="preserve"> dans ses conclusions, le Procureur général, </w:t>
      </w:r>
      <w:r>
        <w:rPr>
          <w:rFonts w:eastAsia="Times New Roman" w:cs="Arial"/>
          <w:sz w:val="22"/>
          <w:lang w:eastAsia="fr-FR"/>
        </w:rPr>
        <w:t xml:space="preserve">ne </w:t>
      </w:r>
      <w:r w:rsidR="001D6E7C">
        <w:rPr>
          <w:rFonts w:eastAsia="Times New Roman" w:cs="Arial"/>
          <w:sz w:val="22"/>
          <w:lang w:eastAsia="fr-FR"/>
        </w:rPr>
        <w:t>considère pas les</w:t>
      </w:r>
      <w:r>
        <w:rPr>
          <w:rFonts w:eastAsia="Times New Roman" w:cs="Arial"/>
          <w:sz w:val="22"/>
          <w:lang w:eastAsia="fr-FR"/>
        </w:rPr>
        <w:t xml:space="preserve"> difficultés de personnel évoquées par la comptable, non attestées par des pièces à l’appui de sa réponse, comme circonstance </w:t>
      </w:r>
      <w:r w:rsidR="002C5864">
        <w:rPr>
          <w:rFonts w:eastAsia="Times New Roman" w:cs="Arial"/>
          <w:sz w:val="22"/>
          <w:lang w:eastAsia="fr-FR"/>
        </w:rPr>
        <w:t>exonératoire</w:t>
      </w:r>
      <w:r>
        <w:rPr>
          <w:rFonts w:eastAsia="Times New Roman" w:cs="Arial"/>
          <w:sz w:val="22"/>
          <w:lang w:eastAsia="fr-FR"/>
        </w:rPr>
        <w:t> ;</w:t>
      </w:r>
    </w:p>
    <w:p w:rsidR="0012396C" w:rsidRDefault="0012396C" w:rsidP="00171708">
      <w:pPr>
        <w:tabs>
          <w:tab w:val="center" w:pos="4536"/>
          <w:tab w:val="right" w:pos="9072"/>
        </w:tabs>
        <w:spacing w:line="240" w:lineRule="auto"/>
        <w:jc w:val="both"/>
        <w:rPr>
          <w:rFonts w:eastAsia="Times New Roman" w:cs="Arial"/>
          <w:sz w:val="22"/>
          <w:lang w:eastAsia="fr-FR"/>
        </w:rPr>
      </w:pPr>
    </w:p>
    <w:p w:rsidR="0012396C" w:rsidRDefault="0012396C" w:rsidP="00171708">
      <w:pPr>
        <w:tabs>
          <w:tab w:val="center" w:pos="4536"/>
          <w:tab w:val="right" w:pos="9072"/>
        </w:tabs>
        <w:spacing w:line="240" w:lineRule="auto"/>
        <w:jc w:val="both"/>
        <w:rPr>
          <w:rFonts w:eastAsia="Times New Roman" w:cs="Arial"/>
          <w:sz w:val="22"/>
          <w:lang w:eastAsia="fr-FR"/>
        </w:rPr>
      </w:pPr>
      <w:r>
        <w:rPr>
          <w:rFonts w:eastAsia="Times New Roman" w:cs="Arial"/>
          <w:sz w:val="22"/>
          <w:lang w:eastAsia="fr-FR"/>
        </w:rPr>
        <w:t>Attendu que,</w:t>
      </w:r>
      <w:r w:rsidRPr="002478DF">
        <w:rPr>
          <w:rFonts w:eastAsia="Times New Roman" w:cs="Arial"/>
          <w:sz w:val="22"/>
          <w:lang w:eastAsia="fr-FR"/>
        </w:rPr>
        <w:t xml:space="preserve"> dans ses con</w:t>
      </w:r>
      <w:r>
        <w:rPr>
          <w:rFonts w:eastAsia="Times New Roman" w:cs="Arial"/>
          <w:sz w:val="22"/>
          <w:lang w:eastAsia="fr-FR"/>
        </w:rPr>
        <w:t>clusions, le Procureur général ne considère pas que les obligations de contrôle dont la comptable se prévaut puissent être une obligation d’un niveau supérieur à l’obligation de rendre compte</w:t>
      </w:r>
      <w:r w:rsidR="00356182">
        <w:rPr>
          <w:rFonts w:eastAsia="Times New Roman" w:cs="Arial"/>
          <w:sz w:val="22"/>
          <w:lang w:eastAsia="fr-FR"/>
        </w:rPr>
        <w:t> ;</w:t>
      </w:r>
    </w:p>
    <w:p w:rsidR="00EC584D" w:rsidRDefault="00EC584D" w:rsidP="00171708">
      <w:pPr>
        <w:tabs>
          <w:tab w:val="center" w:pos="4536"/>
          <w:tab w:val="right" w:pos="9072"/>
        </w:tabs>
        <w:spacing w:line="240" w:lineRule="auto"/>
        <w:jc w:val="both"/>
        <w:rPr>
          <w:rFonts w:eastAsia="Times New Roman" w:cs="Arial"/>
          <w:sz w:val="22"/>
          <w:lang w:eastAsia="fr-FR"/>
        </w:rPr>
      </w:pPr>
    </w:p>
    <w:p w:rsidR="00171708" w:rsidRDefault="00171708" w:rsidP="007F5ADE">
      <w:pPr>
        <w:tabs>
          <w:tab w:val="center" w:pos="4536"/>
          <w:tab w:val="right" w:pos="9072"/>
        </w:tabs>
        <w:spacing w:line="240" w:lineRule="auto"/>
        <w:jc w:val="both"/>
        <w:rPr>
          <w:rFonts w:eastAsia="Times New Roman" w:cs="Arial"/>
          <w:sz w:val="22"/>
          <w:lang w:eastAsia="fr-FR"/>
        </w:rPr>
      </w:pPr>
      <w:r>
        <w:rPr>
          <w:rFonts w:eastAsia="Times New Roman" w:cs="Arial"/>
          <w:sz w:val="22"/>
          <w:lang w:eastAsia="fr-FR"/>
        </w:rPr>
        <w:t>Attendu que,</w:t>
      </w:r>
      <w:r w:rsidRPr="002478DF">
        <w:rPr>
          <w:rFonts w:eastAsia="Times New Roman" w:cs="Arial"/>
          <w:sz w:val="22"/>
          <w:lang w:eastAsia="fr-FR"/>
        </w:rPr>
        <w:t xml:space="preserve"> dans ses conclusions, le Procureur général, </w:t>
      </w:r>
      <w:r>
        <w:rPr>
          <w:rFonts w:eastAsia="Times New Roman" w:cs="Arial"/>
          <w:sz w:val="22"/>
          <w:lang w:eastAsia="fr-FR"/>
        </w:rPr>
        <w:t xml:space="preserve">considère que l’intention de présentation conjointe à la Trésorerie générale des comptes 2009 et 2010 constitue non pas une circonstance </w:t>
      </w:r>
      <w:r w:rsidR="002C5864">
        <w:rPr>
          <w:rFonts w:eastAsia="Times New Roman" w:cs="Arial"/>
          <w:sz w:val="22"/>
          <w:lang w:eastAsia="fr-FR"/>
        </w:rPr>
        <w:t>exonératoire</w:t>
      </w:r>
      <w:r w:rsidR="00356182">
        <w:rPr>
          <w:rFonts w:eastAsia="Times New Roman" w:cs="Arial"/>
          <w:sz w:val="22"/>
          <w:lang w:eastAsia="fr-FR"/>
        </w:rPr>
        <w:t>,</w:t>
      </w:r>
      <w:r>
        <w:rPr>
          <w:rFonts w:eastAsia="Times New Roman" w:cs="Arial"/>
          <w:sz w:val="22"/>
          <w:lang w:eastAsia="fr-FR"/>
        </w:rPr>
        <w:t xml:space="preserve"> mais un effet aggravant du retard de la production du compte de l’</w:t>
      </w:r>
      <w:r w:rsidR="0012396C">
        <w:rPr>
          <w:rFonts w:eastAsia="Times New Roman" w:cs="Arial"/>
          <w:sz w:val="22"/>
          <w:lang w:eastAsia="fr-FR"/>
        </w:rPr>
        <w:t>exercice 2009</w:t>
      </w:r>
      <w:r w:rsidR="001D6E7C">
        <w:rPr>
          <w:rFonts w:eastAsia="Times New Roman" w:cs="Arial"/>
          <w:sz w:val="22"/>
          <w:lang w:eastAsia="fr-FR"/>
        </w:rPr>
        <w:t> ;</w:t>
      </w:r>
      <w:r w:rsidR="0012396C">
        <w:rPr>
          <w:rFonts w:eastAsia="Times New Roman" w:cs="Arial"/>
          <w:sz w:val="22"/>
          <w:lang w:eastAsia="fr-FR"/>
        </w:rPr>
        <w:t xml:space="preserve"> que par ailleurs il estime </w:t>
      </w:r>
      <w:r>
        <w:rPr>
          <w:rFonts w:eastAsia="Times New Roman" w:cs="Arial"/>
          <w:sz w:val="22"/>
          <w:lang w:eastAsia="fr-FR"/>
        </w:rPr>
        <w:t>que les délais de mise en examen du compte 2009 par la Trésorerie générale ne sont pas déraisonnables et constituent une part réduite du retard dans le délai de production du compte à la Cour</w:t>
      </w:r>
      <w:r w:rsidR="00356182">
        <w:rPr>
          <w:rFonts w:eastAsia="Times New Roman" w:cs="Arial"/>
          <w:sz w:val="22"/>
          <w:lang w:eastAsia="fr-FR"/>
        </w:rPr>
        <w:t> ;</w:t>
      </w:r>
    </w:p>
    <w:p w:rsidR="0012396C" w:rsidRDefault="0012396C" w:rsidP="007F5ADE">
      <w:pPr>
        <w:tabs>
          <w:tab w:val="center" w:pos="4536"/>
          <w:tab w:val="right" w:pos="9072"/>
        </w:tabs>
        <w:spacing w:line="240" w:lineRule="auto"/>
        <w:jc w:val="both"/>
        <w:rPr>
          <w:rFonts w:eastAsia="Times New Roman" w:cs="Arial"/>
          <w:sz w:val="22"/>
          <w:lang w:eastAsia="fr-FR"/>
        </w:rPr>
      </w:pPr>
    </w:p>
    <w:p w:rsidR="0012396C" w:rsidRDefault="0012396C" w:rsidP="0012396C">
      <w:pPr>
        <w:tabs>
          <w:tab w:val="center" w:pos="4536"/>
          <w:tab w:val="right" w:pos="9072"/>
        </w:tabs>
        <w:spacing w:line="240" w:lineRule="auto"/>
        <w:jc w:val="both"/>
        <w:rPr>
          <w:rFonts w:eastAsia="Times New Roman" w:cs="Arial"/>
          <w:sz w:val="22"/>
          <w:lang w:eastAsia="fr-FR"/>
        </w:rPr>
      </w:pPr>
      <w:r>
        <w:rPr>
          <w:rFonts w:eastAsia="Times New Roman" w:cs="Arial"/>
          <w:sz w:val="22"/>
          <w:lang w:eastAsia="fr-FR"/>
        </w:rPr>
        <w:t>Attendu qu</w:t>
      </w:r>
      <w:r w:rsidR="00356182">
        <w:rPr>
          <w:rFonts w:eastAsia="Times New Roman" w:cs="Arial"/>
          <w:sz w:val="22"/>
          <w:lang w:eastAsia="fr-FR"/>
        </w:rPr>
        <w:t xml:space="preserve">e </w:t>
      </w:r>
      <w:r>
        <w:rPr>
          <w:rFonts w:eastAsia="Times New Roman" w:cs="Arial"/>
          <w:sz w:val="22"/>
          <w:lang w:eastAsia="fr-FR"/>
        </w:rPr>
        <w:t xml:space="preserve">le compte financier de l’INPES devait, aux termes de l’article 187 du décret du 29 décembre 1962 portant règlement général </w:t>
      </w:r>
      <w:r w:rsidR="00356182">
        <w:rPr>
          <w:rFonts w:eastAsia="Times New Roman" w:cs="Arial"/>
          <w:sz w:val="22"/>
          <w:lang w:eastAsia="fr-FR"/>
        </w:rPr>
        <w:t>sur</w:t>
      </w:r>
      <w:r>
        <w:rPr>
          <w:rFonts w:eastAsia="Times New Roman" w:cs="Arial"/>
          <w:sz w:val="22"/>
          <w:lang w:eastAsia="fr-FR"/>
        </w:rPr>
        <w:t xml:space="preserve"> la comptabilité publique, être présenté « au juge des comptes en état d’examen avant l’expiration du dixième mois qui suit la clôture de l’exercice »</w:t>
      </w:r>
      <w:r w:rsidR="00356182">
        <w:rPr>
          <w:rFonts w:eastAsia="Times New Roman" w:cs="Arial"/>
          <w:sz w:val="22"/>
          <w:lang w:eastAsia="fr-FR"/>
        </w:rPr>
        <w:t> ;</w:t>
      </w:r>
    </w:p>
    <w:p w:rsidR="0012396C" w:rsidRDefault="0012396C" w:rsidP="0012396C">
      <w:pPr>
        <w:tabs>
          <w:tab w:val="center" w:pos="4536"/>
          <w:tab w:val="right" w:pos="9072"/>
        </w:tabs>
        <w:spacing w:line="240" w:lineRule="auto"/>
        <w:jc w:val="both"/>
        <w:rPr>
          <w:rFonts w:eastAsia="Times New Roman" w:cs="Arial"/>
          <w:sz w:val="22"/>
          <w:lang w:eastAsia="fr-FR"/>
        </w:rPr>
      </w:pPr>
    </w:p>
    <w:p w:rsidR="0012396C" w:rsidRDefault="0012396C" w:rsidP="0012396C">
      <w:pPr>
        <w:tabs>
          <w:tab w:val="center" w:pos="4536"/>
          <w:tab w:val="right" w:pos="9072"/>
        </w:tabs>
        <w:spacing w:line="240" w:lineRule="auto"/>
        <w:jc w:val="both"/>
        <w:rPr>
          <w:rFonts w:eastAsia="Times New Roman" w:cs="Arial"/>
          <w:sz w:val="22"/>
          <w:lang w:eastAsia="fr-FR"/>
        </w:rPr>
      </w:pPr>
      <w:r>
        <w:rPr>
          <w:rFonts w:eastAsia="Times New Roman" w:cs="Arial"/>
          <w:sz w:val="22"/>
          <w:lang w:eastAsia="fr-FR"/>
        </w:rPr>
        <w:t>Attendu que le retard de quatorze mois, confirmé par les pièces du dossier, entre ce</w:t>
      </w:r>
      <w:r w:rsidR="00AC6104">
        <w:rPr>
          <w:rFonts w:eastAsia="Times New Roman" w:cs="Arial"/>
          <w:sz w:val="22"/>
          <w:lang w:eastAsia="fr-FR"/>
        </w:rPr>
        <w:t>tte échéance règlementaire qui s’imposait à l’agent comptable</w:t>
      </w:r>
      <w:r>
        <w:rPr>
          <w:rFonts w:eastAsia="Times New Roman" w:cs="Arial"/>
          <w:sz w:val="22"/>
          <w:lang w:eastAsia="fr-FR"/>
        </w:rPr>
        <w:t xml:space="preserve"> et la production effective du compte</w:t>
      </w:r>
      <w:r w:rsidR="00AC6104">
        <w:rPr>
          <w:rFonts w:eastAsia="Times New Roman" w:cs="Arial"/>
          <w:sz w:val="22"/>
          <w:lang w:eastAsia="fr-FR"/>
        </w:rPr>
        <w:t>, apparaît manifestement excessif</w:t>
      </w:r>
      <w:r w:rsidR="001D6E7C">
        <w:rPr>
          <w:rFonts w:eastAsia="Times New Roman" w:cs="Arial"/>
          <w:sz w:val="22"/>
          <w:lang w:eastAsia="fr-FR"/>
        </w:rPr>
        <w:t xml:space="preserve"> ; </w:t>
      </w:r>
      <w:r w:rsidR="000B46DE">
        <w:rPr>
          <w:rFonts w:eastAsia="Times New Roman" w:cs="Arial"/>
          <w:sz w:val="22"/>
          <w:lang w:eastAsia="fr-FR"/>
        </w:rPr>
        <w:t xml:space="preserve">que dès lors, au titre de l’article L 131-6 du code des juridictions financières, il y a lieu de condamner </w:t>
      </w:r>
      <w:r w:rsidR="00396C04">
        <w:rPr>
          <w:rFonts w:eastAsia="Times New Roman" w:cs="Arial"/>
          <w:sz w:val="22"/>
          <w:lang w:eastAsia="fr-FR"/>
        </w:rPr>
        <w:t>M</w:t>
      </w:r>
      <w:r w:rsidR="00396C04" w:rsidRPr="00356182">
        <w:rPr>
          <w:rFonts w:eastAsia="Times New Roman" w:cs="Arial"/>
          <w:sz w:val="22"/>
          <w:vertAlign w:val="superscript"/>
          <w:lang w:eastAsia="fr-FR"/>
        </w:rPr>
        <w:t>me</w:t>
      </w:r>
      <w:r w:rsidR="00396C04">
        <w:rPr>
          <w:rFonts w:eastAsia="Times New Roman" w:cs="Arial"/>
          <w:sz w:val="22"/>
          <w:lang w:eastAsia="fr-FR"/>
        </w:rPr>
        <w:t xml:space="preserve"> X</w:t>
      </w:r>
      <w:r w:rsidR="000B46DE">
        <w:rPr>
          <w:rFonts w:eastAsia="Times New Roman" w:cs="Arial"/>
          <w:sz w:val="22"/>
          <w:lang w:eastAsia="fr-FR"/>
        </w:rPr>
        <w:t xml:space="preserve"> à une amende au titre de ce retard</w:t>
      </w:r>
      <w:r>
        <w:rPr>
          <w:rFonts w:eastAsia="Times New Roman" w:cs="Arial"/>
          <w:sz w:val="22"/>
          <w:lang w:eastAsia="fr-FR"/>
        </w:rPr>
        <w:t> ;</w:t>
      </w:r>
    </w:p>
    <w:p w:rsidR="0012396C" w:rsidRDefault="0012396C" w:rsidP="0012396C">
      <w:pPr>
        <w:tabs>
          <w:tab w:val="center" w:pos="4536"/>
          <w:tab w:val="right" w:pos="9072"/>
        </w:tabs>
        <w:spacing w:line="240" w:lineRule="auto"/>
        <w:jc w:val="both"/>
        <w:rPr>
          <w:rFonts w:eastAsia="Times New Roman" w:cs="Arial"/>
          <w:sz w:val="22"/>
          <w:lang w:eastAsia="fr-FR"/>
        </w:rPr>
      </w:pPr>
    </w:p>
    <w:p w:rsidR="0012396C" w:rsidRDefault="0012396C" w:rsidP="0012396C">
      <w:pPr>
        <w:tabs>
          <w:tab w:val="center" w:pos="4536"/>
          <w:tab w:val="right" w:pos="9072"/>
        </w:tabs>
        <w:spacing w:line="240" w:lineRule="auto"/>
        <w:jc w:val="both"/>
        <w:rPr>
          <w:rFonts w:eastAsia="Times New Roman" w:cs="Arial"/>
          <w:sz w:val="22"/>
          <w:lang w:eastAsia="fr-FR"/>
        </w:rPr>
      </w:pPr>
      <w:r>
        <w:rPr>
          <w:rFonts w:eastAsia="Times New Roman" w:cs="Arial"/>
          <w:sz w:val="22"/>
          <w:lang w:eastAsia="fr-FR"/>
        </w:rPr>
        <w:t>Attendu que les articles L 131-7 et R 131-38 du code des juridictions financières fixent, pour les comptables publics qui ne sont pas des comptables principaux de l’Etat, le taux maximum de l’amende encourue pour retard à 60</w:t>
      </w:r>
      <w:r w:rsidR="00356182">
        <w:rPr>
          <w:rFonts w:eastAsia="Times New Roman" w:cs="Arial"/>
          <w:sz w:val="22"/>
          <w:lang w:eastAsia="fr-FR"/>
        </w:rPr>
        <w:t> </w:t>
      </w:r>
      <w:r>
        <w:rPr>
          <w:rFonts w:eastAsia="Times New Roman" w:cs="Arial"/>
          <w:sz w:val="22"/>
          <w:lang w:eastAsia="fr-FR"/>
        </w:rPr>
        <w:t xml:space="preserve">€ par compte et par mois de retard, dans la limite </w:t>
      </w:r>
      <w:r w:rsidR="000B46DE">
        <w:rPr>
          <w:rFonts w:eastAsia="Times New Roman" w:cs="Arial"/>
          <w:sz w:val="22"/>
          <w:lang w:eastAsia="fr-FR"/>
        </w:rPr>
        <w:t>du montant mensuel du traitement brut afférent à l’indice nouveau majoré 500 de la fonction publique ;</w:t>
      </w:r>
      <w:r w:rsidR="000B46DE" w:rsidRPr="000B46DE">
        <w:rPr>
          <w:rFonts w:eastAsia="Times New Roman" w:cs="Arial"/>
          <w:sz w:val="22"/>
          <w:lang w:eastAsia="fr-FR"/>
        </w:rPr>
        <w:t xml:space="preserve"> </w:t>
      </w:r>
      <w:r w:rsidR="000B46DE">
        <w:rPr>
          <w:rFonts w:eastAsia="Times New Roman" w:cs="Arial"/>
          <w:sz w:val="22"/>
          <w:lang w:eastAsia="fr-FR"/>
        </w:rPr>
        <w:t>qu’ainsi le montant maximum de l’amende susceptible d’être mise à la charge de</w:t>
      </w:r>
      <w:r w:rsidR="000B46DE" w:rsidRPr="002478DF">
        <w:rPr>
          <w:rFonts w:eastAsia="Times New Roman" w:cs="Arial"/>
          <w:sz w:val="22"/>
          <w:lang w:eastAsia="fr-FR"/>
        </w:rPr>
        <w:t xml:space="preserve"> </w:t>
      </w:r>
      <w:r w:rsidR="00396C04">
        <w:rPr>
          <w:rFonts w:eastAsia="Times New Roman" w:cs="Arial"/>
          <w:sz w:val="22"/>
          <w:lang w:eastAsia="fr-FR"/>
        </w:rPr>
        <w:t>M</w:t>
      </w:r>
      <w:r w:rsidR="00396C04" w:rsidRPr="00356182">
        <w:rPr>
          <w:rFonts w:eastAsia="Times New Roman" w:cs="Arial"/>
          <w:sz w:val="22"/>
          <w:vertAlign w:val="superscript"/>
          <w:lang w:eastAsia="fr-FR"/>
        </w:rPr>
        <w:t>me</w:t>
      </w:r>
      <w:r w:rsidR="00396C04">
        <w:rPr>
          <w:rFonts w:eastAsia="Times New Roman" w:cs="Arial"/>
          <w:sz w:val="22"/>
          <w:lang w:eastAsia="fr-FR"/>
        </w:rPr>
        <w:t xml:space="preserve"> X</w:t>
      </w:r>
      <w:r w:rsidR="000B46DE">
        <w:rPr>
          <w:rFonts w:eastAsia="Times New Roman" w:cs="Arial"/>
          <w:sz w:val="22"/>
          <w:lang w:eastAsia="fr-FR"/>
        </w:rPr>
        <w:t xml:space="preserve"> s’élève à</w:t>
      </w:r>
      <w:r w:rsidR="00356182">
        <w:rPr>
          <w:rFonts w:eastAsia="Times New Roman" w:cs="Arial"/>
          <w:sz w:val="22"/>
          <w:lang w:eastAsia="fr-FR"/>
        </w:rPr>
        <w:t xml:space="preserve"> </w:t>
      </w:r>
      <w:r w:rsidR="000B46DE">
        <w:rPr>
          <w:rFonts w:eastAsia="Times New Roman" w:cs="Arial"/>
          <w:sz w:val="22"/>
          <w:lang w:eastAsia="fr-FR"/>
        </w:rPr>
        <w:t>840 </w:t>
      </w:r>
      <w:r w:rsidR="000B46DE" w:rsidRPr="00C666BA">
        <w:rPr>
          <w:rFonts w:eastAsia="Times New Roman" w:cs="Arial"/>
          <w:sz w:val="22"/>
          <w:lang w:eastAsia="fr-FR"/>
        </w:rPr>
        <w:t>€</w:t>
      </w:r>
      <w:r w:rsidR="000B46DE">
        <w:rPr>
          <w:rFonts w:eastAsia="Times New Roman" w:cs="Arial"/>
          <w:sz w:val="22"/>
          <w:lang w:eastAsia="fr-FR"/>
        </w:rPr>
        <w:t> ;</w:t>
      </w:r>
    </w:p>
    <w:p w:rsidR="0012396C" w:rsidRDefault="0012396C" w:rsidP="0012396C">
      <w:pPr>
        <w:tabs>
          <w:tab w:val="center" w:pos="4536"/>
          <w:tab w:val="right" w:pos="9072"/>
        </w:tabs>
        <w:spacing w:line="240" w:lineRule="auto"/>
        <w:jc w:val="both"/>
        <w:rPr>
          <w:rFonts w:eastAsia="Times New Roman" w:cs="Arial"/>
          <w:sz w:val="22"/>
          <w:lang w:eastAsia="fr-FR"/>
        </w:rPr>
      </w:pPr>
    </w:p>
    <w:p w:rsidR="00705BB4" w:rsidRDefault="00705BB4" w:rsidP="007F5ADE">
      <w:pPr>
        <w:tabs>
          <w:tab w:val="center" w:pos="4536"/>
          <w:tab w:val="right" w:pos="9072"/>
        </w:tabs>
        <w:spacing w:line="240" w:lineRule="auto"/>
        <w:jc w:val="both"/>
        <w:rPr>
          <w:rFonts w:eastAsia="Times New Roman" w:cs="Arial"/>
          <w:sz w:val="22"/>
          <w:lang w:eastAsia="fr-FR"/>
        </w:rPr>
      </w:pPr>
    </w:p>
    <w:p w:rsidR="00705BB4" w:rsidRDefault="00705BB4" w:rsidP="007F5ADE">
      <w:pPr>
        <w:tabs>
          <w:tab w:val="center" w:pos="4536"/>
          <w:tab w:val="right" w:pos="9072"/>
        </w:tabs>
        <w:spacing w:line="240" w:lineRule="auto"/>
        <w:jc w:val="both"/>
        <w:rPr>
          <w:rFonts w:eastAsia="Times New Roman" w:cs="Arial"/>
          <w:sz w:val="22"/>
          <w:lang w:eastAsia="fr-FR"/>
        </w:rPr>
      </w:pPr>
    </w:p>
    <w:p w:rsidR="00705BB4" w:rsidRDefault="00705BB4" w:rsidP="007F5ADE">
      <w:pPr>
        <w:tabs>
          <w:tab w:val="center" w:pos="4536"/>
          <w:tab w:val="right" w:pos="9072"/>
        </w:tabs>
        <w:spacing w:line="240" w:lineRule="auto"/>
        <w:jc w:val="both"/>
        <w:rPr>
          <w:rFonts w:eastAsia="Times New Roman" w:cs="Arial"/>
          <w:sz w:val="22"/>
          <w:lang w:eastAsia="fr-FR"/>
        </w:rPr>
      </w:pPr>
    </w:p>
    <w:p w:rsidR="00705BB4" w:rsidRDefault="00705BB4" w:rsidP="007F5ADE">
      <w:pPr>
        <w:tabs>
          <w:tab w:val="center" w:pos="4536"/>
          <w:tab w:val="right" w:pos="9072"/>
        </w:tabs>
        <w:spacing w:line="240" w:lineRule="auto"/>
        <w:jc w:val="both"/>
        <w:rPr>
          <w:rFonts w:eastAsia="Times New Roman" w:cs="Arial"/>
          <w:sz w:val="22"/>
          <w:lang w:eastAsia="fr-FR"/>
        </w:rPr>
      </w:pPr>
    </w:p>
    <w:p w:rsidR="00356182" w:rsidRDefault="00356182" w:rsidP="007F5ADE">
      <w:pPr>
        <w:tabs>
          <w:tab w:val="center" w:pos="4536"/>
          <w:tab w:val="right" w:pos="9072"/>
        </w:tabs>
        <w:spacing w:line="240" w:lineRule="auto"/>
        <w:jc w:val="both"/>
        <w:rPr>
          <w:rFonts w:eastAsia="Times New Roman" w:cs="Arial"/>
          <w:sz w:val="22"/>
          <w:lang w:eastAsia="fr-FR"/>
        </w:rPr>
      </w:pPr>
    </w:p>
    <w:p w:rsidR="00356182" w:rsidRDefault="00356182" w:rsidP="007F5ADE">
      <w:pPr>
        <w:tabs>
          <w:tab w:val="center" w:pos="4536"/>
          <w:tab w:val="right" w:pos="9072"/>
        </w:tabs>
        <w:spacing w:line="240" w:lineRule="auto"/>
        <w:jc w:val="both"/>
        <w:rPr>
          <w:rFonts w:eastAsia="Times New Roman" w:cs="Arial"/>
          <w:sz w:val="22"/>
          <w:lang w:eastAsia="fr-FR"/>
        </w:rPr>
      </w:pPr>
    </w:p>
    <w:p w:rsidR="00171708" w:rsidRDefault="0012396C" w:rsidP="007F5ADE">
      <w:pPr>
        <w:tabs>
          <w:tab w:val="center" w:pos="4536"/>
          <w:tab w:val="right" w:pos="9072"/>
        </w:tabs>
        <w:spacing w:line="240" w:lineRule="auto"/>
        <w:jc w:val="both"/>
        <w:rPr>
          <w:rFonts w:eastAsia="Times New Roman" w:cs="Arial"/>
          <w:sz w:val="22"/>
          <w:lang w:eastAsia="fr-FR"/>
        </w:rPr>
      </w:pPr>
      <w:r w:rsidRPr="00F40E8E">
        <w:rPr>
          <w:rFonts w:eastAsia="Times New Roman" w:cs="Arial"/>
          <w:sz w:val="22"/>
          <w:lang w:eastAsia="fr-FR"/>
        </w:rPr>
        <w:t xml:space="preserve">Attendu que ce délai </w:t>
      </w:r>
      <w:r w:rsidR="001D6E7C" w:rsidRPr="00F40E8E">
        <w:rPr>
          <w:rFonts w:eastAsia="Times New Roman" w:cs="Arial"/>
          <w:sz w:val="22"/>
          <w:lang w:eastAsia="fr-FR"/>
        </w:rPr>
        <w:t>excessif</w:t>
      </w:r>
      <w:r w:rsidRPr="00F40E8E">
        <w:rPr>
          <w:rFonts w:eastAsia="Times New Roman" w:cs="Arial"/>
          <w:sz w:val="22"/>
          <w:lang w:eastAsia="fr-FR"/>
        </w:rPr>
        <w:t xml:space="preserve"> n’en constitue pas moins un cas isolé au sein des </w:t>
      </w:r>
      <w:r w:rsidR="00C84EBB" w:rsidRPr="00F40E8E">
        <w:rPr>
          <w:rFonts w:eastAsia="Times New Roman" w:cs="Arial"/>
          <w:sz w:val="22"/>
          <w:lang w:eastAsia="fr-FR"/>
        </w:rPr>
        <w:t>exercices examinés</w:t>
      </w:r>
      <w:r w:rsidR="002C5864" w:rsidRPr="00F40E8E">
        <w:rPr>
          <w:rFonts w:eastAsia="Times New Roman" w:cs="Arial"/>
          <w:sz w:val="22"/>
          <w:lang w:eastAsia="fr-FR"/>
        </w:rPr>
        <w:t> ; que par ailleurs</w:t>
      </w:r>
      <w:r w:rsidR="00B225FC" w:rsidRPr="00F40E8E">
        <w:rPr>
          <w:rFonts w:eastAsia="Times New Roman" w:cs="Arial"/>
          <w:sz w:val="22"/>
          <w:lang w:eastAsia="fr-FR"/>
        </w:rPr>
        <w:t>, comme l’a indiqué la comptable,</w:t>
      </w:r>
      <w:r w:rsidR="002C5864" w:rsidRPr="00F40E8E">
        <w:rPr>
          <w:rFonts w:eastAsia="Times New Roman" w:cs="Arial"/>
          <w:sz w:val="22"/>
          <w:lang w:eastAsia="fr-FR"/>
        </w:rPr>
        <w:t xml:space="preserve"> </w:t>
      </w:r>
      <w:r w:rsidR="00480C04" w:rsidRPr="00F40E8E">
        <w:rPr>
          <w:rFonts w:eastAsia="Times New Roman" w:cs="Arial"/>
          <w:sz w:val="22"/>
          <w:lang w:eastAsia="fr-FR"/>
        </w:rPr>
        <w:t xml:space="preserve">les dépenses d’achat d’espace ont </w:t>
      </w:r>
      <w:r w:rsidR="00C84EBB" w:rsidRPr="00F40E8E">
        <w:rPr>
          <w:rFonts w:eastAsia="Times New Roman" w:cs="Arial"/>
          <w:sz w:val="22"/>
          <w:lang w:eastAsia="fr-FR"/>
        </w:rPr>
        <w:t>objectivement re</w:t>
      </w:r>
      <w:r w:rsidR="00480C04" w:rsidRPr="00F40E8E">
        <w:rPr>
          <w:rFonts w:eastAsia="Times New Roman" w:cs="Arial"/>
          <w:sz w:val="22"/>
          <w:lang w:eastAsia="fr-FR"/>
        </w:rPr>
        <w:t>présenté</w:t>
      </w:r>
      <w:r w:rsidR="00C84EBB" w:rsidRPr="00F40E8E">
        <w:rPr>
          <w:rFonts w:eastAsia="Times New Roman" w:cs="Arial"/>
          <w:sz w:val="22"/>
          <w:lang w:eastAsia="fr-FR"/>
        </w:rPr>
        <w:t>,</w:t>
      </w:r>
      <w:r w:rsidR="00480C04" w:rsidRPr="00F40E8E">
        <w:rPr>
          <w:rFonts w:eastAsia="Times New Roman" w:cs="Arial"/>
          <w:sz w:val="22"/>
          <w:lang w:eastAsia="fr-FR"/>
        </w:rPr>
        <w:t xml:space="preserve"> sur la période jugée, </w:t>
      </w:r>
      <w:r w:rsidR="00C84EBB" w:rsidRPr="00F40E8E">
        <w:rPr>
          <w:rFonts w:eastAsia="Times New Roman" w:cs="Arial"/>
          <w:sz w:val="22"/>
          <w:lang w:eastAsia="fr-FR"/>
        </w:rPr>
        <w:t xml:space="preserve">une difficulté </w:t>
      </w:r>
      <w:r w:rsidR="00B225FC" w:rsidRPr="00F40E8E">
        <w:rPr>
          <w:rFonts w:eastAsia="Times New Roman" w:cs="Arial"/>
          <w:sz w:val="22"/>
          <w:lang w:eastAsia="fr-FR"/>
        </w:rPr>
        <w:t>dans l’exercice de sa</w:t>
      </w:r>
      <w:r w:rsidR="00C84EBB" w:rsidRPr="00F40E8E">
        <w:rPr>
          <w:rFonts w:eastAsia="Times New Roman" w:cs="Arial"/>
          <w:sz w:val="22"/>
          <w:lang w:eastAsia="fr-FR"/>
        </w:rPr>
        <w:t xml:space="preserve"> fonction de contrôle du fait de la nécessité de récolement de nombreuses pièces justificatives des paiements effectués</w:t>
      </w:r>
      <w:r w:rsidR="001D6E7C" w:rsidRPr="00F40E8E">
        <w:rPr>
          <w:rFonts w:eastAsia="Times New Roman" w:cs="Arial"/>
          <w:sz w:val="22"/>
          <w:lang w:eastAsia="fr-FR"/>
        </w:rPr>
        <w:t xml:space="preserve"> dans un contexte marqué notamment par des vacances de postes</w:t>
      </w:r>
      <w:r w:rsidR="00356182">
        <w:rPr>
          <w:rFonts w:eastAsia="Times New Roman" w:cs="Arial"/>
          <w:sz w:val="22"/>
          <w:lang w:eastAsia="fr-FR"/>
        </w:rPr>
        <w:t> </w:t>
      </w:r>
      <w:r w:rsidR="002C5864" w:rsidRPr="00F40E8E">
        <w:rPr>
          <w:rFonts w:eastAsia="Times New Roman" w:cs="Arial"/>
          <w:sz w:val="22"/>
          <w:lang w:eastAsia="fr-FR"/>
        </w:rPr>
        <w:t>;</w:t>
      </w:r>
      <w:r w:rsidR="000B46DE" w:rsidRPr="00F40E8E">
        <w:rPr>
          <w:rFonts w:eastAsia="Times New Roman" w:cs="Arial"/>
          <w:sz w:val="22"/>
          <w:lang w:eastAsia="fr-FR"/>
        </w:rPr>
        <w:t xml:space="preserve"> qu</w:t>
      </w:r>
      <w:r w:rsidR="007C5F35" w:rsidRPr="00F40E8E">
        <w:rPr>
          <w:rFonts w:eastAsia="Times New Roman" w:cs="Arial"/>
          <w:sz w:val="22"/>
          <w:lang w:eastAsia="fr-FR"/>
        </w:rPr>
        <w:t xml:space="preserve">e pour tenir compte de ces circonstances, </w:t>
      </w:r>
      <w:r w:rsidR="000B46DE" w:rsidRPr="00F40E8E">
        <w:rPr>
          <w:rFonts w:eastAsia="Times New Roman" w:cs="Arial"/>
          <w:sz w:val="22"/>
          <w:lang w:eastAsia="fr-FR"/>
        </w:rPr>
        <w:t xml:space="preserve">il y lieu d’arrêter </w:t>
      </w:r>
      <w:r w:rsidR="007C5F35" w:rsidRPr="00F40E8E">
        <w:rPr>
          <w:rFonts w:eastAsia="Times New Roman" w:cs="Arial"/>
          <w:sz w:val="22"/>
          <w:lang w:eastAsia="fr-FR"/>
        </w:rPr>
        <w:t>l</w:t>
      </w:r>
      <w:r w:rsidR="000B46DE" w:rsidRPr="00F40E8E">
        <w:rPr>
          <w:rFonts w:eastAsia="Times New Roman" w:cs="Arial"/>
          <w:sz w:val="22"/>
          <w:lang w:eastAsia="fr-FR"/>
        </w:rPr>
        <w:t xml:space="preserve">e montant </w:t>
      </w:r>
      <w:r w:rsidR="007C5F35" w:rsidRPr="00F40E8E">
        <w:rPr>
          <w:rFonts w:eastAsia="Times New Roman" w:cs="Arial"/>
          <w:sz w:val="22"/>
          <w:lang w:eastAsia="fr-FR"/>
        </w:rPr>
        <w:t xml:space="preserve">de l’amende </w:t>
      </w:r>
      <w:r w:rsidR="000B46DE" w:rsidRPr="00F40E8E">
        <w:rPr>
          <w:rFonts w:eastAsia="Times New Roman" w:cs="Arial"/>
          <w:sz w:val="22"/>
          <w:lang w:eastAsia="fr-FR"/>
        </w:rPr>
        <w:t xml:space="preserve">à </w:t>
      </w:r>
      <w:r w:rsidR="002C5864" w:rsidRPr="00F40E8E">
        <w:rPr>
          <w:rFonts w:eastAsia="Times New Roman" w:cs="Arial"/>
          <w:sz w:val="22"/>
          <w:lang w:eastAsia="fr-FR"/>
        </w:rPr>
        <w:t>5</w:t>
      </w:r>
      <w:r w:rsidR="000B46DE" w:rsidRPr="00F40E8E">
        <w:rPr>
          <w:rFonts w:eastAsia="Times New Roman" w:cs="Arial"/>
          <w:sz w:val="22"/>
          <w:lang w:eastAsia="fr-FR"/>
        </w:rPr>
        <w:t>00 € ;</w:t>
      </w:r>
    </w:p>
    <w:p w:rsidR="00DE665C" w:rsidRPr="00C13095" w:rsidRDefault="00DE665C" w:rsidP="00DE665C">
      <w:pPr>
        <w:tabs>
          <w:tab w:val="center" w:pos="4536"/>
          <w:tab w:val="right" w:pos="9072"/>
        </w:tabs>
        <w:spacing w:line="240" w:lineRule="auto"/>
        <w:jc w:val="both"/>
        <w:rPr>
          <w:rFonts w:eastAsia="Times New Roman" w:cs="Arial"/>
          <w:sz w:val="22"/>
          <w:lang w:eastAsia="fr-FR"/>
        </w:rPr>
      </w:pPr>
    </w:p>
    <w:p w:rsidR="00705BB4" w:rsidRPr="00C13095" w:rsidRDefault="00705BB4" w:rsidP="00DE665C">
      <w:pPr>
        <w:tabs>
          <w:tab w:val="center" w:pos="4536"/>
          <w:tab w:val="right" w:pos="9072"/>
        </w:tabs>
        <w:spacing w:line="240" w:lineRule="auto"/>
        <w:jc w:val="both"/>
        <w:rPr>
          <w:rFonts w:eastAsia="Times New Roman" w:cs="Arial"/>
          <w:sz w:val="22"/>
          <w:lang w:eastAsia="fr-FR"/>
        </w:rPr>
      </w:pPr>
    </w:p>
    <w:p w:rsidR="00DE665C" w:rsidRPr="00C13095" w:rsidRDefault="00DE665C" w:rsidP="00DE665C">
      <w:pPr>
        <w:tabs>
          <w:tab w:val="center" w:pos="4536"/>
          <w:tab w:val="right" w:pos="9072"/>
        </w:tabs>
        <w:spacing w:line="240" w:lineRule="auto"/>
        <w:jc w:val="both"/>
        <w:rPr>
          <w:rFonts w:eastAsia="Times New Roman" w:cs="Arial"/>
          <w:sz w:val="22"/>
          <w:lang w:eastAsia="fr-FR"/>
        </w:rPr>
      </w:pPr>
      <w:r w:rsidRPr="00C13095">
        <w:rPr>
          <w:rFonts w:eastAsia="Times New Roman" w:cs="Arial"/>
          <w:sz w:val="22"/>
          <w:lang w:eastAsia="fr-FR"/>
        </w:rPr>
        <w:t>Par ces motifs,</w:t>
      </w:r>
    </w:p>
    <w:p w:rsidR="00DE665C" w:rsidRPr="00C13095" w:rsidRDefault="00DE665C" w:rsidP="00DE665C">
      <w:pPr>
        <w:tabs>
          <w:tab w:val="center" w:pos="4536"/>
          <w:tab w:val="right" w:pos="9072"/>
        </w:tabs>
        <w:spacing w:line="240" w:lineRule="auto"/>
        <w:jc w:val="both"/>
        <w:rPr>
          <w:rFonts w:eastAsia="Times New Roman" w:cs="Arial"/>
          <w:sz w:val="22"/>
          <w:lang w:eastAsia="fr-FR"/>
        </w:rPr>
      </w:pPr>
    </w:p>
    <w:p w:rsidR="00DE665C" w:rsidRPr="00C13095" w:rsidRDefault="00DE665C" w:rsidP="00DE665C">
      <w:pPr>
        <w:tabs>
          <w:tab w:val="center" w:pos="4536"/>
          <w:tab w:val="right" w:pos="9072"/>
        </w:tabs>
        <w:spacing w:line="240" w:lineRule="auto"/>
        <w:jc w:val="center"/>
        <w:rPr>
          <w:rFonts w:eastAsia="Times New Roman" w:cs="Arial"/>
          <w:sz w:val="22"/>
          <w:lang w:eastAsia="fr-FR"/>
        </w:rPr>
      </w:pPr>
      <w:r w:rsidRPr="00C13095">
        <w:rPr>
          <w:rFonts w:eastAsia="Times New Roman" w:cs="Arial"/>
          <w:sz w:val="22"/>
          <w:lang w:eastAsia="fr-FR"/>
        </w:rPr>
        <w:t>DÉCIDE :</w:t>
      </w:r>
    </w:p>
    <w:p w:rsidR="00DE665C" w:rsidRPr="00C13095" w:rsidRDefault="00DE665C" w:rsidP="00DE665C">
      <w:pPr>
        <w:tabs>
          <w:tab w:val="center" w:pos="4536"/>
          <w:tab w:val="right" w:pos="9072"/>
        </w:tabs>
        <w:spacing w:line="240" w:lineRule="auto"/>
        <w:jc w:val="both"/>
        <w:rPr>
          <w:rFonts w:eastAsia="Times New Roman" w:cs="Arial"/>
          <w:sz w:val="22"/>
          <w:lang w:eastAsia="fr-FR"/>
        </w:rPr>
      </w:pPr>
    </w:p>
    <w:p w:rsidR="007F5ADE" w:rsidRPr="00F40E8E" w:rsidRDefault="004E5FBB" w:rsidP="007F5ADE">
      <w:pPr>
        <w:tabs>
          <w:tab w:val="center" w:pos="4536"/>
          <w:tab w:val="right" w:pos="9072"/>
        </w:tabs>
        <w:spacing w:line="240" w:lineRule="auto"/>
        <w:jc w:val="both"/>
        <w:rPr>
          <w:rFonts w:eastAsia="Times New Roman" w:cs="Arial"/>
          <w:sz w:val="22"/>
          <w:lang w:eastAsia="fr-FR"/>
        </w:rPr>
      </w:pPr>
      <w:r w:rsidRPr="00356182">
        <w:rPr>
          <w:rFonts w:eastAsia="Times New Roman" w:cs="Arial"/>
          <w:b/>
          <w:sz w:val="22"/>
          <w:u w:val="single"/>
          <w:lang w:eastAsia="fr-FR"/>
        </w:rPr>
        <w:t xml:space="preserve">Article </w:t>
      </w:r>
      <w:r w:rsidR="00200C93" w:rsidRPr="00356182">
        <w:rPr>
          <w:rFonts w:eastAsia="Times New Roman" w:cs="Arial"/>
          <w:b/>
          <w:sz w:val="22"/>
          <w:u w:val="single"/>
          <w:lang w:eastAsia="fr-FR"/>
        </w:rPr>
        <w:t>1</w:t>
      </w:r>
      <w:r w:rsidR="00200C93" w:rsidRPr="00356182">
        <w:rPr>
          <w:rFonts w:eastAsia="Times New Roman" w:cs="Arial"/>
          <w:b/>
          <w:sz w:val="22"/>
          <w:u w:val="single"/>
          <w:vertAlign w:val="superscript"/>
          <w:lang w:eastAsia="fr-FR"/>
        </w:rPr>
        <w:t>er</w:t>
      </w:r>
      <w:r w:rsidR="00356182">
        <w:rPr>
          <w:rFonts w:eastAsia="Times New Roman" w:cs="Arial"/>
          <w:sz w:val="22"/>
          <w:lang w:eastAsia="fr-FR"/>
        </w:rPr>
        <w:t> </w:t>
      </w:r>
      <w:r w:rsidRPr="00F40E8E">
        <w:rPr>
          <w:rFonts w:eastAsia="Times New Roman" w:cs="Arial"/>
          <w:sz w:val="22"/>
          <w:lang w:eastAsia="fr-FR"/>
        </w:rPr>
        <w:t>:</w:t>
      </w:r>
      <w:r w:rsidR="001D6E7C" w:rsidRPr="00F40E8E">
        <w:rPr>
          <w:rFonts w:eastAsia="Times New Roman" w:cs="Arial"/>
          <w:sz w:val="22"/>
          <w:lang w:eastAsia="fr-FR"/>
        </w:rPr>
        <w:t xml:space="preserve"> </w:t>
      </w:r>
      <w:r w:rsidR="007F5ADE" w:rsidRPr="00F40E8E">
        <w:rPr>
          <w:rFonts w:eastAsia="Times New Roman" w:cs="Arial"/>
          <w:sz w:val="22"/>
          <w:lang w:eastAsia="fr-FR"/>
        </w:rPr>
        <w:t xml:space="preserve">Au titre de l’exercice 2009, </w:t>
      </w:r>
      <w:r w:rsidR="00396C04">
        <w:rPr>
          <w:rFonts w:eastAsia="Times New Roman" w:cs="Arial"/>
          <w:sz w:val="22"/>
          <w:lang w:eastAsia="fr-FR"/>
        </w:rPr>
        <w:t>M</w:t>
      </w:r>
      <w:r w:rsidR="00396C04" w:rsidRPr="00356182">
        <w:rPr>
          <w:rFonts w:eastAsia="Times New Roman" w:cs="Arial"/>
          <w:sz w:val="22"/>
          <w:vertAlign w:val="superscript"/>
          <w:lang w:eastAsia="fr-FR"/>
        </w:rPr>
        <w:t>me</w:t>
      </w:r>
      <w:r w:rsidR="00396C04">
        <w:rPr>
          <w:rFonts w:eastAsia="Times New Roman" w:cs="Arial"/>
          <w:sz w:val="22"/>
          <w:lang w:eastAsia="fr-FR"/>
        </w:rPr>
        <w:t xml:space="preserve"> X</w:t>
      </w:r>
      <w:r w:rsidR="007F5ADE" w:rsidRPr="00F40E8E">
        <w:rPr>
          <w:rFonts w:eastAsia="Times New Roman" w:cs="Arial"/>
          <w:sz w:val="22"/>
          <w:lang w:eastAsia="fr-FR"/>
        </w:rPr>
        <w:t xml:space="preserve"> devra s’acquitter d’une </w:t>
      </w:r>
      <w:r w:rsidR="007C5F35" w:rsidRPr="00F40E8E">
        <w:rPr>
          <w:rFonts w:eastAsia="Times New Roman" w:cs="Arial"/>
          <w:sz w:val="22"/>
          <w:lang w:eastAsia="fr-FR"/>
        </w:rPr>
        <w:t xml:space="preserve">amende fixée à </w:t>
      </w:r>
      <w:r w:rsidR="002C5864" w:rsidRPr="00F40E8E">
        <w:rPr>
          <w:rFonts w:eastAsia="Times New Roman" w:cs="Arial"/>
          <w:sz w:val="22"/>
          <w:lang w:eastAsia="fr-FR"/>
        </w:rPr>
        <w:t>5</w:t>
      </w:r>
      <w:r w:rsidR="00A35A07" w:rsidRPr="00F40E8E">
        <w:rPr>
          <w:rFonts w:eastAsia="Times New Roman" w:cs="Arial"/>
          <w:sz w:val="22"/>
          <w:lang w:eastAsia="fr-FR"/>
        </w:rPr>
        <w:t>00 €, en application de l’article L</w:t>
      </w:r>
      <w:r w:rsidR="009E2752">
        <w:rPr>
          <w:rFonts w:eastAsia="Times New Roman" w:cs="Arial"/>
          <w:sz w:val="22"/>
          <w:lang w:eastAsia="fr-FR"/>
        </w:rPr>
        <w:t>.</w:t>
      </w:r>
      <w:r w:rsidR="00A35A07" w:rsidRPr="00F40E8E">
        <w:rPr>
          <w:rFonts w:eastAsia="Times New Roman" w:cs="Arial"/>
          <w:sz w:val="22"/>
          <w:lang w:eastAsia="fr-FR"/>
        </w:rPr>
        <w:t xml:space="preserve"> 131-6</w:t>
      </w:r>
      <w:r w:rsidR="00356182">
        <w:rPr>
          <w:rFonts w:eastAsia="Times New Roman" w:cs="Arial"/>
          <w:sz w:val="22"/>
          <w:lang w:eastAsia="fr-FR"/>
        </w:rPr>
        <w:t xml:space="preserve"> </w:t>
      </w:r>
      <w:r w:rsidR="00A35A07" w:rsidRPr="00F40E8E">
        <w:rPr>
          <w:rFonts w:eastAsia="Times New Roman" w:cs="Arial"/>
          <w:sz w:val="22"/>
          <w:lang w:eastAsia="fr-FR"/>
        </w:rPr>
        <w:t>du code des juridictions financières</w:t>
      </w:r>
      <w:r w:rsidR="007F5ADE" w:rsidRPr="00F40E8E">
        <w:rPr>
          <w:rFonts w:eastAsia="Times New Roman" w:cs="Arial"/>
          <w:sz w:val="22"/>
          <w:lang w:eastAsia="fr-FR"/>
        </w:rPr>
        <w:t>.</w:t>
      </w:r>
    </w:p>
    <w:p w:rsidR="00200C93" w:rsidRPr="00F40E8E" w:rsidRDefault="00200C93" w:rsidP="00200C93">
      <w:pPr>
        <w:tabs>
          <w:tab w:val="center" w:pos="4536"/>
          <w:tab w:val="right" w:pos="9072"/>
        </w:tabs>
        <w:spacing w:line="240" w:lineRule="auto"/>
        <w:jc w:val="both"/>
        <w:rPr>
          <w:rFonts w:eastAsia="Times New Roman" w:cs="Arial"/>
          <w:sz w:val="22"/>
          <w:lang w:eastAsia="fr-FR"/>
        </w:rPr>
      </w:pPr>
    </w:p>
    <w:p w:rsidR="00200C93" w:rsidRPr="002478DF" w:rsidRDefault="00200C93" w:rsidP="00200C93">
      <w:pPr>
        <w:tabs>
          <w:tab w:val="center" w:pos="4536"/>
          <w:tab w:val="right" w:pos="9072"/>
        </w:tabs>
        <w:spacing w:line="240" w:lineRule="auto"/>
        <w:jc w:val="both"/>
        <w:rPr>
          <w:rFonts w:eastAsia="Times New Roman" w:cs="Arial"/>
          <w:sz w:val="22"/>
          <w:lang w:eastAsia="fr-FR"/>
        </w:rPr>
      </w:pPr>
      <w:r w:rsidRPr="00356182">
        <w:rPr>
          <w:rFonts w:eastAsia="Times New Roman" w:cs="Arial"/>
          <w:b/>
          <w:sz w:val="22"/>
          <w:u w:val="single"/>
          <w:lang w:eastAsia="fr-FR"/>
        </w:rPr>
        <w:t>Article 2</w:t>
      </w:r>
      <w:r w:rsidRPr="00F40E8E">
        <w:rPr>
          <w:rFonts w:eastAsia="Times New Roman" w:cs="Arial"/>
          <w:sz w:val="22"/>
          <w:lang w:eastAsia="fr-FR"/>
        </w:rPr>
        <w:t xml:space="preserve"> : La décharge de </w:t>
      </w:r>
      <w:r w:rsidR="00396C04">
        <w:rPr>
          <w:rFonts w:eastAsia="Times New Roman" w:cs="Arial"/>
          <w:sz w:val="22"/>
          <w:lang w:eastAsia="fr-FR"/>
        </w:rPr>
        <w:t>M</w:t>
      </w:r>
      <w:bookmarkStart w:id="0" w:name="_GoBack"/>
      <w:r w:rsidR="00396C04" w:rsidRPr="00356182">
        <w:rPr>
          <w:rFonts w:eastAsia="Times New Roman" w:cs="Arial"/>
          <w:sz w:val="22"/>
          <w:vertAlign w:val="superscript"/>
          <w:lang w:eastAsia="fr-FR"/>
        </w:rPr>
        <w:t>me</w:t>
      </w:r>
      <w:bookmarkEnd w:id="0"/>
      <w:r w:rsidR="00396C04">
        <w:rPr>
          <w:rFonts w:eastAsia="Times New Roman" w:cs="Arial"/>
          <w:sz w:val="22"/>
          <w:lang w:eastAsia="fr-FR"/>
        </w:rPr>
        <w:t xml:space="preserve"> X</w:t>
      </w:r>
      <w:r w:rsidRPr="00F40E8E">
        <w:rPr>
          <w:rFonts w:eastAsia="Times New Roman" w:cs="Arial"/>
          <w:sz w:val="22"/>
          <w:lang w:eastAsia="fr-FR"/>
        </w:rPr>
        <w:t xml:space="preserve"> </w:t>
      </w:r>
      <w:r w:rsidR="00E87985" w:rsidRPr="00F40E8E">
        <w:rPr>
          <w:rFonts w:eastAsia="Times New Roman" w:cs="Arial"/>
          <w:sz w:val="22"/>
          <w:lang w:eastAsia="fr-FR"/>
        </w:rPr>
        <w:t xml:space="preserve">au titre de l’exercice 2009 </w:t>
      </w:r>
      <w:r w:rsidRPr="00F40E8E">
        <w:rPr>
          <w:rFonts w:eastAsia="Times New Roman" w:cs="Arial"/>
          <w:sz w:val="22"/>
          <w:lang w:eastAsia="fr-FR"/>
        </w:rPr>
        <w:t>ne pourra être donnée qu’après apurement de l’amende fixée ci-dessus.</w:t>
      </w:r>
    </w:p>
    <w:p w:rsidR="00DE665C" w:rsidRPr="002478DF" w:rsidRDefault="00DE665C" w:rsidP="00DE665C">
      <w:pPr>
        <w:tabs>
          <w:tab w:val="center" w:pos="4536"/>
          <w:tab w:val="right" w:pos="9072"/>
        </w:tabs>
        <w:spacing w:line="240" w:lineRule="auto"/>
        <w:jc w:val="both"/>
        <w:rPr>
          <w:rFonts w:eastAsia="Times New Roman" w:cs="Arial"/>
          <w:sz w:val="22"/>
          <w:lang w:eastAsia="fr-FR"/>
        </w:rPr>
      </w:pPr>
    </w:p>
    <w:p w:rsidR="00DE665C" w:rsidRPr="002478DF" w:rsidRDefault="00DE665C" w:rsidP="00DE665C">
      <w:pPr>
        <w:tabs>
          <w:tab w:val="center" w:pos="4536"/>
          <w:tab w:val="right" w:pos="9072"/>
        </w:tabs>
        <w:spacing w:line="240" w:lineRule="auto"/>
        <w:jc w:val="both"/>
        <w:rPr>
          <w:rFonts w:eastAsia="Times New Roman" w:cs="Arial"/>
          <w:sz w:val="22"/>
          <w:lang w:eastAsia="fr-FR"/>
        </w:rPr>
      </w:pPr>
    </w:p>
    <w:p w:rsidR="00C47371" w:rsidRDefault="00DE665C" w:rsidP="00C47371">
      <w:pPr>
        <w:tabs>
          <w:tab w:val="center" w:pos="4536"/>
          <w:tab w:val="right" w:pos="9072"/>
        </w:tabs>
        <w:spacing w:line="240" w:lineRule="auto"/>
        <w:jc w:val="both"/>
        <w:rPr>
          <w:rFonts w:eastAsia="Times New Roman" w:cs="Arial"/>
          <w:sz w:val="22"/>
          <w:lang w:eastAsia="fr-FR"/>
        </w:rPr>
      </w:pPr>
      <w:r w:rsidRPr="002478DF">
        <w:rPr>
          <w:rFonts w:eastAsia="Times New Roman" w:cs="Arial"/>
          <w:sz w:val="22"/>
          <w:lang w:eastAsia="fr-FR"/>
        </w:rPr>
        <w:t xml:space="preserve">Délibéré le </w:t>
      </w:r>
      <w:r w:rsidR="002C5864">
        <w:rPr>
          <w:rFonts w:eastAsia="Times New Roman" w:cs="Arial"/>
          <w:sz w:val="22"/>
          <w:lang w:eastAsia="fr-FR"/>
        </w:rPr>
        <w:t>douze janvier deux mil quinze</w:t>
      </w:r>
      <w:r w:rsidRPr="002478DF">
        <w:rPr>
          <w:rFonts w:eastAsia="Times New Roman" w:cs="Arial"/>
          <w:sz w:val="22"/>
          <w:lang w:eastAsia="fr-FR"/>
        </w:rPr>
        <w:t xml:space="preserve"> par </w:t>
      </w:r>
      <w:r w:rsidR="002F4AE9">
        <w:rPr>
          <w:rFonts w:eastAsia="Times New Roman" w:cs="Arial"/>
          <w:sz w:val="22"/>
          <w:lang w:eastAsia="fr-FR"/>
        </w:rPr>
        <w:t>M. Antoine DURRLEMAN</w:t>
      </w:r>
      <w:r w:rsidRPr="002478DF">
        <w:rPr>
          <w:rFonts w:eastAsia="Times New Roman" w:cs="Arial"/>
          <w:sz w:val="22"/>
          <w:lang w:eastAsia="fr-FR"/>
        </w:rPr>
        <w:t>, Président</w:t>
      </w:r>
      <w:r w:rsidR="002F4AE9">
        <w:rPr>
          <w:rFonts w:eastAsia="Times New Roman" w:cs="Arial"/>
          <w:sz w:val="22"/>
          <w:lang w:eastAsia="fr-FR"/>
        </w:rPr>
        <w:t xml:space="preserve"> </w:t>
      </w:r>
      <w:r w:rsidRPr="002478DF">
        <w:rPr>
          <w:rFonts w:eastAsia="Times New Roman" w:cs="Arial"/>
          <w:sz w:val="22"/>
          <w:lang w:eastAsia="fr-FR"/>
        </w:rPr>
        <w:t xml:space="preserve">de </w:t>
      </w:r>
      <w:r w:rsidR="00AC6104">
        <w:rPr>
          <w:rFonts w:eastAsia="Times New Roman" w:cs="Arial"/>
          <w:sz w:val="22"/>
          <w:lang w:eastAsia="fr-FR"/>
        </w:rPr>
        <w:t>chambre</w:t>
      </w:r>
      <w:r w:rsidR="001D6E7C">
        <w:rPr>
          <w:rFonts w:eastAsia="Times New Roman" w:cs="Arial"/>
          <w:sz w:val="22"/>
          <w:lang w:eastAsia="fr-FR"/>
        </w:rPr>
        <w:t>, présid</w:t>
      </w:r>
      <w:r w:rsidR="002B357C">
        <w:rPr>
          <w:rFonts w:eastAsia="Times New Roman" w:cs="Arial"/>
          <w:sz w:val="22"/>
          <w:lang w:eastAsia="fr-FR"/>
        </w:rPr>
        <w:t>e</w:t>
      </w:r>
      <w:r w:rsidR="00606313">
        <w:rPr>
          <w:rFonts w:eastAsia="Times New Roman" w:cs="Arial"/>
          <w:sz w:val="22"/>
          <w:lang w:eastAsia="fr-FR"/>
        </w:rPr>
        <w:t>nt</w:t>
      </w:r>
      <w:r w:rsidR="002B357C">
        <w:rPr>
          <w:rFonts w:eastAsia="Times New Roman" w:cs="Arial"/>
          <w:sz w:val="22"/>
          <w:lang w:eastAsia="fr-FR"/>
        </w:rPr>
        <w:t xml:space="preserve"> de</w:t>
      </w:r>
      <w:r w:rsidR="001D6E7C">
        <w:rPr>
          <w:rFonts w:eastAsia="Times New Roman" w:cs="Arial"/>
          <w:sz w:val="22"/>
          <w:lang w:eastAsia="fr-FR"/>
        </w:rPr>
        <w:t xml:space="preserve"> séance</w:t>
      </w:r>
      <w:r w:rsidR="00606313">
        <w:rPr>
          <w:rFonts w:eastAsia="Times New Roman" w:cs="Arial"/>
          <w:sz w:val="22"/>
          <w:lang w:eastAsia="fr-FR"/>
        </w:rPr>
        <w:t>,</w:t>
      </w:r>
      <w:r w:rsidRPr="002478DF">
        <w:rPr>
          <w:rFonts w:eastAsia="Times New Roman" w:cs="Arial"/>
          <w:sz w:val="22"/>
          <w:lang w:eastAsia="fr-FR"/>
        </w:rPr>
        <w:t xml:space="preserve"> MM</w:t>
      </w:r>
      <w:r w:rsidR="002C5864">
        <w:rPr>
          <w:rFonts w:eastAsia="Times New Roman" w:cs="Arial"/>
          <w:sz w:val="22"/>
          <w:lang w:eastAsia="fr-FR"/>
        </w:rPr>
        <w:t xml:space="preserve">. Noël DIRICQ, </w:t>
      </w:r>
      <w:r w:rsidR="002B357C">
        <w:rPr>
          <w:rFonts w:eastAsia="Times New Roman" w:cs="Arial"/>
          <w:sz w:val="22"/>
          <w:lang w:eastAsia="fr-FR"/>
        </w:rPr>
        <w:t xml:space="preserve">Didier SELLES, Nicolas BRUNNER et </w:t>
      </w:r>
      <w:r w:rsidR="002C5864">
        <w:rPr>
          <w:rFonts w:eastAsia="Times New Roman" w:cs="Arial"/>
          <w:sz w:val="22"/>
          <w:lang w:eastAsia="fr-FR"/>
        </w:rPr>
        <w:t>Pierre JAMET, conseillers maîtres</w:t>
      </w:r>
      <w:r w:rsidRPr="002478DF">
        <w:rPr>
          <w:rFonts w:eastAsia="Times New Roman" w:cs="Arial"/>
          <w:sz w:val="22"/>
          <w:lang w:eastAsia="fr-FR"/>
        </w:rPr>
        <w:t>.</w:t>
      </w:r>
    </w:p>
    <w:p w:rsidR="00C47371" w:rsidRDefault="00C47371" w:rsidP="00C47371">
      <w:pPr>
        <w:tabs>
          <w:tab w:val="center" w:pos="4536"/>
          <w:tab w:val="right" w:pos="9072"/>
        </w:tabs>
        <w:spacing w:line="240" w:lineRule="auto"/>
        <w:jc w:val="both"/>
        <w:rPr>
          <w:rFonts w:eastAsia="Times New Roman" w:cs="Arial"/>
          <w:sz w:val="22"/>
          <w:lang w:eastAsia="fr-FR"/>
        </w:rPr>
      </w:pPr>
    </w:p>
    <w:p w:rsidR="00C47371" w:rsidRPr="00C13095" w:rsidRDefault="00C47371" w:rsidP="00C47371">
      <w:pPr>
        <w:tabs>
          <w:tab w:val="center" w:pos="4536"/>
          <w:tab w:val="right" w:pos="9072"/>
        </w:tabs>
        <w:spacing w:line="240" w:lineRule="auto"/>
        <w:jc w:val="both"/>
        <w:rPr>
          <w:rFonts w:eastAsia="Times New Roman" w:cs="Arial"/>
          <w:b/>
          <w:sz w:val="22"/>
          <w:lang w:eastAsia="fr-FR"/>
        </w:rPr>
      </w:pPr>
      <w:r w:rsidRPr="00C13095">
        <w:rPr>
          <w:rFonts w:eastAsia="Times New Roman" w:cs="Arial"/>
          <w:sz w:val="22"/>
          <w:lang w:eastAsia="fr-FR"/>
        </w:rPr>
        <w:t>En p</w:t>
      </w:r>
      <w:r>
        <w:rPr>
          <w:rFonts w:eastAsia="Times New Roman" w:cs="Arial"/>
          <w:sz w:val="22"/>
          <w:lang w:eastAsia="fr-FR"/>
        </w:rPr>
        <w:t xml:space="preserve">résence de Mme Marie-Hélène </w:t>
      </w:r>
      <w:r w:rsidR="008437EF">
        <w:rPr>
          <w:rFonts w:eastAsia="Times New Roman" w:cs="Arial"/>
          <w:sz w:val="22"/>
          <w:lang w:eastAsia="fr-FR"/>
        </w:rPr>
        <w:t>P</w:t>
      </w:r>
      <w:r>
        <w:rPr>
          <w:rFonts w:eastAsia="Times New Roman" w:cs="Arial"/>
          <w:sz w:val="22"/>
          <w:lang w:eastAsia="fr-FR"/>
        </w:rPr>
        <w:t>ARIS-VARIN, greffier de séance.</w:t>
      </w:r>
    </w:p>
    <w:p w:rsidR="00DE665C" w:rsidRDefault="00DE665C" w:rsidP="00DE665C">
      <w:pPr>
        <w:tabs>
          <w:tab w:val="center" w:pos="4536"/>
          <w:tab w:val="right" w:pos="9072"/>
        </w:tabs>
        <w:spacing w:line="240" w:lineRule="auto"/>
        <w:jc w:val="both"/>
        <w:rPr>
          <w:rFonts w:eastAsia="Times New Roman" w:cs="Arial"/>
          <w:sz w:val="22"/>
          <w:lang w:eastAsia="fr-FR"/>
        </w:rPr>
      </w:pPr>
    </w:p>
    <w:p w:rsidR="005636ED" w:rsidRPr="00AC15EB" w:rsidRDefault="005636ED" w:rsidP="005636ED">
      <w:pPr>
        <w:rPr>
          <w:rFonts w:cs="Arial"/>
          <w:sz w:val="22"/>
        </w:rPr>
      </w:pPr>
      <w:r w:rsidRPr="00AC15EB">
        <w:rPr>
          <w:rFonts w:cs="Arial"/>
          <w:sz w:val="22"/>
        </w:rPr>
        <w:t xml:space="preserve">Signé : </w:t>
      </w:r>
      <w:r>
        <w:rPr>
          <w:rFonts w:cs="Arial"/>
          <w:sz w:val="22"/>
        </w:rPr>
        <w:t xml:space="preserve">Antoine </w:t>
      </w:r>
      <w:proofErr w:type="spellStart"/>
      <w:r>
        <w:rPr>
          <w:rFonts w:cs="Arial"/>
          <w:sz w:val="22"/>
        </w:rPr>
        <w:t>Durrleman</w:t>
      </w:r>
      <w:proofErr w:type="spellEnd"/>
      <w:r w:rsidRPr="00AC15EB">
        <w:rPr>
          <w:rFonts w:cs="Arial"/>
          <w:sz w:val="22"/>
        </w:rPr>
        <w:t xml:space="preserve">, président de séance, et </w:t>
      </w:r>
      <w:r>
        <w:rPr>
          <w:rFonts w:cs="Arial"/>
          <w:sz w:val="22"/>
        </w:rPr>
        <w:t>Marie-Hélène Paris-Varin</w:t>
      </w:r>
      <w:r w:rsidRPr="00AC15EB">
        <w:rPr>
          <w:rFonts w:cs="Arial"/>
          <w:sz w:val="22"/>
        </w:rPr>
        <w:t>, greffi</w:t>
      </w:r>
      <w:r w:rsidR="00E32594">
        <w:rPr>
          <w:rFonts w:cs="Arial"/>
          <w:sz w:val="22"/>
        </w:rPr>
        <w:t>er</w:t>
      </w:r>
      <w:r w:rsidRPr="00AC15EB">
        <w:rPr>
          <w:rFonts w:cs="Arial"/>
          <w:sz w:val="22"/>
        </w:rPr>
        <w:t xml:space="preserve"> de séance.</w:t>
      </w:r>
    </w:p>
    <w:p w:rsidR="00C47371" w:rsidRDefault="00C47371" w:rsidP="00DE665C">
      <w:pPr>
        <w:tabs>
          <w:tab w:val="center" w:pos="4536"/>
          <w:tab w:val="right" w:pos="9072"/>
        </w:tabs>
        <w:spacing w:line="240" w:lineRule="auto"/>
        <w:jc w:val="both"/>
        <w:rPr>
          <w:rFonts w:eastAsia="Times New Roman" w:cs="Arial"/>
          <w:sz w:val="22"/>
          <w:lang w:eastAsia="fr-FR"/>
        </w:rPr>
      </w:pPr>
    </w:p>
    <w:p w:rsidR="00973733" w:rsidRPr="00AC15EB" w:rsidRDefault="00973733" w:rsidP="00973733">
      <w:pPr>
        <w:rPr>
          <w:rFonts w:cs="Arial"/>
          <w:sz w:val="22"/>
        </w:rPr>
      </w:pPr>
      <w:r w:rsidRPr="00AC15EB">
        <w:rPr>
          <w:rFonts w:cs="Arial"/>
          <w:sz w:val="22"/>
        </w:rPr>
        <w:t>Collationné, certifié conforme à la minute étant au greffe de la Cour des comptes.</w:t>
      </w:r>
    </w:p>
    <w:p w:rsidR="00973733" w:rsidRPr="00AC15EB" w:rsidRDefault="00973733" w:rsidP="00973733">
      <w:pPr>
        <w:rPr>
          <w:rFonts w:cs="Arial"/>
          <w:sz w:val="22"/>
        </w:rPr>
      </w:pPr>
    </w:p>
    <w:p w:rsidR="00973733" w:rsidRPr="00AC15EB" w:rsidRDefault="00973733" w:rsidP="00973733">
      <w:pPr>
        <w:pStyle w:val="PS"/>
        <w:spacing w:after="0"/>
        <w:ind w:left="0" w:firstLine="0"/>
        <w:rPr>
          <w:rFonts w:ascii="Arial" w:hAnsi="Arial" w:cs="Arial"/>
          <w:color w:val="000000"/>
          <w:sz w:val="22"/>
          <w:szCs w:val="22"/>
        </w:rPr>
      </w:pPr>
      <w:r w:rsidRPr="00AC15EB">
        <w:rPr>
          <w:rFonts w:ascii="Arial" w:hAnsi="Arial" w:cs="Arial"/>
          <w:color w:val="000000"/>
          <w:sz w:val="22"/>
          <w:szCs w:val="22"/>
        </w:rPr>
        <w:t>Délivré par moi, secrétaire général.</w:t>
      </w:r>
    </w:p>
    <w:p w:rsidR="00973733" w:rsidRPr="00AC15EB" w:rsidRDefault="00973733" w:rsidP="00973733">
      <w:pPr>
        <w:pStyle w:val="PS"/>
        <w:spacing w:after="0"/>
        <w:rPr>
          <w:color w:val="000000"/>
          <w:sz w:val="22"/>
          <w:szCs w:val="22"/>
        </w:rPr>
      </w:pPr>
    </w:p>
    <w:p w:rsidR="00973733" w:rsidRPr="00AC15EB" w:rsidRDefault="00973733" w:rsidP="00973733">
      <w:pPr>
        <w:pStyle w:val="PS"/>
        <w:spacing w:after="0"/>
        <w:ind w:left="851" w:firstLine="3402"/>
        <w:jc w:val="center"/>
        <w:rPr>
          <w:rFonts w:ascii="Arial" w:hAnsi="Arial" w:cs="Arial"/>
          <w:b/>
          <w:bCs/>
          <w:sz w:val="22"/>
          <w:szCs w:val="22"/>
        </w:rPr>
      </w:pPr>
      <w:r w:rsidRPr="00AC15EB">
        <w:rPr>
          <w:rFonts w:ascii="Arial" w:hAnsi="Arial" w:cs="Arial"/>
          <w:b/>
          <w:bCs/>
          <w:sz w:val="22"/>
          <w:szCs w:val="22"/>
        </w:rPr>
        <w:t>Pour le secrétaire général</w:t>
      </w:r>
    </w:p>
    <w:p w:rsidR="00973733" w:rsidRPr="00AC15EB" w:rsidRDefault="00973733" w:rsidP="00973733">
      <w:pPr>
        <w:pStyle w:val="PS"/>
        <w:spacing w:after="0"/>
        <w:ind w:left="851" w:firstLine="3402"/>
        <w:jc w:val="center"/>
        <w:rPr>
          <w:rFonts w:ascii="Arial" w:hAnsi="Arial" w:cs="Arial"/>
          <w:b/>
          <w:bCs/>
          <w:sz w:val="22"/>
          <w:szCs w:val="22"/>
        </w:rPr>
      </w:pPr>
      <w:proofErr w:type="gramStart"/>
      <w:r w:rsidRPr="00AC15EB">
        <w:rPr>
          <w:rFonts w:ascii="Arial" w:hAnsi="Arial" w:cs="Arial"/>
          <w:b/>
          <w:bCs/>
          <w:sz w:val="22"/>
          <w:szCs w:val="22"/>
        </w:rPr>
        <w:t>et</w:t>
      </w:r>
      <w:proofErr w:type="gramEnd"/>
      <w:r w:rsidRPr="00AC15EB">
        <w:rPr>
          <w:rFonts w:ascii="Arial" w:hAnsi="Arial" w:cs="Arial"/>
          <w:b/>
          <w:bCs/>
          <w:sz w:val="22"/>
          <w:szCs w:val="22"/>
        </w:rPr>
        <w:t xml:space="preserve"> par délégation,</w:t>
      </w:r>
    </w:p>
    <w:p w:rsidR="00973733" w:rsidRPr="00AC15EB" w:rsidRDefault="00973733" w:rsidP="00973733">
      <w:pPr>
        <w:pStyle w:val="PS"/>
        <w:spacing w:after="1200"/>
        <w:ind w:left="851" w:firstLine="3402"/>
        <w:jc w:val="center"/>
        <w:rPr>
          <w:rFonts w:ascii="Arial" w:hAnsi="Arial" w:cs="Arial"/>
          <w:b/>
          <w:bCs/>
          <w:sz w:val="22"/>
          <w:szCs w:val="22"/>
        </w:rPr>
      </w:pPr>
      <w:proofErr w:type="gramStart"/>
      <w:r w:rsidRPr="00AC15EB">
        <w:rPr>
          <w:rFonts w:ascii="Arial" w:hAnsi="Arial" w:cs="Arial"/>
          <w:b/>
          <w:bCs/>
          <w:sz w:val="22"/>
          <w:szCs w:val="22"/>
        </w:rPr>
        <w:t>le</w:t>
      </w:r>
      <w:proofErr w:type="gramEnd"/>
      <w:r w:rsidRPr="00AC15EB">
        <w:rPr>
          <w:rFonts w:ascii="Arial" w:hAnsi="Arial" w:cs="Arial"/>
          <w:b/>
          <w:bCs/>
          <w:sz w:val="22"/>
          <w:szCs w:val="22"/>
        </w:rPr>
        <w:t xml:space="preserve"> chef du greffe contentieux</w:t>
      </w:r>
    </w:p>
    <w:p w:rsidR="00973733" w:rsidRPr="00AC15EB" w:rsidRDefault="00973733" w:rsidP="00973733">
      <w:pPr>
        <w:pStyle w:val="PS"/>
        <w:spacing w:after="0"/>
        <w:ind w:left="851" w:firstLine="3686"/>
        <w:jc w:val="center"/>
        <w:rPr>
          <w:rFonts w:ascii="Arial" w:hAnsi="Arial" w:cs="Arial"/>
          <w:b/>
          <w:bCs/>
          <w:sz w:val="22"/>
          <w:szCs w:val="22"/>
        </w:rPr>
      </w:pPr>
      <w:r w:rsidRPr="00AC15EB">
        <w:rPr>
          <w:rFonts w:ascii="Arial" w:hAnsi="Arial" w:cs="Arial"/>
          <w:b/>
          <w:bCs/>
          <w:sz w:val="22"/>
          <w:szCs w:val="22"/>
        </w:rPr>
        <w:t xml:space="preserve">Daniel </w:t>
      </w:r>
      <w:proofErr w:type="spellStart"/>
      <w:r w:rsidRPr="00AC15EB">
        <w:rPr>
          <w:rFonts w:ascii="Arial" w:hAnsi="Arial" w:cs="Arial"/>
          <w:b/>
          <w:bCs/>
          <w:sz w:val="22"/>
          <w:szCs w:val="22"/>
        </w:rPr>
        <w:t>Férez</w:t>
      </w:r>
      <w:proofErr w:type="spellEnd"/>
    </w:p>
    <w:p w:rsidR="005636ED" w:rsidRDefault="005636ED" w:rsidP="00DE665C">
      <w:pPr>
        <w:tabs>
          <w:tab w:val="center" w:pos="4536"/>
          <w:tab w:val="right" w:pos="9072"/>
        </w:tabs>
        <w:spacing w:line="240" w:lineRule="auto"/>
        <w:jc w:val="both"/>
        <w:rPr>
          <w:rFonts w:eastAsia="Times New Roman" w:cs="Arial"/>
          <w:sz w:val="22"/>
          <w:lang w:eastAsia="fr-FR"/>
        </w:rPr>
      </w:pPr>
    </w:p>
    <w:p w:rsidR="009E2752" w:rsidRDefault="009E2752" w:rsidP="009E2752">
      <w:pPr>
        <w:tabs>
          <w:tab w:val="center" w:pos="4536"/>
          <w:tab w:val="right" w:pos="9072"/>
        </w:tabs>
        <w:spacing w:line="240" w:lineRule="auto"/>
        <w:jc w:val="both"/>
        <w:rPr>
          <w:rFonts w:eastAsia="Times New Roman" w:cs="Arial"/>
          <w:sz w:val="22"/>
          <w:lang w:eastAsia="fr-FR"/>
        </w:rPr>
      </w:pPr>
      <w:r w:rsidRPr="00C13095">
        <w:rPr>
          <w:rFonts w:eastAsia="Times New Roman" w:cs="Arial"/>
          <w:sz w:val="22"/>
          <w:lang w:eastAsia="fr-FR"/>
        </w:rPr>
        <w:t xml:space="preserve">En conséquence, la République française mande et ordonne à tous huissiers de justice, sur ce requis, de mettre ledit arrêt à exécution, aux procureurs généraux et aux procureurs de </w:t>
      </w:r>
      <w:r>
        <w:rPr>
          <w:rFonts w:eastAsia="Times New Roman" w:cs="Arial"/>
          <w:sz w:val="22"/>
          <w:lang w:eastAsia="fr-FR"/>
        </w:rPr>
        <w:br/>
      </w:r>
      <w:r w:rsidRPr="00C13095">
        <w:rPr>
          <w:rFonts w:eastAsia="Times New Roman" w:cs="Arial"/>
          <w:sz w:val="22"/>
          <w:lang w:eastAsia="fr-FR"/>
        </w:rPr>
        <w:t>la République près les tribunaux de grande instance d’y tenir la main, à tous commandants et officiers de la force publique de prêter main-forte lorsqu’ils en seront légalement requis.</w:t>
      </w:r>
    </w:p>
    <w:p w:rsidR="009E2752" w:rsidRDefault="009E2752" w:rsidP="009E2752">
      <w:pPr>
        <w:tabs>
          <w:tab w:val="center" w:pos="4536"/>
          <w:tab w:val="right" w:pos="9072"/>
        </w:tabs>
        <w:spacing w:line="240" w:lineRule="auto"/>
        <w:jc w:val="both"/>
        <w:rPr>
          <w:rFonts w:eastAsia="Times New Roman" w:cs="Arial"/>
          <w:sz w:val="22"/>
          <w:lang w:eastAsia="fr-FR"/>
        </w:rPr>
      </w:pPr>
    </w:p>
    <w:p w:rsidR="009E2752" w:rsidRPr="00AC461E" w:rsidRDefault="009E2752" w:rsidP="009E2752">
      <w:pPr>
        <w:tabs>
          <w:tab w:val="center" w:pos="4536"/>
          <w:tab w:val="right" w:pos="9072"/>
        </w:tabs>
        <w:spacing w:line="240" w:lineRule="auto"/>
        <w:jc w:val="both"/>
        <w:rPr>
          <w:rFonts w:eastAsia="Times New Roman" w:cs="Arial"/>
          <w:sz w:val="22"/>
          <w:lang w:eastAsia="fr-FR"/>
        </w:rPr>
      </w:pPr>
      <w:r w:rsidRPr="00AC461E">
        <w:rPr>
          <w:rFonts w:eastAsia="Times New Roman" w:cs="Arial"/>
          <w:sz w:val="22"/>
          <w:lang w:eastAsia="fr-FR"/>
        </w:rPr>
        <w:t xml:space="preserve">Conformément aux dispositions de l’article R. 142-16 du code des juridictions financières, les arrêts prononcés par la Cour des comptes peuvent faire l’objet d’un pourvoi en cassation présenté, sous peine d’irrecevabilité, par le ministère d’un avocat au Conseil d’État dans </w:t>
      </w:r>
      <w:r w:rsidRPr="00AC461E">
        <w:rPr>
          <w:rFonts w:eastAsia="Times New Roman" w:cs="Arial"/>
          <w:sz w:val="22"/>
          <w:lang w:eastAsia="fr-FR"/>
        </w:rPr>
        <w:br/>
        <w:t xml:space="preserve">le délai de deux mois à compter de la notification de l’acte. La révision d’un arrêt ou d’une ordonnance peut être demandée après expiration des délais de pourvoi en cassation, et </w:t>
      </w:r>
      <w:r w:rsidRPr="00AC461E">
        <w:rPr>
          <w:rFonts w:eastAsia="Times New Roman" w:cs="Arial"/>
          <w:sz w:val="22"/>
          <w:lang w:eastAsia="fr-FR"/>
        </w:rPr>
        <w:br/>
        <w:t>ce dans les conditions prévues à l’article R. 142-15-I du même code.</w:t>
      </w:r>
    </w:p>
    <w:p w:rsidR="00FA2EC4" w:rsidRPr="00C13095" w:rsidRDefault="00FA2EC4" w:rsidP="00DE665C"/>
    <w:sectPr w:rsidR="00FA2EC4" w:rsidRPr="00C13095" w:rsidSect="00961423">
      <w:headerReference w:type="default" r:id="rId9"/>
      <w:footerReference w:type="default" r:id="rId10"/>
      <w:headerReference w:type="first" r:id="rId11"/>
      <w:footerReference w:type="first" r:id="rId12"/>
      <w:type w:val="continuous"/>
      <w:pgSz w:w="11906" w:h="16838" w:code="9"/>
      <w:pgMar w:top="680" w:right="1418" w:bottom="567" w:left="1418" w:header="0" w:footer="28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6E7F" w:rsidRDefault="004F6E7F" w:rsidP="00B41656">
      <w:pPr>
        <w:spacing w:line="240" w:lineRule="auto"/>
      </w:pPr>
      <w:r>
        <w:separator/>
      </w:r>
    </w:p>
  </w:endnote>
  <w:endnote w:type="continuationSeparator" w:id="0">
    <w:p w:rsidR="004F6E7F" w:rsidRDefault="004F6E7F" w:rsidP="00B416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jc w:val="center"/>
      <w:tblLook w:val="04A0" w:firstRow="1" w:lastRow="0" w:firstColumn="1" w:lastColumn="0" w:noHBand="0" w:noVBand="1"/>
    </w:tblPr>
    <w:tblGrid>
      <w:gridCol w:w="9212"/>
    </w:tblGrid>
    <w:tr w:rsidR="00DE665C" w:rsidTr="00CF1575">
      <w:trPr>
        <w:jc w:val="center"/>
      </w:trPr>
      <w:tc>
        <w:tcPr>
          <w:tcW w:w="9212" w:type="dxa"/>
          <w:shd w:val="clear" w:color="auto" w:fill="auto"/>
        </w:tcPr>
        <w:p w:rsidR="00DE665C" w:rsidRPr="00CF1575" w:rsidRDefault="00DE665C" w:rsidP="00CF1575">
          <w:pPr>
            <w:pStyle w:val="Pieddepage"/>
            <w:jc w:val="center"/>
            <w:rPr>
              <w:rFonts w:cs="Arial"/>
              <w:sz w:val="18"/>
              <w:szCs w:val="18"/>
            </w:rPr>
          </w:pPr>
          <w:r w:rsidRPr="00CF1575">
            <w:rPr>
              <w:rFonts w:cs="Arial"/>
              <w:sz w:val="18"/>
              <w:szCs w:val="18"/>
            </w:rPr>
            <w:t>13 rue Cambon - 75100 PARIS CEDEX 01 - T +33 1 42 98 95 00 - www.ccomptes.fr</w:t>
          </w:r>
        </w:p>
      </w:tc>
    </w:tr>
    <w:tr w:rsidR="00DE665C" w:rsidTr="00CF1575">
      <w:trPr>
        <w:jc w:val="center"/>
      </w:trPr>
      <w:tc>
        <w:tcPr>
          <w:tcW w:w="9212" w:type="dxa"/>
          <w:shd w:val="clear" w:color="auto" w:fill="auto"/>
        </w:tcPr>
        <w:p w:rsidR="00DE665C" w:rsidRPr="00CF1575" w:rsidRDefault="00DE665C" w:rsidP="00CF1575">
          <w:pPr>
            <w:pStyle w:val="Pieddepage"/>
            <w:jc w:val="center"/>
            <w:rPr>
              <w:rFonts w:cs="Arial"/>
            </w:rPr>
          </w:pPr>
          <w:r w:rsidRPr="00CF1575">
            <w:rPr>
              <w:rFonts w:cs="Arial"/>
            </w:rPr>
            <w:t>.</w:t>
          </w:r>
        </w:p>
      </w:tc>
    </w:tr>
  </w:tbl>
  <w:p w:rsidR="00DE665C" w:rsidRDefault="00DE665C">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jc w:val="center"/>
      <w:tblLook w:val="04A0" w:firstRow="1" w:lastRow="0" w:firstColumn="1" w:lastColumn="0" w:noHBand="0" w:noVBand="1"/>
    </w:tblPr>
    <w:tblGrid>
      <w:gridCol w:w="9212"/>
    </w:tblGrid>
    <w:tr w:rsidR="00DE665C" w:rsidTr="00CF1575">
      <w:trPr>
        <w:jc w:val="center"/>
      </w:trPr>
      <w:tc>
        <w:tcPr>
          <w:tcW w:w="9212" w:type="dxa"/>
          <w:shd w:val="clear" w:color="auto" w:fill="auto"/>
        </w:tcPr>
        <w:p w:rsidR="00DE665C" w:rsidRPr="00CF1575" w:rsidRDefault="00DE665C" w:rsidP="00CF1575">
          <w:pPr>
            <w:pStyle w:val="Pieddepage"/>
            <w:jc w:val="center"/>
            <w:rPr>
              <w:rFonts w:cs="Arial"/>
              <w:sz w:val="18"/>
              <w:szCs w:val="18"/>
            </w:rPr>
          </w:pPr>
          <w:r w:rsidRPr="00CF1575">
            <w:rPr>
              <w:rFonts w:cs="Arial"/>
              <w:sz w:val="18"/>
              <w:szCs w:val="18"/>
            </w:rPr>
            <w:t>13 rue Cambon - 75100 PARIS CEDEX 01 - T +33 1 42 98 95 00 - www.ccomptes.fr</w:t>
          </w:r>
        </w:p>
      </w:tc>
    </w:tr>
  </w:tbl>
  <w:p w:rsidR="00DE665C" w:rsidRDefault="00DE665C" w:rsidP="003A412D">
    <w:pPr>
      <w:pStyle w:val="Pieddepage"/>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6E7F" w:rsidRDefault="004F6E7F" w:rsidP="00B41656">
      <w:pPr>
        <w:spacing w:line="240" w:lineRule="auto"/>
      </w:pPr>
      <w:r>
        <w:separator/>
      </w:r>
    </w:p>
  </w:footnote>
  <w:footnote w:type="continuationSeparator" w:id="0">
    <w:p w:rsidR="004F6E7F" w:rsidRDefault="004F6E7F" w:rsidP="00B4165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665C" w:rsidRDefault="00DE665C">
    <w:pPr>
      <w:pStyle w:val="En-tte"/>
      <w:jc w:val="righ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80" w:firstRow="0" w:lastRow="0" w:firstColumn="1" w:lastColumn="0" w:noHBand="1" w:noVBand="1"/>
    </w:tblPr>
    <w:tblGrid>
      <w:gridCol w:w="8046"/>
      <w:gridCol w:w="1164"/>
    </w:tblGrid>
    <w:tr w:rsidR="00DE665C" w:rsidTr="00CF1575">
      <w:tc>
        <w:tcPr>
          <w:tcW w:w="8046" w:type="dxa"/>
          <w:tcBorders>
            <w:top w:val="nil"/>
            <w:left w:val="nil"/>
            <w:bottom w:val="nil"/>
            <w:right w:val="nil"/>
          </w:tcBorders>
          <w:shd w:val="clear" w:color="auto" w:fill="auto"/>
          <w:vAlign w:val="center"/>
        </w:tcPr>
        <w:p w:rsidR="00DE665C" w:rsidRDefault="00DE665C" w:rsidP="00CF1575">
          <w:pPr>
            <w:pStyle w:val="En-tte"/>
            <w:spacing w:line="320" w:lineRule="exact"/>
          </w:pPr>
        </w:p>
      </w:tc>
      <w:tc>
        <w:tcPr>
          <w:tcW w:w="1164" w:type="dxa"/>
          <w:tcBorders>
            <w:top w:val="nil"/>
            <w:left w:val="nil"/>
            <w:bottom w:val="nil"/>
            <w:right w:val="nil"/>
          </w:tcBorders>
          <w:shd w:val="clear" w:color="auto" w:fill="auto"/>
          <w:vAlign w:val="center"/>
        </w:tcPr>
        <w:p w:rsidR="00DE665C" w:rsidRDefault="00DE665C" w:rsidP="00CF1575">
          <w:pPr>
            <w:pStyle w:val="En-tte"/>
            <w:jc w:val="right"/>
          </w:pPr>
          <w:r w:rsidRPr="00CF1575">
            <w:rPr>
              <w:b/>
            </w:rPr>
            <w:t xml:space="preserve"> </w:t>
          </w:r>
          <w:r w:rsidRPr="00CF1575">
            <w:rPr>
              <w:sz w:val="24"/>
              <w:szCs w:val="24"/>
            </w:rPr>
            <w:fldChar w:fldCharType="begin"/>
          </w:r>
          <w:r w:rsidRPr="00421360">
            <w:instrText>PAGE</w:instrText>
          </w:r>
          <w:r w:rsidRPr="00CF1575">
            <w:rPr>
              <w:sz w:val="24"/>
              <w:szCs w:val="24"/>
            </w:rPr>
            <w:fldChar w:fldCharType="separate"/>
          </w:r>
          <w:r w:rsidR="00356182">
            <w:rPr>
              <w:noProof/>
            </w:rPr>
            <w:t>3</w:t>
          </w:r>
          <w:r w:rsidRPr="00CF1575">
            <w:rPr>
              <w:sz w:val="24"/>
              <w:szCs w:val="24"/>
            </w:rPr>
            <w:fldChar w:fldCharType="end"/>
          </w:r>
          <w:r w:rsidRPr="00421360">
            <w:t>/</w:t>
          </w:r>
          <w:r w:rsidRPr="00CF1575">
            <w:rPr>
              <w:sz w:val="24"/>
              <w:szCs w:val="24"/>
            </w:rPr>
            <w:fldChar w:fldCharType="begin"/>
          </w:r>
          <w:r w:rsidRPr="00421360">
            <w:instrText>NUMPAGES</w:instrText>
          </w:r>
          <w:r w:rsidRPr="00CF1575">
            <w:rPr>
              <w:sz w:val="24"/>
              <w:szCs w:val="24"/>
            </w:rPr>
            <w:fldChar w:fldCharType="separate"/>
          </w:r>
          <w:r w:rsidR="00356182">
            <w:rPr>
              <w:noProof/>
            </w:rPr>
            <w:t>3</w:t>
          </w:r>
          <w:r w:rsidRPr="00CF1575">
            <w:rPr>
              <w:sz w:val="24"/>
              <w:szCs w:val="24"/>
            </w:rPr>
            <w:fldChar w:fldCharType="end"/>
          </w:r>
        </w:p>
      </w:tc>
    </w:tr>
  </w:tbl>
  <w:p w:rsidR="00DE665C" w:rsidRDefault="00DE665C" w:rsidP="00110640">
    <w:pPr>
      <w:pStyle w:val="En-tte"/>
      <w:spacing w:line="320" w:lineRule="exac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665C" w:rsidRDefault="003233BE">
    <w:pPr>
      <w:pStyle w:val="En-tte"/>
    </w:pPr>
    <w:r>
      <w:rPr>
        <w:noProof/>
        <w:lang w:eastAsia="fr-FR"/>
      </w:rPr>
      <w:drawing>
        <wp:anchor distT="0" distB="0" distL="114300" distR="114300" simplePos="0" relativeHeight="251657728" behindDoc="0" locked="0" layoutInCell="1" allowOverlap="1">
          <wp:simplePos x="0" y="0"/>
          <wp:positionH relativeFrom="column">
            <wp:posOffset>26035</wp:posOffset>
          </wp:positionH>
          <wp:positionV relativeFrom="paragraph">
            <wp:posOffset>0</wp:posOffset>
          </wp:positionV>
          <wp:extent cx="7559040" cy="1258570"/>
          <wp:effectExtent l="0" t="0" r="3810" b="0"/>
          <wp:wrapTopAndBottom/>
          <wp:docPr id="1" name="Image 1" descr="$BANDE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BANDEA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9040" cy="125857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65602"/>
    <w:multiLevelType w:val="hybridMultilevel"/>
    <w:tmpl w:val="7F682956"/>
    <w:lvl w:ilvl="0" w:tplc="74583129">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4E030807"/>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516B4C7F"/>
    <w:multiLevelType w:val="hybridMultilevel"/>
    <w:tmpl w:val="D5629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56792213"/>
    <w:multiLevelType w:val="hybridMultilevel"/>
    <w:tmpl w:val="C50261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4"/>
  </w:num>
  <w:num w:numId="2">
    <w:abstractNumId w:val="6"/>
  </w:num>
  <w:num w:numId="3">
    <w:abstractNumId w:val="7"/>
  </w:num>
  <w:num w:numId="4">
    <w:abstractNumId w:val="5"/>
  </w:num>
  <w:num w:numId="5">
    <w:abstractNumId w:val="2"/>
  </w:num>
  <w:num w:numId="6">
    <w:abstractNumId w:val="1"/>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3"/>
  <w:proofState w:spelling="clean" w:grammar="clean"/>
  <w:defaultTabStop w:val="708"/>
  <w:hyphenationZone w:val="425"/>
  <w:drawingGridHorizontalSpacing w:val="90"/>
  <w:displayHorizontalDrawingGridEvery w:val="2"/>
  <w:doNotShadeFormData/>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7C1C"/>
    <w:rsid w:val="00001C23"/>
    <w:rsid w:val="0000562F"/>
    <w:rsid w:val="0002117A"/>
    <w:rsid w:val="0005637C"/>
    <w:rsid w:val="00057C1C"/>
    <w:rsid w:val="00060466"/>
    <w:rsid w:val="00067EA3"/>
    <w:rsid w:val="0008250B"/>
    <w:rsid w:val="000974A4"/>
    <w:rsid w:val="000B46DE"/>
    <w:rsid w:val="000E0EC4"/>
    <w:rsid w:val="000F5299"/>
    <w:rsid w:val="000F53CA"/>
    <w:rsid w:val="00110640"/>
    <w:rsid w:val="0012396C"/>
    <w:rsid w:val="001248F5"/>
    <w:rsid w:val="0013115F"/>
    <w:rsid w:val="00131A38"/>
    <w:rsid w:val="001440E9"/>
    <w:rsid w:val="001667D8"/>
    <w:rsid w:val="0016783F"/>
    <w:rsid w:val="00171708"/>
    <w:rsid w:val="001733C8"/>
    <w:rsid w:val="00177B90"/>
    <w:rsid w:val="001A53F4"/>
    <w:rsid w:val="001D11BE"/>
    <w:rsid w:val="001D6E7C"/>
    <w:rsid w:val="001E0541"/>
    <w:rsid w:val="00200C93"/>
    <w:rsid w:val="002040C2"/>
    <w:rsid w:val="002147D9"/>
    <w:rsid w:val="002304DE"/>
    <w:rsid w:val="00231C67"/>
    <w:rsid w:val="00240C13"/>
    <w:rsid w:val="00244453"/>
    <w:rsid w:val="0026746B"/>
    <w:rsid w:val="00275FCF"/>
    <w:rsid w:val="00283473"/>
    <w:rsid w:val="002878B1"/>
    <w:rsid w:val="002A615A"/>
    <w:rsid w:val="002B357C"/>
    <w:rsid w:val="002B74C3"/>
    <w:rsid w:val="002C0B4C"/>
    <w:rsid w:val="002C1F35"/>
    <w:rsid w:val="002C28D9"/>
    <w:rsid w:val="002C5864"/>
    <w:rsid w:val="002C69C5"/>
    <w:rsid w:val="002D0DA9"/>
    <w:rsid w:val="002E75B7"/>
    <w:rsid w:val="002E7A76"/>
    <w:rsid w:val="002F4AE9"/>
    <w:rsid w:val="002F6A17"/>
    <w:rsid w:val="003157CA"/>
    <w:rsid w:val="00315DBA"/>
    <w:rsid w:val="003233BE"/>
    <w:rsid w:val="00356182"/>
    <w:rsid w:val="00376FD6"/>
    <w:rsid w:val="003955D7"/>
    <w:rsid w:val="00396C04"/>
    <w:rsid w:val="003A09FE"/>
    <w:rsid w:val="003A412D"/>
    <w:rsid w:val="003B5BA2"/>
    <w:rsid w:val="003B7BA2"/>
    <w:rsid w:val="003C582D"/>
    <w:rsid w:val="003C729C"/>
    <w:rsid w:val="003D7655"/>
    <w:rsid w:val="004022CB"/>
    <w:rsid w:val="00403FE3"/>
    <w:rsid w:val="00421360"/>
    <w:rsid w:val="004507C2"/>
    <w:rsid w:val="00466852"/>
    <w:rsid w:val="0047092C"/>
    <w:rsid w:val="00477C3D"/>
    <w:rsid w:val="00480C04"/>
    <w:rsid w:val="004A1A11"/>
    <w:rsid w:val="004A49F1"/>
    <w:rsid w:val="004E5FBB"/>
    <w:rsid w:val="004F6E7F"/>
    <w:rsid w:val="0054781F"/>
    <w:rsid w:val="00554FBD"/>
    <w:rsid w:val="00562DA5"/>
    <w:rsid w:val="005636ED"/>
    <w:rsid w:val="005B4CA5"/>
    <w:rsid w:val="005C5994"/>
    <w:rsid w:val="005C699B"/>
    <w:rsid w:val="005F61B5"/>
    <w:rsid w:val="00602139"/>
    <w:rsid w:val="00604974"/>
    <w:rsid w:val="0060528A"/>
    <w:rsid w:val="00606313"/>
    <w:rsid w:val="006344B0"/>
    <w:rsid w:val="00647807"/>
    <w:rsid w:val="00662166"/>
    <w:rsid w:val="00676091"/>
    <w:rsid w:val="006774B5"/>
    <w:rsid w:val="00687F6F"/>
    <w:rsid w:val="006A4EB5"/>
    <w:rsid w:val="006A568B"/>
    <w:rsid w:val="006A7750"/>
    <w:rsid w:val="006C72CB"/>
    <w:rsid w:val="006E170E"/>
    <w:rsid w:val="006E3A7F"/>
    <w:rsid w:val="006F156E"/>
    <w:rsid w:val="006F2D71"/>
    <w:rsid w:val="00705BB4"/>
    <w:rsid w:val="00707BD1"/>
    <w:rsid w:val="00724014"/>
    <w:rsid w:val="007252C5"/>
    <w:rsid w:val="007352BC"/>
    <w:rsid w:val="007410AA"/>
    <w:rsid w:val="00764F62"/>
    <w:rsid w:val="00765A21"/>
    <w:rsid w:val="0077703E"/>
    <w:rsid w:val="007A448C"/>
    <w:rsid w:val="007B06F6"/>
    <w:rsid w:val="007B4D7B"/>
    <w:rsid w:val="007C5F35"/>
    <w:rsid w:val="007E06F2"/>
    <w:rsid w:val="007F2707"/>
    <w:rsid w:val="007F5ADE"/>
    <w:rsid w:val="0081048F"/>
    <w:rsid w:val="0081551A"/>
    <w:rsid w:val="008256E2"/>
    <w:rsid w:val="00830D96"/>
    <w:rsid w:val="00832984"/>
    <w:rsid w:val="008437EF"/>
    <w:rsid w:val="0085194D"/>
    <w:rsid w:val="0085747F"/>
    <w:rsid w:val="00863C4B"/>
    <w:rsid w:val="00863D04"/>
    <w:rsid w:val="0086760B"/>
    <w:rsid w:val="00875AE9"/>
    <w:rsid w:val="008844EF"/>
    <w:rsid w:val="008A34BF"/>
    <w:rsid w:val="008A6ACF"/>
    <w:rsid w:val="008C244D"/>
    <w:rsid w:val="008C5683"/>
    <w:rsid w:val="008E360F"/>
    <w:rsid w:val="008E5EE8"/>
    <w:rsid w:val="008E6349"/>
    <w:rsid w:val="0092474F"/>
    <w:rsid w:val="00935BDC"/>
    <w:rsid w:val="009405CE"/>
    <w:rsid w:val="00950441"/>
    <w:rsid w:val="00961423"/>
    <w:rsid w:val="00966697"/>
    <w:rsid w:val="00973733"/>
    <w:rsid w:val="009802E3"/>
    <w:rsid w:val="00983633"/>
    <w:rsid w:val="009B22BF"/>
    <w:rsid w:val="009E2752"/>
    <w:rsid w:val="009E31C5"/>
    <w:rsid w:val="009E5B84"/>
    <w:rsid w:val="009F0CC9"/>
    <w:rsid w:val="00A02D30"/>
    <w:rsid w:val="00A217ED"/>
    <w:rsid w:val="00A27AFA"/>
    <w:rsid w:val="00A32C49"/>
    <w:rsid w:val="00A35A07"/>
    <w:rsid w:val="00A4059D"/>
    <w:rsid w:val="00A47F7F"/>
    <w:rsid w:val="00A50912"/>
    <w:rsid w:val="00A755A3"/>
    <w:rsid w:val="00A83FC9"/>
    <w:rsid w:val="00A92BA5"/>
    <w:rsid w:val="00A9735F"/>
    <w:rsid w:val="00AB29D9"/>
    <w:rsid w:val="00AB628D"/>
    <w:rsid w:val="00AC6104"/>
    <w:rsid w:val="00AE774F"/>
    <w:rsid w:val="00AF46BE"/>
    <w:rsid w:val="00AF73B6"/>
    <w:rsid w:val="00B00A61"/>
    <w:rsid w:val="00B128E3"/>
    <w:rsid w:val="00B225FC"/>
    <w:rsid w:val="00B40DC2"/>
    <w:rsid w:val="00B41055"/>
    <w:rsid w:val="00B41656"/>
    <w:rsid w:val="00B56DEE"/>
    <w:rsid w:val="00B645D1"/>
    <w:rsid w:val="00B94525"/>
    <w:rsid w:val="00B967C8"/>
    <w:rsid w:val="00BA60D8"/>
    <w:rsid w:val="00BB2920"/>
    <w:rsid w:val="00BB7176"/>
    <w:rsid w:val="00BC40A5"/>
    <w:rsid w:val="00BD662D"/>
    <w:rsid w:val="00C04525"/>
    <w:rsid w:val="00C17123"/>
    <w:rsid w:val="00C22187"/>
    <w:rsid w:val="00C23B89"/>
    <w:rsid w:val="00C32D50"/>
    <w:rsid w:val="00C34D0E"/>
    <w:rsid w:val="00C470E9"/>
    <w:rsid w:val="00C47371"/>
    <w:rsid w:val="00C53A2F"/>
    <w:rsid w:val="00C77CA2"/>
    <w:rsid w:val="00C84EBB"/>
    <w:rsid w:val="00C9302B"/>
    <w:rsid w:val="00CA1BD5"/>
    <w:rsid w:val="00CC39B0"/>
    <w:rsid w:val="00CC6053"/>
    <w:rsid w:val="00CD7995"/>
    <w:rsid w:val="00CE1BD7"/>
    <w:rsid w:val="00CE4F79"/>
    <w:rsid w:val="00CF1575"/>
    <w:rsid w:val="00CF6809"/>
    <w:rsid w:val="00D062E9"/>
    <w:rsid w:val="00D21CDB"/>
    <w:rsid w:val="00D3508A"/>
    <w:rsid w:val="00D500EF"/>
    <w:rsid w:val="00D51C43"/>
    <w:rsid w:val="00D62649"/>
    <w:rsid w:val="00D817B5"/>
    <w:rsid w:val="00D83DFB"/>
    <w:rsid w:val="00DA6392"/>
    <w:rsid w:val="00DE48AF"/>
    <w:rsid w:val="00DE665C"/>
    <w:rsid w:val="00DE6999"/>
    <w:rsid w:val="00E03E5C"/>
    <w:rsid w:val="00E25406"/>
    <w:rsid w:val="00E32594"/>
    <w:rsid w:val="00E345B2"/>
    <w:rsid w:val="00E35B8A"/>
    <w:rsid w:val="00E378A0"/>
    <w:rsid w:val="00E430FB"/>
    <w:rsid w:val="00E44A79"/>
    <w:rsid w:val="00E55D24"/>
    <w:rsid w:val="00E63E60"/>
    <w:rsid w:val="00E86FB6"/>
    <w:rsid w:val="00E87137"/>
    <w:rsid w:val="00E87985"/>
    <w:rsid w:val="00EC4A7F"/>
    <w:rsid w:val="00EC584D"/>
    <w:rsid w:val="00ED3235"/>
    <w:rsid w:val="00ED3BBB"/>
    <w:rsid w:val="00ED61E0"/>
    <w:rsid w:val="00EE3AA4"/>
    <w:rsid w:val="00EE4F42"/>
    <w:rsid w:val="00EE5731"/>
    <w:rsid w:val="00F02D0A"/>
    <w:rsid w:val="00F07FBB"/>
    <w:rsid w:val="00F34BAC"/>
    <w:rsid w:val="00F40E8E"/>
    <w:rsid w:val="00F63CE2"/>
    <w:rsid w:val="00F73ABC"/>
    <w:rsid w:val="00F8606B"/>
    <w:rsid w:val="00F94634"/>
    <w:rsid w:val="00FA2EC4"/>
    <w:rsid w:val="00FC0C28"/>
    <w:rsid w:val="00FC2914"/>
    <w:rsid w:val="00FC3558"/>
    <w:rsid w:val="00FD1DEE"/>
    <w:rsid w:val="00FD31C9"/>
    <w:rsid w:val="00FF02E4"/>
    <w:rsid w:val="00FF3E9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Times New Roman"/>
        <w:lang w:val="fr-FR" w:eastAsia="fr-FR" w:bidi="ar-SA"/>
      </w:rPr>
    </w:rPrDefault>
    <w:pPrDefault/>
  </w:docDefaults>
  <w:latentStyles w:defLockedState="0" w:defUIPriority="99" w:defSemiHidden="1" w:defUnhideWhenUsed="0" w:defQFormat="0" w:count="267">
    <w:lsdException w:name="Normal" w:semiHidden="0"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uiPriority="0"/>
    <w:lsdException w:name="caption" w:uiPriority="35" w:qFormat="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Placeholder Text" w:semiHidden="0" w:uiPriority="67"/>
    <w:lsdException w:name="No Spacing" w:semiHidden="0" w:uiPriority="68"/>
    <w:lsdException w:name="Light Shading" w:semiHidden="0" w:uiPriority="69"/>
    <w:lsdException w:name="Light List" w:semiHidden="0" w:uiPriority="70"/>
    <w:lsdException w:name="Light Grid" w:semiHidden="0" w:uiPriority="71"/>
    <w:lsdException w:name="Medium Shading 1" w:semiHidden="0" w:uiPriority="72"/>
    <w:lsdException w:name="Medium Shading 2" w:semiHidden="0" w:uiPriority="73"/>
    <w:lsdException w:name="Medium List 1" w:semiHidden="0" w:uiPriority="60"/>
    <w:lsdException w:name="Medium List 2" w:semiHidden="0" w:uiPriority="61"/>
    <w:lsdException w:name="Medium Grid 1" w:semiHidden="0" w:uiPriority="62"/>
    <w:lsdException w:name="Medium Grid 2" w:semiHidden="0" w:uiPriority="63"/>
    <w:lsdException w:name="Medium Grid 3" w:semiHidden="0" w:uiPriority="64"/>
    <w:lsdException w:name="Dark List" w:semiHidden="0" w:uiPriority="65"/>
    <w:lsdException w:name="Colorful List" w:uiPriority="34" w:qFormat="1"/>
    <w:lsdException w:name="Colorful Grid" w:uiPriority="29" w:qFormat="1"/>
    <w:lsdException w:name="Light Shading Accent 1" w:uiPriority="30" w:qFormat="1"/>
    <w:lsdException w:name="Light List Accent 1" w:semiHidden="0" w:uiPriority="66"/>
    <w:lsdException w:name="Light Grid Accent 1" w:semiHidden="0" w:uiPriority="67"/>
    <w:lsdException w:name="Medium Shading 1 Accent 1" w:semiHidden="0" w:uiPriority="68"/>
    <w:lsdException w:name="Medium Shading 2 Accent 1" w:semiHidden="0" w:uiPriority="69"/>
    <w:lsdException w:name="Medium List 1 Accent 1" w:semiHidden="0" w:uiPriority="70"/>
    <w:lsdException w:name="Revision" w:semiHidden="0" w:uiPriority="71"/>
    <w:lsdException w:name="List Paragraph" w:semiHidden="0" w:uiPriority="72"/>
    <w:lsdException w:name="Quote" w:semiHidden="0" w:uiPriority="73"/>
    <w:lsdException w:name="Intense Quote" w:semiHidden="0" w:uiPriority="60"/>
    <w:lsdException w:name="Medium List 2 Accent 1" w:semiHidden="0" w:uiPriority="61"/>
    <w:lsdException w:name="Medium Grid 1 Accent 1" w:semiHidden="0" w:uiPriority="62"/>
    <w:lsdException w:name="Medium Grid 2 Accent 1" w:semiHidden="0" w:uiPriority="63"/>
    <w:lsdException w:name="Medium Grid 3 Accent 1" w:semiHidden="0" w:uiPriority="64"/>
    <w:lsdException w:name="Dark List Accent 1" w:semiHidden="0" w:uiPriority="65"/>
    <w:lsdException w:name="Colorful Shading Accent 1" w:semiHidden="0" w:uiPriority="66"/>
    <w:lsdException w:name="Colorful List Accent 1" w:semiHidden="0" w:uiPriority="67"/>
    <w:lsdException w:name="Colorful Grid Accent 1" w:semiHidden="0" w:uiPriority="68"/>
    <w:lsdException w:name="Light Shading Accent 2" w:semiHidden="0" w:uiPriority="69"/>
    <w:lsdException w:name="Light List Accent 2" w:semiHidden="0" w:uiPriority="70"/>
    <w:lsdException w:name="Light Grid Accent 2" w:semiHidden="0" w:uiPriority="71"/>
    <w:lsdException w:name="Medium Shading 1 Accent 2" w:semiHidden="0" w:uiPriority="72"/>
    <w:lsdException w:name="Medium Shading 2 Accent 2" w:semiHidden="0" w:uiPriority="73"/>
    <w:lsdException w:name="Medium List 1 Accent 2" w:semiHidden="0" w:uiPriority="60"/>
    <w:lsdException w:name="Medium List 2 Accent 2" w:semiHidden="0" w:uiPriority="61"/>
    <w:lsdException w:name="Medium Grid 1 Accent 2" w:semiHidden="0" w:uiPriority="62"/>
    <w:lsdException w:name="Medium Grid 2 Accent 2" w:semiHidden="0" w:uiPriority="63"/>
    <w:lsdException w:name="Medium Grid 3 Accent 2" w:semiHidden="0" w:uiPriority="64"/>
    <w:lsdException w:name="Dark List Accent 2" w:semiHidden="0" w:uiPriority="65"/>
    <w:lsdException w:name="Colorful Shading Accent 2" w:semiHidden="0" w:uiPriority="66"/>
    <w:lsdException w:name="Colorful List Accent 2" w:semiHidden="0" w:uiPriority="67"/>
    <w:lsdException w:name="Colorful Grid Accent 2" w:semiHidden="0" w:uiPriority="68"/>
    <w:lsdException w:name="Light Shading Accent 3" w:semiHidden="0" w:uiPriority="69"/>
    <w:lsdException w:name="Light List Accent 3" w:semiHidden="0" w:uiPriority="70"/>
    <w:lsdException w:name="Light Grid Accent 3" w:semiHidden="0" w:uiPriority="71"/>
    <w:lsdException w:name="Medium Shading 1 Accent 3" w:semiHidden="0" w:uiPriority="72"/>
    <w:lsdException w:name="Medium Shading 2 Accent 3" w:semiHidden="0" w:uiPriority="73"/>
    <w:lsdException w:name="Medium List 1 Accent 3" w:semiHidden="0" w:uiPriority="60"/>
    <w:lsdException w:name="Medium List 2 Accent 3" w:semiHidden="0" w:uiPriority="61"/>
    <w:lsdException w:name="Medium Grid 1 Accent 3" w:semiHidden="0" w:uiPriority="62"/>
    <w:lsdException w:name="Medium Grid 2 Accent 3" w:semiHidden="0" w:uiPriority="63"/>
    <w:lsdException w:name="Medium Grid 3 Accent 3" w:semiHidden="0" w:uiPriority="64"/>
    <w:lsdException w:name="Dark List Accent 3" w:semiHidden="0" w:uiPriority="65"/>
    <w:lsdException w:name="Colorful Shading Accent 3" w:semiHidden="0" w:uiPriority="66"/>
    <w:lsdException w:name="Colorful List Accent 3" w:semiHidden="0" w:uiPriority="67"/>
    <w:lsdException w:name="Colorful Grid Accent 3" w:semiHidden="0" w:uiPriority="68"/>
    <w:lsdException w:name="Light Shading Accent 4" w:semiHidden="0" w:uiPriority="69"/>
    <w:lsdException w:name="Light List Accent 4" w:semiHidden="0" w:uiPriority="70"/>
    <w:lsdException w:name="Light Grid Accent 4" w:semiHidden="0" w:uiPriority="71"/>
    <w:lsdException w:name="Medium Shading 1 Accent 4" w:semiHidden="0" w:uiPriority="72"/>
    <w:lsdException w:name="Medium Shading 2 Accent 4" w:semiHidden="0" w:uiPriority="73"/>
    <w:lsdException w:name="Medium List 1 Accent 4" w:semiHidden="0" w:uiPriority="60"/>
    <w:lsdException w:name="Medium List 2 Accent 4" w:semiHidden="0" w:uiPriority="61"/>
    <w:lsdException w:name="Medium Grid 1 Accent 4" w:semiHidden="0" w:uiPriority="62"/>
    <w:lsdException w:name="Medium Grid 2 Accent 4" w:semiHidden="0" w:uiPriority="63"/>
    <w:lsdException w:name="Medium Grid 3 Accent 4" w:semiHidden="0" w:uiPriority="64"/>
    <w:lsdException w:name="Dark List Accent 4" w:semiHidden="0" w:uiPriority="65"/>
    <w:lsdException w:name="Colorful Shading Accent 4" w:semiHidden="0" w:uiPriority="66"/>
    <w:lsdException w:name="Colorful List Accent 4" w:semiHidden="0" w:uiPriority="67"/>
    <w:lsdException w:name="Colorful Grid Accent 4" w:semiHidden="0" w:uiPriority="68"/>
    <w:lsdException w:name="Light Shading Accent 5" w:semiHidden="0" w:uiPriority="69"/>
    <w:lsdException w:name="Light List Accent 5" w:semiHidden="0" w:uiPriority="70"/>
    <w:lsdException w:name="Light Grid Accent 5" w:semiHidden="0" w:uiPriority="71"/>
    <w:lsdException w:name="Medium Shading 1 Accent 5" w:semiHidden="0" w:uiPriority="72"/>
    <w:lsdException w:name="Medium Shading 2 Accent 5" w:semiHidden="0" w:uiPriority="73"/>
    <w:lsdException w:name="Medium List 1 Accent 5" w:semiHidden="0" w:uiPriority="60"/>
    <w:lsdException w:name="Medium List 2 Accent 5" w:semiHidden="0" w:uiPriority="61"/>
    <w:lsdException w:name="Medium Grid 1 Accent 5" w:semiHidden="0" w:uiPriority="62"/>
    <w:lsdException w:name="Medium Grid 2 Accent 5" w:semiHidden="0" w:uiPriority="63"/>
    <w:lsdException w:name="Medium Grid 3 Accent 5" w:semiHidden="0" w:uiPriority="64"/>
    <w:lsdException w:name="Dark List Accent 5" w:semiHidden="0" w:uiPriority="65"/>
    <w:lsdException w:name="Colorful Shading Accent 5" w:semiHidden="0" w:uiPriority="66"/>
    <w:lsdException w:name="Colorful List Accent 5" w:semiHidden="0" w:uiPriority="67"/>
    <w:lsdException w:name="Colorful Grid Accent 5" w:semiHidden="0" w:uiPriority="68"/>
    <w:lsdException w:name="Light Shading Accent 6" w:semiHidden="0" w:uiPriority="69"/>
    <w:lsdException w:name="Light List Accent 6" w:semiHidden="0" w:uiPriority="70"/>
    <w:lsdException w:name="Light Grid Accent 6" w:semiHidden="0" w:uiPriority="71"/>
    <w:lsdException w:name="Medium Shading 1 Accent 6" w:semiHidden="0" w:uiPriority="72"/>
    <w:lsdException w:name="Medium Shading 2 Accent 6" w:semiHidden="0"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8E6349"/>
    <w:pPr>
      <w:spacing w:line="216" w:lineRule="atLeast"/>
    </w:pPr>
    <w:rPr>
      <w:sz w:val="18"/>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link w:val="En-tteCar"/>
    <w:uiPriority w:val="99"/>
    <w:rsid w:val="00D500EF"/>
    <w:pPr>
      <w:spacing w:line="240" w:lineRule="exact"/>
    </w:pPr>
    <w:rPr>
      <w:szCs w:val="22"/>
      <w:lang w:eastAsia="en-US"/>
    </w:rPr>
  </w:style>
  <w:style w:type="character" w:customStyle="1" w:styleId="En-tteCar">
    <w:name w:val="En-tête Car"/>
    <w:link w:val="En-tte"/>
    <w:uiPriority w:val="99"/>
    <w:rsid w:val="00D500EF"/>
    <w:rPr>
      <w:sz w:val="20"/>
    </w:rPr>
  </w:style>
  <w:style w:type="paragraph" w:styleId="Pieddepage">
    <w:name w:val="footer"/>
    <w:link w:val="PieddepageCar"/>
    <w:rsid w:val="00D500EF"/>
    <w:pPr>
      <w:spacing w:line="240" w:lineRule="exact"/>
    </w:pPr>
    <w:rPr>
      <w:szCs w:val="22"/>
      <w:lang w:eastAsia="en-US"/>
    </w:rPr>
  </w:style>
  <w:style w:type="character" w:customStyle="1" w:styleId="PieddepageCar">
    <w:name w:val="Pied de page Car"/>
    <w:link w:val="Pieddepage"/>
    <w:uiPriority w:val="99"/>
    <w:rsid w:val="00D500EF"/>
    <w:rPr>
      <w:sz w:val="20"/>
    </w:rPr>
  </w:style>
  <w:style w:type="paragraph" w:styleId="Textedebulles">
    <w:name w:val="Balloon Text"/>
    <w:basedOn w:val="Normal"/>
    <w:link w:val="TextedebullesCar"/>
    <w:uiPriority w:val="99"/>
    <w:semiHidden/>
    <w:rsid w:val="00E87137"/>
    <w:pPr>
      <w:spacing w:line="240" w:lineRule="auto"/>
    </w:pPr>
    <w:rPr>
      <w:rFonts w:ascii="Tahoma" w:hAnsi="Tahoma" w:cs="Tahoma"/>
      <w:sz w:val="16"/>
      <w:szCs w:val="16"/>
    </w:rPr>
  </w:style>
  <w:style w:type="character" w:customStyle="1" w:styleId="TextedebullesCar">
    <w:name w:val="Texte de bulles Car"/>
    <w:link w:val="Textedebulles"/>
    <w:uiPriority w:val="99"/>
    <w:semiHidden/>
    <w:rsid w:val="00E87137"/>
    <w:rPr>
      <w:rFonts w:ascii="Tahoma" w:hAnsi="Tahoma" w:cs="Tahoma"/>
      <w:sz w:val="16"/>
      <w:szCs w:val="16"/>
    </w:rPr>
  </w:style>
  <w:style w:type="table" w:styleId="Grilledutableau">
    <w:name w:val="Table Grid"/>
    <w:basedOn w:val="TableauNormal"/>
    <w:uiPriority w:val="59"/>
    <w:rsid w:val="00E871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tituldestinataire">
    <w:name w:val="Intitulé destinataire"/>
    <w:basedOn w:val="Normal"/>
    <w:qFormat/>
    <w:rsid w:val="008E6349"/>
    <w:rPr>
      <w:szCs w:val="18"/>
    </w:rPr>
  </w:style>
  <w:style w:type="paragraph" w:customStyle="1" w:styleId="Intitulcontact">
    <w:name w:val="Intitulé contact"/>
    <w:basedOn w:val="Normal"/>
    <w:qFormat/>
    <w:rsid w:val="008E6349"/>
    <w:pPr>
      <w:spacing w:line="192" w:lineRule="atLeast"/>
    </w:pPr>
    <w:rPr>
      <w:sz w:val="16"/>
      <w:szCs w:val="16"/>
    </w:rPr>
  </w:style>
  <w:style w:type="paragraph" w:customStyle="1" w:styleId="Rfrence">
    <w:name w:val="Référence"/>
    <w:basedOn w:val="Normal"/>
    <w:qFormat/>
    <w:rsid w:val="008E6349"/>
    <w:pPr>
      <w:spacing w:line="192" w:lineRule="atLeast"/>
    </w:pPr>
    <w:rPr>
      <w:sz w:val="16"/>
      <w:szCs w:val="16"/>
    </w:rPr>
  </w:style>
  <w:style w:type="paragraph" w:customStyle="1" w:styleId="Objet">
    <w:name w:val="Objet"/>
    <w:basedOn w:val="Normal"/>
    <w:qFormat/>
    <w:rsid w:val="008E6349"/>
    <w:pPr>
      <w:spacing w:line="192" w:lineRule="atLeast"/>
    </w:pPr>
    <w:rPr>
      <w:sz w:val="16"/>
      <w:szCs w:val="16"/>
    </w:rPr>
  </w:style>
  <w:style w:type="character" w:customStyle="1" w:styleId="Textebold">
    <w:name w:val="Texte bold"/>
    <w:uiPriority w:val="1"/>
    <w:qFormat/>
    <w:rsid w:val="008E6349"/>
    <w:rPr>
      <w:b/>
    </w:rPr>
  </w:style>
  <w:style w:type="character" w:customStyle="1" w:styleId="Texteitalique">
    <w:name w:val="Texte italique"/>
    <w:uiPriority w:val="1"/>
    <w:qFormat/>
    <w:rsid w:val="008E6349"/>
    <w:rPr>
      <w:i/>
    </w:rPr>
  </w:style>
  <w:style w:type="paragraph" w:customStyle="1" w:styleId="Textedesaisie">
    <w:name w:val="Texte de saisie"/>
    <w:basedOn w:val="Normal"/>
    <w:qFormat/>
    <w:rsid w:val="00B128E3"/>
    <w:pPr>
      <w:spacing w:line="256" w:lineRule="atLeast"/>
      <w:jc w:val="both"/>
    </w:pPr>
  </w:style>
  <w:style w:type="paragraph" w:customStyle="1" w:styleId="Signaturedudocument">
    <w:name w:val="Signature du document"/>
    <w:basedOn w:val="Textedesaisie"/>
    <w:qFormat/>
    <w:rsid w:val="00B128E3"/>
    <w:pPr>
      <w:spacing w:before="100"/>
      <w:ind w:left="6313"/>
    </w:pPr>
    <w:rPr>
      <w:b/>
    </w:rPr>
  </w:style>
  <w:style w:type="paragraph" w:customStyle="1" w:styleId="Adressebasdepage">
    <w:name w:val="Adresse bas de page"/>
    <w:basedOn w:val="Normal"/>
    <w:qFormat/>
    <w:rsid w:val="00724014"/>
    <w:pPr>
      <w:framePr w:wrap="around" w:hAnchor="margin" w:xAlign="center" w:yAlign="bottom"/>
      <w:spacing w:line="168" w:lineRule="atLeast"/>
      <w:jc w:val="center"/>
    </w:pPr>
    <w:rPr>
      <w:rFonts w:cs="Arial"/>
      <w:sz w:val="14"/>
      <w:szCs w:val="14"/>
    </w:rPr>
  </w:style>
  <w:style w:type="paragraph" w:customStyle="1" w:styleId="Contactbasdepage">
    <w:name w:val="Contact bas de page"/>
    <w:basedOn w:val="Normal"/>
    <w:qFormat/>
    <w:rsid w:val="00E430FB"/>
    <w:pPr>
      <w:framePr w:wrap="around" w:hAnchor="margin" w:xAlign="center" w:yAlign="bottom"/>
      <w:spacing w:line="204" w:lineRule="atLeast"/>
      <w:suppressOverlap/>
    </w:pPr>
    <w:rPr>
      <w:sz w:val="17"/>
      <w:szCs w:val="17"/>
    </w:rPr>
  </w:style>
  <w:style w:type="paragraph" w:styleId="Notedebasdepage">
    <w:name w:val="footnote text"/>
    <w:basedOn w:val="Normal"/>
    <w:link w:val="NotedebasdepageCar"/>
    <w:uiPriority w:val="99"/>
    <w:semiHidden/>
    <w:rsid w:val="002C0B4C"/>
    <w:pPr>
      <w:spacing w:line="240" w:lineRule="auto"/>
    </w:pPr>
    <w:rPr>
      <w:sz w:val="20"/>
      <w:szCs w:val="20"/>
    </w:rPr>
  </w:style>
  <w:style w:type="character" w:customStyle="1" w:styleId="NotedebasdepageCar">
    <w:name w:val="Note de bas de page Car"/>
    <w:link w:val="Notedebasdepage"/>
    <w:uiPriority w:val="99"/>
    <w:semiHidden/>
    <w:rsid w:val="002C0B4C"/>
    <w:rPr>
      <w:sz w:val="20"/>
      <w:szCs w:val="20"/>
    </w:rPr>
  </w:style>
  <w:style w:type="character" w:styleId="Appelnotedebasdep">
    <w:name w:val="footnote reference"/>
    <w:uiPriority w:val="99"/>
    <w:semiHidden/>
    <w:rsid w:val="002C0B4C"/>
    <w:rPr>
      <w:vertAlign w:val="superscript"/>
    </w:rPr>
  </w:style>
  <w:style w:type="paragraph" w:styleId="NormalWeb">
    <w:name w:val="Normal (Web)"/>
    <w:basedOn w:val="Normal"/>
    <w:rsid w:val="002E75B7"/>
    <w:pPr>
      <w:spacing w:before="100" w:beforeAutospacing="1" w:after="100" w:afterAutospacing="1" w:line="240" w:lineRule="auto"/>
      <w:ind w:left="225"/>
    </w:pPr>
    <w:rPr>
      <w:rFonts w:eastAsia="Times New Roman" w:cs="Arial"/>
      <w:sz w:val="20"/>
      <w:szCs w:val="20"/>
      <w:lang w:eastAsia="fr-FR"/>
    </w:rPr>
  </w:style>
  <w:style w:type="character" w:customStyle="1" w:styleId="DefaultParagraphFontPHPDOCX">
    <w:name w:val="Default Paragraph Font PHPDOCX"/>
    <w:uiPriority w:val="1"/>
    <w:semiHidden/>
    <w:unhideWhenUsed/>
  </w:style>
  <w:style w:type="paragraph" w:customStyle="1" w:styleId="ListParagraphPHPDOCX">
    <w:name w:val="List Paragraph PHPDOCX"/>
    <w:basedOn w:val="Normal"/>
    <w:uiPriority w:val="34"/>
    <w:qFormat/>
    <w:rsid w:val="00DF064E"/>
    <w:pPr>
      <w:ind w:left="720"/>
      <w:contextualSpacing/>
    </w:pPr>
  </w:style>
  <w:style w:type="paragraph" w:customStyle="1" w:styleId="TitlePHPDOCX">
    <w:name w:val="Title PHPDOCX"/>
    <w:basedOn w:val="Normal"/>
    <w:next w:val="Normal"/>
    <w:link w:val="TitleCarPHPDOCX"/>
    <w:uiPriority w:val="10"/>
    <w:qFormat/>
    <w:rsid w:val="00DF064E"/>
    <w:pPr>
      <w:pBdr>
        <w:bottom w:val="single" w:sz="8" w:space="4" w:color="4F81BD"/>
      </w:pBdr>
      <w:spacing w:after="300" w:line="240" w:lineRule="auto"/>
      <w:contextualSpacing/>
    </w:pPr>
    <w:rPr>
      <w:rFonts w:ascii="Calibri" w:eastAsia="Times New Roman" w:hAnsi="Calibri"/>
      <w:color w:val="17365D"/>
      <w:spacing w:val="5"/>
      <w:kern w:val="28"/>
      <w:sz w:val="52"/>
      <w:szCs w:val="52"/>
    </w:rPr>
  </w:style>
  <w:style w:type="character" w:customStyle="1" w:styleId="TitleCarPHPDOCX">
    <w:name w:val="Title Car PHPDOCX"/>
    <w:link w:val="TitlePHPDOCX"/>
    <w:uiPriority w:val="10"/>
    <w:rsid w:val="00DF064E"/>
    <w:rPr>
      <w:rFonts w:ascii="Calibri" w:eastAsia="Times New Roman" w:hAnsi="Calibri" w:cs="Times New Roman"/>
      <w:color w:val="17365D"/>
      <w:spacing w:val="5"/>
      <w:kern w:val="28"/>
      <w:sz w:val="52"/>
      <w:szCs w:val="52"/>
    </w:rPr>
  </w:style>
  <w:style w:type="paragraph" w:customStyle="1" w:styleId="SubtitlePHPDOCX">
    <w:name w:val="Subtitle PHPDOCX"/>
    <w:basedOn w:val="Normal"/>
    <w:next w:val="Normal"/>
    <w:link w:val="SubtitleCarPHPDOCX"/>
    <w:uiPriority w:val="11"/>
    <w:qFormat/>
    <w:rsid w:val="00DF064E"/>
    <w:pPr>
      <w:numPr>
        <w:ilvl w:val="1"/>
      </w:numPr>
    </w:pPr>
    <w:rPr>
      <w:rFonts w:ascii="Calibri" w:eastAsia="Times New Roman" w:hAnsi="Calibri"/>
      <w:i/>
      <w:iCs/>
      <w:color w:val="4F81BD"/>
      <w:spacing w:val="15"/>
      <w:sz w:val="24"/>
      <w:szCs w:val="24"/>
    </w:rPr>
  </w:style>
  <w:style w:type="character" w:customStyle="1" w:styleId="SubtitleCarPHPDOCX">
    <w:name w:val="Subtitle Car PHPDOCX"/>
    <w:link w:val="SubtitlePHPDOCX"/>
    <w:uiPriority w:val="11"/>
    <w:rsid w:val="00DF064E"/>
    <w:rPr>
      <w:rFonts w:ascii="Calibri" w:eastAsia="Times New Roman" w:hAnsi="Calibri" w:cs="Times New Roman"/>
      <w:i/>
      <w:iCs/>
      <w:color w:val="4F81BD"/>
      <w:spacing w:val="15"/>
      <w:sz w:val="24"/>
      <w:szCs w:val="24"/>
    </w:rPr>
  </w:style>
  <w:style w:type="table" w:customStyle="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customStyle="1" w:styleId="TableGridPHPDOCX">
    <w:name w:val="Table Grid PHPDOCX"/>
    <w:uiPriority w:val="59"/>
    <w:rsid w:val="00493A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nnotationreferencePHPDOCX">
    <w:name w:val="annotation reference PHPDOCX"/>
    <w:uiPriority w:val="99"/>
    <w:semiHidden/>
    <w:unhideWhenUsed/>
    <w:rsid w:val="00E139EA"/>
    <w:rPr>
      <w:sz w:val="16"/>
      <w:szCs w:val="16"/>
    </w:rPr>
  </w:style>
  <w:style w:type="paragraph" w:customStyle="1" w:styleId="annotation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link w:val="annotationtextPHPDOCX"/>
    <w:uiPriority w:val="99"/>
    <w:semiHidden/>
    <w:rsid w:val="00E139EA"/>
    <w:rPr>
      <w:sz w:val="20"/>
      <w:szCs w:val="20"/>
    </w:rPr>
  </w:style>
  <w:style w:type="paragraph" w:customStyle="1" w:styleId="annotationsubjectPHPDOCX">
    <w:name w:val="annotation subject PHPDOCX"/>
    <w:basedOn w:val="annotationtextPHPDOCX"/>
    <w:next w:val="annotationtextPHPDOCX"/>
    <w:link w:val="CommentSubjectCharPHPDOCX"/>
    <w:uiPriority w:val="99"/>
    <w:semiHidden/>
    <w:unhideWhenUsed/>
    <w:rsid w:val="00E139EA"/>
    <w:rPr>
      <w:b/>
      <w:bCs/>
    </w:rPr>
  </w:style>
  <w:style w:type="character" w:customStyle="1" w:styleId="CommentSubjectCharPHPDOCX">
    <w:name w:val="Comment Subject Char PHPDOCX"/>
    <w:link w:val="annotationsubjectPHPDOCX"/>
    <w:uiPriority w:val="99"/>
    <w:semiHidden/>
    <w:rsid w:val="00E139EA"/>
    <w:rPr>
      <w:b/>
      <w:bCs/>
      <w:sz w:val="20"/>
      <w:szCs w:val="20"/>
    </w:rPr>
  </w:style>
  <w:style w:type="paragraph" w:customStyle="1" w:styleId="BalloonTextPHPDOCX">
    <w:name w:val="Balloon Text PHPDOCX"/>
    <w:basedOn w:val="Normal"/>
    <w:link w:val="BalloonTextCharPHPDOCX"/>
    <w:uiPriority w:val="99"/>
    <w:semiHidden/>
    <w:unhideWhenUsed/>
    <w:rsid w:val="00E139EA"/>
    <w:pPr>
      <w:spacing w:line="240" w:lineRule="auto"/>
    </w:pPr>
    <w:rPr>
      <w:rFonts w:ascii="Tahoma" w:hAnsi="Tahoma" w:cs="Tahoma"/>
      <w:sz w:val="16"/>
      <w:szCs w:val="16"/>
    </w:rPr>
  </w:style>
  <w:style w:type="character" w:customStyle="1" w:styleId="BalloonTextCharPHPDOCX">
    <w:name w:val="Balloon Text Char PHPDOCX"/>
    <w:link w:val="BalloonTextPHPDOCX"/>
    <w:uiPriority w:val="99"/>
    <w:semiHidden/>
    <w:rsid w:val="00E139EA"/>
    <w:rPr>
      <w:rFonts w:ascii="Tahoma" w:hAnsi="Tahoma" w:cs="Tahoma"/>
      <w:sz w:val="16"/>
      <w:szCs w:val="16"/>
    </w:rPr>
  </w:style>
  <w:style w:type="paragraph" w:customStyle="1" w:styleId="footnoteTextPHPDOCX">
    <w:name w:val="footnote Text PHPDOCX"/>
    <w:basedOn w:val="Normal"/>
    <w:link w:val="footnoteTextCarPHPDOCX"/>
    <w:uiPriority w:val="99"/>
    <w:semiHidden/>
    <w:unhideWhenUsed/>
    <w:rsid w:val="006E0FDA"/>
    <w:pPr>
      <w:spacing w:line="240" w:lineRule="auto"/>
    </w:pPr>
    <w:rPr>
      <w:sz w:val="20"/>
      <w:szCs w:val="20"/>
    </w:rPr>
  </w:style>
  <w:style w:type="character" w:customStyle="1" w:styleId="footnoteTextCarPHPDOCX">
    <w:name w:val="footnote Text Car PHPDOCX"/>
    <w:link w:val="footnoteTextPHPDOCX"/>
    <w:uiPriority w:val="99"/>
    <w:semiHidden/>
    <w:rsid w:val="006E0FDA"/>
    <w:rPr>
      <w:sz w:val="20"/>
      <w:szCs w:val="20"/>
    </w:rPr>
  </w:style>
  <w:style w:type="character" w:customStyle="1" w:styleId="footnoteReferencePHPDOCX">
    <w:name w:val="footnote Reference PHPDOCX"/>
    <w:uiPriority w:val="99"/>
    <w:semiHidden/>
    <w:unhideWhenUsed/>
    <w:rsid w:val="006E0FDA"/>
    <w:rPr>
      <w:vertAlign w:val="superscript"/>
    </w:rPr>
  </w:style>
  <w:style w:type="paragraph" w:customStyle="1" w:styleId="endnoteTextPHPDOCX">
    <w:name w:val="endnote Text PHPDOCX"/>
    <w:basedOn w:val="Normal"/>
    <w:link w:val="endnoteTextCarPHPDOCX"/>
    <w:uiPriority w:val="99"/>
    <w:semiHidden/>
    <w:unhideWhenUsed/>
    <w:rsid w:val="006E0FDA"/>
    <w:pPr>
      <w:spacing w:line="240" w:lineRule="auto"/>
    </w:pPr>
    <w:rPr>
      <w:sz w:val="20"/>
      <w:szCs w:val="20"/>
    </w:rPr>
  </w:style>
  <w:style w:type="character" w:customStyle="1" w:styleId="endnoteTextCarPHPDOCX">
    <w:name w:val="endnote Text Car PHPDOCX"/>
    <w:link w:val="endnoteTextPHPDOCX"/>
    <w:uiPriority w:val="99"/>
    <w:semiHidden/>
    <w:rsid w:val="006E0FDA"/>
    <w:rPr>
      <w:sz w:val="20"/>
      <w:szCs w:val="20"/>
    </w:rPr>
  </w:style>
  <w:style w:type="character" w:customStyle="1" w:styleId="endnoteReferencePHPDOCX">
    <w:name w:val="endnote Reference PHPDOCX"/>
    <w:uiPriority w:val="99"/>
    <w:semiHidden/>
    <w:unhideWhenUsed/>
    <w:rsid w:val="006E0FDA"/>
    <w:rPr>
      <w:vertAlign w:val="superscript"/>
    </w:rPr>
  </w:style>
  <w:style w:type="character" w:customStyle="1" w:styleId="annotationreferencePHPDOCX0">
    <w:name w:val="annotation reference PHPDOCX"/>
    <w:uiPriority w:val="99"/>
    <w:semiHidden/>
    <w:unhideWhenUsed/>
    <w:rsid w:val="00E139EA"/>
    <w:rPr>
      <w:sz w:val="16"/>
      <w:szCs w:val="16"/>
    </w:rPr>
  </w:style>
  <w:style w:type="paragraph" w:customStyle="1" w:styleId="annotationtextPHPDOCX0">
    <w:name w:val="annotation text PHPDOCX"/>
    <w:basedOn w:val="Normal"/>
    <w:uiPriority w:val="99"/>
    <w:semiHidden/>
    <w:unhideWhenUsed/>
    <w:rsid w:val="00E139EA"/>
    <w:pPr>
      <w:spacing w:line="240" w:lineRule="auto"/>
    </w:pPr>
    <w:rPr>
      <w:sz w:val="20"/>
      <w:szCs w:val="20"/>
    </w:rPr>
  </w:style>
  <w:style w:type="paragraph" w:customStyle="1" w:styleId="annotationsubjectPHPDOCX0">
    <w:name w:val="annotation subject PHPDOCX"/>
    <w:basedOn w:val="annotationtextPHPDOCX0"/>
    <w:next w:val="annotationtextPHPDOCX0"/>
    <w:uiPriority w:val="99"/>
    <w:semiHidden/>
    <w:unhideWhenUsed/>
    <w:rsid w:val="00E139EA"/>
    <w:rPr>
      <w:b/>
      <w:bCs/>
    </w:rPr>
  </w:style>
  <w:style w:type="character" w:customStyle="1" w:styleId="annotationreferencePHPDOCX1">
    <w:name w:val="annotation reference PHPDOCX"/>
    <w:uiPriority w:val="99"/>
    <w:semiHidden/>
    <w:unhideWhenUsed/>
    <w:rsid w:val="00E139EA"/>
    <w:rPr>
      <w:sz w:val="16"/>
      <w:szCs w:val="16"/>
    </w:rPr>
  </w:style>
  <w:style w:type="paragraph" w:customStyle="1" w:styleId="annotationtextPHPDOCX1">
    <w:name w:val="annotation text PHPDOCX"/>
    <w:basedOn w:val="Normal"/>
    <w:uiPriority w:val="99"/>
    <w:semiHidden/>
    <w:unhideWhenUsed/>
    <w:rsid w:val="00E139EA"/>
    <w:pPr>
      <w:spacing w:line="240" w:lineRule="auto"/>
    </w:pPr>
    <w:rPr>
      <w:sz w:val="20"/>
      <w:szCs w:val="20"/>
    </w:rPr>
  </w:style>
  <w:style w:type="paragraph" w:customStyle="1" w:styleId="annotationsubjectPHPDOCX1">
    <w:name w:val="annotation subject PHPDOCX"/>
    <w:basedOn w:val="annotationtextPHPDOCX1"/>
    <w:next w:val="annotationtextPHPDOCX1"/>
    <w:uiPriority w:val="99"/>
    <w:semiHidden/>
    <w:unhideWhenUsed/>
    <w:rsid w:val="00E139EA"/>
    <w:rPr>
      <w:b/>
      <w:bCs/>
    </w:rPr>
  </w:style>
  <w:style w:type="character" w:customStyle="1" w:styleId="annotationreferencePHPDOCX2">
    <w:name w:val="annotation reference PHPDOCX"/>
    <w:uiPriority w:val="99"/>
    <w:semiHidden/>
    <w:unhideWhenUsed/>
    <w:rsid w:val="00E139EA"/>
    <w:rPr>
      <w:sz w:val="16"/>
      <w:szCs w:val="16"/>
    </w:rPr>
  </w:style>
  <w:style w:type="paragraph" w:customStyle="1" w:styleId="annotationtextPHPDOCX2">
    <w:name w:val="annotation text PHPDOCX"/>
    <w:basedOn w:val="Normal"/>
    <w:uiPriority w:val="99"/>
    <w:semiHidden/>
    <w:unhideWhenUsed/>
    <w:rsid w:val="00E139EA"/>
    <w:pPr>
      <w:spacing w:line="240" w:lineRule="auto"/>
    </w:pPr>
    <w:rPr>
      <w:sz w:val="20"/>
      <w:szCs w:val="20"/>
    </w:rPr>
  </w:style>
  <w:style w:type="paragraph" w:customStyle="1" w:styleId="annotationsubjectPHPDOCX2">
    <w:name w:val="annotation subject PHPDOCX"/>
    <w:basedOn w:val="annotationtextPHPDOCX2"/>
    <w:next w:val="annotationtextPHPDOCX2"/>
    <w:uiPriority w:val="99"/>
    <w:semiHidden/>
    <w:unhideWhenUsed/>
    <w:rsid w:val="00E139EA"/>
    <w:rPr>
      <w:b/>
      <w:bCs/>
    </w:rPr>
  </w:style>
  <w:style w:type="character" w:customStyle="1" w:styleId="annotationreferencePHPDOCX3">
    <w:name w:val="annotation reference PHPDOCX"/>
    <w:uiPriority w:val="99"/>
    <w:semiHidden/>
    <w:unhideWhenUsed/>
    <w:rsid w:val="00E139EA"/>
    <w:rPr>
      <w:sz w:val="16"/>
      <w:szCs w:val="16"/>
    </w:rPr>
  </w:style>
  <w:style w:type="paragraph" w:customStyle="1" w:styleId="annotationtextPHPDOCX3">
    <w:name w:val="annotation text PHPDOCX"/>
    <w:basedOn w:val="Normal"/>
    <w:uiPriority w:val="99"/>
    <w:semiHidden/>
    <w:unhideWhenUsed/>
    <w:rsid w:val="00E139EA"/>
    <w:pPr>
      <w:spacing w:line="240" w:lineRule="auto"/>
    </w:pPr>
    <w:rPr>
      <w:sz w:val="20"/>
      <w:szCs w:val="20"/>
    </w:rPr>
  </w:style>
  <w:style w:type="paragraph" w:customStyle="1" w:styleId="annotationsubjectPHPDOCX3">
    <w:name w:val="annotation subject PHPDOCX"/>
    <w:basedOn w:val="annotationtextPHPDOCX3"/>
    <w:next w:val="annotationtextPHPDOCX3"/>
    <w:uiPriority w:val="99"/>
    <w:semiHidden/>
    <w:unhideWhenUsed/>
    <w:rsid w:val="00E139EA"/>
    <w:rPr>
      <w:b/>
      <w:bCs/>
    </w:rPr>
  </w:style>
  <w:style w:type="character" w:styleId="Lienhypertexte">
    <w:name w:val="Hyperlink"/>
    <w:uiPriority w:val="99"/>
    <w:semiHidden/>
    <w:rsid w:val="0014184B"/>
    <w:rPr>
      <w:color w:val="0000FF"/>
      <w:u w:val="single"/>
    </w:rPr>
  </w:style>
  <w:style w:type="character" w:styleId="Marquedecommentaire">
    <w:name w:val="annotation reference"/>
    <w:uiPriority w:val="99"/>
    <w:semiHidden/>
    <w:rsid w:val="00606313"/>
    <w:rPr>
      <w:sz w:val="16"/>
      <w:szCs w:val="16"/>
    </w:rPr>
  </w:style>
  <w:style w:type="paragraph" w:styleId="Commentaire">
    <w:name w:val="annotation text"/>
    <w:basedOn w:val="Normal"/>
    <w:link w:val="CommentaireCar"/>
    <w:uiPriority w:val="99"/>
    <w:semiHidden/>
    <w:rsid w:val="00606313"/>
    <w:pPr>
      <w:spacing w:line="240" w:lineRule="auto"/>
    </w:pPr>
    <w:rPr>
      <w:sz w:val="20"/>
      <w:szCs w:val="20"/>
    </w:rPr>
  </w:style>
  <w:style w:type="character" w:customStyle="1" w:styleId="CommentaireCar">
    <w:name w:val="Commentaire Car"/>
    <w:link w:val="Commentaire"/>
    <w:uiPriority w:val="99"/>
    <w:semiHidden/>
    <w:rsid w:val="00606313"/>
    <w:rPr>
      <w:lang w:eastAsia="en-US"/>
    </w:rPr>
  </w:style>
  <w:style w:type="paragraph" w:styleId="Objetducommentaire">
    <w:name w:val="annotation subject"/>
    <w:basedOn w:val="Commentaire"/>
    <w:next w:val="Commentaire"/>
    <w:link w:val="ObjetducommentaireCar"/>
    <w:uiPriority w:val="99"/>
    <w:semiHidden/>
    <w:rsid w:val="00606313"/>
    <w:rPr>
      <w:b/>
      <w:bCs/>
    </w:rPr>
  </w:style>
  <w:style w:type="character" w:customStyle="1" w:styleId="ObjetducommentaireCar">
    <w:name w:val="Objet du commentaire Car"/>
    <w:link w:val="Objetducommentaire"/>
    <w:uiPriority w:val="99"/>
    <w:semiHidden/>
    <w:rsid w:val="00606313"/>
    <w:rPr>
      <w:b/>
      <w:bCs/>
      <w:lang w:eastAsia="en-US"/>
    </w:rPr>
  </w:style>
  <w:style w:type="paragraph" w:customStyle="1" w:styleId="PS">
    <w:name w:val="PS"/>
    <w:basedOn w:val="Normal"/>
    <w:link w:val="PSCar"/>
    <w:rsid w:val="00973733"/>
    <w:pPr>
      <w:spacing w:after="480" w:line="240" w:lineRule="auto"/>
      <w:ind w:left="1701" w:firstLine="1134"/>
      <w:jc w:val="both"/>
    </w:pPr>
    <w:rPr>
      <w:rFonts w:ascii="Times New Roman" w:eastAsia="Times New Roman" w:hAnsi="Times New Roman"/>
      <w:sz w:val="24"/>
      <w:szCs w:val="24"/>
      <w:lang w:eastAsia="fr-FR"/>
    </w:rPr>
  </w:style>
  <w:style w:type="character" w:customStyle="1" w:styleId="PSCar">
    <w:name w:val="PS Car"/>
    <w:link w:val="PS"/>
    <w:rsid w:val="00973733"/>
    <w:rPr>
      <w:rFonts w:ascii="Times New Roman" w:eastAsia="Times New Roman" w:hAnsi="Times New Roman"/>
      <w:sz w:val="24"/>
      <w:szCs w:val="24"/>
    </w:rPr>
  </w:style>
  <w:style w:type="paragraph" w:styleId="Rvision">
    <w:name w:val="Revision"/>
    <w:hidden/>
    <w:uiPriority w:val="71"/>
    <w:rsid w:val="00C53A2F"/>
    <w:rPr>
      <w:sz w:val="18"/>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Times New Roman"/>
        <w:lang w:val="fr-FR" w:eastAsia="fr-FR" w:bidi="ar-SA"/>
      </w:rPr>
    </w:rPrDefault>
    <w:pPrDefault/>
  </w:docDefaults>
  <w:latentStyles w:defLockedState="0" w:defUIPriority="99" w:defSemiHidden="1" w:defUnhideWhenUsed="0" w:defQFormat="0" w:count="267">
    <w:lsdException w:name="Normal" w:semiHidden="0"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uiPriority="0"/>
    <w:lsdException w:name="caption" w:uiPriority="35" w:qFormat="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Placeholder Text" w:semiHidden="0" w:uiPriority="67"/>
    <w:lsdException w:name="No Spacing" w:semiHidden="0" w:uiPriority="68"/>
    <w:lsdException w:name="Light Shading" w:semiHidden="0" w:uiPriority="69"/>
    <w:lsdException w:name="Light List" w:semiHidden="0" w:uiPriority="70"/>
    <w:lsdException w:name="Light Grid" w:semiHidden="0" w:uiPriority="71"/>
    <w:lsdException w:name="Medium Shading 1" w:semiHidden="0" w:uiPriority="72"/>
    <w:lsdException w:name="Medium Shading 2" w:semiHidden="0" w:uiPriority="73"/>
    <w:lsdException w:name="Medium List 1" w:semiHidden="0" w:uiPriority="60"/>
    <w:lsdException w:name="Medium List 2" w:semiHidden="0" w:uiPriority="61"/>
    <w:lsdException w:name="Medium Grid 1" w:semiHidden="0" w:uiPriority="62"/>
    <w:lsdException w:name="Medium Grid 2" w:semiHidden="0" w:uiPriority="63"/>
    <w:lsdException w:name="Medium Grid 3" w:semiHidden="0" w:uiPriority="64"/>
    <w:lsdException w:name="Dark List" w:semiHidden="0" w:uiPriority="65"/>
    <w:lsdException w:name="Colorful List" w:uiPriority="34" w:qFormat="1"/>
    <w:lsdException w:name="Colorful Grid" w:uiPriority="29" w:qFormat="1"/>
    <w:lsdException w:name="Light Shading Accent 1" w:uiPriority="30" w:qFormat="1"/>
    <w:lsdException w:name="Light List Accent 1" w:semiHidden="0" w:uiPriority="66"/>
    <w:lsdException w:name="Light Grid Accent 1" w:semiHidden="0" w:uiPriority="67"/>
    <w:lsdException w:name="Medium Shading 1 Accent 1" w:semiHidden="0" w:uiPriority="68"/>
    <w:lsdException w:name="Medium Shading 2 Accent 1" w:semiHidden="0" w:uiPriority="69"/>
    <w:lsdException w:name="Medium List 1 Accent 1" w:semiHidden="0" w:uiPriority="70"/>
    <w:lsdException w:name="Revision" w:semiHidden="0" w:uiPriority="71"/>
    <w:lsdException w:name="List Paragraph" w:semiHidden="0" w:uiPriority="72"/>
    <w:lsdException w:name="Quote" w:semiHidden="0" w:uiPriority="73"/>
    <w:lsdException w:name="Intense Quote" w:semiHidden="0" w:uiPriority="60"/>
    <w:lsdException w:name="Medium List 2 Accent 1" w:semiHidden="0" w:uiPriority="61"/>
    <w:lsdException w:name="Medium Grid 1 Accent 1" w:semiHidden="0" w:uiPriority="62"/>
    <w:lsdException w:name="Medium Grid 2 Accent 1" w:semiHidden="0" w:uiPriority="63"/>
    <w:lsdException w:name="Medium Grid 3 Accent 1" w:semiHidden="0" w:uiPriority="64"/>
    <w:lsdException w:name="Dark List Accent 1" w:semiHidden="0" w:uiPriority="65"/>
    <w:lsdException w:name="Colorful Shading Accent 1" w:semiHidden="0" w:uiPriority="66"/>
    <w:lsdException w:name="Colorful List Accent 1" w:semiHidden="0" w:uiPriority="67"/>
    <w:lsdException w:name="Colorful Grid Accent 1" w:semiHidden="0" w:uiPriority="68"/>
    <w:lsdException w:name="Light Shading Accent 2" w:semiHidden="0" w:uiPriority="69"/>
    <w:lsdException w:name="Light List Accent 2" w:semiHidden="0" w:uiPriority="70"/>
    <w:lsdException w:name="Light Grid Accent 2" w:semiHidden="0" w:uiPriority="71"/>
    <w:lsdException w:name="Medium Shading 1 Accent 2" w:semiHidden="0" w:uiPriority="72"/>
    <w:lsdException w:name="Medium Shading 2 Accent 2" w:semiHidden="0" w:uiPriority="73"/>
    <w:lsdException w:name="Medium List 1 Accent 2" w:semiHidden="0" w:uiPriority="60"/>
    <w:lsdException w:name="Medium List 2 Accent 2" w:semiHidden="0" w:uiPriority="61"/>
    <w:lsdException w:name="Medium Grid 1 Accent 2" w:semiHidden="0" w:uiPriority="62"/>
    <w:lsdException w:name="Medium Grid 2 Accent 2" w:semiHidden="0" w:uiPriority="63"/>
    <w:lsdException w:name="Medium Grid 3 Accent 2" w:semiHidden="0" w:uiPriority="64"/>
    <w:lsdException w:name="Dark List Accent 2" w:semiHidden="0" w:uiPriority="65"/>
    <w:lsdException w:name="Colorful Shading Accent 2" w:semiHidden="0" w:uiPriority="66"/>
    <w:lsdException w:name="Colorful List Accent 2" w:semiHidden="0" w:uiPriority="67"/>
    <w:lsdException w:name="Colorful Grid Accent 2" w:semiHidden="0" w:uiPriority="68"/>
    <w:lsdException w:name="Light Shading Accent 3" w:semiHidden="0" w:uiPriority="69"/>
    <w:lsdException w:name="Light List Accent 3" w:semiHidden="0" w:uiPriority="70"/>
    <w:lsdException w:name="Light Grid Accent 3" w:semiHidden="0" w:uiPriority="71"/>
    <w:lsdException w:name="Medium Shading 1 Accent 3" w:semiHidden="0" w:uiPriority="72"/>
    <w:lsdException w:name="Medium Shading 2 Accent 3" w:semiHidden="0" w:uiPriority="73"/>
    <w:lsdException w:name="Medium List 1 Accent 3" w:semiHidden="0" w:uiPriority="60"/>
    <w:lsdException w:name="Medium List 2 Accent 3" w:semiHidden="0" w:uiPriority="61"/>
    <w:lsdException w:name="Medium Grid 1 Accent 3" w:semiHidden="0" w:uiPriority="62"/>
    <w:lsdException w:name="Medium Grid 2 Accent 3" w:semiHidden="0" w:uiPriority="63"/>
    <w:lsdException w:name="Medium Grid 3 Accent 3" w:semiHidden="0" w:uiPriority="64"/>
    <w:lsdException w:name="Dark List Accent 3" w:semiHidden="0" w:uiPriority="65"/>
    <w:lsdException w:name="Colorful Shading Accent 3" w:semiHidden="0" w:uiPriority="66"/>
    <w:lsdException w:name="Colorful List Accent 3" w:semiHidden="0" w:uiPriority="67"/>
    <w:lsdException w:name="Colorful Grid Accent 3" w:semiHidden="0" w:uiPriority="68"/>
    <w:lsdException w:name="Light Shading Accent 4" w:semiHidden="0" w:uiPriority="69"/>
    <w:lsdException w:name="Light List Accent 4" w:semiHidden="0" w:uiPriority="70"/>
    <w:lsdException w:name="Light Grid Accent 4" w:semiHidden="0" w:uiPriority="71"/>
    <w:lsdException w:name="Medium Shading 1 Accent 4" w:semiHidden="0" w:uiPriority="72"/>
    <w:lsdException w:name="Medium Shading 2 Accent 4" w:semiHidden="0" w:uiPriority="73"/>
    <w:lsdException w:name="Medium List 1 Accent 4" w:semiHidden="0" w:uiPriority="60"/>
    <w:lsdException w:name="Medium List 2 Accent 4" w:semiHidden="0" w:uiPriority="61"/>
    <w:lsdException w:name="Medium Grid 1 Accent 4" w:semiHidden="0" w:uiPriority="62"/>
    <w:lsdException w:name="Medium Grid 2 Accent 4" w:semiHidden="0" w:uiPriority="63"/>
    <w:lsdException w:name="Medium Grid 3 Accent 4" w:semiHidden="0" w:uiPriority="64"/>
    <w:lsdException w:name="Dark List Accent 4" w:semiHidden="0" w:uiPriority="65"/>
    <w:lsdException w:name="Colorful Shading Accent 4" w:semiHidden="0" w:uiPriority="66"/>
    <w:lsdException w:name="Colorful List Accent 4" w:semiHidden="0" w:uiPriority="67"/>
    <w:lsdException w:name="Colorful Grid Accent 4" w:semiHidden="0" w:uiPriority="68"/>
    <w:lsdException w:name="Light Shading Accent 5" w:semiHidden="0" w:uiPriority="69"/>
    <w:lsdException w:name="Light List Accent 5" w:semiHidden="0" w:uiPriority="70"/>
    <w:lsdException w:name="Light Grid Accent 5" w:semiHidden="0" w:uiPriority="71"/>
    <w:lsdException w:name="Medium Shading 1 Accent 5" w:semiHidden="0" w:uiPriority="72"/>
    <w:lsdException w:name="Medium Shading 2 Accent 5" w:semiHidden="0" w:uiPriority="73"/>
    <w:lsdException w:name="Medium List 1 Accent 5" w:semiHidden="0" w:uiPriority="60"/>
    <w:lsdException w:name="Medium List 2 Accent 5" w:semiHidden="0" w:uiPriority="61"/>
    <w:lsdException w:name="Medium Grid 1 Accent 5" w:semiHidden="0" w:uiPriority="62"/>
    <w:lsdException w:name="Medium Grid 2 Accent 5" w:semiHidden="0" w:uiPriority="63"/>
    <w:lsdException w:name="Medium Grid 3 Accent 5" w:semiHidden="0" w:uiPriority="64"/>
    <w:lsdException w:name="Dark List Accent 5" w:semiHidden="0" w:uiPriority="65"/>
    <w:lsdException w:name="Colorful Shading Accent 5" w:semiHidden="0" w:uiPriority="66"/>
    <w:lsdException w:name="Colorful List Accent 5" w:semiHidden="0" w:uiPriority="67"/>
    <w:lsdException w:name="Colorful Grid Accent 5" w:semiHidden="0" w:uiPriority="68"/>
    <w:lsdException w:name="Light Shading Accent 6" w:semiHidden="0" w:uiPriority="69"/>
    <w:lsdException w:name="Light List Accent 6" w:semiHidden="0" w:uiPriority="70"/>
    <w:lsdException w:name="Light Grid Accent 6" w:semiHidden="0" w:uiPriority="71"/>
    <w:lsdException w:name="Medium Shading 1 Accent 6" w:semiHidden="0" w:uiPriority="72"/>
    <w:lsdException w:name="Medium Shading 2 Accent 6" w:semiHidden="0"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8E6349"/>
    <w:pPr>
      <w:spacing w:line="216" w:lineRule="atLeast"/>
    </w:pPr>
    <w:rPr>
      <w:sz w:val="18"/>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link w:val="En-tteCar"/>
    <w:uiPriority w:val="99"/>
    <w:rsid w:val="00D500EF"/>
    <w:pPr>
      <w:spacing w:line="240" w:lineRule="exact"/>
    </w:pPr>
    <w:rPr>
      <w:szCs w:val="22"/>
      <w:lang w:eastAsia="en-US"/>
    </w:rPr>
  </w:style>
  <w:style w:type="character" w:customStyle="1" w:styleId="En-tteCar">
    <w:name w:val="En-tête Car"/>
    <w:link w:val="En-tte"/>
    <w:uiPriority w:val="99"/>
    <w:rsid w:val="00D500EF"/>
    <w:rPr>
      <w:sz w:val="20"/>
    </w:rPr>
  </w:style>
  <w:style w:type="paragraph" w:styleId="Pieddepage">
    <w:name w:val="footer"/>
    <w:link w:val="PieddepageCar"/>
    <w:rsid w:val="00D500EF"/>
    <w:pPr>
      <w:spacing w:line="240" w:lineRule="exact"/>
    </w:pPr>
    <w:rPr>
      <w:szCs w:val="22"/>
      <w:lang w:eastAsia="en-US"/>
    </w:rPr>
  </w:style>
  <w:style w:type="character" w:customStyle="1" w:styleId="PieddepageCar">
    <w:name w:val="Pied de page Car"/>
    <w:link w:val="Pieddepage"/>
    <w:uiPriority w:val="99"/>
    <w:rsid w:val="00D500EF"/>
    <w:rPr>
      <w:sz w:val="20"/>
    </w:rPr>
  </w:style>
  <w:style w:type="paragraph" w:styleId="Textedebulles">
    <w:name w:val="Balloon Text"/>
    <w:basedOn w:val="Normal"/>
    <w:link w:val="TextedebullesCar"/>
    <w:uiPriority w:val="99"/>
    <w:semiHidden/>
    <w:rsid w:val="00E87137"/>
    <w:pPr>
      <w:spacing w:line="240" w:lineRule="auto"/>
    </w:pPr>
    <w:rPr>
      <w:rFonts w:ascii="Tahoma" w:hAnsi="Tahoma" w:cs="Tahoma"/>
      <w:sz w:val="16"/>
      <w:szCs w:val="16"/>
    </w:rPr>
  </w:style>
  <w:style w:type="character" w:customStyle="1" w:styleId="TextedebullesCar">
    <w:name w:val="Texte de bulles Car"/>
    <w:link w:val="Textedebulles"/>
    <w:uiPriority w:val="99"/>
    <w:semiHidden/>
    <w:rsid w:val="00E87137"/>
    <w:rPr>
      <w:rFonts w:ascii="Tahoma" w:hAnsi="Tahoma" w:cs="Tahoma"/>
      <w:sz w:val="16"/>
      <w:szCs w:val="16"/>
    </w:rPr>
  </w:style>
  <w:style w:type="table" w:styleId="Grilledutableau">
    <w:name w:val="Table Grid"/>
    <w:basedOn w:val="TableauNormal"/>
    <w:uiPriority w:val="59"/>
    <w:rsid w:val="00E871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tituldestinataire">
    <w:name w:val="Intitulé destinataire"/>
    <w:basedOn w:val="Normal"/>
    <w:qFormat/>
    <w:rsid w:val="008E6349"/>
    <w:rPr>
      <w:szCs w:val="18"/>
    </w:rPr>
  </w:style>
  <w:style w:type="paragraph" w:customStyle="1" w:styleId="Intitulcontact">
    <w:name w:val="Intitulé contact"/>
    <w:basedOn w:val="Normal"/>
    <w:qFormat/>
    <w:rsid w:val="008E6349"/>
    <w:pPr>
      <w:spacing w:line="192" w:lineRule="atLeast"/>
    </w:pPr>
    <w:rPr>
      <w:sz w:val="16"/>
      <w:szCs w:val="16"/>
    </w:rPr>
  </w:style>
  <w:style w:type="paragraph" w:customStyle="1" w:styleId="Rfrence">
    <w:name w:val="Référence"/>
    <w:basedOn w:val="Normal"/>
    <w:qFormat/>
    <w:rsid w:val="008E6349"/>
    <w:pPr>
      <w:spacing w:line="192" w:lineRule="atLeast"/>
    </w:pPr>
    <w:rPr>
      <w:sz w:val="16"/>
      <w:szCs w:val="16"/>
    </w:rPr>
  </w:style>
  <w:style w:type="paragraph" w:customStyle="1" w:styleId="Objet">
    <w:name w:val="Objet"/>
    <w:basedOn w:val="Normal"/>
    <w:qFormat/>
    <w:rsid w:val="008E6349"/>
    <w:pPr>
      <w:spacing w:line="192" w:lineRule="atLeast"/>
    </w:pPr>
    <w:rPr>
      <w:sz w:val="16"/>
      <w:szCs w:val="16"/>
    </w:rPr>
  </w:style>
  <w:style w:type="character" w:customStyle="1" w:styleId="Textebold">
    <w:name w:val="Texte bold"/>
    <w:uiPriority w:val="1"/>
    <w:qFormat/>
    <w:rsid w:val="008E6349"/>
    <w:rPr>
      <w:b/>
    </w:rPr>
  </w:style>
  <w:style w:type="character" w:customStyle="1" w:styleId="Texteitalique">
    <w:name w:val="Texte italique"/>
    <w:uiPriority w:val="1"/>
    <w:qFormat/>
    <w:rsid w:val="008E6349"/>
    <w:rPr>
      <w:i/>
    </w:rPr>
  </w:style>
  <w:style w:type="paragraph" w:customStyle="1" w:styleId="Textedesaisie">
    <w:name w:val="Texte de saisie"/>
    <w:basedOn w:val="Normal"/>
    <w:qFormat/>
    <w:rsid w:val="00B128E3"/>
    <w:pPr>
      <w:spacing w:line="256" w:lineRule="atLeast"/>
      <w:jc w:val="both"/>
    </w:pPr>
  </w:style>
  <w:style w:type="paragraph" w:customStyle="1" w:styleId="Signaturedudocument">
    <w:name w:val="Signature du document"/>
    <w:basedOn w:val="Textedesaisie"/>
    <w:qFormat/>
    <w:rsid w:val="00B128E3"/>
    <w:pPr>
      <w:spacing w:before="100"/>
      <w:ind w:left="6313"/>
    </w:pPr>
    <w:rPr>
      <w:b/>
    </w:rPr>
  </w:style>
  <w:style w:type="paragraph" w:customStyle="1" w:styleId="Adressebasdepage">
    <w:name w:val="Adresse bas de page"/>
    <w:basedOn w:val="Normal"/>
    <w:qFormat/>
    <w:rsid w:val="00724014"/>
    <w:pPr>
      <w:framePr w:wrap="around" w:hAnchor="margin" w:xAlign="center" w:yAlign="bottom"/>
      <w:spacing w:line="168" w:lineRule="atLeast"/>
      <w:jc w:val="center"/>
    </w:pPr>
    <w:rPr>
      <w:rFonts w:cs="Arial"/>
      <w:sz w:val="14"/>
      <w:szCs w:val="14"/>
    </w:rPr>
  </w:style>
  <w:style w:type="paragraph" w:customStyle="1" w:styleId="Contactbasdepage">
    <w:name w:val="Contact bas de page"/>
    <w:basedOn w:val="Normal"/>
    <w:qFormat/>
    <w:rsid w:val="00E430FB"/>
    <w:pPr>
      <w:framePr w:wrap="around" w:hAnchor="margin" w:xAlign="center" w:yAlign="bottom"/>
      <w:spacing w:line="204" w:lineRule="atLeast"/>
      <w:suppressOverlap/>
    </w:pPr>
    <w:rPr>
      <w:sz w:val="17"/>
      <w:szCs w:val="17"/>
    </w:rPr>
  </w:style>
  <w:style w:type="paragraph" w:styleId="Notedebasdepage">
    <w:name w:val="footnote text"/>
    <w:basedOn w:val="Normal"/>
    <w:link w:val="NotedebasdepageCar"/>
    <w:uiPriority w:val="99"/>
    <w:semiHidden/>
    <w:rsid w:val="002C0B4C"/>
    <w:pPr>
      <w:spacing w:line="240" w:lineRule="auto"/>
    </w:pPr>
    <w:rPr>
      <w:sz w:val="20"/>
      <w:szCs w:val="20"/>
    </w:rPr>
  </w:style>
  <w:style w:type="character" w:customStyle="1" w:styleId="NotedebasdepageCar">
    <w:name w:val="Note de bas de page Car"/>
    <w:link w:val="Notedebasdepage"/>
    <w:uiPriority w:val="99"/>
    <w:semiHidden/>
    <w:rsid w:val="002C0B4C"/>
    <w:rPr>
      <w:sz w:val="20"/>
      <w:szCs w:val="20"/>
    </w:rPr>
  </w:style>
  <w:style w:type="character" w:styleId="Appelnotedebasdep">
    <w:name w:val="footnote reference"/>
    <w:uiPriority w:val="99"/>
    <w:semiHidden/>
    <w:rsid w:val="002C0B4C"/>
    <w:rPr>
      <w:vertAlign w:val="superscript"/>
    </w:rPr>
  </w:style>
  <w:style w:type="paragraph" w:styleId="NormalWeb">
    <w:name w:val="Normal (Web)"/>
    <w:basedOn w:val="Normal"/>
    <w:rsid w:val="002E75B7"/>
    <w:pPr>
      <w:spacing w:before="100" w:beforeAutospacing="1" w:after="100" w:afterAutospacing="1" w:line="240" w:lineRule="auto"/>
      <w:ind w:left="225"/>
    </w:pPr>
    <w:rPr>
      <w:rFonts w:eastAsia="Times New Roman" w:cs="Arial"/>
      <w:sz w:val="20"/>
      <w:szCs w:val="20"/>
      <w:lang w:eastAsia="fr-FR"/>
    </w:rPr>
  </w:style>
  <w:style w:type="character" w:customStyle="1" w:styleId="DefaultParagraphFontPHPDOCX">
    <w:name w:val="Default Paragraph Font PHPDOCX"/>
    <w:uiPriority w:val="1"/>
    <w:semiHidden/>
    <w:unhideWhenUsed/>
  </w:style>
  <w:style w:type="paragraph" w:customStyle="1" w:styleId="ListParagraphPHPDOCX">
    <w:name w:val="List Paragraph PHPDOCX"/>
    <w:basedOn w:val="Normal"/>
    <w:uiPriority w:val="34"/>
    <w:qFormat/>
    <w:rsid w:val="00DF064E"/>
    <w:pPr>
      <w:ind w:left="720"/>
      <w:contextualSpacing/>
    </w:pPr>
  </w:style>
  <w:style w:type="paragraph" w:customStyle="1" w:styleId="TitlePHPDOCX">
    <w:name w:val="Title PHPDOCX"/>
    <w:basedOn w:val="Normal"/>
    <w:next w:val="Normal"/>
    <w:link w:val="TitleCarPHPDOCX"/>
    <w:uiPriority w:val="10"/>
    <w:qFormat/>
    <w:rsid w:val="00DF064E"/>
    <w:pPr>
      <w:pBdr>
        <w:bottom w:val="single" w:sz="8" w:space="4" w:color="4F81BD"/>
      </w:pBdr>
      <w:spacing w:after="300" w:line="240" w:lineRule="auto"/>
      <w:contextualSpacing/>
    </w:pPr>
    <w:rPr>
      <w:rFonts w:ascii="Calibri" w:eastAsia="Times New Roman" w:hAnsi="Calibri"/>
      <w:color w:val="17365D"/>
      <w:spacing w:val="5"/>
      <w:kern w:val="28"/>
      <w:sz w:val="52"/>
      <w:szCs w:val="52"/>
    </w:rPr>
  </w:style>
  <w:style w:type="character" w:customStyle="1" w:styleId="TitleCarPHPDOCX">
    <w:name w:val="Title Car PHPDOCX"/>
    <w:link w:val="TitlePHPDOCX"/>
    <w:uiPriority w:val="10"/>
    <w:rsid w:val="00DF064E"/>
    <w:rPr>
      <w:rFonts w:ascii="Calibri" w:eastAsia="Times New Roman" w:hAnsi="Calibri" w:cs="Times New Roman"/>
      <w:color w:val="17365D"/>
      <w:spacing w:val="5"/>
      <w:kern w:val="28"/>
      <w:sz w:val="52"/>
      <w:szCs w:val="52"/>
    </w:rPr>
  </w:style>
  <w:style w:type="paragraph" w:customStyle="1" w:styleId="SubtitlePHPDOCX">
    <w:name w:val="Subtitle PHPDOCX"/>
    <w:basedOn w:val="Normal"/>
    <w:next w:val="Normal"/>
    <w:link w:val="SubtitleCarPHPDOCX"/>
    <w:uiPriority w:val="11"/>
    <w:qFormat/>
    <w:rsid w:val="00DF064E"/>
    <w:pPr>
      <w:numPr>
        <w:ilvl w:val="1"/>
      </w:numPr>
    </w:pPr>
    <w:rPr>
      <w:rFonts w:ascii="Calibri" w:eastAsia="Times New Roman" w:hAnsi="Calibri"/>
      <w:i/>
      <w:iCs/>
      <w:color w:val="4F81BD"/>
      <w:spacing w:val="15"/>
      <w:sz w:val="24"/>
      <w:szCs w:val="24"/>
    </w:rPr>
  </w:style>
  <w:style w:type="character" w:customStyle="1" w:styleId="SubtitleCarPHPDOCX">
    <w:name w:val="Subtitle Car PHPDOCX"/>
    <w:link w:val="SubtitlePHPDOCX"/>
    <w:uiPriority w:val="11"/>
    <w:rsid w:val="00DF064E"/>
    <w:rPr>
      <w:rFonts w:ascii="Calibri" w:eastAsia="Times New Roman" w:hAnsi="Calibri" w:cs="Times New Roman"/>
      <w:i/>
      <w:iCs/>
      <w:color w:val="4F81BD"/>
      <w:spacing w:val="15"/>
      <w:sz w:val="24"/>
      <w:szCs w:val="24"/>
    </w:rPr>
  </w:style>
  <w:style w:type="table" w:customStyle="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customStyle="1" w:styleId="TableGridPHPDOCX">
    <w:name w:val="Table Grid PHPDOCX"/>
    <w:uiPriority w:val="59"/>
    <w:rsid w:val="00493A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nnotationreferencePHPDOCX">
    <w:name w:val="annotation reference PHPDOCX"/>
    <w:uiPriority w:val="99"/>
    <w:semiHidden/>
    <w:unhideWhenUsed/>
    <w:rsid w:val="00E139EA"/>
    <w:rPr>
      <w:sz w:val="16"/>
      <w:szCs w:val="16"/>
    </w:rPr>
  </w:style>
  <w:style w:type="paragraph" w:customStyle="1" w:styleId="annotation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link w:val="annotationtextPHPDOCX"/>
    <w:uiPriority w:val="99"/>
    <w:semiHidden/>
    <w:rsid w:val="00E139EA"/>
    <w:rPr>
      <w:sz w:val="20"/>
      <w:szCs w:val="20"/>
    </w:rPr>
  </w:style>
  <w:style w:type="paragraph" w:customStyle="1" w:styleId="annotationsubjectPHPDOCX">
    <w:name w:val="annotation subject PHPDOCX"/>
    <w:basedOn w:val="annotationtextPHPDOCX"/>
    <w:next w:val="annotationtextPHPDOCX"/>
    <w:link w:val="CommentSubjectCharPHPDOCX"/>
    <w:uiPriority w:val="99"/>
    <w:semiHidden/>
    <w:unhideWhenUsed/>
    <w:rsid w:val="00E139EA"/>
    <w:rPr>
      <w:b/>
      <w:bCs/>
    </w:rPr>
  </w:style>
  <w:style w:type="character" w:customStyle="1" w:styleId="CommentSubjectCharPHPDOCX">
    <w:name w:val="Comment Subject Char PHPDOCX"/>
    <w:link w:val="annotationsubjectPHPDOCX"/>
    <w:uiPriority w:val="99"/>
    <w:semiHidden/>
    <w:rsid w:val="00E139EA"/>
    <w:rPr>
      <w:b/>
      <w:bCs/>
      <w:sz w:val="20"/>
      <w:szCs w:val="20"/>
    </w:rPr>
  </w:style>
  <w:style w:type="paragraph" w:customStyle="1" w:styleId="BalloonTextPHPDOCX">
    <w:name w:val="Balloon Text PHPDOCX"/>
    <w:basedOn w:val="Normal"/>
    <w:link w:val="BalloonTextCharPHPDOCX"/>
    <w:uiPriority w:val="99"/>
    <w:semiHidden/>
    <w:unhideWhenUsed/>
    <w:rsid w:val="00E139EA"/>
    <w:pPr>
      <w:spacing w:line="240" w:lineRule="auto"/>
    </w:pPr>
    <w:rPr>
      <w:rFonts w:ascii="Tahoma" w:hAnsi="Tahoma" w:cs="Tahoma"/>
      <w:sz w:val="16"/>
      <w:szCs w:val="16"/>
    </w:rPr>
  </w:style>
  <w:style w:type="character" w:customStyle="1" w:styleId="BalloonTextCharPHPDOCX">
    <w:name w:val="Balloon Text Char PHPDOCX"/>
    <w:link w:val="BalloonTextPHPDOCX"/>
    <w:uiPriority w:val="99"/>
    <w:semiHidden/>
    <w:rsid w:val="00E139EA"/>
    <w:rPr>
      <w:rFonts w:ascii="Tahoma" w:hAnsi="Tahoma" w:cs="Tahoma"/>
      <w:sz w:val="16"/>
      <w:szCs w:val="16"/>
    </w:rPr>
  </w:style>
  <w:style w:type="paragraph" w:customStyle="1" w:styleId="footnoteTextPHPDOCX">
    <w:name w:val="footnote Text PHPDOCX"/>
    <w:basedOn w:val="Normal"/>
    <w:link w:val="footnoteTextCarPHPDOCX"/>
    <w:uiPriority w:val="99"/>
    <w:semiHidden/>
    <w:unhideWhenUsed/>
    <w:rsid w:val="006E0FDA"/>
    <w:pPr>
      <w:spacing w:line="240" w:lineRule="auto"/>
    </w:pPr>
    <w:rPr>
      <w:sz w:val="20"/>
      <w:szCs w:val="20"/>
    </w:rPr>
  </w:style>
  <w:style w:type="character" w:customStyle="1" w:styleId="footnoteTextCarPHPDOCX">
    <w:name w:val="footnote Text Car PHPDOCX"/>
    <w:link w:val="footnoteTextPHPDOCX"/>
    <w:uiPriority w:val="99"/>
    <w:semiHidden/>
    <w:rsid w:val="006E0FDA"/>
    <w:rPr>
      <w:sz w:val="20"/>
      <w:szCs w:val="20"/>
    </w:rPr>
  </w:style>
  <w:style w:type="character" w:customStyle="1" w:styleId="footnoteReferencePHPDOCX">
    <w:name w:val="footnote Reference PHPDOCX"/>
    <w:uiPriority w:val="99"/>
    <w:semiHidden/>
    <w:unhideWhenUsed/>
    <w:rsid w:val="006E0FDA"/>
    <w:rPr>
      <w:vertAlign w:val="superscript"/>
    </w:rPr>
  </w:style>
  <w:style w:type="paragraph" w:customStyle="1" w:styleId="endnoteTextPHPDOCX">
    <w:name w:val="endnote Text PHPDOCX"/>
    <w:basedOn w:val="Normal"/>
    <w:link w:val="endnoteTextCarPHPDOCX"/>
    <w:uiPriority w:val="99"/>
    <w:semiHidden/>
    <w:unhideWhenUsed/>
    <w:rsid w:val="006E0FDA"/>
    <w:pPr>
      <w:spacing w:line="240" w:lineRule="auto"/>
    </w:pPr>
    <w:rPr>
      <w:sz w:val="20"/>
      <w:szCs w:val="20"/>
    </w:rPr>
  </w:style>
  <w:style w:type="character" w:customStyle="1" w:styleId="endnoteTextCarPHPDOCX">
    <w:name w:val="endnote Text Car PHPDOCX"/>
    <w:link w:val="endnoteTextPHPDOCX"/>
    <w:uiPriority w:val="99"/>
    <w:semiHidden/>
    <w:rsid w:val="006E0FDA"/>
    <w:rPr>
      <w:sz w:val="20"/>
      <w:szCs w:val="20"/>
    </w:rPr>
  </w:style>
  <w:style w:type="character" w:customStyle="1" w:styleId="endnoteReferencePHPDOCX">
    <w:name w:val="endnote Reference PHPDOCX"/>
    <w:uiPriority w:val="99"/>
    <w:semiHidden/>
    <w:unhideWhenUsed/>
    <w:rsid w:val="006E0FDA"/>
    <w:rPr>
      <w:vertAlign w:val="superscript"/>
    </w:rPr>
  </w:style>
  <w:style w:type="character" w:customStyle="1" w:styleId="annotationreferencePHPDOCX0">
    <w:name w:val="annotation reference PHPDOCX"/>
    <w:uiPriority w:val="99"/>
    <w:semiHidden/>
    <w:unhideWhenUsed/>
    <w:rsid w:val="00E139EA"/>
    <w:rPr>
      <w:sz w:val="16"/>
      <w:szCs w:val="16"/>
    </w:rPr>
  </w:style>
  <w:style w:type="paragraph" w:customStyle="1" w:styleId="annotationtextPHPDOCX0">
    <w:name w:val="annotation text PHPDOCX"/>
    <w:basedOn w:val="Normal"/>
    <w:uiPriority w:val="99"/>
    <w:semiHidden/>
    <w:unhideWhenUsed/>
    <w:rsid w:val="00E139EA"/>
    <w:pPr>
      <w:spacing w:line="240" w:lineRule="auto"/>
    </w:pPr>
    <w:rPr>
      <w:sz w:val="20"/>
      <w:szCs w:val="20"/>
    </w:rPr>
  </w:style>
  <w:style w:type="paragraph" w:customStyle="1" w:styleId="annotationsubjectPHPDOCX0">
    <w:name w:val="annotation subject PHPDOCX"/>
    <w:basedOn w:val="annotationtextPHPDOCX0"/>
    <w:next w:val="annotationtextPHPDOCX0"/>
    <w:uiPriority w:val="99"/>
    <w:semiHidden/>
    <w:unhideWhenUsed/>
    <w:rsid w:val="00E139EA"/>
    <w:rPr>
      <w:b/>
      <w:bCs/>
    </w:rPr>
  </w:style>
  <w:style w:type="character" w:customStyle="1" w:styleId="annotationreferencePHPDOCX1">
    <w:name w:val="annotation reference PHPDOCX"/>
    <w:uiPriority w:val="99"/>
    <w:semiHidden/>
    <w:unhideWhenUsed/>
    <w:rsid w:val="00E139EA"/>
    <w:rPr>
      <w:sz w:val="16"/>
      <w:szCs w:val="16"/>
    </w:rPr>
  </w:style>
  <w:style w:type="paragraph" w:customStyle="1" w:styleId="annotationtextPHPDOCX1">
    <w:name w:val="annotation text PHPDOCX"/>
    <w:basedOn w:val="Normal"/>
    <w:uiPriority w:val="99"/>
    <w:semiHidden/>
    <w:unhideWhenUsed/>
    <w:rsid w:val="00E139EA"/>
    <w:pPr>
      <w:spacing w:line="240" w:lineRule="auto"/>
    </w:pPr>
    <w:rPr>
      <w:sz w:val="20"/>
      <w:szCs w:val="20"/>
    </w:rPr>
  </w:style>
  <w:style w:type="paragraph" w:customStyle="1" w:styleId="annotationsubjectPHPDOCX1">
    <w:name w:val="annotation subject PHPDOCX"/>
    <w:basedOn w:val="annotationtextPHPDOCX1"/>
    <w:next w:val="annotationtextPHPDOCX1"/>
    <w:uiPriority w:val="99"/>
    <w:semiHidden/>
    <w:unhideWhenUsed/>
    <w:rsid w:val="00E139EA"/>
    <w:rPr>
      <w:b/>
      <w:bCs/>
    </w:rPr>
  </w:style>
  <w:style w:type="character" w:customStyle="1" w:styleId="annotationreferencePHPDOCX2">
    <w:name w:val="annotation reference PHPDOCX"/>
    <w:uiPriority w:val="99"/>
    <w:semiHidden/>
    <w:unhideWhenUsed/>
    <w:rsid w:val="00E139EA"/>
    <w:rPr>
      <w:sz w:val="16"/>
      <w:szCs w:val="16"/>
    </w:rPr>
  </w:style>
  <w:style w:type="paragraph" w:customStyle="1" w:styleId="annotationtextPHPDOCX2">
    <w:name w:val="annotation text PHPDOCX"/>
    <w:basedOn w:val="Normal"/>
    <w:uiPriority w:val="99"/>
    <w:semiHidden/>
    <w:unhideWhenUsed/>
    <w:rsid w:val="00E139EA"/>
    <w:pPr>
      <w:spacing w:line="240" w:lineRule="auto"/>
    </w:pPr>
    <w:rPr>
      <w:sz w:val="20"/>
      <w:szCs w:val="20"/>
    </w:rPr>
  </w:style>
  <w:style w:type="paragraph" w:customStyle="1" w:styleId="annotationsubjectPHPDOCX2">
    <w:name w:val="annotation subject PHPDOCX"/>
    <w:basedOn w:val="annotationtextPHPDOCX2"/>
    <w:next w:val="annotationtextPHPDOCX2"/>
    <w:uiPriority w:val="99"/>
    <w:semiHidden/>
    <w:unhideWhenUsed/>
    <w:rsid w:val="00E139EA"/>
    <w:rPr>
      <w:b/>
      <w:bCs/>
    </w:rPr>
  </w:style>
  <w:style w:type="character" w:customStyle="1" w:styleId="annotationreferencePHPDOCX3">
    <w:name w:val="annotation reference PHPDOCX"/>
    <w:uiPriority w:val="99"/>
    <w:semiHidden/>
    <w:unhideWhenUsed/>
    <w:rsid w:val="00E139EA"/>
    <w:rPr>
      <w:sz w:val="16"/>
      <w:szCs w:val="16"/>
    </w:rPr>
  </w:style>
  <w:style w:type="paragraph" w:customStyle="1" w:styleId="annotationtextPHPDOCX3">
    <w:name w:val="annotation text PHPDOCX"/>
    <w:basedOn w:val="Normal"/>
    <w:uiPriority w:val="99"/>
    <w:semiHidden/>
    <w:unhideWhenUsed/>
    <w:rsid w:val="00E139EA"/>
    <w:pPr>
      <w:spacing w:line="240" w:lineRule="auto"/>
    </w:pPr>
    <w:rPr>
      <w:sz w:val="20"/>
      <w:szCs w:val="20"/>
    </w:rPr>
  </w:style>
  <w:style w:type="paragraph" w:customStyle="1" w:styleId="annotationsubjectPHPDOCX3">
    <w:name w:val="annotation subject PHPDOCX"/>
    <w:basedOn w:val="annotationtextPHPDOCX3"/>
    <w:next w:val="annotationtextPHPDOCX3"/>
    <w:uiPriority w:val="99"/>
    <w:semiHidden/>
    <w:unhideWhenUsed/>
    <w:rsid w:val="00E139EA"/>
    <w:rPr>
      <w:b/>
      <w:bCs/>
    </w:rPr>
  </w:style>
  <w:style w:type="character" w:styleId="Lienhypertexte">
    <w:name w:val="Hyperlink"/>
    <w:uiPriority w:val="99"/>
    <w:semiHidden/>
    <w:rsid w:val="0014184B"/>
    <w:rPr>
      <w:color w:val="0000FF"/>
      <w:u w:val="single"/>
    </w:rPr>
  </w:style>
  <w:style w:type="character" w:styleId="Marquedecommentaire">
    <w:name w:val="annotation reference"/>
    <w:uiPriority w:val="99"/>
    <w:semiHidden/>
    <w:rsid w:val="00606313"/>
    <w:rPr>
      <w:sz w:val="16"/>
      <w:szCs w:val="16"/>
    </w:rPr>
  </w:style>
  <w:style w:type="paragraph" w:styleId="Commentaire">
    <w:name w:val="annotation text"/>
    <w:basedOn w:val="Normal"/>
    <w:link w:val="CommentaireCar"/>
    <w:uiPriority w:val="99"/>
    <w:semiHidden/>
    <w:rsid w:val="00606313"/>
    <w:pPr>
      <w:spacing w:line="240" w:lineRule="auto"/>
    </w:pPr>
    <w:rPr>
      <w:sz w:val="20"/>
      <w:szCs w:val="20"/>
    </w:rPr>
  </w:style>
  <w:style w:type="character" w:customStyle="1" w:styleId="CommentaireCar">
    <w:name w:val="Commentaire Car"/>
    <w:link w:val="Commentaire"/>
    <w:uiPriority w:val="99"/>
    <w:semiHidden/>
    <w:rsid w:val="00606313"/>
    <w:rPr>
      <w:lang w:eastAsia="en-US"/>
    </w:rPr>
  </w:style>
  <w:style w:type="paragraph" w:styleId="Objetducommentaire">
    <w:name w:val="annotation subject"/>
    <w:basedOn w:val="Commentaire"/>
    <w:next w:val="Commentaire"/>
    <w:link w:val="ObjetducommentaireCar"/>
    <w:uiPriority w:val="99"/>
    <w:semiHidden/>
    <w:rsid w:val="00606313"/>
    <w:rPr>
      <w:b/>
      <w:bCs/>
    </w:rPr>
  </w:style>
  <w:style w:type="character" w:customStyle="1" w:styleId="ObjetducommentaireCar">
    <w:name w:val="Objet du commentaire Car"/>
    <w:link w:val="Objetducommentaire"/>
    <w:uiPriority w:val="99"/>
    <w:semiHidden/>
    <w:rsid w:val="00606313"/>
    <w:rPr>
      <w:b/>
      <w:bCs/>
      <w:lang w:eastAsia="en-US"/>
    </w:rPr>
  </w:style>
  <w:style w:type="paragraph" w:customStyle="1" w:styleId="PS">
    <w:name w:val="PS"/>
    <w:basedOn w:val="Normal"/>
    <w:link w:val="PSCar"/>
    <w:rsid w:val="00973733"/>
    <w:pPr>
      <w:spacing w:after="480" w:line="240" w:lineRule="auto"/>
      <w:ind w:left="1701" w:firstLine="1134"/>
      <w:jc w:val="both"/>
    </w:pPr>
    <w:rPr>
      <w:rFonts w:ascii="Times New Roman" w:eastAsia="Times New Roman" w:hAnsi="Times New Roman"/>
      <w:sz w:val="24"/>
      <w:szCs w:val="24"/>
      <w:lang w:eastAsia="fr-FR"/>
    </w:rPr>
  </w:style>
  <w:style w:type="character" w:customStyle="1" w:styleId="PSCar">
    <w:name w:val="PS Car"/>
    <w:link w:val="PS"/>
    <w:rsid w:val="00973733"/>
    <w:rPr>
      <w:rFonts w:ascii="Times New Roman" w:eastAsia="Times New Roman" w:hAnsi="Times New Roman"/>
      <w:sz w:val="24"/>
      <w:szCs w:val="24"/>
    </w:rPr>
  </w:style>
  <w:style w:type="paragraph" w:styleId="Rvision">
    <w:name w:val="Revision"/>
    <w:hidden/>
    <w:uiPriority w:val="71"/>
    <w:rsid w:val="00C53A2F"/>
    <w:rPr>
      <w:sz w:val="18"/>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6756760">
      <w:bodyDiv w:val="1"/>
      <w:marLeft w:val="0"/>
      <w:marRight w:val="0"/>
      <w:marTop w:val="0"/>
      <w:marBottom w:val="0"/>
      <w:divBdr>
        <w:top w:val="none" w:sz="0" w:space="0" w:color="auto"/>
        <w:left w:val="none" w:sz="0" w:space="0" w:color="auto"/>
        <w:bottom w:val="none" w:sz="0" w:space="0" w:color="auto"/>
        <w:right w:val="none" w:sz="0" w:space="0" w:color="auto"/>
      </w:divBdr>
      <w:divsChild>
        <w:div w:id="1187983129">
          <w:marLeft w:val="0"/>
          <w:marRight w:val="0"/>
          <w:marTop w:val="0"/>
          <w:marBottom w:val="0"/>
          <w:divBdr>
            <w:top w:val="none" w:sz="0" w:space="0" w:color="auto"/>
            <w:left w:val="none" w:sz="0" w:space="0" w:color="auto"/>
            <w:bottom w:val="none" w:sz="0" w:space="0" w:color="auto"/>
            <w:right w:val="none" w:sz="0" w:space="0" w:color="auto"/>
          </w:divBdr>
          <w:divsChild>
            <w:div w:id="1168400159">
              <w:marLeft w:val="0"/>
              <w:marRight w:val="0"/>
              <w:marTop w:val="0"/>
              <w:marBottom w:val="0"/>
              <w:divBdr>
                <w:top w:val="none" w:sz="0" w:space="0" w:color="auto"/>
                <w:left w:val="none" w:sz="0" w:space="0" w:color="auto"/>
                <w:bottom w:val="none" w:sz="0" w:space="0" w:color="auto"/>
                <w:right w:val="none" w:sz="0" w:space="0" w:color="auto"/>
              </w:divBdr>
              <w:divsChild>
                <w:div w:id="2056273606">
                  <w:marLeft w:val="0"/>
                  <w:marRight w:val="0"/>
                  <w:marTop w:val="0"/>
                  <w:marBottom w:val="0"/>
                  <w:divBdr>
                    <w:top w:val="none" w:sz="0" w:space="0" w:color="auto"/>
                    <w:left w:val="none" w:sz="0" w:space="0" w:color="auto"/>
                    <w:bottom w:val="none" w:sz="0" w:space="0" w:color="auto"/>
                    <w:right w:val="none" w:sz="0" w:space="0" w:color="auto"/>
                  </w:divBdr>
                  <w:divsChild>
                    <w:div w:id="981739222">
                      <w:marLeft w:val="0"/>
                      <w:marRight w:val="0"/>
                      <w:marTop w:val="0"/>
                      <w:marBottom w:val="0"/>
                      <w:divBdr>
                        <w:top w:val="none" w:sz="0" w:space="0" w:color="auto"/>
                        <w:left w:val="none" w:sz="0" w:space="0" w:color="auto"/>
                        <w:bottom w:val="none" w:sz="0" w:space="0" w:color="auto"/>
                        <w:right w:val="none" w:sz="0" w:space="0" w:color="auto"/>
                      </w:divBdr>
                      <w:divsChild>
                        <w:div w:id="1196768398">
                          <w:marLeft w:val="0"/>
                          <w:marRight w:val="0"/>
                          <w:marTop w:val="0"/>
                          <w:marBottom w:val="0"/>
                          <w:divBdr>
                            <w:top w:val="none" w:sz="0" w:space="0" w:color="auto"/>
                            <w:left w:val="none" w:sz="0" w:space="0" w:color="auto"/>
                            <w:bottom w:val="none" w:sz="0" w:space="0" w:color="auto"/>
                            <w:right w:val="none" w:sz="0" w:space="0" w:color="auto"/>
                          </w:divBdr>
                          <w:divsChild>
                            <w:div w:id="1377196597">
                              <w:marLeft w:val="0"/>
                              <w:marRight w:val="0"/>
                              <w:marTop w:val="0"/>
                              <w:marBottom w:val="0"/>
                              <w:divBdr>
                                <w:top w:val="none" w:sz="0" w:space="0" w:color="auto"/>
                                <w:left w:val="none" w:sz="0" w:space="0" w:color="auto"/>
                                <w:bottom w:val="none" w:sz="0" w:space="0" w:color="auto"/>
                                <w:right w:val="none" w:sz="0" w:space="0" w:color="auto"/>
                              </w:divBdr>
                              <w:divsChild>
                                <w:div w:id="1266887138">
                                  <w:marLeft w:val="195"/>
                                  <w:marRight w:val="180"/>
                                  <w:marTop w:val="0"/>
                                  <w:marBottom w:val="105"/>
                                  <w:divBdr>
                                    <w:top w:val="none" w:sz="0" w:space="0" w:color="auto"/>
                                    <w:left w:val="none" w:sz="0" w:space="0" w:color="auto"/>
                                    <w:bottom w:val="none" w:sz="0" w:space="0" w:color="auto"/>
                                    <w:right w:val="none" w:sz="0" w:space="0" w:color="auto"/>
                                  </w:divBdr>
                                  <w:divsChild>
                                    <w:div w:id="1598833187">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990BA4-72E1-4F54-B1E2-A5164196DE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3</Pages>
  <Words>1131</Words>
  <Characters>6222</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
    </vt:vector>
  </TitlesOfParts>
  <Company>D</Company>
  <LinksUpToDate>false</LinksUpToDate>
  <CharactersWithSpaces>7339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elombard</dc:creator>
  <cp:lastModifiedBy>Jean-Pierre Bonin</cp:lastModifiedBy>
  <cp:revision>4</cp:revision>
  <cp:lastPrinted>2015-03-10T16:28:00Z</cp:lastPrinted>
  <dcterms:created xsi:type="dcterms:W3CDTF">2015-03-24T09:36:00Z</dcterms:created>
  <dcterms:modified xsi:type="dcterms:W3CDTF">2015-03-25T17:50:00Z</dcterms:modified>
</cp:coreProperties>
</file>