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22" w:type="dxa"/>
        <w:tblLook w:val="00A0" w:firstRow="1" w:lastRow="0" w:firstColumn="1" w:lastColumn="0" w:noHBand="0" w:noVBand="0"/>
      </w:tblPr>
      <w:tblGrid>
        <w:gridCol w:w="4503"/>
        <w:gridCol w:w="567"/>
        <w:gridCol w:w="4252"/>
      </w:tblGrid>
      <w:tr w:rsidR="00307F01" w:rsidRPr="00C13095" w:rsidTr="00277840">
        <w:trPr>
          <w:trHeight w:val="374"/>
        </w:trPr>
        <w:tc>
          <w:tcPr>
            <w:tcW w:w="4503" w:type="dxa"/>
            <w:vAlign w:val="center"/>
          </w:tcPr>
          <w:p w:rsidR="00307F01" w:rsidRPr="00277840" w:rsidRDefault="00277840" w:rsidP="00116E3B">
            <w:pPr>
              <w:spacing w:before="0" w:after="0" w:line="240" w:lineRule="auto"/>
              <w:ind w:right="1735" w:firstLine="34"/>
              <w:jc w:val="center"/>
              <w:rPr>
                <w:rFonts w:eastAsia="Times New Roman" w:cs="Arial"/>
                <w:caps/>
                <w:lang w:eastAsia="fr-FR"/>
              </w:rPr>
            </w:pPr>
            <w:r w:rsidRPr="00277840">
              <w:rPr>
                <w:rFonts w:eastAsia="Times New Roman" w:cs="Arial"/>
                <w:caps/>
                <w:lang w:eastAsia="fr-FR"/>
              </w:rPr>
              <w:t>Troisième chambre</w:t>
            </w:r>
          </w:p>
        </w:tc>
        <w:tc>
          <w:tcPr>
            <w:tcW w:w="567" w:type="dxa"/>
            <w:vAlign w:val="center"/>
          </w:tcPr>
          <w:p w:rsidR="00307F01" w:rsidRPr="00C13095" w:rsidRDefault="00307F01" w:rsidP="0030751B">
            <w:pPr>
              <w:spacing w:before="0" w:after="0" w:line="240" w:lineRule="auto"/>
              <w:rPr>
                <w:rFonts w:eastAsia="Times New Roman" w:cs="Arial"/>
                <w:lang w:eastAsia="fr-FR"/>
              </w:rPr>
            </w:pPr>
          </w:p>
        </w:tc>
        <w:tc>
          <w:tcPr>
            <w:tcW w:w="4252" w:type="dxa"/>
            <w:vAlign w:val="center"/>
          </w:tcPr>
          <w:p w:rsidR="00307F01" w:rsidRPr="00C13095" w:rsidRDefault="00307F01" w:rsidP="0030751B">
            <w:pPr>
              <w:spacing w:before="0" w:after="0" w:line="240" w:lineRule="auto"/>
              <w:rPr>
                <w:rFonts w:eastAsia="Times New Roman" w:cs="Arial"/>
                <w:lang w:eastAsia="fr-FR"/>
              </w:rPr>
            </w:pPr>
          </w:p>
        </w:tc>
      </w:tr>
      <w:tr w:rsidR="00307F01" w:rsidRPr="00E71E60" w:rsidTr="00174AE7">
        <w:tc>
          <w:tcPr>
            <w:tcW w:w="4503" w:type="dxa"/>
          </w:tcPr>
          <w:p w:rsidR="00307F01" w:rsidRPr="00F77091" w:rsidRDefault="00307F01" w:rsidP="00116E3B">
            <w:pPr>
              <w:spacing w:before="0" w:after="0" w:line="240" w:lineRule="auto"/>
              <w:ind w:right="1735" w:firstLine="34"/>
              <w:jc w:val="center"/>
              <w:rPr>
                <w:rFonts w:eastAsia="Times New Roman" w:cs="Arial"/>
                <w:sz w:val="16"/>
                <w:szCs w:val="16"/>
                <w:lang w:eastAsia="fr-FR"/>
              </w:rPr>
            </w:pPr>
            <w:r w:rsidRPr="00F77091">
              <w:rPr>
                <w:rFonts w:eastAsia="Times New Roman" w:cs="Arial"/>
                <w:sz w:val="16"/>
                <w:szCs w:val="16"/>
                <w:lang w:eastAsia="fr-FR"/>
              </w:rPr>
              <w:t>-------</w:t>
            </w:r>
            <w:r w:rsidR="00E71E60" w:rsidRPr="00F77091">
              <w:rPr>
                <w:rFonts w:eastAsia="Times New Roman" w:cs="Arial"/>
                <w:sz w:val="16"/>
                <w:szCs w:val="16"/>
                <w:lang w:eastAsia="fr-FR"/>
              </w:rPr>
              <w:t>--</w:t>
            </w:r>
          </w:p>
        </w:tc>
        <w:tc>
          <w:tcPr>
            <w:tcW w:w="567" w:type="dxa"/>
          </w:tcPr>
          <w:p w:rsidR="00307F01" w:rsidRPr="00E71E60" w:rsidRDefault="00307F01" w:rsidP="0030751B">
            <w:pPr>
              <w:spacing w:before="0" w:after="0" w:line="240" w:lineRule="auto"/>
              <w:rPr>
                <w:rFonts w:eastAsia="Times New Roman" w:cs="Arial"/>
                <w:sz w:val="16"/>
                <w:szCs w:val="16"/>
                <w:lang w:eastAsia="fr-FR"/>
              </w:rPr>
            </w:pPr>
          </w:p>
        </w:tc>
        <w:tc>
          <w:tcPr>
            <w:tcW w:w="4252" w:type="dxa"/>
          </w:tcPr>
          <w:p w:rsidR="00307F01" w:rsidRPr="00E71E60" w:rsidRDefault="00307F01" w:rsidP="0030751B">
            <w:pPr>
              <w:spacing w:before="0" w:after="0" w:line="240" w:lineRule="auto"/>
              <w:rPr>
                <w:rFonts w:eastAsia="Times New Roman" w:cs="Arial"/>
                <w:sz w:val="16"/>
                <w:szCs w:val="16"/>
                <w:lang w:eastAsia="fr-FR"/>
              </w:rPr>
            </w:pPr>
          </w:p>
        </w:tc>
      </w:tr>
      <w:tr w:rsidR="00307F01" w:rsidRPr="00F77091" w:rsidTr="00174AE7">
        <w:tc>
          <w:tcPr>
            <w:tcW w:w="4503" w:type="dxa"/>
          </w:tcPr>
          <w:p w:rsidR="00307F01" w:rsidRPr="00F77091" w:rsidRDefault="00F77091" w:rsidP="00116E3B">
            <w:pPr>
              <w:spacing w:before="0" w:after="0" w:line="240" w:lineRule="auto"/>
              <w:ind w:right="1735" w:firstLine="34"/>
              <w:jc w:val="center"/>
              <w:rPr>
                <w:rFonts w:eastAsia="Times New Roman" w:cs="Arial"/>
                <w:lang w:eastAsia="fr-FR"/>
              </w:rPr>
            </w:pPr>
            <w:r w:rsidRPr="00F77091">
              <w:rPr>
                <w:rFonts w:eastAsia="Times New Roman" w:cs="Arial"/>
                <w:lang w:eastAsia="fr-FR"/>
              </w:rPr>
              <w:t>4</w:t>
            </w:r>
            <w:r w:rsidRPr="00F77091">
              <w:rPr>
                <w:rFonts w:eastAsia="Times New Roman" w:cs="Arial"/>
                <w:vertAlign w:val="superscript"/>
                <w:lang w:eastAsia="fr-FR"/>
              </w:rPr>
              <w:t>ème</w:t>
            </w:r>
            <w:r w:rsidRPr="00F77091">
              <w:rPr>
                <w:rFonts w:eastAsia="Times New Roman" w:cs="Arial"/>
                <w:lang w:eastAsia="fr-FR"/>
              </w:rPr>
              <w:t xml:space="preserve"> </w:t>
            </w:r>
            <w:r w:rsidR="00307F01" w:rsidRPr="00F77091">
              <w:rPr>
                <w:rFonts w:eastAsia="Times New Roman" w:cs="Arial"/>
                <w:lang w:eastAsia="fr-FR"/>
              </w:rPr>
              <w:t>section</w:t>
            </w:r>
          </w:p>
        </w:tc>
        <w:tc>
          <w:tcPr>
            <w:tcW w:w="567" w:type="dxa"/>
          </w:tcPr>
          <w:p w:rsidR="00307F01" w:rsidRPr="00F77091" w:rsidRDefault="00307F01" w:rsidP="0030751B">
            <w:pPr>
              <w:spacing w:before="0" w:after="0" w:line="240" w:lineRule="auto"/>
              <w:rPr>
                <w:rFonts w:eastAsia="Times New Roman" w:cs="Arial"/>
                <w:lang w:eastAsia="fr-FR"/>
              </w:rPr>
            </w:pPr>
          </w:p>
        </w:tc>
        <w:tc>
          <w:tcPr>
            <w:tcW w:w="4252" w:type="dxa"/>
          </w:tcPr>
          <w:p w:rsidR="00307F01" w:rsidRPr="00F77091" w:rsidRDefault="00307F01" w:rsidP="0030751B">
            <w:pPr>
              <w:spacing w:before="0" w:after="0" w:line="240" w:lineRule="auto"/>
              <w:rPr>
                <w:rFonts w:eastAsia="Times New Roman" w:cs="Arial"/>
                <w:lang w:eastAsia="fr-FR"/>
              </w:rPr>
            </w:pPr>
          </w:p>
        </w:tc>
      </w:tr>
      <w:tr w:rsidR="00307F01" w:rsidRPr="00E71E60" w:rsidTr="00174AE7">
        <w:tc>
          <w:tcPr>
            <w:tcW w:w="4503" w:type="dxa"/>
          </w:tcPr>
          <w:p w:rsidR="00307F01" w:rsidRPr="00F77091" w:rsidRDefault="00E71E60" w:rsidP="00116E3B">
            <w:pPr>
              <w:spacing w:before="0" w:after="0" w:line="240" w:lineRule="auto"/>
              <w:ind w:right="1735" w:firstLine="34"/>
              <w:jc w:val="center"/>
              <w:rPr>
                <w:rFonts w:eastAsia="Times New Roman" w:cs="Arial"/>
                <w:sz w:val="16"/>
                <w:szCs w:val="16"/>
                <w:lang w:eastAsia="fr-FR"/>
              </w:rPr>
            </w:pPr>
            <w:r w:rsidRPr="00F77091">
              <w:rPr>
                <w:rFonts w:eastAsia="Times New Roman" w:cs="Arial"/>
                <w:sz w:val="16"/>
                <w:szCs w:val="16"/>
                <w:lang w:eastAsia="fr-FR"/>
              </w:rPr>
              <w:t>---------</w:t>
            </w:r>
          </w:p>
        </w:tc>
        <w:tc>
          <w:tcPr>
            <w:tcW w:w="567" w:type="dxa"/>
          </w:tcPr>
          <w:p w:rsidR="00307F01" w:rsidRPr="00E71E60" w:rsidRDefault="00307F01" w:rsidP="0030751B">
            <w:pPr>
              <w:spacing w:before="0" w:after="0" w:line="240" w:lineRule="auto"/>
              <w:rPr>
                <w:rFonts w:eastAsia="Times New Roman" w:cs="Arial"/>
                <w:sz w:val="16"/>
                <w:szCs w:val="16"/>
                <w:lang w:eastAsia="fr-FR"/>
              </w:rPr>
            </w:pPr>
          </w:p>
        </w:tc>
        <w:tc>
          <w:tcPr>
            <w:tcW w:w="4252" w:type="dxa"/>
          </w:tcPr>
          <w:p w:rsidR="00307F01" w:rsidRPr="00E71E60" w:rsidRDefault="00307F01" w:rsidP="0030751B">
            <w:pPr>
              <w:spacing w:before="0" w:after="0" w:line="240" w:lineRule="auto"/>
              <w:rPr>
                <w:rFonts w:eastAsia="Times New Roman" w:cs="Arial"/>
                <w:sz w:val="16"/>
                <w:szCs w:val="16"/>
                <w:lang w:eastAsia="fr-FR"/>
              </w:rPr>
            </w:pPr>
          </w:p>
        </w:tc>
      </w:tr>
      <w:tr w:rsidR="00307F01" w:rsidRPr="00C13095" w:rsidTr="00174AE7">
        <w:tc>
          <w:tcPr>
            <w:tcW w:w="4503" w:type="dxa"/>
          </w:tcPr>
          <w:p w:rsidR="00307F01" w:rsidRPr="00F77091" w:rsidRDefault="00307F01" w:rsidP="00116E3B">
            <w:pPr>
              <w:spacing w:before="0" w:after="0" w:line="240" w:lineRule="auto"/>
              <w:ind w:right="1735" w:firstLine="34"/>
              <w:jc w:val="center"/>
              <w:rPr>
                <w:rFonts w:eastAsia="Times New Roman" w:cs="Arial"/>
                <w:lang w:eastAsia="fr-FR"/>
              </w:rPr>
            </w:pPr>
            <w:r w:rsidRPr="00F77091">
              <w:rPr>
                <w:rFonts w:eastAsia="Times New Roman" w:cs="Arial"/>
                <w:lang w:eastAsia="fr-FR"/>
              </w:rPr>
              <w:t xml:space="preserve">Arrêt n° </w:t>
            </w:r>
            <w:r w:rsidR="006135AA">
              <w:rPr>
                <w:rFonts w:eastAsia="Times New Roman" w:cs="Arial"/>
                <w:lang w:eastAsia="fr-FR"/>
              </w:rPr>
              <w:t>71816</w:t>
            </w:r>
          </w:p>
        </w:tc>
        <w:tc>
          <w:tcPr>
            <w:tcW w:w="567" w:type="dxa"/>
          </w:tcPr>
          <w:p w:rsidR="00307F01" w:rsidRPr="00C13095" w:rsidRDefault="00307F01" w:rsidP="0030751B">
            <w:pPr>
              <w:spacing w:before="0" w:after="0" w:line="240" w:lineRule="auto"/>
              <w:rPr>
                <w:rFonts w:eastAsia="Times New Roman" w:cs="Arial"/>
                <w:lang w:eastAsia="fr-FR"/>
              </w:rPr>
            </w:pPr>
          </w:p>
        </w:tc>
        <w:tc>
          <w:tcPr>
            <w:tcW w:w="4252" w:type="dxa"/>
          </w:tcPr>
          <w:p w:rsidR="00307F01" w:rsidRPr="00C13095" w:rsidRDefault="00307F01" w:rsidP="0030751B">
            <w:pPr>
              <w:spacing w:before="0" w:after="0" w:line="240" w:lineRule="auto"/>
              <w:rPr>
                <w:rFonts w:eastAsia="Times New Roman" w:cs="Arial"/>
                <w:lang w:eastAsia="fr-FR"/>
              </w:rPr>
            </w:pPr>
          </w:p>
        </w:tc>
      </w:tr>
      <w:tr w:rsidR="00307F01" w:rsidRPr="00C13095" w:rsidTr="00174AE7">
        <w:tc>
          <w:tcPr>
            <w:tcW w:w="4503" w:type="dxa"/>
          </w:tcPr>
          <w:p w:rsidR="00307F01" w:rsidRPr="00307F01" w:rsidRDefault="00307F01" w:rsidP="0030751B">
            <w:pPr>
              <w:spacing w:before="0" w:after="0" w:line="240" w:lineRule="auto"/>
              <w:ind w:firstLine="34"/>
              <w:jc w:val="center"/>
              <w:rPr>
                <w:rFonts w:eastAsia="Times New Roman" w:cs="Arial"/>
                <w:lang w:eastAsia="fr-FR"/>
              </w:rPr>
            </w:pPr>
          </w:p>
        </w:tc>
        <w:tc>
          <w:tcPr>
            <w:tcW w:w="567" w:type="dxa"/>
          </w:tcPr>
          <w:p w:rsidR="00307F01" w:rsidRPr="00C13095" w:rsidRDefault="00307F01" w:rsidP="0030751B">
            <w:pPr>
              <w:spacing w:before="0" w:after="0" w:line="240" w:lineRule="auto"/>
              <w:rPr>
                <w:rFonts w:eastAsia="Times New Roman" w:cs="Arial"/>
                <w:lang w:eastAsia="fr-FR"/>
              </w:rPr>
            </w:pPr>
          </w:p>
        </w:tc>
        <w:tc>
          <w:tcPr>
            <w:tcW w:w="4252" w:type="dxa"/>
          </w:tcPr>
          <w:p w:rsidR="00307F01" w:rsidRPr="00C13095" w:rsidRDefault="00307F01" w:rsidP="0030751B">
            <w:pPr>
              <w:spacing w:before="0" w:after="0" w:line="240" w:lineRule="auto"/>
              <w:rPr>
                <w:rFonts w:eastAsia="Times New Roman" w:cs="Arial"/>
                <w:lang w:eastAsia="fr-FR"/>
              </w:rPr>
            </w:pPr>
          </w:p>
        </w:tc>
      </w:tr>
      <w:tr w:rsidR="00307F01" w:rsidRPr="00C13095" w:rsidTr="00174AE7">
        <w:tc>
          <w:tcPr>
            <w:tcW w:w="4503" w:type="dxa"/>
          </w:tcPr>
          <w:p w:rsidR="00307F01" w:rsidRPr="00C13095" w:rsidRDefault="00307F01" w:rsidP="00174AE7">
            <w:pPr>
              <w:spacing w:before="0" w:after="0" w:line="240" w:lineRule="auto"/>
              <w:ind w:firstLine="34"/>
              <w:jc w:val="left"/>
              <w:rPr>
                <w:rFonts w:eastAsia="Times New Roman" w:cs="Arial"/>
                <w:lang w:eastAsia="fr-FR"/>
              </w:rPr>
            </w:pPr>
            <w:r w:rsidRPr="00307F01">
              <w:rPr>
                <w:rFonts w:eastAsia="Times New Roman" w:cs="Arial"/>
                <w:lang w:eastAsia="fr-FR"/>
              </w:rPr>
              <w:t xml:space="preserve">Audience publique du </w:t>
            </w:r>
            <w:r w:rsidR="0030751B">
              <w:rPr>
                <w:rFonts w:eastAsia="Times New Roman" w:cs="Arial"/>
                <w:lang w:eastAsia="fr-FR"/>
              </w:rPr>
              <w:t>19 décembre 2014</w:t>
            </w:r>
          </w:p>
        </w:tc>
        <w:tc>
          <w:tcPr>
            <w:tcW w:w="567" w:type="dxa"/>
          </w:tcPr>
          <w:p w:rsidR="00307F01" w:rsidRPr="00C13095" w:rsidRDefault="00307F01" w:rsidP="0030751B">
            <w:pPr>
              <w:spacing w:before="0" w:after="0" w:line="240" w:lineRule="auto"/>
              <w:rPr>
                <w:rFonts w:eastAsia="Times New Roman" w:cs="Arial"/>
                <w:lang w:eastAsia="fr-FR"/>
              </w:rPr>
            </w:pPr>
          </w:p>
        </w:tc>
        <w:tc>
          <w:tcPr>
            <w:tcW w:w="4252" w:type="dxa"/>
          </w:tcPr>
          <w:p w:rsidR="00307F01" w:rsidRPr="00C13095" w:rsidRDefault="00307F01" w:rsidP="0030751B">
            <w:pPr>
              <w:spacing w:before="0" w:after="0" w:line="240" w:lineRule="auto"/>
              <w:rPr>
                <w:rFonts w:eastAsia="Times New Roman" w:cs="Arial"/>
                <w:lang w:eastAsia="fr-FR"/>
              </w:rPr>
            </w:pPr>
          </w:p>
        </w:tc>
      </w:tr>
      <w:tr w:rsidR="00307F01" w:rsidRPr="00C13095" w:rsidTr="00174AE7">
        <w:tc>
          <w:tcPr>
            <w:tcW w:w="4503" w:type="dxa"/>
          </w:tcPr>
          <w:p w:rsidR="00307F01" w:rsidRDefault="00307F01" w:rsidP="0030751B">
            <w:pPr>
              <w:spacing w:before="0" w:after="0" w:line="240" w:lineRule="auto"/>
              <w:ind w:firstLine="34"/>
              <w:jc w:val="center"/>
              <w:rPr>
                <w:rFonts w:eastAsia="Times New Roman" w:cs="Arial"/>
                <w:lang w:eastAsia="fr-FR"/>
              </w:rPr>
            </w:pPr>
          </w:p>
        </w:tc>
        <w:tc>
          <w:tcPr>
            <w:tcW w:w="567" w:type="dxa"/>
          </w:tcPr>
          <w:p w:rsidR="00307F01" w:rsidRPr="00C13095" w:rsidRDefault="00307F01" w:rsidP="0030751B">
            <w:pPr>
              <w:spacing w:before="0" w:after="0" w:line="240" w:lineRule="auto"/>
              <w:rPr>
                <w:rFonts w:eastAsia="Times New Roman" w:cs="Arial"/>
                <w:lang w:eastAsia="fr-FR"/>
              </w:rPr>
            </w:pPr>
          </w:p>
        </w:tc>
        <w:tc>
          <w:tcPr>
            <w:tcW w:w="4252" w:type="dxa"/>
          </w:tcPr>
          <w:p w:rsidR="00307F01" w:rsidRPr="00C13095" w:rsidRDefault="00307F01" w:rsidP="0030751B">
            <w:pPr>
              <w:spacing w:before="0" w:after="0" w:line="240" w:lineRule="auto"/>
              <w:rPr>
                <w:rFonts w:eastAsia="Times New Roman" w:cs="Arial"/>
                <w:lang w:eastAsia="fr-FR"/>
              </w:rPr>
            </w:pPr>
          </w:p>
        </w:tc>
      </w:tr>
      <w:tr w:rsidR="00307F01" w:rsidRPr="00C13095" w:rsidTr="00174AE7">
        <w:tc>
          <w:tcPr>
            <w:tcW w:w="4503" w:type="dxa"/>
          </w:tcPr>
          <w:p w:rsidR="00307F01" w:rsidRPr="00C13095" w:rsidRDefault="00307F01" w:rsidP="00174AE7">
            <w:pPr>
              <w:spacing w:before="0" w:after="0" w:line="240" w:lineRule="auto"/>
              <w:ind w:firstLine="34"/>
              <w:jc w:val="left"/>
              <w:rPr>
                <w:rFonts w:eastAsia="Times New Roman" w:cs="Arial"/>
                <w:lang w:eastAsia="fr-FR"/>
              </w:rPr>
            </w:pPr>
            <w:r>
              <w:rPr>
                <w:rFonts w:eastAsia="Times New Roman" w:cs="Arial"/>
                <w:lang w:eastAsia="fr-FR"/>
              </w:rPr>
              <w:t>Lecture</w:t>
            </w:r>
            <w:r w:rsidRPr="00307F01">
              <w:rPr>
                <w:rFonts w:eastAsia="Times New Roman" w:cs="Arial"/>
                <w:lang w:eastAsia="fr-FR"/>
              </w:rPr>
              <w:t xml:space="preserve"> publique du </w:t>
            </w:r>
            <w:r w:rsidR="00460F77">
              <w:rPr>
                <w:rFonts w:eastAsia="Times New Roman" w:cs="Arial"/>
                <w:lang w:eastAsia="fr-FR"/>
              </w:rPr>
              <w:t>23 mars 2015</w:t>
            </w:r>
          </w:p>
        </w:tc>
        <w:tc>
          <w:tcPr>
            <w:tcW w:w="567" w:type="dxa"/>
          </w:tcPr>
          <w:p w:rsidR="00307F01" w:rsidRPr="00C13095" w:rsidRDefault="00307F01" w:rsidP="0030751B">
            <w:pPr>
              <w:spacing w:before="0" w:after="0" w:line="240" w:lineRule="auto"/>
              <w:rPr>
                <w:rFonts w:eastAsia="Times New Roman" w:cs="Arial"/>
                <w:lang w:eastAsia="fr-FR"/>
              </w:rPr>
            </w:pPr>
          </w:p>
        </w:tc>
        <w:tc>
          <w:tcPr>
            <w:tcW w:w="4252" w:type="dxa"/>
          </w:tcPr>
          <w:p w:rsidR="00307F01" w:rsidRPr="00C13095" w:rsidRDefault="00307F01" w:rsidP="0030751B">
            <w:pPr>
              <w:spacing w:before="0" w:after="0" w:line="240" w:lineRule="auto"/>
              <w:rPr>
                <w:rFonts w:eastAsia="Times New Roman" w:cs="Arial"/>
                <w:lang w:eastAsia="fr-FR"/>
              </w:rPr>
            </w:pPr>
          </w:p>
        </w:tc>
      </w:tr>
      <w:tr w:rsidR="00307F01" w:rsidRPr="00C13095" w:rsidTr="00174AE7">
        <w:tc>
          <w:tcPr>
            <w:tcW w:w="4503" w:type="dxa"/>
          </w:tcPr>
          <w:p w:rsidR="00307F01" w:rsidRPr="00C13095" w:rsidRDefault="00307F01" w:rsidP="0030751B">
            <w:pPr>
              <w:spacing w:before="0" w:after="0" w:line="240" w:lineRule="auto"/>
              <w:ind w:firstLine="34"/>
              <w:jc w:val="center"/>
              <w:rPr>
                <w:rFonts w:eastAsia="Times New Roman" w:cs="Arial"/>
                <w:lang w:eastAsia="fr-FR"/>
              </w:rPr>
            </w:pPr>
          </w:p>
        </w:tc>
        <w:tc>
          <w:tcPr>
            <w:tcW w:w="567" w:type="dxa"/>
          </w:tcPr>
          <w:p w:rsidR="00307F01" w:rsidRDefault="00307F01" w:rsidP="0030751B">
            <w:pPr>
              <w:spacing w:before="0" w:after="0" w:line="240" w:lineRule="auto"/>
              <w:rPr>
                <w:rFonts w:eastAsia="Times New Roman" w:cs="Arial"/>
                <w:lang w:eastAsia="fr-FR"/>
              </w:rPr>
            </w:pPr>
          </w:p>
        </w:tc>
        <w:tc>
          <w:tcPr>
            <w:tcW w:w="4252" w:type="dxa"/>
          </w:tcPr>
          <w:p w:rsidR="00307F01" w:rsidRPr="00DD33B2" w:rsidRDefault="00DD33B2" w:rsidP="00174AE7">
            <w:pPr>
              <w:spacing w:before="120" w:after="120" w:line="240" w:lineRule="auto"/>
              <w:jc w:val="left"/>
              <w:rPr>
                <w:rFonts w:eastAsia="Times New Roman" w:cs="Arial"/>
                <w:caps/>
                <w:lang w:eastAsia="fr-FR"/>
              </w:rPr>
            </w:pPr>
            <w:r w:rsidRPr="00DD33B2">
              <w:rPr>
                <w:rFonts w:eastAsia="Times New Roman" w:cs="Arial"/>
                <w:caps/>
                <w:lang w:eastAsia="fr-FR"/>
              </w:rPr>
              <w:t>Conservatoire national</w:t>
            </w:r>
            <w:r w:rsidR="00174AE7">
              <w:rPr>
                <w:rFonts w:eastAsia="Times New Roman" w:cs="Arial"/>
                <w:caps/>
                <w:lang w:eastAsia="fr-FR"/>
              </w:rPr>
              <w:t xml:space="preserve"> </w:t>
            </w:r>
            <w:r w:rsidRPr="00DD33B2">
              <w:rPr>
                <w:rFonts w:eastAsia="Times New Roman" w:cs="Arial"/>
                <w:caps/>
                <w:lang w:eastAsia="fr-FR"/>
              </w:rPr>
              <w:t>supérieur de musique et de danse de Paris</w:t>
            </w:r>
          </w:p>
        </w:tc>
      </w:tr>
      <w:tr w:rsidR="00307F01" w:rsidRPr="00C13095" w:rsidTr="00174AE7">
        <w:tc>
          <w:tcPr>
            <w:tcW w:w="4503" w:type="dxa"/>
          </w:tcPr>
          <w:p w:rsidR="00307F01" w:rsidRPr="00C13095" w:rsidRDefault="00307F01" w:rsidP="0030751B">
            <w:pPr>
              <w:spacing w:before="0" w:after="0" w:line="240" w:lineRule="auto"/>
              <w:ind w:firstLine="34"/>
              <w:jc w:val="center"/>
              <w:rPr>
                <w:rFonts w:eastAsia="Times New Roman" w:cs="Arial"/>
                <w:lang w:eastAsia="fr-FR"/>
              </w:rPr>
            </w:pPr>
          </w:p>
        </w:tc>
        <w:tc>
          <w:tcPr>
            <w:tcW w:w="567" w:type="dxa"/>
          </w:tcPr>
          <w:p w:rsidR="00307F01" w:rsidRPr="00307F01" w:rsidRDefault="00307F01" w:rsidP="0030751B">
            <w:pPr>
              <w:spacing w:before="0" w:after="0" w:line="240" w:lineRule="auto"/>
              <w:rPr>
                <w:rFonts w:eastAsia="Times New Roman" w:cs="Arial"/>
                <w:lang w:eastAsia="fr-FR"/>
              </w:rPr>
            </w:pPr>
          </w:p>
        </w:tc>
        <w:tc>
          <w:tcPr>
            <w:tcW w:w="4252" w:type="dxa"/>
          </w:tcPr>
          <w:p w:rsidR="00307F01" w:rsidRPr="00C13095" w:rsidRDefault="00307F01" w:rsidP="0030751B">
            <w:pPr>
              <w:spacing w:before="120" w:after="120" w:line="240" w:lineRule="auto"/>
              <w:rPr>
                <w:rFonts w:eastAsia="Times New Roman" w:cs="Arial"/>
                <w:lang w:eastAsia="fr-FR"/>
              </w:rPr>
            </w:pPr>
            <w:r w:rsidRPr="00307F01">
              <w:rPr>
                <w:rFonts w:eastAsia="Times New Roman" w:cs="Arial"/>
                <w:lang w:eastAsia="fr-FR"/>
              </w:rPr>
              <w:t>Exercices</w:t>
            </w:r>
            <w:r w:rsidR="0030751B">
              <w:rPr>
                <w:rFonts w:eastAsia="Times New Roman" w:cs="Arial"/>
                <w:lang w:eastAsia="fr-FR"/>
              </w:rPr>
              <w:t xml:space="preserve"> 2008 et 2009</w:t>
            </w:r>
          </w:p>
        </w:tc>
      </w:tr>
      <w:tr w:rsidR="00307F01" w:rsidRPr="00C13095" w:rsidTr="00174AE7">
        <w:tc>
          <w:tcPr>
            <w:tcW w:w="4503" w:type="dxa"/>
          </w:tcPr>
          <w:p w:rsidR="00307F01" w:rsidRPr="00C13095" w:rsidRDefault="00307F01" w:rsidP="0030751B">
            <w:pPr>
              <w:spacing w:before="0" w:after="0" w:line="240" w:lineRule="auto"/>
              <w:ind w:firstLine="34"/>
              <w:jc w:val="center"/>
              <w:rPr>
                <w:rFonts w:eastAsia="Times New Roman" w:cs="Arial"/>
                <w:lang w:eastAsia="fr-FR"/>
              </w:rPr>
            </w:pPr>
          </w:p>
        </w:tc>
        <w:tc>
          <w:tcPr>
            <w:tcW w:w="567" w:type="dxa"/>
          </w:tcPr>
          <w:p w:rsidR="00307F01" w:rsidRPr="00307F01" w:rsidRDefault="00307F01" w:rsidP="0030751B">
            <w:pPr>
              <w:spacing w:before="0" w:after="0" w:line="240" w:lineRule="auto"/>
              <w:rPr>
                <w:rFonts w:eastAsia="Times New Roman" w:cs="Arial"/>
                <w:lang w:eastAsia="fr-FR"/>
              </w:rPr>
            </w:pPr>
          </w:p>
        </w:tc>
        <w:tc>
          <w:tcPr>
            <w:tcW w:w="4252" w:type="dxa"/>
          </w:tcPr>
          <w:p w:rsidR="00307F01" w:rsidRPr="00C13095" w:rsidRDefault="0030751B" w:rsidP="0030751B">
            <w:pPr>
              <w:spacing w:before="120" w:after="120" w:line="240" w:lineRule="auto"/>
              <w:rPr>
                <w:rFonts w:eastAsia="Times New Roman" w:cs="Arial"/>
                <w:lang w:eastAsia="fr-FR"/>
              </w:rPr>
            </w:pPr>
            <w:r>
              <w:rPr>
                <w:rFonts w:eastAsia="Times New Roman" w:cs="Arial"/>
                <w:lang w:eastAsia="fr-FR"/>
              </w:rPr>
              <w:t>Rapport n° 2014-763-0</w:t>
            </w:r>
          </w:p>
        </w:tc>
      </w:tr>
    </w:tbl>
    <w:p w:rsidR="00D77D48" w:rsidRDefault="00D77D48" w:rsidP="0030751B">
      <w:pPr>
        <w:rPr>
          <w:lang w:eastAsia="fr-FR"/>
        </w:rPr>
      </w:pPr>
    </w:p>
    <w:p w:rsidR="00637EB6" w:rsidRPr="00C13095" w:rsidRDefault="000B6922" w:rsidP="0030751B">
      <w:pPr>
        <w:jc w:val="center"/>
        <w:rPr>
          <w:lang w:eastAsia="fr-FR"/>
        </w:rPr>
      </w:pPr>
      <w:r w:rsidRPr="00C13095">
        <w:rPr>
          <w:lang w:eastAsia="fr-FR"/>
        </w:rPr>
        <w:t>République Française,</w:t>
      </w:r>
    </w:p>
    <w:p w:rsidR="00637EB6" w:rsidRPr="00C13095" w:rsidRDefault="000B6922" w:rsidP="0030751B">
      <w:pPr>
        <w:jc w:val="center"/>
        <w:rPr>
          <w:lang w:eastAsia="fr-FR"/>
        </w:rPr>
      </w:pPr>
      <w:r w:rsidRPr="00C13095">
        <w:rPr>
          <w:lang w:eastAsia="fr-FR"/>
        </w:rPr>
        <w:t>Au nom du peuple français,</w:t>
      </w:r>
    </w:p>
    <w:p w:rsidR="00637EB6" w:rsidRPr="00C13095" w:rsidRDefault="000B6922" w:rsidP="0030751B">
      <w:pPr>
        <w:jc w:val="center"/>
        <w:rPr>
          <w:lang w:eastAsia="fr-FR"/>
        </w:rPr>
      </w:pPr>
      <w:r w:rsidRPr="00C13095">
        <w:rPr>
          <w:lang w:eastAsia="fr-FR"/>
        </w:rPr>
        <w:t>La Cour,</w:t>
      </w:r>
    </w:p>
    <w:p w:rsidR="006F7C7D" w:rsidRDefault="006F7C7D" w:rsidP="0082728E">
      <w:pPr>
        <w:rPr>
          <w:lang w:eastAsia="fr-FR"/>
        </w:rPr>
      </w:pPr>
    </w:p>
    <w:p w:rsidR="0030751B" w:rsidRPr="0030751B" w:rsidRDefault="0030751B" w:rsidP="0082728E">
      <w:pPr>
        <w:rPr>
          <w:lang w:eastAsia="fr-FR"/>
        </w:rPr>
      </w:pPr>
      <w:r w:rsidRPr="0030751B">
        <w:rPr>
          <w:lang w:eastAsia="fr-FR"/>
        </w:rPr>
        <w:t xml:space="preserve">Vu le réquisitoire </w:t>
      </w:r>
      <w:r w:rsidR="002151C4">
        <w:rPr>
          <w:lang w:eastAsia="fr-FR"/>
        </w:rPr>
        <w:t xml:space="preserve">n° 2014-36 RQ-DB </w:t>
      </w:r>
      <w:r w:rsidRPr="0030751B">
        <w:rPr>
          <w:lang w:eastAsia="fr-FR"/>
        </w:rPr>
        <w:t>en date du 11</w:t>
      </w:r>
      <w:r w:rsidR="00116E3B">
        <w:rPr>
          <w:lang w:eastAsia="fr-FR"/>
        </w:rPr>
        <w:t xml:space="preserve"> </w:t>
      </w:r>
      <w:r w:rsidRPr="0030751B">
        <w:rPr>
          <w:lang w:eastAsia="fr-FR"/>
        </w:rPr>
        <w:t>mars 20</w:t>
      </w:r>
      <w:r w:rsidR="008B16DB">
        <w:rPr>
          <w:lang w:eastAsia="fr-FR"/>
        </w:rPr>
        <w:t>1</w:t>
      </w:r>
      <w:r w:rsidRPr="0030751B">
        <w:rPr>
          <w:lang w:eastAsia="fr-FR"/>
        </w:rPr>
        <w:t>4, par lequel le Procureur général de la République a saisi la 3</w:t>
      </w:r>
      <w:r w:rsidRPr="0030751B">
        <w:rPr>
          <w:vertAlign w:val="superscript"/>
          <w:lang w:eastAsia="fr-FR"/>
        </w:rPr>
        <w:t>ème</w:t>
      </w:r>
      <w:r>
        <w:rPr>
          <w:lang w:eastAsia="fr-FR"/>
        </w:rPr>
        <w:t xml:space="preserve"> </w:t>
      </w:r>
      <w:r w:rsidRPr="0030751B">
        <w:rPr>
          <w:lang w:eastAsia="fr-FR"/>
        </w:rPr>
        <w:t>chambre de la Cour des comptes de présomptions de charges, en vue de la mise en jeu de la responsabilité person</w:t>
      </w:r>
      <w:r w:rsidR="0033429A">
        <w:rPr>
          <w:lang w:eastAsia="fr-FR"/>
        </w:rPr>
        <w:t>nelle et pécuniaire de M. </w:t>
      </w:r>
      <w:r w:rsidR="004C1392">
        <w:rPr>
          <w:lang w:eastAsia="fr-FR"/>
        </w:rPr>
        <w:t>X</w:t>
      </w:r>
      <w:r w:rsidRPr="0030751B">
        <w:rPr>
          <w:lang w:eastAsia="fr-FR"/>
        </w:rPr>
        <w:t xml:space="preserve">, agent comptable du conservatoire national supérieur de musique et de danse de Paris, au titre d’opérations relatives aux exercices 2008 </w:t>
      </w:r>
      <w:r w:rsidR="00E4231C">
        <w:rPr>
          <w:lang w:eastAsia="fr-FR"/>
        </w:rPr>
        <w:t>et</w:t>
      </w:r>
      <w:r w:rsidRPr="0030751B">
        <w:rPr>
          <w:lang w:eastAsia="fr-FR"/>
        </w:rPr>
        <w:t xml:space="preserve"> 2009, notifié le 1</w:t>
      </w:r>
      <w:r w:rsidR="00DF1350">
        <w:rPr>
          <w:lang w:eastAsia="fr-FR"/>
        </w:rPr>
        <w:t>7</w:t>
      </w:r>
      <w:r w:rsidR="00116E3B">
        <w:rPr>
          <w:lang w:eastAsia="fr-FR"/>
        </w:rPr>
        <w:t xml:space="preserve"> </w:t>
      </w:r>
      <w:r w:rsidR="00DF1350">
        <w:rPr>
          <w:lang w:eastAsia="fr-FR"/>
        </w:rPr>
        <w:t>mars</w:t>
      </w:r>
      <w:r w:rsidR="00116E3B">
        <w:rPr>
          <w:lang w:eastAsia="fr-FR"/>
        </w:rPr>
        <w:t xml:space="preserve"> </w:t>
      </w:r>
      <w:r w:rsidR="00DF1350">
        <w:rPr>
          <w:lang w:eastAsia="fr-FR"/>
        </w:rPr>
        <w:t>2014</w:t>
      </w:r>
      <w:r w:rsidR="00116E3B">
        <w:rPr>
          <w:lang w:eastAsia="fr-FR"/>
        </w:rPr>
        <w:t xml:space="preserve"> </w:t>
      </w:r>
      <w:r w:rsidR="00DF1350">
        <w:rPr>
          <w:lang w:eastAsia="fr-FR"/>
        </w:rPr>
        <w:t>au comptable concerné, dont il a accusé réception le 18 mars 2014</w:t>
      </w:r>
      <w:r w:rsidR="00116E3B">
        <w:rPr>
          <w:lang w:eastAsia="fr-FR"/>
        </w:rPr>
        <w:t> </w:t>
      </w:r>
      <w:r w:rsidRPr="0030751B">
        <w:rPr>
          <w:lang w:eastAsia="fr-FR"/>
        </w:rPr>
        <w:t>;</w:t>
      </w:r>
    </w:p>
    <w:p w:rsidR="0030751B" w:rsidRPr="0030751B" w:rsidRDefault="0030751B" w:rsidP="0082728E">
      <w:pPr>
        <w:rPr>
          <w:rFonts w:eastAsia="Times New Roman" w:cs="Arial"/>
          <w:lang w:eastAsia="fr-FR"/>
        </w:rPr>
      </w:pPr>
      <w:r w:rsidRPr="0030751B">
        <w:rPr>
          <w:rFonts w:eastAsia="Times New Roman" w:cs="Arial"/>
          <w:lang w:eastAsia="fr-FR"/>
        </w:rPr>
        <w:t xml:space="preserve">Vu les comptes rendus en qualité </w:t>
      </w:r>
      <w:r w:rsidR="004F66B3">
        <w:rPr>
          <w:rFonts w:eastAsia="Times New Roman" w:cs="Arial"/>
          <w:lang w:eastAsia="fr-FR"/>
        </w:rPr>
        <w:t xml:space="preserve">d’agent </w:t>
      </w:r>
      <w:r w:rsidRPr="0030751B">
        <w:rPr>
          <w:rFonts w:eastAsia="Times New Roman" w:cs="Arial"/>
          <w:lang w:eastAsia="fr-FR"/>
        </w:rPr>
        <w:t xml:space="preserve">comptable du conservatoire national supérieur de musique et de danse de Paris, par </w:t>
      </w:r>
      <w:r w:rsidR="004C1392">
        <w:rPr>
          <w:rFonts w:eastAsia="Times New Roman" w:cs="Arial"/>
          <w:lang w:eastAsia="fr-FR"/>
        </w:rPr>
        <w:t>M. X</w:t>
      </w:r>
      <w:r w:rsidRPr="0030751B">
        <w:rPr>
          <w:rFonts w:eastAsia="Times New Roman" w:cs="Arial"/>
          <w:lang w:eastAsia="fr-FR"/>
        </w:rPr>
        <w:t>, du 1</w:t>
      </w:r>
      <w:r w:rsidRPr="0030751B">
        <w:rPr>
          <w:rFonts w:eastAsia="Times New Roman" w:cs="Arial"/>
          <w:vertAlign w:val="superscript"/>
          <w:lang w:eastAsia="fr-FR"/>
        </w:rPr>
        <w:t>er</w:t>
      </w:r>
      <w:r w:rsidRPr="0030751B">
        <w:rPr>
          <w:rFonts w:eastAsia="Times New Roman" w:cs="Arial"/>
          <w:lang w:eastAsia="fr-FR"/>
        </w:rPr>
        <w:t xml:space="preserve"> janvier 2008 au </w:t>
      </w:r>
      <w:r>
        <w:rPr>
          <w:rFonts w:eastAsia="Times New Roman" w:cs="Arial"/>
          <w:lang w:eastAsia="fr-FR"/>
        </w:rPr>
        <w:t>31</w:t>
      </w:r>
      <w:r w:rsidR="00116E3B">
        <w:rPr>
          <w:rFonts w:eastAsia="Times New Roman" w:cs="Arial"/>
          <w:lang w:eastAsia="fr-FR"/>
        </w:rPr>
        <w:t xml:space="preserve"> </w:t>
      </w:r>
      <w:r w:rsidRPr="0030751B">
        <w:rPr>
          <w:rFonts w:eastAsia="Times New Roman" w:cs="Arial"/>
          <w:lang w:eastAsia="fr-FR"/>
        </w:rPr>
        <w:t>décembre 2009</w:t>
      </w:r>
      <w:r w:rsidR="00116E3B">
        <w:rPr>
          <w:rFonts w:eastAsia="Times New Roman" w:cs="Arial"/>
          <w:lang w:eastAsia="fr-FR"/>
        </w:rPr>
        <w:t> ;</w:t>
      </w:r>
    </w:p>
    <w:p w:rsidR="0030751B" w:rsidRPr="0030751B" w:rsidRDefault="0030751B" w:rsidP="0082728E">
      <w:pPr>
        <w:rPr>
          <w:rFonts w:eastAsia="Times New Roman" w:cs="Arial"/>
          <w:lang w:eastAsia="fr-FR"/>
        </w:rPr>
      </w:pPr>
      <w:r w:rsidRPr="0030751B">
        <w:rPr>
          <w:rFonts w:eastAsia="Times New Roman" w:cs="Arial"/>
          <w:lang w:eastAsia="fr-FR"/>
        </w:rPr>
        <w:t>Vu les justifications produites au soutien des comptes en jugement</w:t>
      </w:r>
      <w:r w:rsidR="00116E3B">
        <w:rPr>
          <w:rFonts w:eastAsia="Times New Roman" w:cs="Arial"/>
          <w:lang w:eastAsia="fr-FR"/>
        </w:rPr>
        <w:t> ;</w:t>
      </w:r>
    </w:p>
    <w:p w:rsidR="0030751B" w:rsidRPr="0030751B" w:rsidRDefault="0030751B" w:rsidP="0082728E">
      <w:pPr>
        <w:rPr>
          <w:rFonts w:eastAsia="Times New Roman" w:cs="Arial"/>
          <w:lang w:eastAsia="fr-FR"/>
        </w:rPr>
      </w:pPr>
      <w:r w:rsidRPr="0030751B">
        <w:rPr>
          <w:rFonts w:eastAsia="Times New Roman" w:cs="Arial"/>
          <w:lang w:eastAsia="fr-FR"/>
        </w:rPr>
        <w:t>Vu l’arti</w:t>
      </w:r>
      <w:r w:rsidR="0082728E">
        <w:rPr>
          <w:rFonts w:eastAsia="Times New Roman" w:cs="Arial"/>
          <w:lang w:eastAsia="fr-FR"/>
        </w:rPr>
        <w:t>cle 60 de la loi de finances n° </w:t>
      </w:r>
      <w:r w:rsidRPr="0030751B">
        <w:rPr>
          <w:rFonts w:eastAsia="Times New Roman" w:cs="Arial"/>
          <w:lang w:eastAsia="fr-FR"/>
        </w:rPr>
        <w:t>63-156 du 23 février 1963 ;</w:t>
      </w:r>
    </w:p>
    <w:p w:rsidR="0030751B" w:rsidRPr="0030751B" w:rsidRDefault="0030751B" w:rsidP="0082728E">
      <w:pPr>
        <w:rPr>
          <w:rFonts w:eastAsia="Times New Roman" w:cs="Arial"/>
          <w:lang w:eastAsia="fr-FR"/>
        </w:rPr>
      </w:pPr>
      <w:r w:rsidRPr="0030751B">
        <w:rPr>
          <w:rFonts w:eastAsia="Times New Roman" w:cs="Arial"/>
          <w:lang w:eastAsia="fr-FR"/>
        </w:rPr>
        <w:t>Vu le code des juridictions financières</w:t>
      </w:r>
      <w:r w:rsidR="00116E3B">
        <w:rPr>
          <w:rFonts w:eastAsia="Times New Roman" w:cs="Arial"/>
          <w:lang w:eastAsia="fr-FR"/>
        </w:rPr>
        <w:t> ;</w:t>
      </w:r>
    </w:p>
    <w:p w:rsidR="0082728E" w:rsidRDefault="0030751B" w:rsidP="0082728E">
      <w:pPr>
        <w:rPr>
          <w:rFonts w:eastAsia="Times New Roman" w:cs="Arial"/>
          <w:lang w:eastAsia="fr-FR"/>
        </w:rPr>
      </w:pPr>
      <w:r w:rsidRPr="0030751B">
        <w:rPr>
          <w:rFonts w:eastAsia="Times New Roman" w:cs="Arial"/>
          <w:lang w:eastAsia="fr-FR"/>
        </w:rPr>
        <w:t>Vu le code de commerce</w:t>
      </w:r>
      <w:r w:rsidR="00116E3B">
        <w:rPr>
          <w:rFonts w:eastAsia="Times New Roman" w:cs="Arial"/>
          <w:lang w:eastAsia="fr-FR"/>
        </w:rPr>
        <w:t> ;</w:t>
      </w:r>
    </w:p>
    <w:p w:rsidR="0030751B" w:rsidRPr="0030751B" w:rsidRDefault="0030751B" w:rsidP="006F7C7D">
      <w:pPr>
        <w:keepNext/>
        <w:keepLines/>
        <w:rPr>
          <w:rFonts w:eastAsia="Times New Roman" w:cs="Arial"/>
          <w:lang w:eastAsia="fr-FR"/>
        </w:rPr>
      </w:pPr>
      <w:r w:rsidRPr="0030751B">
        <w:rPr>
          <w:rFonts w:eastAsia="Times New Roman" w:cs="Arial"/>
          <w:bCs/>
          <w:lang w:eastAsia="fr-FR"/>
        </w:rPr>
        <w:t xml:space="preserve">Vu </w:t>
      </w:r>
      <w:r w:rsidRPr="0030751B">
        <w:rPr>
          <w:rFonts w:eastAsia="Times New Roman" w:cs="Arial"/>
          <w:lang w:eastAsia="fr-FR"/>
        </w:rPr>
        <w:t>le décret n°</w:t>
      </w:r>
      <w:r w:rsidR="0082728E">
        <w:rPr>
          <w:rFonts w:eastAsia="Times New Roman" w:cs="Arial"/>
          <w:lang w:eastAsia="fr-FR"/>
        </w:rPr>
        <w:t> </w:t>
      </w:r>
      <w:r w:rsidRPr="0030751B">
        <w:rPr>
          <w:rFonts w:eastAsia="Times New Roman" w:cs="Arial"/>
          <w:lang w:eastAsia="fr-FR"/>
        </w:rPr>
        <w:t>80-154 du 18 février 1980 portant statut des conservatoires nationaux supérieurs de musique de Paris et de Lyon et le décret n°</w:t>
      </w:r>
      <w:r w:rsidR="0082728E">
        <w:rPr>
          <w:rFonts w:eastAsia="Times New Roman" w:cs="Arial"/>
          <w:lang w:eastAsia="fr-FR"/>
        </w:rPr>
        <w:t> </w:t>
      </w:r>
      <w:r w:rsidRPr="0030751B">
        <w:rPr>
          <w:rFonts w:eastAsia="Times New Roman" w:cs="Arial"/>
          <w:lang w:eastAsia="fr-FR"/>
        </w:rPr>
        <w:t>2009-201 du 18 février 2009 portant statut des conservatoires nationaux supérieurs de musique et de danse de Paris et de Lyon, qui remplace et abroge le premier, successivement en vigueur sur les exercices concernés</w:t>
      </w:r>
      <w:r w:rsidR="0082728E">
        <w:rPr>
          <w:rFonts w:eastAsia="Times New Roman" w:cs="Arial"/>
          <w:lang w:eastAsia="fr-FR"/>
        </w:rPr>
        <w:t> </w:t>
      </w:r>
      <w:r w:rsidR="0082728E">
        <w:rPr>
          <w:rFonts w:eastAsia="Times New Roman" w:cs="Arial"/>
          <w:bCs/>
          <w:lang w:eastAsia="fr-FR"/>
        </w:rPr>
        <w:t>;</w:t>
      </w:r>
    </w:p>
    <w:p w:rsidR="0030751B" w:rsidRPr="0030751B" w:rsidRDefault="0030751B" w:rsidP="0082728E">
      <w:pPr>
        <w:rPr>
          <w:rFonts w:eastAsia="Times New Roman" w:cs="Arial"/>
          <w:lang w:eastAsia="fr-FR"/>
        </w:rPr>
      </w:pPr>
      <w:r w:rsidRPr="0030751B">
        <w:rPr>
          <w:rFonts w:eastAsia="Times New Roman" w:cs="Arial"/>
          <w:lang w:eastAsia="fr-FR"/>
        </w:rPr>
        <w:t>Vu</w:t>
      </w:r>
      <w:r w:rsidR="0082728E">
        <w:rPr>
          <w:rFonts w:eastAsia="Times New Roman" w:cs="Arial"/>
          <w:lang w:eastAsia="fr-FR"/>
        </w:rPr>
        <w:t xml:space="preserve"> le décret n° </w:t>
      </w:r>
      <w:r w:rsidRPr="0030751B">
        <w:rPr>
          <w:rFonts w:eastAsia="Times New Roman" w:cs="Arial"/>
          <w:lang w:eastAsia="fr-FR"/>
        </w:rPr>
        <w:t>62-1587 du 29 décembre 1962 portant règlement général sur la comptabilité publique, alors en vigueur ;</w:t>
      </w:r>
    </w:p>
    <w:p w:rsidR="0030751B" w:rsidRPr="0030751B" w:rsidRDefault="0030751B" w:rsidP="0082728E">
      <w:pPr>
        <w:rPr>
          <w:rFonts w:eastAsia="Times New Roman" w:cs="Arial"/>
          <w:lang w:eastAsia="fr-FR"/>
        </w:rPr>
      </w:pPr>
      <w:r w:rsidRPr="0030751B">
        <w:rPr>
          <w:rFonts w:eastAsia="Times New Roman" w:cs="Arial"/>
          <w:lang w:eastAsia="fr-FR"/>
        </w:rPr>
        <w:lastRenderedPageBreak/>
        <w:t>Vu</w:t>
      </w:r>
      <w:r w:rsidR="0082728E">
        <w:rPr>
          <w:rFonts w:eastAsia="Times New Roman" w:cs="Arial"/>
          <w:lang w:eastAsia="fr-FR"/>
        </w:rPr>
        <w:t xml:space="preserve"> le décret n° </w:t>
      </w:r>
      <w:r w:rsidRPr="0030751B">
        <w:rPr>
          <w:rFonts w:eastAsia="Times New Roman" w:cs="Arial"/>
          <w:lang w:eastAsia="fr-FR"/>
        </w:rPr>
        <w:t>2012-1386 du 10 décembre 2012 portant application du deuxième alinéa du VI de l’article 60 de la loi de finances de 1963 modifiée dans sa rédaction iss</w:t>
      </w:r>
      <w:r w:rsidR="0082728E">
        <w:rPr>
          <w:rFonts w:eastAsia="Times New Roman" w:cs="Arial"/>
          <w:lang w:eastAsia="fr-FR"/>
        </w:rPr>
        <w:t>ue de l’article 90 de la loi n° </w:t>
      </w:r>
      <w:r w:rsidRPr="0030751B">
        <w:rPr>
          <w:rFonts w:eastAsia="Times New Roman" w:cs="Arial"/>
          <w:lang w:eastAsia="fr-FR"/>
        </w:rPr>
        <w:t>2011-1978 du 28 décembre 2011 de finances rectificatives pour 2011 ;</w:t>
      </w:r>
    </w:p>
    <w:p w:rsidR="0030751B" w:rsidRPr="0030751B" w:rsidRDefault="0030751B" w:rsidP="0082728E">
      <w:pPr>
        <w:rPr>
          <w:rFonts w:eastAsia="Times New Roman" w:cs="Arial"/>
          <w:lang w:eastAsia="fr-FR"/>
        </w:rPr>
      </w:pPr>
      <w:r w:rsidRPr="0030751B">
        <w:rPr>
          <w:rFonts w:eastAsia="Times New Roman" w:cs="Arial"/>
          <w:lang w:eastAsia="fr-FR"/>
        </w:rPr>
        <w:t xml:space="preserve">Vu le rapport de M. Robert de </w:t>
      </w:r>
      <w:r w:rsidRPr="0082728E">
        <w:rPr>
          <w:rFonts w:eastAsia="Times New Roman" w:cs="Arial"/>
          <w:caps/>
          <w:lang w:eastAsia="fr-FR"/>
        </w:rPr>
        <w:t>Nicola</w:t>
      </w:r>
      <w:r w:rsidR="00116E3B">
        <w:rPr>
          <w:rFonts w:eastAsia="Times New Roman" w:cs="Arial"/>
          <w:caps/>
          <w:lang w:eastAsia="fr-FR"/>
        </w:rPr>
        <w:t>Ÿ</w:t>
      </w:r>
      <w:r w:rsidRPr="0030751B">
        <w:rPr>
          <w:rFonts w:eastAsia="Times New Roman" w:cs="Arial"/>
          <w:lang w:eastAsia="fr-FR"/>
        </w:rPr>
        <w:t>, conseiller maître, magistrat chargé de l’instruction ;</w:t>
      </w:r>
    </w:p>
    <w:p w:rsidR="0030751B" w:rsidRPr="0030751B" w:rsidRDefault="0030751B" w:rsidP="0082728E">
      <w:pPr>
        <w:rPr>
          <w:rFonts w:eastAsia="Times New Roman" w:cs="Arial"/>
          <w:lang w:eastAsia="fr-FR"/>
        </w:rPr>
      </w:pPr>
      <w:r w:rsidRPr="0030751B">
        <w:rPr>
          <w:rFonts w:eastAsia="Times New Roman" w:cs="Arial"/>
          <w:lang w:eastAsia="fr-FR"/>
        </w:rPr>
        <w:t>Vu les conclusions du Procureur général de la République</w:t>
      </w:r>
      <w:r w:rsidR="00116E3B">
        <w:rPr>
          <w:rFonts w:eastAsia="Times New Roman" w:cs="Arial"/>
          <w:lang w:eastAsia="fr-FR"/>
        </w:rPr>
        <w:t> </w:t>
      </w:r>
      <w:r w:rsidRPr="0030751B">
        <w:rPr>
          <w:rFonts w:eastAsia="Times New Roman" w:cs="Arial"/>
          <w:lang w:eastAsia="fr-FR"/>
        </w:rPr>
        <w:t>;</w:t>
      </w:r>
    </w:p>
    <w:p w:rsidR="0030751B" w:rsidRPr="0030751B" w:rsidRDefault="0030751B" w:rsidP="0082728E">
      <w:pPr>
        <w:rPr>
          <w:rFonts w:eastAsia="Times New Roman" w:cs="Arial"/>
          <w:lang w:eastAsia="fr-FR"/>
        </w:rPr>
      </w:pPr>
      <w:r w:rsidRPr="0030751B">
        <w:rPr>
          <w:rFonts w:eastAsia="Times New Roman" w:cs="Arial"/>
          <w:lang w:eastAsia="fr-FR"/>
        </w:rPr>
        <w:t>Vu les pièces du dossier</w:t>
      </w:r>
      <w:r w:rsidR="00116E3B">
        <w:rPr>
          <w:rFonts w:eastAsia="Times New Roman" w:cs="Arial"/>
          <w:lang w:eastAsia="fr-FR"/>
        </w:rPr>
        <w:t> </w:t>
      </w:r>
      <w:r w:rsidRPr="0030751B">
        <w:rPr>
          <w:rFonts w:eastAsia="Times New Roman" w:cs="Arial"/>
          <w:lang w:eastAsia="fr-FR"/>
        </w:rPr>
        <w:t>; </w:t>
      </w:r>
    </w:p>
    <w:p w:rsidR="0030751B" w:rsidRPr="0030751B" w:rsidRDefault="0030751B" w:rsidP="0082728E">
      <w:pPr>
        <w:rPr>
          <w:rFonts w:eastAsia="Times New Roman" w:cs="Arial"/>
          <w:lang w:eastAsia="fr-FR"/>
        </w:rPr>
      </w:pPr>
      <w:r w:rsidRPr="0030751B">
        <w:rPr>
          <w:rFonts w:eastAsia="Times New Roman" w:cs="Arial"/>
          <w:lang w:eastAsia="fr-FR"/>
        </w:rPr>
        <w:t xml:space="preserve">Entendu lors de l’audience publique du 19 décembre 2014, MM. Robert de </w:t>
      </w:r>
      <w:r w:rsidRPr="0082728E">
        <w:rPr>
          <w:rFonts w:eastAsia="Times New Roman" w:cs="Arial"/>
          <w:caps/>
          <w:lang w:eastAsia="fr-FR"/>
        </w:rPr>
        <w:t>Nicola</w:t>
      </w:r>
      <w:r w:rsidR="00116E3B">
        <w:rPr>
          <w:rFonts w:eastAsia="Times New Roman" w:cs="Arial"/>
          <w:caps/>
          <w:lang w:eastAsia="fr-FR"/>
        </w:rPr>
        <w:t>Ÿ</w:t>
      </w:r>
      <w:r w:rsidRPr="0030751B">
        <w:rPr>
          <w:rFonts w:eastAsia="Times New Roman" w:cs="Arial"/>
          <w:lang w:eastAsia="fr-FR"/>
        </w:rPr>
        <w:t xml:space="preserve">, conseiller maître, en son rapport, et Gilles </w:t>
      </w:r>
      <w:r w:rsidRPr="00DD33B2">
        <w:rPr>
          <w:rFonts w:eastAsia="Times New Roman" w:cs="Arial"/>
          <w:caps/>
          <w:lang w:eastAsia="fr-FR"/>
        </w:rPr>
        <w:t>Miller</w:t>
      </w:r>
      <w:r w:rsidRPr="0030751B">
        <w:rPr>
          <w:rFonts w:eastAsia="Times New Roman" w:cs="Arial"/>
          <w:lang w:eastAsia="fr-FR"/>
        </w:rPr>
        <w:t xml:space="preserve">, avocat général, en ses conclusions, ainsi que </w:t>
      </w:r>
      <w:r w:rsidR="004C1392">
        <w:rPr>
          <w:rFonts w:eastAsia="Times New Roman" w:cs="Arial"/>
          <w:lang w:eastAsia="fr-FR"/>
        </w:rPr>
        <w:t>M. X</w:t>
      </w:r>
      <w:r w:rsidRPr="0030751B">
        <w:rPr>
          <w:rFonts w:eastAsia="Times New Roman" w:cs="Arial"/>
          <w:lang w:eastAsia="fr-FR"/>
        </w:rPr>
        <w:t xml:space="preserve">, agent comptable du </w:t>
      </w:r>
      <w:r w:rsidR="004F66B3">
        <w:rPr>
          <w:rFonts w:eastAsia="Times New Roman" w:cs="Arial"/>
          <w:lang w:eastAsia="fr-FR"/>
        </w:rPr>
        <w:t>c</w:t>
      </w:r>
      <w:r w:rsidRPr="0030751B">
        <w:rPr>
          <w:rFonts w:eastAsia="Times New Roman" w:cs="Arial"/>
          <w:lang w:eastAsia="fr-FR"/>
        </w:rPr>
        <w:t>onservatoire national supérieur de musique et de danse de Paris, présent et ayant eu la parole en dernier ;</w:t>
      </w:r>
    </w:p>
    <w:p w:rsidR="0030751B" w:rsidRPr="0030751B" w:rsidRDefault="0030751B" w:rsidP="0082728E">
      <w:pPr>
        <w:rPr>
          <w:rFonts w:eastAsia="Times New Roman" w:cs="Arial"/>
          <w:lang w:eastAsia="fr-FR"/>
        </w:rPr>
      </w:pPr>
      <w:r w:rsidRPr="0030751B">
        <w:rPr>
          <w:rFonts w:eastAsia="Times New Roman" w:cs="Arial"/>
          <w:lang w:eastAsia="fr-FR"/>
        </w:rPr>
        <w:t>Entendu en délibéré M. Francis S</w:t>
      </w:r>
      <w:r w:rsidRPr="00116E3B">
        <w:rPr>
          <w:rFonts w:eastAsia="Times New Roman" w:cs="Arial"/>
          <w:caps/>
          <w:lang w:eastAsia="fr-FR"/>
        </w:rPr>
        <w:t>audubray</w:t>
      </w:r>
      <w:r w:rsidRPr="0030751B">
        <w:rPr>
          <w:rFonts w:eastAsia="Times New Roman" w:cs="Arial"/>
          <w:lang w:eastAsia="fr-FR"/>
        </w:rPr>
        <w:t>, conseiller maître, en ses observations ;</w:t>
      </w:r>
    </w:p>
    <w:p w:rsidR="006F7C7D" w:rsidRDefault="006F7C7D" w:rsidP="0082728E">
      <w:pPr>
        <w:rPr>
          <w:rFonts w:eastAsia="Times New Roman" w:cs="Arial"/>
          <w:b/>
          <w:i/>
          <w:lang w:eastAsia="fr-FR"/>
        </w:rPr>
      </w:pPr>
    </w:p>
    <w:p w:rsidR="0030751B" w:rsidRPr="0030751B" w:rsidRDefault="0030751B" w:rsidP="0082728E">
      <w:pPr>
        <w:rPr>
          <w:rFonts w:eastAsia="Times New Roman" w:cs="Arial"/>
          <w:b/>
          <w:i/>
          <w:lang w:eastAsia="fr-FR"/>
        </w:rPr>
      </w:pPr>
      <w:r w:rsidRPr="0030751B">
        <w:rPr>
          <w:rFonts w:eastAsia="Times New Roman" w:cs="Arial"/>
          <w:b/>
          <w:i/>
          <w:lang w:eastAsia="fr-FR"/>
        </w:rPr>
        <w:t xml:space="preserve">Sur la présomption de charge n° 1, soulevée à l’encontre de </w:t>
      </w:r>
      <w:r w:rsidR="004C1392">
        <w:rPr>
          <w:rFonts w:eastAsia="Times New Roman" w:cs="Arial"/>
          <w:b/>
          <w:i/>
          <w:lang w:eastAsia="fr-FR"/>
        </w:rPr>
        <w:t>M. X</w:t>
      </w:r>
      <w:r w:rsidRPr="0030751B">
        <w:rPr>
          <w:rFonts w:eastAsia="Times New Roman" w:cs="Arial"/>
          <w:b/>
          <w:i/>
          <w:lang w:eastAsia="fr-FR"/>
        </w:rPr>
        <w:t>, au titre de l’exercice 2009</w:t>
      </w:r>
      <w:r w:rsidR="00116E3B">
        <w:rPr>
          <w:rFonts w:eastAsia="Times New Roman" w:cs="Arial"/>
          <w:b/>
          <w:i/>
          <w:lang w:eastAsia="fr-FR"/>
        </w:rPr>
        <w:t> </w:t>
      </w:r>
      <w:r w:rsidRPr="0030751B">
        <w:rPr>
          <w:rFonts w:eastAsia="Times New Roman" w:cs="Arial"/>
          <w:b/>
          <w:i/>
          <w:lang w:eastAsia="fr-FR"/>
        </w:rPr>
        <w:t>:</w:t>
      </w:r>
    </w:p>
    <w:p w:rsidR="0030751B" w:rsidRPr="0030751B" w:rsidRDefault="0030751B" w:rsidP="0082728E">
      <w:pPr>
        <w:rPr>
          <w:rFonts w:eastAsia="Times New Roman" w:cs="Arial"/>
          <w:lang w:eastAsia="fr-FR"/>
        </w:rPr>
      </w:pPr>
      <w:r w:rsidRPr="0030751B">
        <w:rPr>
          <w:rFonts w:eastAsia="Times New Roman" w:cs="Arial"/>
          <w:lang w:eastAsia="fr-FR"/>
        </w:rPr>
        <w:t>Attendu que, par le réquisitoire susvisé, le Procureur général de la République a saisi la troisième chambre de la Cour des comptes de la respo</w:t>
      </w:r>
      <w:r w:rsidR="003F6FB8">
        <w:rPr>
          <w:rFonts w:eastAsia="Times New Roman" w:cs="Arial"/>
          <w:lang w:eastAsia="fr-FR"/>
        </w:rPr>
        <w:t>nsabilité encourue par M. </w:t>
      </w:r>
      <w:r w:rsidR="004C1392">
        <w:rPr>
          <w:rFonts w:eastAsia="Times New Roman" w:cs="Arial"/>
          <w:lang w:eastAsia="fr-FR"/>
        </w:rPr>
        <w:t>X</w:t>
      </w:r>
      <w:r w:rsidRPr="0030751B">
        <w:rPr>
          <w:rFonts w:eastAsia="Times New Roman" w:cs="Arial"/>
          <w:lang w:eastAsia="fr-FR"/>
        </w:rPr>
        <w:t xml:space="preserve"> à raison du non recouvrement, au moment de l’instruction, d’une part de deux titres </w:t>
      </w:r>
      <w:r w:rsidR="00DD33B2">
        <w:rPr>
          <w:rFonts w:eastAsia="Times New Roman" w:cs="Arial"/>
          <w:lang w:eastAsia="fr-FR"/>
        </w:rPr>
        <w:t>n° </w:t>
      </w:r>
      <w:r w:rsidRPr="0030751B">
        <w:rPr>
          <w:rFonts w:eastAsia="Times New Roman" w:cs="Arial"/>
          <w:lang w:eastAsia="fr-FR"/>
        </w:rPr>
        <w:t>177/2006 du 3 mai 2006 sur la compagnie « Les Affranchis », de 2</w:t>
      </w:r>
      <w:r w:rsidR="00DD33B2">
        <w:rPr>
          <w:rFonts w:eastAsia="Times New Roman" w:cs="Arial"/>
          <w:lang w:eastAsia="fr-FR"/>
        </w:rPr>
        <w:t> </w:t>
      </w:r>
      <w:r w:rsidRPr="0030751B">
        <w:rPr>
          <w:rFonts w:eastAsia="Times New Roman" w:cs="Arial"/>
          <w:lang w:eastAsia="fr-FR"/>
        </w:rPr>
        <w:t>500</w:t>
      </w:r>
      <w:r w:rsidR="00DD33B2">
        <w:rPr>
          <w:rFonts w:eastAsia="Times New Roman" w:cs="Arial"/>
          <w:lang w:eastAsia="fr-FR"/>
        </w:rPr>
        <w:t> €</w:t>
      </w:r>
      <w:r w:rsidRPr="0030751B">
        <w:rPr>
          <w:rFonts w:eastAsia="Times New Roman" w:cs="Arial"/>
          <w:lang w:eastAsia="fr-FR"/>
        </w:rPr>
        <w:t xml:space="preserve">, imputé sur le compte 4111 « clients exercices antérieurs », et </w:t>
      </w:r>
      <w:r w:rsidR="00DD33B2">
        <w:rPr>
          <w:rFonts w:eastAsia="Times New Roman" w:cs="Arial"/>
          <w:lang w:eastAsia="fr-FR"/>
        </w:rPr>
        <w:t>n° </w:t>
      </w:r>
      <w:r w:rsidRPr="0030751B">
        <w:rPr>
          <w:rFonts w:eastAsia="Times New Roman" w:cs="Arial"/>
          <w:lang w:eastAsia="fr-FR"/>
        </w:rPr>
        <w:t>308/2007 du 26 novembre 2007 sur la société « </w:t>
      </w:r>
      <w:proofErr w:type="spellStart"/>
      <w:r w:rsidRPr="0030751B">
        <w:rPr>
          <w:rFonts w:eastAsia="Times New Roman" w:cs="Arial"/>
          <w:lang w:eastAsia="fr-FR"/>
        </w:rPr>
        <w:t>Follow</w:t>
      </w:r>
      <w:proofErr w:type="spellEnd"/>
      <w:r w:rsidRPr="0030751B">
        <w:rPr>
          <w:rFonts w:eastAsia="Times New Roman" w:cs="Arial"/>
          <w:lang w:eastAsia="fr-FR"/>
        </w:rPr>
        <w:t xml:space="preserve"> me production », de 17</w:t>
      </w:r>
      <w:r w:rsidR="00DD33B2">
        <w:rPr>
          <w:rFonts w:eastAsia="Times New Roman" w:cs="Arial"/>
          <w:lang w:eastAsia="fr-FR"/>
        </w:rPr>
        <w:t> </w:t>
      </w:r>
      <w:r w:rsidRPr="0030751B">
        <w:rPr>
          <w:rFonts w:eastAsia="Times New Roman" w:cs="Arial"/>
          <w:lang w:eastAsia="fr-FR"/>
        </w:rPr>
        <w:t>600</w:t>
      </w:r>
      <w:r w:rsidR="00DD33B2">
        <w:rPr>
          <w:rFonts w:eastAsia="Times New Roman" w:cs="Arial"/>
          <w:lang w:eastAsia="fr-FR"/>
        </w:rPr>
        <w:t> €</w:t>
      </w:r>
      <w:r w:rsidRPr="0030751B">
        <w:rPr>
          <w:rFonts w:eastAsia="Times New Roman" w:cs="Arial"/>
          <w:lang w:eastAsia="fr-FR"/>
        </w:rPr>
        <w:t>, imputé sur le compte 4111 « clients exercices antérieurs » ; d’autre part d’une créance n° B40 TR92/1 du 27</w:t>
      </w:r>
      <w:r w:rsidR="00116E3B">
        <w:rPr>
          <w:rFonts w:eastAsia="Times New Roman" w:cs="Arial"/>
          <w:lang w:eastAsia="fr-FR"/>
        </w:rPr>
        <w:t xml:space="preserve"> </w:t>
      </w:r>
      <w:r w:rsidRPr="0030751B">
        <w:rPr>
          <w:rFonts w:eastAsia="Times New Roman" w:cs="Arial"/>
          <w:lang w:eastAsia="fr-FR"/>
        </w:rPr>
        <w:t xml:space="preserve">avril 2007 </w:t>
      </w:r>
      <w:r w:rsidR="00DD33B2">
        <w:rPr>
          <w:rFonts w:eastAsia="Times New Roman" w:cs="Arial"/>
          <w:lang w:eastAsia="fr-FR"/>
        </w:rPr>
        <w:t>sur M. </w:t>
      </w:r>
      <w:r w:rsidR="004C1392">
        <w:rPr>
          <w:rFonts w:eastAsia="Times New Roman" w:cs="Arial"/>
          <w:lang w:eastAsia="fr-FR"/>
        </w:rPr>
        <w:t>Y</w:t>
      </w:r>
      <w:r w:rsidRPr="0030751B">
        <w:rPr>
          <w:rFonts w:eastAsia="Times New Roman" w:cs="Arial"/>
          <w:lang w:eastAsia="fr-FR"/>
        </w:rPr>
        <w:t>, correspondant à des frais d’internat, de 2</w:t>
      </w:r>
      <w:r w:rsidR="00DD33B2">
        <w:rPr>
          <w:rFonts w:eastAsia="Times New Roman" w:cs="Arial"/>
          <w:lang w:eastAsia="fr-FR"/>
        </w:rPr>
        <w:t> </w:t>
      </w:r>
      <w:r w:rsidRPr="0030751B">
        <w:rPr>
          <w:rFonts w:eastAsia="Times New Roman" w:cs="Arial"/>
          <w:lang w:eastAsia="fr-FR"/>
        </w:rPr>
        <w:t>000</w:t>
      </w:r>
      <w:r w:rsidR="00DD33B2">
        <w:rPr>
          <w:rFonts w:eastAsia="Times New Roman" w:cs="Arial"/>
          <w:lang w:eastAsia="fr-FR"/>
        </w:rPr>
        <w:t> €</w:t>
      </w:r>
      <w:r w:rsidRPr="0030751B">
        <w:rPr>
          <w:rFonts w:eastAsia="Times New Roman" w:cs="Arial"/>
          <w:lang w:eastAsia="fr-FR"/>
        </w:rPr>
        <w:t>, imputée au compte 416 « créances contentieuses » ;</w:t>
      </w:r>
    </w:p>
    <w:p w:rsidR="0030751B" w:rsidRPr="0030751B" w:rsidRDefault="0030751B" w:rsidP="0082728E">
      <w:pPr>
        <w:rPr>
          <w:rFonts w:eastAsia="Times New Roman" w:cs="Arial"/>
          <w:lang w:eastAsia="fr-FR"/>
        </w:rPr>
      </w:pPr>
      <w:r w:rsidRPr="0030751B">
        <w:rPr>
          <w:rFonts w:eastAsia="Times New Roman" w:cs="Arial"/>
          <w:lang w:eastAsia="fr-FR"/>
        </w:rPr>
        <w:t>Attendu que dans ses conclusions, le Procureur général fait valoir que le titre n° 177/2006 n’a fait l’objet que de simples relances, entre 2007 et 2009, sans autres diligences de recouvrement</w:t>
      </w:r>
      <w:r w:rsidR="00116E3B">
        <w:rPr>
          <w:rFonts w:eastAsia="Times New Roman" w:cs="Arial"/>
          <w:lang w:eastAsia="fr-FR"/>
        </w:rPr>
        <w:t> </w:t>
      </w:r>
      <w:r w:rsidRPr="0030751B">
        <w:rPr>
          <w:rFonts w:eastAsia="Times New Roman" w:cs="Arial"/>
          <w:lang w:eastAsia="fr-FR"/>
        </w:rPr>
        <w:t>; que le titre n° 308/2007 n’a fait l’objet que de simples relances entre 2008 et 2009, puis, à la suite de l’ouverture, le 23</w:t>
      </w:r>
      <w:r w:rsidR="00116E3B">
        <w:rPr>
          <w:rFonts w:eastAsia="Times New Roman" w:cs="Arial"/>
          <w:lang w:eastAsia="fr-FR"/>
        </w:rPr>
        <w:t xml:space="preserve"> </w:t>
      </w:r>
      <w:r w:rsidRPr="0030751B">
        <w:rPr>
          <w:rFonts w:eastAsia="Times New Roman" w:cs="Arial"/>
          <w:lang w:eastAsia="fr-FR"/>
        </w:rPr>
        <w:t>février</w:t>
      </w:r>
      <w:r w:rsidR="00116E3B">
        <w:rPr>
          <w:rFonts w:eastAsia="Times New Roman" w:cs="Arial"/>
          <w:lang w:eastAsia="fr-FR"/>
        </w:rPr>
        <w:t xml:space="preserve"> </w:t>
      </w:r>
      <w:r w:rsidRPr="0030751B">
        <w:rPr>
          <w:rFonts w:eastAsia="Times New Roman" w:cs="Arial"/>
          <w:lang w:eastAsia="fr-FR"/>
        </w:rPr>
        <w:t>2009, d’une procédure de redressement judiciaire à l’encontre de la société débitrice, d’une production tardive au passif, sans demande de relevé de forclusion</w:t>
      </w:r>
      <w:r w:rsidR="00116E3B">
        <w:rPr>
          <w:rFonts w:eastAsia="Times New Roman" w:cs="Arial"/>
          <w:lang w:eastAsia="fr-FR"/>
        </w:rPr>
        <w:t> </w:t>
      </w:r>
      <w:r w:rsidRPr="0030751B">
        <w:rPr>
          <w:rFonts w:eastAsia="Times New Roman" w:cs="Arial"/>
          <w:lang w:eastAsia="fr-FR"/>
        </w:rPr>
        <w:t>; que la créance n° B40 TR92/1 n’a fait l’objet que d’une simple relance, intervenue en octobre 2008, sans autre diligence de recouvrement</w:t>
      </w:r>
      <w:r w:rsidR="00116E3B">
        <w:rPr>
          <w:rFonts w:eastAsia="Times New Roman" w:cs="Arial"/>
          <w:lang w:eastAsia="fr-FR"/>
        </w:rPr>
        <w:t> </w:t>
      </w:r>
      <w:r w:rsidRPr="0030751B">
        <w:rPr>
          <w:rFonts w:eastAsia="Times New Roman" w:cs="Arial"/>
          <w:lang w:eastAsia="fr-FR"/>
        </w:rPr>
        <w:t xml:space="preserve">; que l’instruction n’a pas démontré que ces titres et créance étaient irrécouvrables </w:t>
      </w:r>
      <w:r w:rsidRPr="0030751B">
        <w:rPr>
          <w:rFonts w:eastAsia="Times New Roman" w:cs="Arial"/>
          <w:i/>
          <w:lang w:eastAsia="fr-FR"/>
        </w:rPr>
        <w:t xml:space="preserve">ab </w:t>
      </w:r>
      <w:proofErr w:type="spellStart"/>
      <w:r w:rsidRPr="0030751B">
        <w:rPr>
          <w:rFonts w:eastAsia="Times New Roman" w:cs="Arial"/>
          <w:i/>
          <w:lang w:eastAsia="fr-FR"/>
        </w:rPr>
        <w:t>initio</w:t>
      </w:r>
      <w:proofErr w:type="spellEnd"/>
      <w:r w:rsidRPr="0030751B">
        <w:rPr>
          <w:rFonts w:eastAsia="Times New Roman" w:cs="Arial"/>
          <w:lang w:eastAsia="fr-FR"/>
        </w:rPr>
        <w:t xml:space="preserve"> ou à l’entrée du comptable en fonction ; qu’enfin, l’insuffisance de diligences complètes, adéquates et rapides en vue de leur recouvrement serait susceptible d’engager la responsabilité personnelle et pécuniaire de </w:t>
      </w:r>
      <w:r w:rsidR="004C1392">
        <w:rPr>
          <w:rFonts w:eastAsia="Times New Roman" w:cs="Arial"/>
          <w:lang w:eastAsia="fr-FR"/>
        </w:rPr>
        <w:t>M. X</w:t>
      </w:r>
      <w:r w:rsidR="00116E3B">
        <w:rPr>
          <w:rFonts w:eastAsia="Times New Roman" w:cs="Arial"/>
          <w:lang w:eastAsia="fr-FR"/>
        </w:rPr>
        <w:t xml:space="preserve">, à concurrence de </w:t>
      </w:r>
      <w:r w:rsidRPr="0030751B">
        <w:rPr>
          <w:rFonts w:eastAsia="Times New Roman" w:cs="Arial"/>
          <w:lang w:eastAsia="fr-FR"/>
        </w:rPr>
        <w:t>22</w:t>
      </w:r>
      <w:r w:rsidR="00DD33B2">
        <w:rPr>
          <w:rFonts w:eastAsia="Times New Roman" w:cs="Arial"/>
          <w:lang w:eastAsia="fr-FR"/>
        </w:rPr>
        <w:t> </w:t>
      </w:r>
      <w:r w:rsidRPr="0030751B">
        <w:rPr>
          <w:rFonts w:eastAsia="Times New Roman" w:cs="Arial"/>
          <w:lang w:eastAsia="fr-FR"/>
        </w:rPr>
        <w:t>100</w:t>
      </w:r>
      <w:r w:rsidR="00DD33B2">
        <w:rPr>
          <w:rFonts w:eastAsia="Times New Roman" w:cs="Arial"/>
          <w:lang w:eastAsia="fr-FR"/>
        </w:rPr>
        <w:t> € ;</w:t>
      </w:r>
    </w:p>
    <w:p w:rsidR="0030751B" w:rsidRPr="0030751B" w:rsidRDefault="0030751B" w:rsidP="0082728E">
      <w:pPr>
        <w:rPr>
          <w:rFonts w:eastAsia="Times New Roman" w:cs="Arial"/>
          <w:lang w:eastAsia="fr-FR"/>
        </w:rPr>
      </w:pPr>
      <w:r w:rsidRPr="0030751B">
        <w:rPr>
          <w:rFonts w:eastAsia="Times New Roman" w:cs="Arial"/>
          <w:lang w:eastAsia="fr-FR"/>
        </w:rPr>
        <w:t xml:space="preserve">Attendu que </w:t>
      </w:r>
      <w:r w:rsidR="004C1392">
        <w:rPr>
          <w:rFonts w:eastAsia="Times New Roman" w:cs="Arial"/>
          <w:lang w:eastAsia="fr-FR"/>
        </w:rPr>
        <w:t>M. X</w:t>
      </w:r>
      <w:r w:rsidRPr="0030751B">
        <w:rPr>
          <w:rFonts w:eastAsia="Times New Roman" w:cs="Arial"/>
          <w:lang w:eastAsia="fr-FR"/>
        </w:rPr>
        <w:t xml:space="preserve"> ne conteste pas l’existence de manquements</w:t>
      </w:r>
      <w:r w:rsidR="00116E3B">
        <w:rPr>
          <w:rFonts w:eastAsia="Times New Roman" w:cs="Arial"/>
          <w:lang w:eastAsia="fr-FR"/>
        </w:rPr>
        <w:t>,</w:t>
      </w:r>
      <w:r w:rsidRPr="0030751B">
        <w:rPr>
          <w:rFonts w:eastAsia="Times New Roman" w:cs="Arial"/>
          <w:lang w:eastAsia="fr-FR"/>
        </w:rPr>
        <w:t xml:space="preserve"> mais fait valoir à sa décharge des difficultés d’organisation du poste comptable, la réduction négociée avec le débiteur du montant du titre </w:t>
      </w:r>
      <w:r w:rsidR="00DD33B2">
        <w:rPr>
          <w:rFonts w:eastAsia="Times New Roman" w:cs="Arial"/>
          <w:lang w:eastAsia="fr-FR"/>
        </w:rPr>
        <w:t>n° </w:t>
      </w:r>
      <w:r w:rsidRPr="0030751B">
        <w:rPr>
          <w:rFonts w:eastAsia="Times New Roman" w:cs="Arial"/>
          <w:lang w:eastAsia="fr-FR"/>
        </w:rPr>
        <w:t>177/2006 du 3 mai 2006, la négociation d’un échéancier de paieme</w:t>
      </w:r>
      <w:r w:rsidR="00DD33B2">
        <w:rPr>
          <w:rFonts w:eastAsia="Times New Roman" w:cs="Arial"/>
          <w:lang w:eastAsia="fr-FR"/>
        </w:rPr>
        <w:t>nt avec le débiteur du titre n° </w:t>
      </w:r>
      <w:r w:rsidRPr="0030751B">
        <w:rPr>
          <w:rFonts w:eastAsia="Times New Roman" w:cs="Arial"/>
          <w:lang w:eastAsia="fr-FR"/>
        </w:rPr>
        <w:t>308/2007 du 26 novembre 2007, l’amélioration ultérieure du suivi des restes à recouvrer ainsi que son manque d’expérience dans le suivi de la situation des débiteurs de l’établissement ;</w:t>
      </w:r>
    </w:p>
    <w:p w:rsidR="0030751B" w:rsidRPr="0030751B" w:rsidRDefault="00DD33B2" w:rsidP="0082728E">
      <w:pPr>
        <w:rPr>
          <w:rFonts w:eastAsia="Times New Roman" w:cs="Arial"/>
          <w:lang w:eastAsia="fr-FR"/>
        </w:rPr>
      </w:pPr>
      <w:r>
        <w:rPr>
          <w:rFonts w:eastAsia="Times New Roman" w:cs="Arial"/>
          <w:lang w:eastAsia="fr-FR"/>
        </w:rPr>
        <w:t xml:space="preserve">Attendu </w:t>
      </w:r>
      <w:r w:rsidR="0030751B" w:rsidRPr="0030751B">
        <w:rPr>
          <w:rFonts w:eastAsia="Times New Roman" w:cs="Arial"/>
          <w:bCs/>
          <w:lang w:eastAsia="fr-FR"/>
        </w:rPr>
        <w:t xml:space="preserve">que les </w:t>
      </w:r>
      <w:r w:rsidR="0030751B" w:rsidRPr="0030751B">
        <w:rPr>
          <w:rFonts w:eastAsia="Times New Roman" w:cs="Arial"/>
          <w:lang w:eastAsia="fr-FR"/>
        </w:rPr>
        <w:t xml:space="preserve">précisions fournies par </w:t>
      </w:r>
      <w:r w:rsidR="004C1392">
        <w:rPr>
          <w:rFonts w:eastAsia="Times New Roman" w:cs="Arial"/>
          <w:lang w:eastAsia="fr-FR"/>
        </w:rPr>
        <w:t>M. X</w:t>
      </w:r>
      <w:r w:rsidR="0030751B" w:rsidRPr="0030751B">
        <w:rPr>
          <w:rFonts w:eastAsia="Times New Roman" w:cs="Arial"/>
          <w:lang w:eastAsia="fr-FR"/>
        </w:rPr>
        <w:t xml:space="preserve"> confirment, pour les trois créances à recouvrer, qu’il a procédé à des diligences tardives ou incomplètes ; que la Cour ne peut légalement fonder les décisions qu'elle rend dans l'exercice de sa fonction juridictionnelle que sur les éléments matériels de</w:t>
      </w:r>
      <w:r>
        <w:rPr>
          <w:rFonts w:eastAsia="Times New Roman" w:cs="Arial"/>
          <w:lang w:eastAsia="fr-FR"/>
        </w:rPr>
        <w:t xml:space="preserve">s comptes soumis à son contrôle ; </w:t>
      </w:r>
      <w:r w:rsidR="0030751B" w:rsidRPr="0030751B">
        <w:rPr>
          <w:rFonts w:eastAsia="Times New Roman" w:cs="Arial"/>
          <w:lang w:eastAsia="fr-FR"/>
        </w:rPr>
        <w:t xml:space="preserve">qu’ainsi, quelles qu'aient pu être les </w:t>
      </w:r>
      <w:r w:rsidR="0030751B" w:rsidRPr="0030751B">
        <w:rPr>
          <w:rFonts w:eastAsia="Times New Roman" w:cs="Arial"/>
          <w:lang w:eastAsia="fr-FR"/>
        </w:rPr>
        <w:lastRenderedPageBreak/>
        <w:t xml:space="preserve">difficultés de </w:t>
      </w:r>
      <w:r w:rsidR="004C1392">
        <w:rPr>
          <w:rFonts w:eastAsia="Times New Roman" w:cs="Arial"/>
          <w:lang w:eastAsia="fr-FR"/>
        </w:rPr>
        <w:t>M. X</w:t>
      </w:r>
      <w:r w:rsidR="0030751B" w:rsidRPr="0030751B">
        <w:rPr>
          <w:rFonts w:eastAsia="Times New Roman" w:cs="Arial"/>
          <w:lang w:eastAsia="fr-FR"/>
        </w:rPr>
        <w:t xml:space="preserve"> dans l’exercice de ses fonctions, elles ne peuvent être prises en compte </w:t>
      </w:r>
      <w:r>
        <w:rPr>
          <w:rFonts w:eastAsia="Times New Roman" w:cs="Arial"/>
          <w:lang w:eastAsia="fr-FR"/>
        </w:rPr>
        <w:t>pour l’exonérer de sa responsabilité à raison des manquements constatés ;</w:t>
      </w:r>
    </w:p>
    <w:p w:rsidR="0030751B" w:rsidRPr="0030751B" w:rsidRDefault="00DD33B2" w:rsidP="0082728E">
      <w:pPr>
        <w:rPr>
          <w:rFonts w:eastAsia="Times New Roman" w:cs="Arial"/>
          <w:lang w:eastAsia="fr-FR"/>
        </w:rPr>
      </w:pPr>
      <w:r>
        <w:rPr>
          <w:rFonts w:eastAsia="Times New Roman" w:cs="Arial"/>
          <w:bCs/>
          <w:lang w:eastAsia="fr-FR"/>
        </w:rPr>
        <w:t>Attendu que</w:t>
      </w:r>
      <w:r w:rsidR="0030751B" w:rsidRPr="0030751B">
        <w:rPr>
          <w:rFonts w:eastAsia="Times New Roman" w:cs="Arial"/>
          <w:bCs/>
          <w:lang w:eastAsia="fr-FR"/>
        </w:rPr>
        <w:t xml:space="preserve">, s’agissant du titre </w:t>
      </w:r>
      <w:r>
        <w:rPr>
          <w:rFonts w:eastAsia="Times New Roman" w:cs="Arial"/>
          <w:bCs/>
          <w:lang w:eastAsia="fr-FR"/>
        </w:rPr>
        <w:t>n° </w:t>
      </w:r>
      <w:r w:rsidR="0030751B" w:rsidRPr="0030751B">
        <w:rPr>
          <w:rFonts w:eastAsia="Times New Roman" w:cs="Arial"/>
          <w:lang w:eastAsia="fr-FR"/>
        </w:rPr>
        <w:t>177/2006 du 3 mai 2006 sur la compagnie « Les Affranchis », ramené à la somme 2</w:t>
      </w:r>
      <w:r w:rsidR="00A346D6">
        <w:rPr>
          <w:rFonts w:eastAsia="Times New Roman" w:cs="Arial"/>
          <w:lang w:eastAsia="fr-FR"/>
        </w:rPr>
        <w:t> </w:t>
      </w:r>
      <w:r w:rsidR="0030751B" w:rsidRPr="0030751B">
        <w:rPr>
          <w:rFonts w:eastAsia="Times New Roman" w:cs="Arial"/>
          <w:lang w:eastAsia="fr-FR"/>
        </w:rPr>
        <w:t>500</w:t>
      </w:r>
      <w:r w:rsidR="00A346D6">
        <w:rPr>
          <w:rFonts w:eastAsia="Times New Roman" w:cs="Arial"/>
          <w:lang w:eastAsia="fr-FR"/>
        </w:rPr>
        <w:t> €</w:t>
      </w:r>
      <w:r w:rsidR="0030751B" w:rsidRPr="0030751B">
        <w:rPr>
          <w:rFonts w:eastAsia="Times New Roman" w:cs="Arial"/>
          <w:lang w:eastAsia="fr-FR"/>
        </w:rPr>
        <w:t xml:space="preserve"> par avenant du 25 octobre 2006, </w:t>
      </w:r>
      <w:r w:rsidR="0030751B" w:rsidRPr="0030751B">
        <w:rPr>
          <w:rFonts w:eastAsia="Times New Roman" w:cs="Arial"/>
          <w:bCs/>
          <w:lang w:eastAsia="fr-FR"/>
        </w:rPr>
        <w:t xml:space="preserve">le comptable s’est </w:t>
      </w:r>
      <w:r w:rsidR="00A346D6">
        <w:rPr>
          <w:rFonts w:eastAsia="Times New Roman" w:cs="Arial"/>
          <w:bCs/>
          <w:lang w:eastAsia="fr-FR"/>
        </w:rPr>
        <w:t xml:space="preserve">limité </w:t>
      </w:r>
      <w:r w:rsidR="0030751B" w:rsidRPr="0030751B">
        <w:rPr>
          <w:rFonts w:eastAsia="Times New Roman" w:cs="Arial"/>
          <w:bCs/>
          <w:lang w:eastAsia="fr-FR"/>
        </w:rPr>
        <w:t>à adresser cinq correspondances à l’association débitrice</w:t>
      </w:r>
      <w:r w:rsidR="00125CCC">
        <w:rPr>
          <w:rFonts w:eastAsia="Times New Roman" w:cs="Arial"/>
          <w:bCs/>
          <w:lang w:eastAsia="fr-FR"/>
        </w:rPr>
        <w:t xml:space="preserve"> entre le 26 juin 2007 et le 31</w:t>
      </w:r>
      <w:r w:rsidR="00116E3B">
        <w:rPr>
          <w:rFonts w:eastAsia="Times New Roman" w:cs="Arial"/>
          <w:bCs/>
          <w:lang w:eastAsia="fr-FR"/>
        </w:rPr>
        <w:t xml:space="preserve"> </w:t>
      </w:r>
      <w:r w:rsidR="0030751B" w:rsidRPr="0030751B">
        <w:rPr>
          <w:rFonts w:eastAsia="Times New Roman" w:cs="Arial"/>
          <w:bCs/>
          <w:lang w:eastAsia="fr-FR"/>
        </w:rPr>
        <w:t>juillet 2009, avant d’envisager une procédure de recouvrement forcé, qu’il n’</w:t>
      </w:r>
      <w:r w:rsidR="00A346D6">
        <w:rPr>
          <w:rFonts w:eastAsia="Times New Roman" w:cs="Arial"/>
          <w:bCs/>
          <w:lang w:eastAsia="fr-FR"/>
        </w:rPr>
        <w:t>a au demeurant pas entreprise ;</w:t>
      </w:r>
    </w:p>
    <w:p w:rsidR="0030751B" w:rsidRPr="0030751B" w:rsidRDefault="00A346D6" w:rsidP="0082728E">
      <w:pPr>
        <w:rPr>
          <w:rFonts w:eastAsia="Times New Roman" w:cs="Arial"/>
          <w:lang w:eastAsia="fr-FR"/>
        </w:rPr>
      </w:pPr>
      <w:r>
        <w:rPr>
          <w:rFonts w:eastAsia="Times New Roman" w:cs="Arial"/>
          <w:lang w:eastAsia="fr-FR"/>
        </w:rPr>
        <w:t>Attendu que,</w:t>
      </w:r>
      <w:r w:rsidR="0030751B" w:rsidRPr="0030751B">
        <w:rPr>
          <w:rFonts w:eastAsia="Times New Roman" w:cs="Arial"/>
          <w:lang w:eastAsia="fr-FR"/>
        </w:rPr>
        <w:t xml:space="preserve"> s’agissant du titre n°</w:t>
      </w:r>
      <w:r w:rsidR="00E4231C">
        <w:rPr>
          <w:rFonts w:eastAsia="Times New Roman" w:cs="Arial"/>
          <w:lang w:eastAsia="fr-FR"/>
        </w:rPr>
        <w:t xml:space="preserve"> </w:t>
      </w:r>
      <w:r w:rsidR="0030751B" w:rsidRPr="0030751B">
        <w:rPr>
          <w:rFonts w:eastAsia="Times New Roman" w:cs="Arial"/>
          <w:lang w:eastAsia="fr-FR"/>
        </w:rPr>
        <w:t>308/2007 du 26 novembre 2007 sur la SARL « </w:t>
      </w:r>
      <w:proofErr w:type="spellStart"/>
      <w:r w:rsidR="0030751B" w:rsidRPr="0030751B">
        <w:rPr>
          <w:rFonts w:eastAsia="Times New Roman" w:cs="Arial"/>
          <w:lang w:eastAsia="fr-FR"/>
        </w:rPr>
        <w:t>Follow</w:t>
      </w:r>
      <w:proofErr w:type="spellEnd"/>
      <w:r w:rsidR="0030751B" w:rsidRPr="0030751B">
        <w:rPr>
          <w:rFonts w:eastAsia="Times New Roman" w:cs="Arial"/>
          <w:lang w:eastAsia="fr-FR"/>
        </w:rPr>
        <w:t xml:space="preserve"> me production », d’un montant de 17</w:t>
      </w:r>
      <w:r>
        <w:rPr>
          <w:rFonts w:eastAsia="Times New Roman" w:cs="Arial"/>
          <w:lang w:eastAsia="fr-FR"/>
        </w:rPr>
        <w:t> </w:t>
      </w:r>
      <w:r w:rsidR="0030751B" w:rsidRPr="0030751B">
        <w:rPr>
          <w:rFonts w:eastAsia="Times New Roman" w:cs="Arial"/>
          <w:lang w:eastAsia="fr-FR"/>
        </w:rPr>
        <w:t>600</w:t>
      </w:r>
      <w:r>
        <w:rPr>
          <w:rFonts w:eastAsia="Times New Roman" w:cs="Arial"/>
          <w:lang w:eastAsia="fr-FR"/>
        </w:rPr>
        <w:t> €</w:t>
      </w:r>
      <w:r w:rsidR="0030751B" w:rsidRPr="0030751B">
        <w:rPr>
          <w:rFonts w:eastAsia="Times New Roman" w:cs="Arial"/>
          <w:lang w:eastAsia="fr-FR"/>
        </w:rPr>
        <w:t xml:space="preserve">, le comptable n’a </w:t>
      </w:r>
      <w:r>
        <w:rPr>
          <w:rFonts w:eastAsia="Times New Roman" w:cs="Arial"/>
          <w:lang w:eastAsia="fr-FR"/>
        </w:rPr>
        <w:t xml:space="preserve">procédé qu’à </w:t>
      </w:r>
      <w:r w:rsidR="0030751B" w:rsidRPr="0030751B">
        <w:rPr>
          <w:rFonts w:eastAsia="Times New Roman" w:cs="Arial"/>
          <w:lang w:eastAsia="fr-FR"/>
        </w:rPr>
        <w:t xml:space="preserve">deux relances par courriels les 9 octobre et 25 novembre 2008, soit près d’un an après l’émission du titre de recette ; que la société débitrice, lui proposant le 3 décembre de la même année un règlement en dix échéances, le comptable, en l’absence de tout échéancier et de tout règlement, a attendu le 30 juillet 2009 pour </w:t>
      </w:r>
      <w:r w:rsidR="004F66B3">
        <w:rPr>
          <w:rFonts w:eastAsia="Times New Roman" w:cs="Arial"/>
          <w:lang w:eastAsia="fr-FR"/>
        </w:rPr>
        <w:t>procéder à une</w:t>
      </w:r>
      <w:r w:rsidR="0030751B" w:rsidRPr="0030751B">
        <w:rPr>
          <w:rFonts w:eastAsia="Times New Roman" w:cs="Arial"/>
          <w:lang w:eastAsia="fr-FR"/>
        </w:rPr>
        <w:t xml:space="preserve"> </w:t>
      </w:r>
      <w:r w:rsidR="004F66B3">
        <w:rPr>
          <w:rFonts w:eastAsia="Times New Roman" w:cs="Arial"/>
          <w:lang w:eastAsia="fr-FR"/>
        </w:rPr>
        <w:t xml:space="preserve">simple </w:t>
      </w:r>
      <w:r w:rsidR="0030751B" w:rsidRPr="0030751B">
        <w:rPr>
          <w:rFonts w:eastAsia="Times New Roman" w:cs="Arial"/>
          <w:lang w:eastAsia="fr-FR"/>
        </w:rPr>
        <w:t>relance</w:t>
      </w:r>
      <w:r w:rsidR="00116E3B">
        <w:rPr>
          <w:rFonts w:eastAsia="Times New Roman" w:cs="Arial"/>
          <w:lang w:eastAsia="fr-FR"/>
        </w:rPr>
        <w:t> ;</w:t>
      </w:r>
      <w:r w:rsidR="0030751B" w:rsidRPr="0030751B">
        <w:rPr>
          <w:rFonts w:eastAsia="Times New Roman" w:cs="Arial"/>
          <w:lang w:eastAsia="fr-FR"/>
        </w:rPr>
        <w:t xml:space="preserve"> qu’en outre, </w:t>
      </w:r>
      <w:r>
        <w:rPr>
          <w:rFonts w:eastAsia="Times New Roman" w:cs="Arial"/>
          <w:lang w:eastAsia="fr-FR"/>
        </w:rPr>
        <w:t>informé le 28</w:t>
      </w:r>
      <w:r w:rsidR="00116E3B">
        <w:rPr>
          <w:rFonts w:eastAsia="Times New Roman" w:cs="Arial"/>
          <w:lang w:eastAsia="fr-FR"/>
        </w:rPr>
        <w:t xml:space="preserve"> </w:t>
      </w:r>
      <w:r w:rsidR="0030751B" w:rsidRPr="0030751B">
        <w:rPr>
          <w:rFonts w:eastAsia="Times New Roman" w:cs="Arial"/>
          <w:lang w:eastAsia="fr-FR"/>
        </w:rPr>
        <w:t xml:space="preserve">août 2009 par le représentant de la société débitrice de sa mise en redressement judiciaire au 23 février 2009, le comptable n’a </w:t>
      </w:r>
      <w:r>
        <w:rPr>
          <w:rFonts w:eastAsia="Times New Roman" w:cs="Arial"/>
          <w:lang w:eastAsia="fr-FR"/>
        </w:rPr>
        <w:t xml:space="preserve">produit la créance au </w:t>
      </w:r>
      <w:r w:rsidR="0030751B" w:rsidRPr="0030751B">
        <w:rPr>
          <w:rFonts w:eastAsia="Times New Roman" w:cs="Arial"/>
          <w:lang w:eastAsia="fr-FR"/>
        </w:rPr>
        <w:t>mandataire judiciaire que le 1</w:t>
      </w:r>
      <w:r w:rsidR="0030751B" w:rsidRPr="0030751B">
        <w:rPr>
          <w:rFonts w:eastAsia="Times New Roman" w:cs="Arial"/>
          <w:vertAlign w:val="superscript"/>
          <w:lang w:eastAsia="fr-FR"/>
        </w:rPr>
        <w:t>er</w:t>
      </w:r>
      <w:r w:rsidR="0030751B" w:rsidRPr="0030751B">
        <w:rPr>
          <w:rFonts w:eastAsia="Times New Roman" w:cs="Arial"/>
          <w:lang w:eastAsia="fr-FR"/>
        </w:rPr>
        <w:t xml:space="preserve"> octobre 2009, soit huit mois après l’ouverture de la procédure de liquidation ; qu’au surplus, il n’a pas adressé de demande de relevé de forclusion au ma</w:t>
      </w:r>
      <w:r>
        <w:rPr>
          <w:rFonts w:eastAsia="Times New Roman" w:cs="Arial"/>
          <w:lang w:eastAsia="fr-FR"/>
        </w:rPr>
        <w:t>ndataire judiciaire ;</w:t>
      </w:r>
    </w:p>
    <w:p w:rsidR="0030751B" w:rsidRDefault="00A346D6" w:rsidP="0082728E">
      <w:pPr>
        <w:rPr>
          <w:rFonts w:eastAsia="Times New Roman" w:cs="Arial"/>
          <w:bCs/>
          <w:lang w:eastAsia="fr-FR"/>
        </w:rPr>
      </w:pPr>
      <w:r>
        <w:rPr>
          <w:rFonts w:eastAsia="Times New Roman" w:cs="Arial"/>
          <w:lang w:eastAsia="fr-FR"/>
        </w:rPr>
        <w:t>Attendu que</w:t>
      </w:r>
      <w:r w:rsidR="0030751B" w:rsidRPr="0030751B">
        <w:rPr>
          <w:rFonts w:eastAsia="Times New Roman" w:cs="Arial"/>
          <w:lang w:eastAsia="fr-FR"/>
        </w:rPr>
        <w:t xml:space="preserve">, </w:t>
      </w:r>
      <w:r w:rsidR="0030751B" w:rsidRPr="0030751B">
        <w:rPr>
          <w:rFonts w:eastAsia="Times New Roman" w:cs="Arial"/>
          <w:bCs/>
          <w:lang w:eastAsia="fr-FR"/>
        </w:rPr>
        <w:t xml:space="preserve">s’agissant de  la </w:t>
      </w:r>
      <w:r>
        <w:rPr>
          <w:rFonts w:eastAsia="Times New Roman" w:cs="Arial"/>
          <w:lang w:eastAsia="fr-FR"/>
        </w:rPr>
        <w:t>créance n° B40 </w:t>
      </w:r>
      <w:r w:rsidR="0030751B" w:rsidRPr="0030751B">
        <w:rPr>
          <w:rFonts w:eastAsia="Times New Roman" w:cs="Arial"/>
          <w:lang w:eastAsia="fr-FR"/>
        </w:rPr>
        <w:t xml:space="preserve">TR92/1 du 27 avril 2007 sur </w:t>
      </w:r>
      <w:r w:rsidR="004C1392">
        <w:rPr>
          <w:rFonts w:eastAsia="Times New Roman" w:cs="Arial"/>
          <w:lang w:eastAsia="fr-FR"/>
        </w:rPr>
        <w:t>M. Y</w:t>
      </w:r>
      <w:r w:rsidR="0030751B" w:rsidRPr="0030751B">
        <w:rPr>
          <w:rFonts w:eastAsia="Times New Roman" w:cs="Arial"/>
          <w:lang w:eastAsia="fr-FR"/>
        </w:rPr>
        <w:t>, d’un montant initial de 3</w:t>
      </w:r>
      <w:r>
        <w:rPr>
          <w:rFonts w:eastAsia="Times New Roman" w:cs="Arial"/>
          <w:lang w:eastAsia="fr-FR"/>
        </w:rPr>
        <w:t> </w:t>
      </w:r>
      <w:r w:rsidR="0030751B" w:rsidRPr="0030751B">
        <w:rPr>
          <w:rFonts w:eastAsia="Times New Roman" w:cs="Arial"/>
          <w:lang w:eastAsia="fr-FR"/>
        </w:rPr>
        <w:t>000</w:t>
      </w:r>
      <w:r>
        <w:rPr>
          <w:rFonts w:eastAsia="Times New Roman" w:cs="Arial"/>
          <w:lang w:eastAsia="fr-FR"/>
        </w:rPr>
        <w:t> €</w:t>
      </w:r>
      <w:r w:rsidR="0030751B" w:rsidRPr="0030751B">
        <w:rPr>
          <w:rFonts w:eastAsia="Times New Roman" w:cs="Arial"/>
          <w:lang w:eastAsia="fr-FR"/>
        </w:rPr>
        <w:t xml:space="preserve"> correspondant à des frais d’internat de janvier à juin 2007, </w:t>
      </w:r>
      <w:r w:rsidR="0030751B" w:rsidRPr="0030751B">
        <w:rPr>
          <w:rFonts w:eastAsia="Times New Roman" w:cs="Arial"/>
          <w:bCs/>
          <w:lang w:eastAsia="fr-FR"/>
        </w:rPr>
        <w:t>le comptable, constatant l’absence de règlement du débiteur apr</w:t>
      </w:r>
      <w:r w:rsidR="004F66B3">
        <w:rPr>
          <w:rFonts w:eastAsia="Times New Roman" w:cs="Arial"/>
          <w:bCs/>
          <w:lang w:eastAsia="fr-FR"/>
        </w:rPr>
        <w:t>ès un premier paiement de 1 000 €</w:t>
      </w:r>
      <w:r w:rsidR="0030751B" w:rsidRPr="0030751B">
        <w:rPr>
          <w:rFonts w:eastAsia="Times New Roman" w:cs="Arial"/>
          <w:bCs/>
          <w:lang w:eastAsia="fr-FR"/>
        </w:rPr>
        <w:t>, a attendu le 8 octobre 2008, pour lui adresser une lettre de relance, laquelle est revenue revêtue de la mention « n’habite plus à l’adresse indiquée » ; qu’aucune autre diligence n’a été entreprise ;</w:t>
      </w:r>
    </w:p>
    <w:p w:rsidR="00A346D6" w:rsidRDefault="00A346D6" w:rsidP="0082728E">
      <w:pPr>
        <w:rPr>
          <w:rFonts w:eastAsia="Times New Roman" w:cs="Arial"/>
          <w:lang w:eastAsia="fr-FR"/>
        </w:rPr>
      </w:pPr>
      <w:r>
        <w:rPr>
          <w:rFonts w:eastAsia="Times New Roman" w:cs="Arial"/>
          <w:lang w:eastAsia="fr-FR"/>
        </w:rPr>
        <w:t xml:space="preserve">Attendu que le recouvrement est </w:t>
      </w:r>
      <w:r w:rsidR="0030751B" w:rsidRPr="0030751B">
        <w:rPr>
          <w:rFonts w:eastAsia="Times New Roman" w:cs="Arial"/>
          <w:lang w:eastAsia="fr-FR"/>
        </w:rPr>
        <w:t xml:space="preserve">irrémédiablement compromis </w:t>
      </w:r>
      <w:r>
        <w:rPr>
          <w:rFonts w:eastAsia="Times New Roman" w:cs="Arial"/>
          <w:lang w:eastAsia="fr-FR"/>
        </w:rPr>
        <w:t xml:space="preserve">pour </w:t>
      </w:r>
      <w:r w:rsidR="0030751B" w:rsidRPr="0030751B">
        <w:rPr>
          <w:rFonts w:eastAsia="Times New Roman" w:cs="Arial"/>
          <w:bCs/>
          <w:lang w:eastAsia="fr-FR"/>
        </w:rPr>
        <w:t xml:space="preserve">la </w:t>
      </w:r>
      <w:r>
        <w:rPr>
          <w:rFonts w:eastAsia="Times New Roman" w:cs="Arial"/>
          <w:lang w:eastAsia="fr-FR"/>
        </w:rPr>
        <w:t>créance n° </w:t>
      </w:r>
      <w:r w:rsidR="0030751B" w:rsidRPr="0030751B">
        <w:rPr>
          <w:rFonts w:eastAsia="Times New Roman" w:cs="Arial"/>
          <w:lang w:eastAsia="fr-FR"/>
        </w:rPr>
        <w:t>B40</w:t>
      </w:r>
      <w:r w:rsidR="002151C4">
        <w:rPr>
          <w:rFonts w:eastAsia="Times New Roman" w:cs="Arial"/>
          <w:lang w:eastAsia="fr-FR"/>
        </w:rPr>
        <w:t> </w:t>
      </w:r>
      <w:r w:rsidR="0030751B" w:rsidRPr="0030751B">
        <w:rPr>
          <w:rFonts w:eastAsia="Times New Roman" w:cs="Arial"/>
          <w:lang w:eastAsia="fr-FR"/>
        </w:rPr>
        <w:t xml:space="preserve">TR92/1 du 27 avril 2007 et </w:t>
      </w:r>
      <w:r>
        <w:rPr>
          <w:rFonts w:eastAsia="Times New Roman" w:cs="Arial"/>
          <w:lang w:eastAsia="fr-FR"/>
        </w:rPr>
        <w:t xml:space="preserve">les </w:t>
      </w:r>
      <w:r w:rsidR="0030751B" w:rsidRPr="0030751B">
        <w:rPr>
          <w:rFonts w:eastAsia="Times New Roman" w:cs="Arial"/>
          <w:lang w:eastAsia="fr-FR"/>
        </w:rPr>
        <w:t>titres n° 177/2006 du 3 mai 2006 et n°</w:t>
      </w:r>
      <w:r>
        <w:rPr>
          <w:rFonts w:eastAsia="Times New Roman" w:cs="Arial"/>
          <w:lang w:eastAsia="fr-FR"/>
        </w:rPr>
        <w:t> 308/2007 du 26</w:t>
      </w:r>
      <w:r w:rsidR="00116E3B">
        <w:rPr>
          <w:rFonts w:eastAsia="Times New Roman" w:cs="Arial"/>
          <w:lang w:eastAsia="fr-FR"/>
        </w:rPr>
        <w:t xml:space="preserve"> </w:t>
      </w:r>
      <w:r w:rsidR="0030751B" w:rsidRPr="0030751B">
        <w:rPr>
          <w:rFonts w:eastAsia="Times New Roman" w:cs="Arial"/>
          <w:lang w:eastAsia="fr-FR"/>
        </w:rPr>
        <w:t>novembre 2007, pendant l’exercice 2009</w:t>
      </w:r>
      <w:r w:rsidR="00116E3B">
        <w:rPr>
          <w:rFonts w:eastAsia="Times New Roman" w:cs="Arial"/>
          <w:lang w:eastAsia="fr-FR"/>
        </w:rPr>
        <w:t> ;</w:t>
      </w:r>
    </w:p>
    <w:p w:rsidR="004F66B3" w:rsidRDefault="004F66B3" w:rsidP="0082728E">
      <w:pPr>
        <w:rPr>
          <w:rFonts w:eastAsia="Times New Roman" w:cs="Arial"/>
          <w:lang w:eastAsia="fr-FR"/>
        </w:rPr>
      </w:pPr>
      <w:r w:rsidRPr="004F66B3">
        <w:rPr>
          <w:rFonts w:eastAsia="Times New Roman" w:cs="Arial"/>
          <w:lang w:eastAsia="fr-FR"/>
        </w:rPr>
        <w:t>Attendu qu’en ne procédant pas aux diligences adéquates, complètes et rapides, le comptable a manqué à ses obligations</w:t>
      </w:r>
      <w:r w:rsidR="00116E3B">
        <w:rPr>
          <w:rFonts w:eastAsia="Times New Roman" w:cs="Arial"/>
          <w:lang w:eastAsia="fr-FR"/>
        </w:rPr>
        <w:t> ;</w:t>
      </w:r>
    </w:p>
    <w:p w:rsidR="004F66B3" w:rsidRDefault="00A346D6" w:rsidP="0082728E">
      <w:pPr>
        <w:rPr>
          <w:rFonts w:eastAsia="Times New Roman" w:cs="Arial"/>
          <w:lang w:eastAsia="fr-FR"/>
        </w:rPr>
      </w:pPr>
      <w:r>
        <w:rPr>
          <w:rFonts w:eastAsia="Times New Roman" w:cs="Arial"/>
          <w:lang w:eastAsia="fr-FR"/>
        </w:rPr>
        <w:t xml:space="preserve">Attendu </w:t>
      </w:r>
      <w:r w:rsidR="0030751B" w:rsidRPr="0030751B">
        <w:rPr>
          <w:rFonts w:eastAsia="Times New Roman" w:cs="Arial"/>
          <w:lang w:eastAsia="fr-FR"/>
        </w:rPr>
        <w:t>qu’aux termes de l'article 60</w:t>
      </w:r>
      <w:r>
        <w:rPr>
          <w:rFonts w:eastAsia="Times New Roman" w:cs="Arial"/>
          <w:lang w:eastAsia="fr-FR"/>
        </w:rPr>
        <w:t>-I</w:t>
      </w:r>
      <w:r w:rsidR="0030751B" w:rsidRPr="0030751B">
        <w:rPr>
          <w:rFonts w:eastAsia="Times New Roman" w:cs="Arial"/>
          <w:lang w:eastAsia="fr-FR"/>
        </w:rPr>
        <w:t xml:space="preserve"> de la loi n°</w:t>
      </w:r>
      <w:r w:rsidR="002151C4">
        <w:rPr>
          <w:rFonts w:eastAsia="Times New Roman" w:cs="Arial"/>
          <w:lang w:eastAsia="fr-FR"/>
        </w:rPr>
        <w:t> </w:t>
      </w:r>
      <w:r w:rsidR="0030751B" w:rsidRPr="0030751B">
        <w:rPr>
          <w:rFonts w:eastAsia="Times New Roman" w:cs="Arial"/>
          <w:lang w:eastAsia="fr-FR"/>
        </w:rPr>
        <w:t>63-156 du 23 février 1963, «</w:t>
      </w:r>
      <w:r w:rsidR="00116E3B">
        <w:rPr>
          <w:rFonts w:eastAsia="Times New Roman" w:cs="Arial"/>
          <w:lang w:eastAsia="fr-FR"/>
        </w:rPr>
        <w:t> </w:t>
      </w:r>
      <w:r w:rsidR="0030751B" w:rsidRPr="0030751B">
        <w:rPr>
          <w:rFonts w:eastAsia="Times New Roman" w:cs="Arial"/>
          <w:lang w:eastAsia="fr-FR"/>
        </w:rPr>
        <w:t>les comptables publics sont personnellement et pécuniairement responsables du recouvrement des recettes […]</w:t>
      </w:r>
      <w:r w:rsidR="00116E3B">
        <w:rPr>
          <w:rFonts w:eastAsia="Times New Roman" w:cs="Arial"/>
          <w:lang w:eastAsia="fr-FR"/>
        </w:rPr>
        <w:t>,</w:t>
      </w:r>
      <w:r w:rsidR="0030751B" w:rsidRPr="0030751B">
        <w:rPr>
          <w:rFonts w:eastAsia="Times New Roman" w:cs="Arial"/>
          <w:lang w:eastAsia="fr-FR"/>
        </w:rPr>
        <w:t xml:space="preserve"> des contrôles qu’ils sont tenus d’</w:t>
      </w:r>
      <w:r w:rsidR="00E4231C">
        <w:rPr>
          <w:rFonts w:eastAsia="Times New Roman" w:cs="Arial"/>
          <w:lang w:eastAsia="fr-FR"/>
        </w:rPr>
        <w:t>assur</w:t>
      </w:r>
      <w:r w:rsidR="0030751B" w:rsidRPr="0030751B">
        <w:rPr>
          <w:rFonts w:eastAsia="Times New Roman" w:cs="Arial"/>
          <w:lang w:eastAsia="fr-FR"/>
        </w:rPr>
        <w:t>er en matière de recettes […] dans les conditions prévues par le règlement général sur la comptabilité publique. La responsabilité personnelle et pécuniaire prévue ci-dessus se trouve engagée dès lors […] qu'une recette n'a pas été recouvrée</w:t>
      </w:r>
      <w:r w:rsidR="00116E3B">
        <w:rPr>
          <w:rFonts w:eastAsia="Times New Roman" w:cs="Arial"/>
          <w:lang w:eastAsia="fr-FR"/>
        </w:rPr>
        <w:t> </w:t>
      </w:r>
      <w:r w:rsidR="0030751B" w:rsidRPr="0030751B">
        <w:rPr>
          <w:rFonts w:eastAsia="Times New Roman" w:cs="Arial"/>
          <w:lang w:eastAsia="fr-FR"/>
        </w:rPr>
        <w:t xml:space="preserve">» ; </w:t>
      </w:r>
    </w:p>
    <w:p w:rsidR="004F66B3" w:rsidRPr="0030751B" w:rsidRDefault="004F66B3" w:rsidP="004F66B3">
      <w:pPr>
        <w:rPr>
          <w:rFonts w:eastAsia="Times New Roman" w:cs="Arial"/>
          <w:lang w:eastAsia="fr-FR"/>
        </w:rPr>
      </w:pPr>
      <w:r>
        <w:rPr>
          <w:rFonts w:eastAsia="Times New Roman" w:cs="Arial"/>
          <w:lang w:eastAsia="fr-FR"/>
        </w:rPr>
        <w:t xml:space="preserve">Attendu </w:t>
      </w:r>
      <w:r w:rsidR="0030751B" w:rsidRPr="0030751B">
        <w:rPr>
          <w:rFonts w:eastAsia="Times New Roman" w:cs="Arial"/>
          <w:lang w:eastAsia="fr-FR"/>
        </w:rPr>
        <w:t>qu’au</w:t>
      </w:r>
      <w:r w:rsidR="0030751B" w:rsidRPr="0030751B">
        <w:rPr>
          <w:rFonts w:eastAsia="Times New Roman" w:cs="Arial"/>
          <w:bCs/>
          <w:lang w:eastAsia="fr-FR"/>
        </w:rPr>
        <w:t>x termes de l’article 11 du décret du 29 décembre 1962 modifié portant règlement général sur la comptabilité publique, « les comptables publics sont seuls chargés de la prise en charge et du recouvrement des ordres de recettes […] de toute nature que les organismes publics sont habilités à recevoir</w:t>
      </w:r>
      <w:r w:rsidR="00116E3B">
        <w:rPr>
          <w:rFonts w:eastAsia="Times New Roman" w:cs="Arial"/>
          <w:bCs/>
          <w:lang w:eastAsia="fr-FR"/>
        </w:rPr>
        <w:t xml:space="preserve"> </w:t>
      </w:r>
      <w:r w:rsidR="0030751B" w:rsidRPr="0030751B">
        <w:rPr>
          <w:rFonts w:eastAsia="Times New Roman" w:cs="Arial"/>
          <w:bCs/>
          <w:lang w:eastAsia="fr-FR"/>
        </w:rPr>
        <w:t>» ;</w:t>
      </w:r>
      <w:r>
        <w:rPr>
          <w:rFonts w:eastAsia="Times New Roman" w:cs="Arial"/>
          <w:bCs/>
          <w:lang w:eastAsia="fr-FR"/>
        </w:rPr>
        <w:t xml:space="preserve"> </w:t>
      </w:r>
      <w:r w:rsidRPr="00A346D6">
        <w:rPr>
          <w:rFonts w:eastAsia="Times New Roman" w:cs="Arial"/>
          <w:lang w:eastAsia="fr-FR"/>
        </w:rPr>
        <w:t>qu’en application de l’article 164 d</w:t>
      </w:r>
      <w:r>
        <w:rPr>
          <w:rFonts w:eastAsia="Times New Roman" w:cs="Arial"/>
          <w:lang w:eastAsia="fr-FR"/>
        </w:rPr>
        <w:t xml:space="preserve">e ce même texte, </w:t>
      </w:r>
      <w:r w:rsidRPr="00A346D6">
        <w:rPr>
          <w:rFonts w:eastAsia="Times New Roman" w:cs="Arial"/>
          <w:lang w:eastAsia="fr-FR"/>
        </w:rPr>
        <w:t xml:space="preserve">lorsqu’une créance n’a pu être recouvrée à l’amiable, son recouvrement doit être poursuivi par des voies de droit jusqu’à opposition du débiteur devant la juridiction compétente, ce qui </w:t>
      </w:r>
      <w:r>
        <w:rPr>
          <w:rFonts w:eastAsia="Times New Roman" w:cs="Arial"/>
          <w:lang w:eastAsia="fr-FR"/>
        </w:rPr>
        <w:t>n’a pas été tenté en l’espèce</w:t>
      </w:r>
      <w:r w:rsidR="00116E3B">
        <w:rPr>
          <w:rFonts w:eastAsia="Times New Roman" w:cs="Arial"/>
          <w:lang w:eastAsia="fr-FR"/>
        </w:rPr>
        <w:t> ;</w:t>
      </w:r>
    </w:p>
    <w:p w:rsidR="000C5E22" w:rsidRDefault="004F66B3" w:rsidP="000C5E22">
      <w:pPr>
        <w:keepNext/>
        <w:keepLines/>
        <w:rPr>
          <w:rFonts w:eastAsia="Times New Roman" w:cs="Arial"/>
          <w:lang w:eastAsia="fr-FR"/>
        </w:rPr>
      </w:pPr>
      <w:r>
        <w:rPr>
          <w:rFonts w:eastAsia="Times New Roman" w:cs="Arial"/>
          <w:lang w:eastAsia="fr-FR"/>
        </w:rPr>
        <w:lastRenderedPageBreak/>
        <w:t xml:space="preserve">Attendu </w:t>
      </w:r>
      <w:r w:rsidR="00B50C3C">
        <w:rPr>
          <w:rFonts w:eastAsia="Times New Roman" w:cs="Arial"/>
          <w:lang w:eastAsia="fr-FR"/>
        </w:rPr>
        <w:t xml:space="preserve">que </w:t>
      </w:r>
      <w:r w:rsidR="0030751B" w:rsidRPr="0030751B">
        <w:rPr>
          <w:rFonts w:eastAsia="Times New Roman" w:cs="Arial"/>
          <w:lang w:eastAsia="fr-FR"/>
        </w:rPr>
        <w:t>l’absence de recouvrement de ladite créance et desdits</w:t>
      </w:r>
      <w:r w:rsidR="000C5E22">
        <w:rPr>
          <w:rFonts w:eastAsia="Times New Roman" w:cs="Arial"/>
          <w:lang w:eastAsia="fr-FR"/>
        </w:rPr>
        <w:t xml:space="preserve"> titres, </w:t>
      </w:r>
      <w:r w:rsidR="0030751B" w:rsidRPr="0030751B">
        <w:rPr>
          <w:rFonts w:eastAsia="Times New Roman" w:cs="Arial"/>
          <w:lang w:eastAsia="fr-FR"/>
        </w:rPr>
        <w:t>par le</w:t>
      </w:r>
      <w:r w:rsidR="000C5E22">
        <w:rPr>
          <w:rFonts w:eastAsia="Times New Roman" w:cs="Arial"/>
          <w:lang w:eastAsia="fr-FR"/>
        </w:rPr>
        <w:t xml:space="preserve"> comptable, </w:t>
      </w:r>
      <w:r w:rsidR="0030751B" w:rsidRPr="0030751B">
        <w:rPr>
          <w:rFonts w:eastAsia="Times New Roman" w:cs="Arial"/>
          <w:lang w:eastAsia="fr-FR"/>
        </w:rPr>
        <w:t xml:space="preserve">constitue un manquement à ses obligations en matière de recettes, qui a entraîné un préjudice financier au sens des dispositions du troisième alinéa du paragraphe VI de l’article 60 de la </w:t>
      </w:r>
      <w:r w:rsidR="002151C4">
        <w:rPr>
          <w:rFonts w:eastAsia="Times New Roman" w:cs="Arial"/>
          <w:lang w:eastAsia="fr-FR"/>
        </w:rPr>
        <w:t>loi n° </w:t>
      </w:r>
      <w:r w:rsidR="002151C4" w:rsidRPr="002151C4">
        <w:rPr>
          <w:rFonts w:eastAsia="Times New Roman" w:cs="Arial"/>
          <w:lang w:eastAsia="fr-FR"/>
        </w:rPr>
        <w:t>63-156 du 23 février 1963</w:t>
      </w:r>
      <w:r w:rsidR="0030751B" w:rsidRPr="0030751B">
        <w:rPr>
          <w:rFonts w:eastAsia="Times New Roman" w:cs="Arial"/>
          <w:lang w:eastAsia="fr-FR"/>
        </w:rPr>
        <w:t xml:space="preserve">, au </w:t>
      </w:r>
      <w:r w:rsidR="002151C4">
        <w:rPr>
          <w:rFonts w:eastAsia="Times New Roman" w:cs="Arial"/>
          <w:lang w:eastAsia="fr-FR"/>
        </w:rPr>
        <w:t>c</w:t>
      </w:r>
      <w:r w:rsidR="0030751B" w:rsidRPr="0030751B">
        <w:rPr>
          <w:rFonts w:eastAsia="Times New Roman" w:cs="Arial"/>
          <w:lang w:eastAsia="fr-FR"/>
        </w:rPr>
        <w:t>onservatoire national supérieur de musique et de danse de Paris</w:t>
      </w:r>
      <w:r w:rsidR="00116E3B">
        <w:rPr>
          <w:rFonts w:eastAsia="Times New Roman" w:cs="Arial"/>
          <w:lang w:eastAsia="fr-FR"/>
        </w:rPr>
        <w:t> </w:t>
      </w:r>
      <w:r w:rsidR="0030751B" w:rsidRPr="0030751B">
        <w:rPr>
          <w:rFonts w:eastAsia="Times New Roman" w:cs="Arial"/>
          <w:lang w:eastAsia="fr-FR"/>
        </w:rPr>
        <w:t>; qu’aux termes du même article, «</w:t>
      </w:r>
      <w:r w:rsidR="00116E3B">
        <w:rPr>
          <w:rFonts w:eastAsia="Times New Roman" w:cs="Arial"/>
          <w:lang w:eastAsia="fr-FR"/>
        </w:rPr>
        <w:t> l</w:t>
      </w:r>
      <w:r w:rsidR="0030751B" w:rsidRPr="0030751B">
        <w:rPr>
          <w:rFonts w:eastAsia="Times New Roman" w:cs="Arial"/>
          <w:lang w:eastAsia="fr-FR"/>
        </w:rPr>
        <w:t>orsque le manquement du comptable […] a causé un préjudice financier à l’organisme public concerné […], le comptable a l’obligation de verser immédiatement de ses deniers personn</w:t>
      </w:r>
      <w:r w:rsidR="006F7C7D">
        <w:rPr>
          <w:rFonts w:eastAsia="Times New Roman" w:cs="Arial"/>
          <w:lang w:eastAsia="fr-FR"/>
        </w:rPr>
        <w:t xml:space="preserve">els la somme correspondante » ; </w:t>
      </w:r>
    </w:p>
    <w:p w:rsidR="0030751B" w:rsidRPr="0030751B" w:rsidRDefault="000C5E22" w:rsidP="000C5E22">
      <w:pPr>
        <w:keepNext/>
        <w:keepLines/>
        <w:rPr>
          <w:rFonts w:eastAsia="Times New Roman" w:cs="Arial"/>
          <w:lang w:eastAsia="fr-FR"/>
        </w:rPr>
      </w:pPr>
      <w:r>
        <w:rPr>
          <w:rFonts w:eastAsia="Times New Roman" w:cs="Arial"/>
          <w:lang w:eastAsia="fr-FR"/>
        </w:rPr>
        <w:t xml:space="preserve">Attendu </w:t>
      </w:r>
      <w:r w:rsidR="0030751B" w:rsidRPr="0030751B">
        <w:rPr>
          <w:rFonts w:eastAsia="Times New Roman" w:cs="Arial"/>
          <w:lang w:eastAsia="fr-FR"/>
        </w:rPr>
        <w:t xml:space="preserve">qu’il y a lieu de constituer </w:t>
      </w:r>
      <w:r w:rsidR="004C1392">
        <w:rPr>
          <w:rFonts w:eastAsia="Times New Roman" w:cs="Arial"/>
          <w:lang w:eastAsia="fr-FR"/>
        </w:rPr>
        <w:t>M. X</w:t>
      </w:r>
      <w:r w:rsidR="0030751B" w:rsidRPr="0030751B">
        <w:rPr>
          <w:rFonts w:eastAsia="Times New Roman" w:cs="Arial"/>
          <w:lang w:eastAsia="fr-FR"/>
        </w:rPr>
        <w:t xml:space="preserve"> débiteur du </w:t>
      </w:r>
      <w:r w:rsidR="002151C4">
        <w:rPr>
          <w:rFonts w:eastAsia="Times New Roman" w:cs="Arial"/>
          <w:lang w:eastAsia="fr-FR"/>
        </w:rPr>
        <w:t>c</w:t>
      </w:r>
      <w:r w:rsidR="0030751B" w:rsidRPr="0030751B">
        <w:rPr>
          <w:rFonts w:eastAsia="Times New Roman" w:cs="Arial"/>
          <w:lang w:eastAsia="fr-FR"/>
        </w:rPr>
        <w:t>onservatoire national supérieur de musique et de danse de Paris pour la somme de 22</w:t>
      </w:r>
      <w:r w:rsidR="00A346D6">
        <w:rPr>
          <w:rFonts w:eastAsia="Times New Roman" w:cs="Arial"/>
          <w:lang w:eastAsia="fr-FR"/>
        </w:rPr>
        <w:t> </w:t>
      </w:r>
      <w:r w:rsidR="0030751B" w:rsidRPr="0030751B">
        <w:rPr>
          <w:rFonts w:eastAsia="Times New Roman" w:cs="Arial"/>
          <w:lang w:eastAsia="fr-FR"/>
        </w:rPr>
        <w:t>100</w:t>
      </w:r>
      <w:r w:rsidR="00A346D6">
        <w:rPr>
          <w:rFonts w:eastAsia="Times New Roman" w:cs="Arial"/>
          <w:lang w:eastAsia="fr-FR"/>
        </w:rPr>
        <w:t> €</w:t>
      </w:r>
      <w:r w:rsidR="0030751B" w:rsidRPr="0030751B">
        <w:rPr>
          <w:rFonts w:eastAsia="Times New Roman" w:cs="Arial"/>
          <w:lang w:eastAsia="fr-FR"/>
        </w:rPr>
        <w:t xml:space="preserve"> au titre de sa gestion 2009 ; </w:t>
      </w:r>
    </w:p>
    <w:p w:rsidR="0030751B" w:rsidRPr="0030751B" w:rsidRDefault="00082992" w:rsidP="0082728E">
      <w:pPr>
        <w:rPr>
          <w:rFonts w:eastAsia="Times New Roman" w:cs="Arial"/>
          <w:lang w:eastAsia="fr-FR"/>
        </w:rPr>
      </w:pPr>
      <w:r>
        <w:rPr>
          <w:rFonts w:eastAsia="Times New Roman" w:cs="Arial"/>
          <w:lang w:eastAsia="fr-FR"/>
        </w:rPr>
        <w:t xml:space="preserve">Attendu </w:t>
      </w:r>
      <w:r w:rsidR="0030751B" w:rsidRPr="0030751B">
        <w:rPr>
          <w:rFonts w:eastAsia="Times New Roman" w:cs="Arial"/>
          <w:lang w:eastAsia="fr-FR"/>
        </w:rPr>
        <w:t>qu’aux termes de l’article 60</w:t>
      </w:r>
      <w:r w:rsidR="006F7C7D">
        <w:rPr>
          <w:rFonts w:eastAsia="Times New Roman" w:cs="Arial"/>
          <w:lang w:eastAsia="fr-FR"/>
        </w:rPr>
        <w:t>-VIII</w:t>
      </w:r>
      <w:r w:rsidR="0030751B" w:rsidRPr="0030751B">
        <w:rPr>
          <w:rFonts w:eastAsia="Times New Roman" w:cs="Arial"/>
          <w:lang w:eastAsia="fr-FR"/>
        </w:rPr>
        <w:t xml:space="preserve"> de la </w:t>
      </w:r>
      <w:r w:rsidR="002151C4" w:rsidRPr="002151C4">
        <w:rPr>
          <w:rFonts w:eastAsia="Times New Roman" w:cs="Arial"/>
          <w:lang w:eastAsia="fr-FR"/>
        </w:rPr>
        <w:t>loi n° 63-156 du 23 février 1963</w:t>
      </w:r>
      <w:r w:rsidR="0030751B" w:rsidRPr="0030751B">
        <w:rPr>
          <w:rFonts w:eastAsia="Times New Roman" w:cs="Arial"/>
          <w:lang w:eastAsia="fr-FR"/>
        </w:rPr>
        <w:t>, « les débets portent intérêt au taux légal à compter du premier acte de la mise en jeu de la responsabilité personnelle et pécuniaire des comptables publics</w:t>
      </w:r>
      <w:r w:rsidR="00DA2925">
        <w:rPr>
          <w:rFonts w:eastAsia="Times New Roman" w:cs="Arial"/>
          <w:lang w:eastAsia="fr-FR"/>
        </w:rPr>
        <w:t> </w:t>
      </w:r>
      <w:r w:rsidR="0030751B" w:rsidRPr="0030751B">
        <w:rPr>
          <w:rFonts w:eastAsia="Times New Roman" w:cs="Arial"/>
          <w:lang w:eastAsia="fr-FR"/>
        </w:rPr>
        <w:t>»</w:t>
      </w:r>
      <w:r w:rsidR="00DA2925">
        <w:rPr>
          <w:rFonts w:eastAsia="Times New Roman" w:cs="Arial"/>
          <w:lang w:eastAsia="fr-FR"/>
        </w:rPr>
        <w:t> </w:t>
      </w:r>
      <w:r w:rsidR="0030751B" w:rsidRPr="0030751B">
        <w:rPr>
          <w:rFonts w:eastAsia="Times New Roman" w:cs="Arial"/>
          <w:lang w:eastAsia="fr-FR"/>
        </w:rPr>
        <w:t>; qu’en l’espèce, cette date est le</w:t>
      </w:r>
      <w:r w:rsidR="006F7C7D">
        <w:rPr>
          <w:rFonts w:eastAsia="Times New Roman" w:cs="Arial"/>
          <w:lang w:eastAsia="fr-FR"/>
        </w:rPr>
        <w:t xml:space="preserve"> 18</w:t>
      </w:r>
      <w:r w:rsidR="00DA2925">
        <w:rPr>
          <w:rFonts w:eastAsia="Times New Roman" w:cs="Arial"/>
          <w:lang w:eastAsia="fr-FR"/>
        </w:rPr>
        <w:t xml:space="preserve"> </w:t>
      </w:r>
      <w:r w:rsidR="00125CCC">
        <w:rPr>
          <w:rFonts w:eastAsia="Times New Roman" w:cs="Arial"/>
          <w:lang w:eastAsia="fr-FR"/>
        </w:rPr>
        <w:t>mars</w:t>
      </w:r>
      <w:r w:rsidR="00DA2925">
        <w:rPr>
          <w:rFonts w:eastAsia="Times New Roman" w:cs="Arial"/>
          <w:lang w:eastAsia="fr-FR"/>
        </w:rPr>
        <w:t xml:space="preserve"> </w:t>
      </w:r>
      <w:r w:rsidR="0030751B" w:rsidRPr="0030751B">
        <w:rPr>
          <w:rFonts w:eastAsia="Times New Roman" w:cs="Arial"/>
          <w:lang w:eastAsia="fr-FR"/>
        </w:rPr>
        <w:t xml:space="preserve">2014, date de réception du réquisitoire par </w:t>
      </w:r>
      <w:r w:rsidR="004C1392">
        <w:rPr>
          <w:rFonts w:eastAsia="Times New Roman" w:cs="Arial"/>
          <w:lang w:eastAsia="fr-FR"/>
        </w:rPr>
        <w:t>M. X</w:t>
      </w:r>
      <w:r w:rsidR="00DA2925">
        <w:rPr>
          <w:rFonts w:eastAsia="Times New Roman" w:cs="Arial"/>
          <w:lang w:eastAsia="fr-FR"/>
        </w:rPr>
        <w:t> </w:t>
      </w:r>
      <w:r w:rsidR="0030751B" w:rsidRPr="0030751B">
        <w:rPr>
          <w:rFonts w:eastAsia="Times New Roman" w:cs="Arial"/>
          <w:lang w:eastAsia="fr-FR"/>
        </w:rPr>
        <w:t>;</w:t>
      </w:r>
    </w:p>
    <w:p w:rsidR="006F7C7D" w:rsidRDefault="006F7C7D" w:rsidP="0082728E">
      <w:pPr>
        <w:rPr>
          <w:rFonts w:eastAsia="Times New Roman" w:cs="Arial"/>
          <w:b/>
          <w:i/>
          <w:lang w:eastAsia="fr-FR"/>
        </w:rPr>
      </w:pPr>
    </w:p>
    <w:p w:rsidR="0030751B" w:rsidRPr="0030751B" w:rsidRDefault="0030751B" w:rsidP="0082728E">
      <w:pPr>
        <w:rPr>
          <w:rFonts w:eastAsia="Times New Roman" w:cs="Arial"/>
          <w:b/>
          <w:i/>
          <w:lang w:eastAsia="fr-FR"/>
        </w:rPr>
      </w:pPr>
      <w:r w:rsidRPr="0030751B">
        <w:rPr>
          <w:rFonts w:eastAsia="Times New Roman" w:cs="Arial"/>
          <w:b/>
          <w:i/>
          <w:lang w:eastAsia="fr-FR"/>
        </w:rPr>
        <w:t xml:space="preserve">Sur la présomption de charge n° 2, soulevée à l’encontre de </w:t>
      </w:r>
      <w:r w:rsidR="004C1392">
        <w:rPr>
          <w:rFonts w:eastAsia="Times New Roman" w:cs="Arial"/>
          <w:b/>
          <w:i/>
          <w:lang w:eastAsia="fr-FR"/>
        </w:rPr>
        <w:t>M.X</w:t>
      </w:r>
      <w:r w:rsidRPr="0030751B">
        <w:rPr>
          <w:rFonts w:eastAsia="Times New Roman" w:cs="Arial"/>
          <w:b/>
          <w:i/>
          <w:lang w:eastAsia="fr-FR"/>
        </w:rPr>
        <w:t>, au titre de l’exercice 2009</w:t>
      </w:r>
      <w:r w:rsidR="00DA2925">
        <w:rPr>
          <w:rFonts w:eastAsia="Times New Roman" w:cs="Arial"/>
          <w:b/>
          <w:i/>
          <w:lang w:eastAsia="fr-FR"/>
        </w:rPr>
        <w:t> :</w:t>
      </w:r>
    </w:p>
    <w:p w:rsidR="0030751B" w:rsidRPr="0030751B" w:rsidRDefault="0030751B" w:rsidP="0082728E">
      <w:pPr>
        <w:rPr>
          <w:rFonts w:eastAsia="Times New Roman" w:cs="Arial"/>
          <w:lang w:eastAsia="fr-FR"/>
        </w:rPr>
      </w:pPr>
      <w:r w:rsidRPr="0030751B">
        <w:rPr>
          <w:rFonts w:eastAsia="Times New Roman" w:cs="Arial"/>
          <w:lang w:eastAsia="fr-FR"/>
        </w:rPr>
        <w:t>Attendu que, par le réquisitoire susvisé, le Procureur général de la République a saisi la troisième chambre de la Cour des comptes de la respo</w:t>
      </w:r>
      <w:r w:rsidR="003F6FB8">
        <w:rPr>
          <w:rFonts w:eastAsia="Times New Roman" w:cs="Arial"/>
          <w:lang w:eastAsia="fr-FR"/>
        </w:rPr>
        <w:t>nsabilité encourue par M. </w:t>
      </w:r>
      <w:r w:rsidR="004C1392">
        <w:rPr>
          <w:rFonts w:eastAsia="Times New Roman" w:cs="Arial"/>
          <w:lang w:eastAsia="fr-FR"/>
        </w:rPr>
        <w:t>X</w:t>
      </w:r>
      <w:r w:rsidRPr="0030751B">
        <w:rPr>
          <w:rFonts w:eastAsia="Times New Roman" w:cs="Arial"/>
          <w:lang w:eastAsia="fr-FR"/>
        </w:rPr>
        <w:t xml:space="preserve"> à raison du non recouvrement, au moment de l’instruction, </w:t>
      </w:r>
      <w:r w:rsidR="00174AE7">
        <w:rPr>
          <w:rFonts w:eastAsia="Times New Roman" w:cs="Arial"/>
          <w:lang w:eastAsia="fr-FR"/>
        </w:rPr>
        <w:t>des ordres de reversement n° </w:t>
      </w:r>
      <w:r w:rsidRPr="0030751B">
        <w:rPr>
          <w:rFonts w:eastAsia="Times New Roman" w:cs="Arial"/>
          <w:lang w:eastAsia="fr-FR"/>
        </w:rPr>
        <w:t>30 du 5</w:t>
      </w:r>
      <w:r w:rsidR="00DA2925">
        <w:rPr>
          <w:rFonts w:eastAsia="Times New Roman" w:cs="Arial"/>
          <w:lang w:eastAsia="fr-FR"/>
        </w:rPr>
        <w:t xml:space="preserve"> </w:t>
      </w:r>
      <w:r w:rsidRPr="0030751B">
        <w:rPr>
          <w:rFonts w:eastAsia="Times New Roman" w:cs="Arial"/>
          <w:lang w:eastAsia="fr-FR"/>
        </w:rPr>
        <w:t>juin 2007, sur M. </w:t>
      </w:r>
      <w:r w:rsidR="004C1392">
        <w:rPr>
          <w:rFonts w:eastAsia="Times New Roman" w:cs="Arial"/>
          <w:lang w:eastAsia="fr-FR"/>
        </w:rPr>
        <w:t>Z</w:t>
      </w:r>
      <w:r w:rsidRPr="0030751B">
        <w:rPr>
          <w:rFonts w:eastAsia="Times New Roman" w:cs="Arial"/>
          <w:lang w:eastAsia="fr-FR"/>
        </w:rPr>
        <w:t xml:space="preserve">, </w:t>
      </w:r>
      <w:r w:rsidR="00174AE7">
        <w:rPr>
          <w:rFonts w:eastAsia="Times New Roman" w:cs="Arial"/>
          <w:lang w:eastAsia="fr-FR"/>
        </w:rPr>
        <w:t>d’un montant de 1 </w:t>
      </w:r>
      <w:r w:rsidRPr="0030751B">
        <w:rPr>
          <w:rFonts w:eastAsia="Times New Roman" w:cs="Arial"/>
          <w:lang w:eastAsia="fr-FR"/>
        </w:rPr>
        <w:t>260,11</w:t>
      </w:r>
      <w:r w:rsidR="00174AE7">
        <w:rPr>
          <w:rFonts w:eastAsia="Times New Roman" w:cs="Arial"/>
          <w:lang w:eastAsia="fr-FR"/>
        </w:rPr>
        <w:t> €</w:t>
      </w:r>
      <w:r w:rsidRPr="0030751B">
        <w:rPr>
          <w:rFonts w:eastAsia="Times New Roman" w:cs="Arial"/>
          <w:lang w:eastAsia="fr-FR"/>
        </w:rPr>
        <w:t>, correspondant à un trop-versé sur salaire en avril 2007,</w:t>
      </w:r>
      <w:r w:rsidR="00DA2925" w:rsidRPr="0030751B">
        <w:rPr>
          <w:rFonts w:eastAsia="Times New Roman" w:cs="Arial"/>
          <w:lang w:eastAsia="fr-FR"/>
        </w:rPr>
        <w:t xml:space="preserve"> </w:t>
      </w:r>
      <w:r w:rsidRPr="0030751B">
        <w:rPr>
          <w:rFonts w:eastAsia="Times New Roman" w:cs="Arial"/>
          <w:lang w:eastAsia="fr-FR"/>
        </w:rPr>
        <w:t>et n° 37 du 18</w:t>
      </w:r>
      <w:r w:rsidR="00DA2925">
        <w:rPr>
          <w:rFonts w:eastAsia="Times New Roman" w:cs="Arial"/>
          <w:lang w:eastAsia="fr-FR"/>
        </w:rPr>
        <w:t xml:space="preserve"> </w:t>
      </w:r>
      <w:r w:rsidRPr="0030751B">
        <w:rPr>
          <w:rFonts w:eastAsia="Times New Roman" w:cs="Arial"/>
          <w:lang w:eastAsia="fr-FR"/>
        </w:rPr>
        <w:t>juillet 2007</w:t>
      </w:r>
      <w:r w:rsidR="00DA2925">
        <w:rPr>
          <w:rFonts w:eastAsia="Times New Roman" w:cs="Arial"/>
          <w:lang w:eastAsia="fr-FR"/>
        </w:rPr>
        <w:t xml:space="preserve"> </w:t>
      </w:r>
      <w:r w:rsidRPr="0030751B">
        <w:rPr>
          <w:rFonts w:eastAsia="Times New Roman" w:cs="Arial"/>
          <w:lang w:eastAsia="fr-FR"/>
        </w:rPr>
        <w:t xml:space="preserve">sur </w:t>
      </w:r>
      <w:r w:rsidR="004C1392">
        <w:rPr>
          <w:rFonts w:eastAsia="Times New Roman" w:cs="Arial"/>
          <w:lang w:eastAsia="fr-FR"/>
        </w:rPr>
        <w:t>M</w:t>
      </w:r>
      <w:r w:rsidR="004C1392" w:rsidRPr="00DA2925">
        <w:rPr>
          <w:rFonts w:eastAsia="Times New Roman" w:cs="Arial"/>
          <w:vertAlign w:val="superscript"/>
          <w:lang w:eastAsia="fr-FR"/>
        </w:rPr>
        <w:t>me</w:t>
      </w:r>
      <w:r w:rsidR="004C1392">
        <w:rPr>
          <w:rFonts w:eastAsia="Times New Roman" w:cs="Arial"/>
          <w:lang w:eastAsia="fr-FR"/>
        </w:rPr>
        <w:t xml:space="preserve"> A</w:t>
      </w:r>
      <w:r w:rsidRPr="0030751B">
        <w:rPr>
          <w:rFonts w:eastAsia="Times New Roman" w:cs="Arial"/>
          <w:lang w:eastAsia="fr-FR"/>
        </w:rPr>
        <w:t>, d</w:t>
      </w:r>
      <w:r w:rsidR="00174AE7">
        <w:rPr>
          <w:rFonts w:eastAsia="Times New Roman" w:cs="Arial"/>
          <w:lang w:eastAsia="fr-FR"/>
        </w:rPr>
        <w:t xml:space="preserve">’un montant de </w:t>
      </w:r>
      <w:r w:rsidRPr="0030751B">
        <w:rPr>
          <w:rFonts w:eastAsia="Times New Roman" w:cs="Arial"/>
          <w:lang w:eastAsia="fr-FR"/>
        </w:rPr>
        <w:t>797,31</w:t>
      </w:r>
      <w:r w:rsidR="00174AE7">
        <w:rPr>
          <w:rFonts w:eastAsia="Times New Roman" w:cs="Arial"/>
          <w:lang w:eastAsia="fr-FR"/>
        </w:rPr>
        <w:t> €</w:t>
      </w:r>
      <w:r w:rsidRPr="0030751B">
        <w:rPr>
          <w:rFonts w:eastAsia="Times New Roman" w:cs="Arial"/>
          <w:lang w:eastAsia="fr-FR"/>
        </w:rPr>
        <w:t>, correspondant à un défaut de régularisation de la paie ou de charges sociales</w:t>
      </w:r>
      <w:r w:rsidR="00DA2925">
        <w:rPr>
          <w:rFonts w:eastAsia="Times New Roman" w:cs="Arial"/>
          <w:lang w:eastAsia="fr-FR"/>
        </w:rPr>
        <w:t> ;</w:t>
      </w:r>
    </w:p>
    <w:p w:rsidR="0030751B" w:rsidRPr="0030751B" w:rsidRDefault="0030751B" w:rsidP="0082728E">
      <w:pPr>
        <w:rPr>
          <w:rFonts w:eastAsia="Times New Roman" w:cs="Arial"/>
          <w:lang w:eastAsia="fr-FR"/>
        </w:rPr>
      </w:pPr>
      <w:r w:rsidRPr="0030751B">
        <w:rPr>
          <w:rFonts w:eastAsia="Times New Roman" w:cs="Arial"/>
          <w:lang w:eastAsia="fr-FR"/>
        </w:rPr>
        <w:t xml:space="preserve">Attendu que dans ses conclusions, le Procureur général fait valoir que ces deux créances non recouvrées figuraient toujours au débit du compte 4631 « autres comptes débiteurs exercices antérieurs » à la clôture du compte de l’exercice 2009 ; que le comptable n’a pas apporté de réponse quant aux diligences qu’il aurait éventuellement entreprises en vue de leur recouvrement ; qu’en conséquence, cette absence de diligences est susceptible d’engager la responsabilité personnelle et pécuniaire de </w:t>
      </w:r>
      <w:r w:rsidR="004C1392">
        <w:rPr>
          <w:rFonts w:eastAsia="Times New Roman" w:cs="Arial"/>
          <w:lang w:eastAsia="fr-FR"/>
        </w:rPr>
        <w:t>M. X</w:t>
      </w:r>
      <w:r w:rsidRPr="0030751B">
        <w:rPr>
          <w:rFonts w:eastAsia="Times New Roman" w:cs="Arial"/>
          <w:lang w:eastAsia="fr-FR"/>
        </w:rPr>
        <w:t>, à concurrence de 2 057,42</w:t>
      </w:r>
      <w:r w:rsidR="00174AE7">
        <w:rPr>
          <w:rFonts w:eastAsia="Times New Roman" w:cs="Arial"/>
          <w:lang w:eastAsia="fr-FR"/>
        </w:rPr>
        <w:t> €</w:t>
      </w:r>
      <w:r w:rsidR="00DA2925">
        <w:rPr>
          <w:rFonts w:eastAsia="Times New Roman" w:cs="Arial"/>
          <w:lang w:eastAsia="fr-FR"/>
        </w:rPr>
        <w:t> </w:t>
      </w:r>
      <w:r w:rsidRPr="0030751B">
        <w:rPr>
          <w:rFonts w:eastAsia="Times New Roman" w:cs="Arial"/>
          <w:lang w:eastAsia="fr-FR"/>
        </w:rPr>
        <w:t>;</w:t>
      </w:r>
    </w:p>
    <w:p w:rsidR="0030751B" w:rsidRPr="0030751B" w:rsidRDefault="0030751B" w:rsidP="0082728E">
      <w:pPr>
        <w:rPr>
          <w:rFonts w:eastAsia="Times New Roman" w:cs="Arial"/>
          <w:lang w:eastAsia="fr-FR"/>
        </w:rPr>
      </w:pPr>
      <w:r w:rsidRPr="0030751B">
        <w:rPr>
          <w:rFonts w:eastAsia="Times New Roman" w:cs="Arial"/>
          <w:lang w:eastAsia="fr-FR"/>
        </w:rPr>
        <w:t xml:space="preserve">Attendu que </w:t>
      </w:r>
      <w:r w:rsidR="004C1392">
        <w:rPr>
          <w:rFonts w:eastAsia="Times New Roman" w:cs="Arial"/>
          <w:lang w:eastAsia="fr-FR"/>
        </w:rPr>
        <w:t>M. X</w:t>
      </w:r>
      <w:r w:rsidRPr="0030751B">
        <w:rPr>
          <w:rFonts w:eastAsia="Times New Roman" w:cs="Arial"/>
          <w:lang w:eastAsia="fr-FR"/>
        </w:rPr>
        <w:t xml:space="preserve"> n’a apporté aucune réponse concernant cette charge, ni lors de l’instruction ni à l’audience ;</w:t>
      </w:r>
    </w:p>
    <w:p w:rsidR="00174AE7" w:rsidRDefault="00174AE7" w:rsidP="0082728E">
      <w:pPr>
        <w:rPr>
          <w:rFonts w:eastAsia="Times New Roman" w:cs="Arial"/>
          <w:lang w:eastAsia="fr-FR"/>
        </w:rPr>
      </w:pPr>
      <w:r>
        <w:rPr>
          <w:rFonts w:eastAsia="Times New Roman" w:cs="Arial"/>
          <w:lang w:eastAsia="fr-FR"/>
        </w:rPr>
        <w:t>Attendu</w:t>
      </w:r>
      <w:r w:rsidR="0030751B" w:rsidRPr="0030751B">
        <w:rPr>
          <w:rFonts w:eastAsia="Times New Roman" w:cs="Arial"/>
          <w:lang w:eastAsia="fr-FR"/>
        </w:rPr>
        <w:t xml:space="preserve"> que le défaut complet de diligences du comptable a irrémédiablement compromis le recouvrement des ordres de reversement n° 30 du 5 juin 2007 et n° 37 du 18 juillet 2007, pendant l’exercice 2009</w:t>
      </w:r>
      <w:r w:rsidR="00DA2925">
        <w:rPr>
          <w:rFonts w:eastAsia="Times New Roman" w:cs="Arial"/>
          <w:lang w:eastAsia="fr-FR"/>
        </w:rPr>
        <w:t> ;</w:t>
      </w:r>
    </w:p>
    <w:p w:rsidR="00174AE7" w:rsidRDefault="00174AE7" w:rsidP="0082728E">
      <w:pPr>
        <w:rPr>
          <w:rFonts w:eastAsia="Times New Roman" w:cs="Arial"/>
          <w:lang w:eastAsia="fr-FR"/>
        </w:rPr>
      </w:pPr>
      <w:r>
        <w:rPr>
          <w:rFonts w:eastAsia="Times New Roman" w:cs="Arial"/>
          <w:lang w:eastAsia="fr-FR"/>
        </w:rPr>
        <w:t xml:space="preserve">Attendu </w:t>
      </w:r>
      <w:r w:rsidR="0030751B" w:rsidRPr="0030751B">
        <w:rPr>
          <w:rFonts w:eastAsia="Times New Roman" w:cs="Arial"/>
          <w:lang w:eastAsia="fr-FR"/>
        </w:rPr>
        <w:t>qu’aux termes de l'article 60</w:t>
      </w:r>
      <w:r>
        <w:rPr>
          <w:rFonts w:eastAsia="Times New Roman" w:cs="Arial"/>
          <w:lang w:eastAsia="fr-FR"/>
        </w:rPr>
        <w:t>-I</w:t>
      </w:r>
      <w:r w:rsidR="0030751B" w:rsidRPr="0030751B">
        <w:rPr>
          <w:rFonts w:eastAsia="Times New Roman" w:cs="Arial"/>
          <w:lang w:eastAsia="fr-FR"/>
        </w:rPr>
        <w:t xml:space="preserve"> de la loi n°63-156 du 23 février 1963, « les comptables publics sont personnellement et pécuniairement responsables du recouvrement des recettes […]</w:t>
      </w:r>
      <w:r w:rsidR="00DA2925">
        <w:rPr>
          <w:rFonts w:eastAsia="Times New Roman" w:cs="Arial"/>
          <w:lang w:eastAsia="fr-FR"/>
        </w:rPr>
        <w:t>,</w:t>
      </w:r>
      <w:r w:rsidR="0030751B" w:rsidRPr="0030751B">
        <w:rPr>
          <w:rFonts w:eastAsia="Times New Roman" w:cs="Arial"/>
          <w:lang w:eastAsia="fr-FR"/>
        </w:rPr>
        <w:t xml:space="preserve"> des contrôles qu’ils sont tenus d’</w:t>
      </w:r>
      <w:r w:rsidR="002F2F3F">
        <w:rPr>
          <w:rFonts w:eastAsia="Times New Roman" w:cs="Arial"/>
          <w:lang w:eastAsia="fr-FR"/>
        </w:rPr>
        <w:t>assur</w:t>
      </w:r>
      <w:r w:rsidR="0030751B" w:rsidRPr="0030751B">
        <w:rPr>
          <w:rFonts w:eastAsia="Times New Roman" w:cs="Arial"/>
          <w:lang w:eastAsia="fr-FR"/>
        </w:rPr>
        <w:t>er en matière de recettes […] dans les conditions prévues par le règlement général sur la comptabilité publique. La responsabilité personnelle et pécuniaire prévue ci-dessus se trouve engagée dès lors […] qu'une recette n'a pas été recouvrée</w:t>
      </w:r>
      <w:r w:rsidR="00DA2925">
        <w:rPr>
          <w:rFonts w:eastAsia="Times New Roman" w:cs="Arial"/>
          <w:lang w:eastAsia="fr-FR"/>
        </w:rPr>
        <w:t> » ;</w:t>
      </w:r>
    </w:p>
    <w:p w:rsidR="0030751B" w:rsidRPr="0030751B" w:rsidRDefault="00174AE7" w:rsidP="0082728E">
      <w:pPr>
        <w:rPr>
          <w:rFonts w:eastAsia="Times New Roman" w:cs="Arial"/>
          <w:bCs/>
          <w:lang w:eastAsia="fr-FR"/>
        </w:rPr>
      </w:pPr>
      <w:r>
        <w:rPr>
          <w:rFonts w:eastAsia="Times New Roman" w:cs="Arial"/>
          <w:lang w:eastAsia="fr-FR"/>
        </w:rPr>
        <w:t xml:space="preserve">Attendu </w:t>
      </w:r>
      <w:r w:rsidR="0030751B" w:rsidRPr="0030751B">
        <w:rPr>
          <w:rFonts w:eastAsia="Times New Roman" w:cs="Arial"/>
          <w:lang w:eastAsia="fr-FR"/>
        </w:rPr>
        <w:t>qu’au</w:t>
      </w:r>
      <w:r w:rsidR="0030751B" w:rsidRPr="0030751B">
        <w:rPr>
          <w:rFonts w:eastAsia="Times New Roman" w:cs="Arial"/>
          <w:bCs/>
          <w:lang w:eastAsia="fr-FR"/>
        </w:rPr>
        <w:t>x termes de l’article 11 du décret du 29 décembre 1962 modifié portant règlement général sur la comptabilité publique, « les comptables publics sont seuls chargés de la prise en charge et du recouvrement des ordres de recettes […] de toute nature que les organismes publics sont habilités à recevoir</w:t>
      </w:r>
      <w:r w:rsidR="00DA2925">
        <w:rPr>
          <w:rFonts w:eastAsia="Times New Roman" w:cs="Arial"/>
          <w:bCs/>
          <w:lang w:eastAsia="fr-FR"/>
        </w:rPr>
        <w:t> </w:t>
      </w:r>
      <w:r w:rsidR="0030751B" w:rsidRPr="0030751B">
        <w:rPr>
          <w:rFonts w:eastAsia="Times New Roman" w:cs="Arial"/>
          <w:bCs/>
          <w:lang w:eastAsia="fr-FR"/>
        </w:rPr>
        <w:t>» ;</w:t>
      </w:r>
    </w:p>
    <w:p w:rsidR="00174AE7" w:rsidRDefault="00174AE7" w:rsidP="00082992">
      <w:pPr>
        <w:keepNext/>
        <w:keepLines/>
        <w:rPr>
          <w:rFonts w:eastAsia="Times New Roman" w:cs="Arial"/>
          <w:lang w:eastAsia="fr-FR"/>
        </w:rPr>
      </w:pPr>
      <w:r w:rsidRPr="00174AE7">
        <w:rPr>
          <w:rFonts w:eastAsia="Times New Roman" w:cs="Arial"/>
          <w:lang w:eastAsia="fr-FR"/>
        </w:rPr>
        <w:lastRenderedPageBreak/>
        <w:t xml:space="preserve">Attendu </w:t>
      </w:r>
      <w:r w:rsidR="0030751B" w:rsidRPr="0030751B">
        <w:rPr>
          <w:rFonts w:eastAsia="Times New Roman" w:cs="Arial"/>
          <w:lang w:eastAsia="fr-FR"/>
        </w:rPr>
        <w:t>que l’absence de recouvrement d</w:t>
      </w:r>
      <w:r>
        <w:rPr>
          <w:rFonts w:eastAsia="Times New Roman" w:cs="Arial"/>
          <w:lang w:eastAsia="fr-FR"/>
        </w:rPr>
        <w:t xml:space="preserve">esdits ordres de reversement constitue, pour le comptable, </w:t>
      </w:r>
      <w:r w:rsidR="0030751B" w:rsidRPr="0030751B">
        <w:rPr>
          <w:rFonts w:eastAsia="Times New Roman" w:cs="Arial"/>
          <w:lang w:eastAsia="fr-FR"/>
        </w:rPr>
        <w:t xml:space="preserve">un manquement à ses obligations en matière de recettes, qui a entraîné un préjudice financier au sens des dispositions du troisième alinéa du paragraphe VI de l’article 60 de </w:t>
      </w:r>
      <w:r w:rsidR="002151C4" w:rsidRPr="002151C4">
        <w:rPr>
          <w:rFonts w:eastAsia="Times New Roman" w:cs="Arial"/>
          <w:lang w:eastAsia="fr-FR"/>
        </w:rPr>
        <w:t>loi n° 63-156 du 23 février 1963</w:t>
      </w:r>
      <w:r w:rsidR="0030751B" w:rsidRPr="0030751B">
        <w:rPr>
          <w:rFonts w:eastAsia="Times New Roman" w:cs="Arial"/>
          <w:lang w:eastAsia="fr-FR"/>
        </w:rPr>
        <w:t xml:space="preserve">, au </w:t>
      </w:r>
      <w:r>
        <w:rPr>
          <w:rFonts w:eastAsia="Times New Roman" w:cs="Arial"/>
          <w:lang w:eastAsia="fr-FR"/>
        </w:rPr>
        <w:t>c</w:t>
      </w:r>
      <w:r w:rsidR="0030751B" w:rsidRPr="0030751B">
        <w:rPr>
          <w:rFonts w:eastAsia="Times New Roman" w:cs="Arial"/>
          <w:lang w:eastAsia="fr-FR"/>
        </w:rPr>
        <w:t>onservatoire national supérieur de musique et de danse de Paris</w:t>
      </w:r>
      <w:r w:rsidR="00DA2925">
        <w:rPr>
          <w:rFonts w:eastAsia="Times New Roman" w:cs="Arial"/>
          <w:lang w:eastAsia="fr-FR"/>
        </w:rPr>
        <w:t> </w:t>
      </w:r>
      <w:r w:rsidR="0030751B" w:rsidRPr="0030751B">
        <w:rPr>
          <w:rFonts w:eastAsia="Times New Roman" w:cs="Arial"/>
          <w:lang w:eastAsia="fr-FR"/>
        </w:rPr>
        <w:t>; qu’aux termes du même article, «</w:t>
      </w:r>
      <w:r w:rsidR="00DA2925">
        <w:rPr>
          <w:rFonts w:eastAsia="Times New Roman" w:cs="Arial"/>
          <w:lang w:eastAsia="fr-FR"/>
        </w:rPr>
        <w:t> </w:t>
      </w:r>
      <w:r w:rsidR="0030751B" w:rsidRPr="0030751B">
        <w:rPr>
          <w:rFonts w:eastAsia="Times New Roman" w:cs="Arial"/>
          <w:lang w:eastAsia="fr-FR"/>
        </w:rPr>
        <w:t>lorsque le manquement du comptable […] a causé un préjudice financier à l’organisme public concerné […], le comptable a l’obligation de verser immédiatement de ses deniers personn</w:t>
      </w:r>
      <w:r>
        <w:rPr>
          <w:rFonts w:eastAsia="Times New Roman" w:cs="Arial"/>
          <w:lang w:eastAsia="fr-FR"/>
        </w:rPr>
        <w:t>els la somme correspondante</w:t>
      </w:r>
      <w:r w:rsidR="00DA2925">
        <w:rPr>
          <w:rFonts w:eastAsia="Times New Roman" w:cs="Arial"/>
          <w:lang w:eastAsia="fr-FR"/>
        </w:rPr>
        <w:t> </w:t>
      </w:r>
      <w:r>
        <w:rPr>
          <w:rFonts w:eastAsia="Times New Roman" w:cs="Arial"/>
          <w:lang w:eastAsia="fr-FR"/>
        </w:rPr>
        <w:t>»</w:t>
      </w:r>
      <w:r w:rsidR="00DA2925">
        <w:rPr>
          <w:rFonts w:eastAsia="Times New Roman" w:cs="Arial"/>
          <w:lang w:eastAsia="fr-FR"/>
        </w:rPr>
        <w:t> ;</w:t>
      </w:r>
    </w:p>
    <w:p w:rsidR="0030751B" w:rsidRPr="0030751B" w:rsidRDefault="00174AE7" w:rsidP="0082728E">
      <w:pPr>
        <w:rPr>
          <w:rFonts w:eastAsia="Times New Roman" w:cs="Arial"/>
          <w:lang w:eastAsia="fr-FR"/>
        </w:rPr>
      </w:pPr>
      <w:r>
        <w:rPr>
          <w:rFonts w:eastAsia="Times New Roman" w:cs="Arial"/>
          <w:lang w:eastAsia="fr-FR"/>
        </w:rPr>
        <w:t xml:space="preserve">Attendu </w:t>
      </w:r>
      <w:r w:rsidR="0030751B" w:rsidRPr="0030751B">
        <w:rPr>
          <w:rFonts w:eastAsia="Times New Roman" w:cs="Arial"/>
          <w:lang w:eastAsia="fr-FR"/>
        </w:rPr>
        <w:t xml:space="preserve">qu’ainsi, il y a lieu de constituer </w:t>
      </w:r>
      <w:r w:rsidR="004C1392">
        <w:rPr>
          <w:rFonts w:eastAsia="Times New Roman" w:cs="Arial"/>
          <w:lang w:eastAsia="fr-FR"/>
        </w:rPr>
        <w:t>M. X</w:t>
      </w:r>
      <w:r w:rsidR="0030751B" w:rsidRPr="0030751B">
        <w:rPr>
          <w:rFonts w:eastAsia="Times New Roman" w:cs="Arial"/>
          <w:lang w:eastAsia="fr-FR"/>
        </w:rPr>
        <w:t xml:space="preserve"> débiteur du </w:t>
      </w:r>
      <w:r>
        <w:rPr>
          <w:rFonts w:eastAsia="Times New Roman" w:cs="Arial"/>
          <w:lang w:eastAsia="fr-FR"/>
        </w:rPr>
        <w:t>c</w:t>
      </w:r>
      <w:r w:rsidR="0030751B" w:rsidRPr="0030751B">
        <w:rPr>
          <w:rFonts w:eastAsia="Times New Roman" w:cs="Arial"/>
          <w:lang w:eastAsia="fr-FR"/>
        </w:rPr>
        <w:t>onservatoire national supérieur de musique et de danse de Paris pour la somme de 2 057,42</w:t>
      </w:r>
      <w:r>
        <w:rPr>
          <w:rFonts w:eastAsia="Times New Roman" w:cs="Arial"/>
          <w:lang w:eastAsia="fr-FR"/>
        </w:rPr>
        <w:t> €</w:t>
      </w:r>
      <w:r w:rsidR="0030751B" w:rsidRPr="0030751B">
        <w:rPr>
          <w:rFonts w:eastAsia="Times New Roman" w:cs="Arial"/>
          <w:lang w:eastAsia="fr-FR"/>
        </w:rPr>
        <w:t xml:space="preserve"> au titre de sa gestion 2009 ; </w:t>
      </w:r>
    </w:p>
    <w:p w:rsidR="0030751B" w:rsidRPr="0030751B" w:rsidRDefault="00174AE7" w:rsidP="0082728E">
      <w:pPr>
        <w:rPr>
          <w:rFonts w:eastAsia="Times New Roman" w:cs="Arial"/>
          <w:lang w:eastAsia="fr-FR"/>
        </w:rPr>
      </w:pPr>
      <w:r w:rsidRPr="00174AE7">
        <w:rPr>
          <w:rFonts w:eastAsia="Times New Roman" w:cs="Arial"/>
          <w:lang w:eastAsia="fr-FR"/>
        </w:rPr>
        <w:t xml:space="preserve">Attendu </w:t>
      </w:r>
      <w:r w:rsidR="0030751B" w:rsidRPr="0030751B">
        <w:rPr>
          <w:rFonts w:eastAsia="Times New Roman" w:cs="Arial"/>
          <w:lang w:eastAsia="fr-FR"/>
        </w:rPr>
        <w:t>qu’aux termes du paragraphe VIII de l’article 60 de la loi du 23 février 1963, «</w:t>
      </w:r>
      <w:r w:rsidR="00DA2925">
        <w:rPr>
          <w:rFonts w:eastAsia="Times New Roman" w:cs="Arial"/>
          <w:lang w:eastAsia="fr-FR"/>
        </w:rPr>
        <w:t> </w:t>
      </w:r>
      <w:r w:rsidR="0030751B" w:rsidRPr="0030751B">
        <w:rPr>
          <w:rFonts w:eastAsia="Times New Roman" w:cs="Arial"/>
          <w:lang w:eastAsia="fr-FR"/>
        </w:rPr>
        <w:t>les débets portent intérêt au taux légal à compter du premier acte de la mise en jeu de la responsabilité personnelle et pécuniaire des comptables publics</w:t>
      </w:r>
      <w:r w:rsidR="00DA2925">
        <w:rPr>
          <w:rFonts w:eastAsia="Times New Roman" w:cs="Arial"/>
          <w:lang w:eastAsia="fr-FR"/>
        </w:rPr>
        <w:t xml:space="preserve"> </w:t>
      </w:r>
      <w:r w:rsidR="0030751B" w:rsidRPr="0030751B">
        <w:rPr>
          <w:rFonts w:eastAsia="Times New Roman" w:cs="Arial"/>
          <w:lang w:eastAsia="fr-FR"/>
        </w:rPr>
        <w:t>»</w:t>
      </w:r>
      <w:r w:rsidR="00DA2925">
        <w:rPr>
          <w:rFonts w:eastAsia="Times New Roman" w:cs="Arial"/>
          <w:lang w:eastAsia="fr-FR"/>
        </w:rPr>
        <w:t xml:space="preserve"> </w:t>
      </w:r>
      <w:r w:rsidR="0030751B" w:rsidRPr="0030751B">
        <w:rPr>
          <w:rFonts w:eastAsia="Times New Roman" w:cs="Arial"/>
          <w:lang w:eastAsia="fr-FR"/>
        </w:rPr>
        <w:t xml:space="preserve">; qu’en l’espèce, cette date est le 18 mars 2014, date de réception du réquisitoire par </w:t>
      </w:r>
      <w:r w:rsidR="004C1392">
        <w:rPr>
          <w:rFonts w:eastAsia="Times New Roman" w:cs="Arial"/>
          <w:lang w:eastAsia="fr-FR"/>
        </w:rPr>
        <w:t>M. X</w:t>
      </w:r>
      <w:r w:rsidR="0030751B" w:rsidRPr="0030751B">
        <w:rPr>
          <w:rFonts w:eastAsia="Times New Roman" w:cs="Arial"/>
          <w:lang w:eastAsia="fr-FR"/>
        </w:rPr>
        <w:t>;</w:t>
      </w:r>
    </w:p>
    <w:p w:rsidR="00174AE7" w:rsidRDefault="00174AE7" w:rsidP="0082728E">
      <w:pPr>
        <w:rPr>
          <w:rFonts w:eastAsia="Times New Roman" w:cs="Arial"/>
          <w:lang w:eastAsia="fr-FR"/>
        </w:rPr>
      </w:pPr>
    </w:p>
    <w:p w:rsidR="0030751B" w:rsidRPr="0030751B" w:rsidRDefault="0030751B" w:rsidP="0082728E">
      <w:pPr>
        <w:rPr>
          <w:rFonts w:eastAsia="Times New Roman" w:cs="Arial"/>
          <w:lang w:eastAsia="fr-FR"/>
        </w:rPr>
      </w:pPr>
      <w:r w:rsidRPr="0030751B">
        <w:rPr>
          <w:rFonts w:eastAsia="Times New Roman" w:cs="Arial"/>
          <w:lang w:eastAsia="fr-FR"/>
        </w:rPr>
        <w:t>Par ces motifs,</w:t>
      </w:r>
    </w:p>
    <w:p w:rsidR="0030751B" w:rsidRPr="006F7C7D" w:rsidRDefault="006F7C7D" w:rsidP="006F7C7D">
      <w:pPr>
        <w:jc w:val="center"/>
        <w:rPr>
          <w:rFonts w:eastAsia="Times New Roman" w:cs="Arial"/>
          <w:caps/>
          <w:lang w:eastAsia="fr-FR"/>
        </w:rPr>
      </w:pPr>
      <w:r w:rsidRPr="006F7C7D">
        <w:rPr>
          <w:rFonts w:eastAsia="Times New Roman" w:cs="Arial"/>
          <w:caps/>
          <w:lang w:eastAsia="fr-FR"/>
        </w:rPr>
        <w:t>Décide :</w:t>
      </w:r>
    </w:p>
    <w:p w:rsidR="0030751B" w:rsidRPr="0030751B" w:rsidRDefault="0030751B" w:rsidP="0082728E">
      <w:pPr>
        <w:rPr>
          <w:rFonts w:eastAsia="Times New Roman" w:cs="Arial"/>
          <w:lang w:eastAsia="fr-FR"/>
        </w:rPr>
      </w:pPr>
      <w:r w:rsidRPr="00DA2925">
        <w:rPr>
          <w:rFonts w:eastAsia="Times New Roman" w:cs="Arial"/>
          <w:b/>
          <w:u w:val="single"/>
          <w:lang w:eastAsia="fr-FR"/>
        </w:rPr>
        <w:t>Article 1</w:t>
      </w:r>
      <w:r w:rsidRPr="00DA2925">
        <w:rPr>
          <w:rFonts w:eastAsia="Times New Roman" w:cs="Arial"/>
          <w:b/>
          <w:u w:val="single"/>
          <w:vertAlign w:val="superscript"/>
          <w:lang w:eastAsia="fr-FR"/>
        </w:rPr>
        <w:t>er</w:t>
      </w:r>
      <w:r w:rsidRPr="0030751B">
        <w:rPr>
          <w:rFonts w:eastAsia="Times New Roman" w:cs="Arial"/>
          <w:lang w:eastAsia="fr-FR"/>
        </w:rPr>
        <w:t xml:space="preserve"> : </w:t>
      </w:r>
    </w:p>
    <w:p w:rsidR="0030751B" w:rsidRPr="0030751B" w:rsidRDefault="0030751B" w:rsidP="0082728E">
      <w:pPr>
        <w:rPr>
          <w:rFonts w:eastAsia="Times New Roman" w:cs="Arial"/>
          <w:lang w:eastAsia="fr-FR"/>
        </w:rPr>
      </w:pPr>
      <w:r w:rsidRPr="0030751B">
        <w:rPr>
          <w:rFonts w:eastAsia="Times New Roman" w:cs="Arial"/>
          <w:lang w:eastAsia="fr-FR"/>
        </w:rPr>
        <w:t>Au titre de l’exercice 2009 (présomption de charge n° 1),</w:t>
      </w:r>
    </w:p>
    <w:p w:rsidR="0030751B" w:rsidRPr="0030751B" w:rsidRDefault="004C1392" w:rsidP="0082728E">
      <w:pPr>
        <w:rPr>
          <w:rFonts w:eastAsia="Times New Roman" w:cs="Arial"/>
          <w:lang w:eastAsia="fr-FR"/>
        </w:rPr>
      </w:pPr>
      <w:r>
        <w:rPr>
          <w:rFonts w:eastAsia="Times New Roman" w:cs="Arial"/>
          <w:lang w:eastAsia="fr-FR"/>
        </w:rPr>
        <w:t>M. X</w:t>
      </w:r>
      <w:r w:rsidR="0030751B" w:rsidRPr="0030751B">
        <w:rPr>
          <w:rFonts w:eastAsia="Times New Roman" w:cs="Arial"/>
          <w:lang w:eastAsia="fr-FR"/>
        </w:rPr>
        <w:t xml:space="preserve"> est constitué débiteur du </w:t>
      </w:r>
      <w:r w:rsidR="00174AE7">
        <w:rPr>
          <w:rFonts w:eastAsia="Times New Roman" w:cs="Arial"/>
          <w:lang w:eastAsia="fr-FR"/>
        </w:rPr>
        <w:t>c</w:t>
      </w:r>
      <w:r w:rsidR="0030751B" w:rsidRPr="0030751B">
        <w:rPr>
          <w:rFonts w:eastAsia="Times New Roman" w:cs="Arial"/>
          <w:lang w:eastAsia="fr-FR"/>
        </w:rPr>
        <w:t>onservatoire national supérieur de musique et de danse de Paris, pour la somme de 22</w:t>
      </w:r>
      <w:r w:rsidR="00174AE7">
        <w:rPr>
          <w:rFonts w:eastAsia="Times New Roman" w:cs="Arial"/>
          <w:lang w:eastAsia="fr-FR"/>
        </w:rPr>
        <w:t> </w:t>
      </w:r>
      <w:r w:rsidR="0030751B" w:rsidRPr="0030751B">
        <w:rPr>
          <w:rFonts w:eastAsia="Times New Roman" w:cs="Arial"/>
          <w:lang w:eastAsia="fr-FR"/>
        </w:rPr>
        <w:t>100</w:t>
      </w:r>
      <w:r w:rsidR="00174AE7">
        <w:rPr>
          <w:rFonts w:eastAsia="Times New Roman" w:cs="Arial"/>
          <w:lang w:eastAsia="fr-FR"/>
        </w:rPr>
        <w:t> €</w:t>
      </w:r>
      <w:r w:rsidR="0030751B" w:rsidRPr="0030751B">
        <w:rPr>
          <w:rFonts w:eastAsia="Times New Roman" w:cs="Arial"/>
          <w:lang w:eastAsia="fr-FR"/>
        </w:rPr>
        <w:t>, augmentée des intérêts de droit à compter du 18 mars 2014.</w:t>
      </w:r>
    </w:p>
    <w:p w:rsidR="0030751B" w:rsidRPr="0030751B" w:rsidRDefault="0030751B" w:rsidP="0082728E">
      <w:pPr>
        <w:rPr>
          <w:rFonts w:eastAsia="Times New Roman" w:cs="Arial"/>
          <w:lang w:eastAsia="fr-FR"/>
        </w:rPr>
      </w:pPr>
      <w:r w:rsidRPr="00DA2925">
        <w:rPr>
          <w:rFonts w:eastAsia="Times New Roman" w:cs="Arial"/>
          <w:b/>
          <w:u w:val="single"/>
          <w:lang w:eastAsia="fr-FR"/>
        </w:rPr>
        <w:t>Article 2</w:t>
      </w:r>
      <w:r w:rsidR="00DA2925">
        <w:rPr>
          <w:rFonts w:eastAsia="Times New Roman" w:cs="Arial"/>
          <w:b/>
          <w:u w:val="single"/>
          <w:lang w:eastAsia="fr-FR"/>
        </w:rPr>
        <w:t> </w:t>
      </w:r>
      <w:r w:rsidR="00DA2925">
        <w:rPr>
          <w:rFonts w:eastAsia="Times New Roman" w:cs="Arial"/>
          <w:lang w:eastAsia="fr-FR"/>
        </w:rPr>
        <w:t>:</w:t>
      </w:r>
    </w:p>
    <w:p w:rsidR="0030751B" w:rsidRPr="0030751B" w:rsidRDefault="0030751B" w:rsidP="0082728E">
      <w:pPr>
        <w:rPr>
          <w:rFonts w:eastAsia="Times New Roman" w:cs="Arial"/>
          <w:lang w:eastAsia="fr-FR"/>
        </w:rPr>
      </w:pPr>
      <w:r w:rsidRPr="0030751B">
        <w:rPr>
          <w:rFonts w:eastAsia="Times New Roman" w:cs="Arial"/>
          <w:lang w:eastAsia="fr-FR"/>
        </w:rPr>
        <w:t>Au titre de l’exercice 2009 (présomption de charge n° 2),</w:t>
      </w:r>
    </w:p>
    <w:p w:rsidR="0030751B" w:rsidRPr="0030751B" w:rsidRDefault="004C1392" w:rsidP="0082728E">
      <w:pPr>
        <w:rPr>
          <w:rFonts w:eastAsia="Times New Roman" w:cs="Arial"/>
          <w:lang w:eastAsia="fr-FR"/>
        </w:rPr>
      </w:pPr>
      <w:r>
        <w:rPr>
          <w:rFonts w:eastAsia="Times New Roman" w:cs="Arial"/>
          <w:lang w:eastAsia="fr-FR"/>
        </w:rPr>
        <w:t>M. X</w:t>
      </w:r>
      <w:r w:rsidR="0030751B" w:rsidRPr="0030751B">
        <w:rPr>
          <w:rFonts w:eastAsia="Times New Roman" w:cs="Arial"/>
          <w:lang w:eastAsia="fr-FR"/>
        </w:rPr>
        <w:t xml:space="preserve"> est constitué débiteur du </w:t>
      </w:r>
      <w:r w:rsidR="00174AE7">
        <w:rPr>
          <w:rFonts w:eastAsia="Times New Roman" w:cs="Arial"/>
          <w:lang w:eastAsia="fr-FR"/>
        </w:rPr>
        <w:t>c</w:t>
      </w:r>
      <w:r w:rsidR="0030751B" w:rsidRPr="0030751B">
        <w:rPr>
          <w:rFonts w:eastAsia="Times New Roman" w:cs="Arial"/>
          <w:lang w:eastAsia="fr-FR"/>
        </w:rPr>
        <w:t>onservatoire national supérieur de musique et de danse de Paris, pour la somme de 2 057,42</w:t>
      </w:r>
      <w:r w:rsidR="00174AE7">
        <w:rPr>
          <w:rFonts w:eastAsia="Times New Roman" w:cs="Arial"/>
          <w:lang w:eastAsia="fr-FR"/>
        </w:rPr>
        <w:t> €</w:t>
      </w:r>
      <w:r w:rsidR="0030751B" w:rsidRPr="0030751B">
        <w:rPr>
          <w:rFonts w:eastAsia="Times New Roman" w:cs="Arial"/>
          <w:lang w:eastAsia="fr-FR"/>
        </w:rPr>
        <w:t>, augmentée des intérêts de droit à compter du 18 mars 2014.</w:t>
      </w:r>
    </w:p>
    <w:p w:rsidR="0030751B" w:rsidRPr="0030751B" w:rsidRDefault="0030751B" w:rsidP="0082728E">
      <w:pPr>
        <w:rPr>
          <w:rFonts w:eastAsia="Times New Roman" w:cs="Arial"/>
          <w:lang w:eastAsia="fr-FR"/>
        </w:rPr>
      </w:pPr>
      <w:r w:rsidRPr="00DA2925">
        <w:rPr>
          <w:rFonts w:eastAsia="Times New Roman" w:cs="Arial"/>
          <w:b/>
          <w:u w:val="single"/>
          <w:lang w:eastAsia="fr-FR"/>
        </w:rPr>
        <w:t>Article 3</w:t>
      </w:r>
      <w:r w:rsidRPr="0030751B">
        <w:rPr>
          <w:rFonts w:eastAsia="Times New Roman" w:cs="Arial"/>
          <w:lang w:eastAsia="fr-FR"/>
        </w:rPr>
        <w:t xml:space="preserve"> : </w:t>
      </w:r>
    </w:p>
    <w:p w:rsidR="0030751B" w:rsidRPr="0030751B" w:rsidRDefault="0030751B" w:rsidP="0082728E">
      <w:pPr>
        <w:rPr>
          <w:rFonts w:eastAsia="Times New Roman" w:cs="Arial"/>
          <w:lang w:eastAsia="fr-FR"/>
        </w:rPr>
      </w:pPr>
      <w:r w:rsidRPr="0030751B">
        <w:rPr>
          <w:rFonts w:eastAsia="Times New Roman" w:cs="Arial"/>
          <w:lang w:eastAsia="fr-FR"/>
        </w:rPr>
        <w:t xml:space="preserve">La décharge de </w:t>
      </w:r>
      <w:r w:rsidR="004C1392">
        <w:rPr>
          <w:rFonts w:eastAsia="Times New Roman" w:cs="Arial"/>
          <w:lang w:eastAsia="fr-FR"/>
        </w:rPr>
        <w:t>M. X</w:t>
      </w:r>
      <w:r w:rsidRPr="0030751B">
        <w:rPr>
          <w:rFonts w:eastAsia="Times New Roman" w:cs="Arial"/>
          <w:lang w:eastAsia="fr-FR"/>
        </w:rPr>
        <w:t xml:space="preserve"> au titre de l’exercice 2009 ne pourra être </w:t>
      </w:r>
      <w:r w:rsidR="00174AE7">
        <w:rPr>
          <w:rFonts w:eastAsia="Times New Roman" w:cs="Arial"/>
          <w:lang w:eastAsia="fr-FR"/>
        </w:rPr>
        <w:t>prononcée</w:t>
      </w:r>
      <w:r w:rsidRPr="0030751B">
        <w:rPr>
          <w:rFonts w:eastAsia="Times New Roman" w:cs="Arial"/>
          <w:lang w:eastAsia="fr-FR"/>
        </w:rPr>
        <w:t xml:space="preserve"> qu’après apurement des débets fixés ci-dessus.</w:t>
      </w:r>
    </w:p>
    <w:p w:rsidR="0030751B" w:rsidRPr="0030751B" w:rsidRDefault="0030751B" w:rsidP="0082728E">
      <w:pPr>
        <w:rPr>
          <w:rFonts w:eastAsia="Times New Roman" w:cs="Arial"/>
          <w:lang w:eastAsia="fr-FR"/>
        </w:rPr>
      </w:pPr>
      <w:r w:rsidRPr="0030751B">
        <w:rPr>
          <w:rFonts w:eastAsia="Times New Roman" w:cs="Arial"/>
          <w:lang w:eastAsia="fr-FR"/>
        </w:rPr>
        <w:t>Délibéré le 19 décembre 2014 par M.</w:t>
      </w:r>
      <w:r w:rsidR="00BA65C0">
        <w:rPr>
          <w:rFonts w:eastAsia="Times New Roman" w:cs="Arial"/>
          <w:lang w:eastAsia="fr-FR"/>
        </w:rPr>
        <w:t> </w:t>
      </w:r>
      <w:r w:rsidRPr="0030751B">
        <w:rPr>
          <w:rFonts w:eastAsia="Times New Roman" w:cs="Arial"/>
          <w:lang w:eastAsia="fr-FR"/>
        </w:rPr>
        <w:t xml:space="preserve">Patrick </w:t>
      </w:r>
      <w:proofErr w:type="spellStart"/>
      <w:r w:rsidRPr="0030751B">
        <w:rPr>
          <w:rFonts w:eastAsia="Times New Roman" w:cs="Arial"/>
          <w:lang w:eastAsia="fr-FR"/>
        </w:rPr>
        <w:t>Lefas</w:t>
      </w:r>
      <w:proofErr w:type="spellEnd"/>
      <w:r w:rsidRPr="0030751B">
        <w:rPr>
          <w:rFonts w:eastAsia="Times New Roman" w:cs="Arial"/>
          <w:lang w:eastAsia="fr-FR"/>
        </w:rPr>
        <w:t xml:space="preserve">, Président de </w:t>
      </w:r>
      <w:r w:rsidR="001B24EE">
        <w:rPr>
          <w:rFonts w:eastAsia="Times New Roman" w:cs="Arial"/>
          <w:lang w:eastAsia="fr-FR"/>
        </w:rPr>
        <w:t>chambre, p</w:t>
      </w:r>
      <w:r w:rsidR="00DC338D">
        <w:rPr>
          <w:rFonts w:eastAsia="Times New Roman" w:cs="Arial"/>
          <w:lang w:eastAsia="fr-FR"/>
        </w:rPr>
        <w:t xml:space="preserve">résident de </w:t>
      </w:r>
      <w:r w:rsidRPr="0030751B">
        <w:rPr>
          <w:rFonts w:eastAsia="Times New Roman" w:cs="Arial"/>
          <w:lang w:eastAsia="fr-FR"/>
        </w:rPr>
        <w:t>séance ; M</w:t>
      </w:r>
      <w:bookmarkStart w:id="0" w:name="_GoBack"/>
      <w:r w:rsidRPr="00DA2925">
        <w:rPr>
          <w:rFonts w:eastAsia="Times New Roman" w:cs="Arial"/>
          <w:vertAlign w:val="superscript"/>
          <w:lang w:eastAsia="fr-FR"/>
        </w:rPr>
        <w:t>me</w:t>
      </w:r>
      <w:bookmarkEnd w:id="0"/>
      <w:r w:rsidRPr="0030751B">
        <w:rPr>
          <w:rFonts w:eastAsia="Times New Roman" w:cs="Arial"/>
          <w:lang w:eastAsia="fr-FR"/>
        </w:rPr>
        <w:t xml:space="preserve"> Sophie </w:t>
      </w:r>
      <w:proofErr w:type="spellStart"/>
      <w:r w:rsidRPr="0030751B">
        <w:rPr>
          <w:rFonts w:eastAsia="Times New Roman" w:cs="Arial"/>
          <w:lang w:eastAsia="fr-FR"/>
        </w:rPr>
        <w:t>Moati</w:t>
      </w:r>
      <w:proofErr w:type="spellEnd"/>
      <w:r w:rsidR="00FE2B00">
        <w:rPr>
          <w:rFonts w:eastAsia="Times New Roman" w:cs="Arial"/>
          <w:lang w:eastAsia="fr-FR"/>
        </w:rPr>
        <w:t>,</w:t>
      </w:r>
      <w:r w:rsidRPr="0030751B">
        <w:rPr>
          <w:rFonts w:eastAsia="Times New Roman" w:cs="Arial"/>
          <w:lang w:eastAsia="fr-FR"/>
        </w:rPr>
        <w:t xml:space="preserve"> MM.</w:t>
      </w:r>
      <w:r w:rsidR="00BA65C0">
        <w:rPr>
          <w:rFonts w:eastAsia="Times New Roman" w:cs="Arial"/>
          <w:lang w:eastAsia="fr-FR"/>
        </w:rPr>
        <w:t> </w:t>
      </w:r>
      <w:r w:rsidRPr="0030751B">
        <w:rPr>
          <w:rFonts w:eastAsia="Times New Roman" w:cs="Arial"/>
          <w:lang w:eastAsia="fr-FR"/>
        </w:rPr>
        <w:t xml:space="preserve">Michel Clément, Francis </w:t>
      </w:r>
      <w:proofErr w:type="spellStart"/>
      <w:r w:rsidRPr="0030751B">
        <w:rPr>
          <w:rFonts w:eastAsia="Times New Roman" w:cs="Arial"/>
          <w:lang w:eastAsia="fr-FR"/>
        </w:rPr>
        <w:t>Saudubray</w:t>
      </w:r>
      <w:proofErr w:type="spellEnd"/>
      <w:r w:rsidRPr="0030751B">
        <w:rPr>
          <w:rFonts w:eastAsia="Times New Roman" w:cs="Arial"/>
          <w:lang w:eastAsia="fr-FR"/>
        </w:rPr>
        <w:t xml:space="preserve"> et Omar </w:t>
      </w:r>
      <w:proofErr w:type="spellStart"/>
      <w:r w:rsidRPr="0030751B">
        <w:rPr>
          <w:rFonts w:eastAsia="Times New Roman" w:cs="Arial"/>
          <w:lang w:eastAsia="fr-FR"/>
        </w:rPr>
        <w:t>Senhaji</w:t>
      </w:r>
      <w:proofErr w:type="spellEnd"/>
      <w:r w:rsidRPr="0030751B">
        <w:rPr>
          <w:rFonts w:eastAsia="Times New Roman" w:cs="Arial"/>
          <w:lang w:eastAsia="fr-FR"/>
        </w:rPr>
        <w:t>, conseillers maîtres.</w:t>
      </w:r>
    </w:p>
    <w:p w:rsidR="0030751B" w:rsidRDefault="0030751B" w:rsidP="00787219">
      <w:pPr>
        <w:rPr>
          <w:rFonts w:eastAsia="Times New Roman" w:cs="Arial"/>
          <w:lang w:eastAsia="fr-FR"/>
        </w:rPr>
      </w:pPr>
      <w:r w:rsidRPr="0030751B">
        <w:rPr>
          <w:rFonts w:eastAsia="Times New Roman" w:cs="Arial"/>
          <w:lang w:eastAsia="fr-FR"/>
        </w:rPr>
        <w:t>E</w:t>
      </w:r>
      <w:r w:rsidR="001B24EE">
        <w:rPr>
          <w:rFonts w:eastAsia="Times New Roman" w:cs="Arial"/>
          <w:lang w:eastAsia="fr-FR"/>
        </w:rPr>
        <w:t>n présence de Mme Marie-Hélène Paris-Varin</w:t>
      </w:r>
      <w:r w:rsidRPr="0030751B">
        <w:rPr>
          <w:rFonts w:eastAsia="Times New Roman" w:cs="Arial"/>
          <w:lang w:eastAsia="fr-FR"/>
        </w:rPr>
        <w:t>, greffière de séance.</w:t>
      </w:r>
    </w:p>
    <w:p w:rsidR="00787219" w:rsidRPr="002478DF" w:rsidRDefault="00787219" w:rsidP="00787219">
      <w:pPr>
        <w:rPr>
          <w:rFonts w:eastAsia="Times New Roman" w:cs="Arial"/>
          <w:lang w:eastAsia="fr-FR"/>
        </w:rPr>
      </w:pPr>
      <w:r w:rsidRPr="00110B39">
        <w:rPr>
          <w:szCs w:val="24"/>
        </w:rPr>
        <w:t>Signé : P</w:t>
      </w:r>
      <w:r>
        <w:rPr>
          <w:szCs w:val="24"/>
        </w:rPr>
        <w:t xml:space="preserve">atrick </w:t>
      </w:r>
      <w:proofErr w:type="spellStart"/>
      <w:r>
        <w:rPr>
          <w:szCs w:val="24"/>
        </w:rPr>
        <w:t>Lefas</w:t>
      </w:r>
      <w:proofErr w:type="spellEnd"/>
      <w:r w:rsidRPr="00110B39">
        <w:rPr>
          <w:szCs w:val="24"/>
        </w:rPr>
        <w:t xml:space="preserve">, président de </w:t>
      </w:r>
      <w:r>
        <w:rPr>
          <w:szCs w:val="24"/>
        </w:rPr>
        <w:t>séance</w:t>
      </w:r>
      <w:r w:rsidRPr="00110B39">
        <w:rPr>
          <w:szCs w:val="24"/>
        </w:rPr>
        <w:t xml:space="preserve">, et </w:t>
      </w:r>
      <w:r>
        <w:rPr>
          <w:szCs w:val="24"/>
        </w:rPr>
        <w:t xml:space="preserve">Marie-Hélène Paris-Varin, greffière de </w:t>
      </w:r>
      <w:r w:rsidR="00BA7E5D">
        <w:rPr>
          <w:szCs w:val="24"/>
        </w:rPr>
        <w:t>séance</w:t>
      </w:r>
      <w:r w:rsidRPr="00110B39">
        <w:rPr>
          <w:szCs w:val="24"/>
        </w:rPr>
        <w:t>.</w:t>
      </w:r>
    </w:p>
    <w:p w:rsidR="00637EB6" w:rsidRDefault="000B6922" w:rsidP="00637EB6">
      <w:pPr>
        <w:tabs>
          <w:tab w:val="center" w:pos="4536"/>
          <w:tab w:val="right" w:pos="9072"/>
        </w:tabs>
        <w:spacing w:line="240" w:lineRule="auto"/>
        <w:rPr>
          <w:rFonts w:eastAsia="Times New Roman" w:cs="Arial"/>
          <w:lang w:eastAsia="fr-FR"/>
        </w:rPr>
      </w:pPr>
      <w:r w:rsidRPr="00C13095">
        <w:rPr>
          <w:rFonts w:eastAsia="Times New Roman" w:cs="Arial"/>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5F1359" w:rsidRDefault="005F1359" w:rsidP="00637EB6">
      <w:pPr>
        <w:tabs>
          <w:tab w:val="center" w:pos="4536"/>
          <w:tab w:val="right" w:pos="9072"/>
        </w:tabs>
        <w:spacing w:line="240" w:lineRule="auto"/>
        <w:rPr>
          <w:rFonts w:eastAsia="Times New Roman" w:cs="Arial"/>
          <w:lang w:eastAsia="fr-FR"/>
        </w:rPr>
      </w:pPr>
    </w:p>
    <w:p w:rsidR="00787219" w:rsidRPr="002478DF" w:rsidRDefault="00787219" w:rsidP="00787219">
      <w:pPr>
        <w:rPr>
          <w:rFonts w:eastAsia="Times New Roman" w:cs="Arial"/>
          <w:lang w:eastAsia="fr-FR"/>
        </w:rPr>
      </w:pPr>
      <w:r w:rsidRPr="002478DF">
        <w:rPr>
          <w:rFonts w:eastAsia="Times New Roman" w:cs="Arial"/>
          <w:color w:val="000000"/>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w:t>
      </w:r>
      <w:r>
        <w:rPr>
          <w:rFonts w:eastAsia="Times New Roman" w:cs="Arial"/>
          <w:color w:val="000000"/>
          <w:lang w:eastAsia="fr-FR"/>
        </w:rPr>
        <w:t>État</w:t>
      </w:r>
      <w:r w:rsidRPr="002478DF">
        <w:rPr>
          <w:rFonts w:eastAsia="Times New Roman" w:cs="Arial"/>
          <w:color w:val="000000"/>
          <w:lang w:eastAsia="fr-FR"/>
        </w:rPr>
        <w:t xml:space="preserve"> dans le délai de deux mois à compter de la notification de l’acte. La révision d’un arrêt ou d’une ordonnance peut être demandée après expiration des délais de pourvoi en cassation, et ce dans les conditions prévues à l’article R. 142-15-I du même code.</w:t>
      </w:r>
    </w:p>
    <w:p w:rsidR="00787219" w:rsidRPr="002478DF" w:rsidRDefault="006F2B8A" w:rsidP="00787219">
      <w:pPr>
        <w:rPr>
          <w:rFonts w:eastAsia="Times New Roman" w:cs="Arial"/>
          <w:lang w:eastAsia="fr-FR"/>
        </w:rPr>
      </w:pPr>
      <w:r w:rsidRPr="00110B39">
        <w:rPr>
          <w:szCs w:val="24"/>
        </w:rPr>
        <w:t>Collationné, certifié conforme à la minute étant au greffe de la Cour des comptes.</w:t>
      </w:r>
      <w:r w:rsidR="00787219" w:rsidRPr="00787219">
        <w:rPr>
          <w:rFonts w:eastAsia="Times New Roman" w:cs="Arial"/>
          <w:lang w:eastAsia="fr-FR"/>
        </w:rPr>
        <w:t xml:space="preserve"> </w:t>
      </w:r>
    </w:p>
    <w:p w:rsidR="006F2B8A" w:rsidRPr="00110B39" w:rsidRDefault="006F2B8A" w:rsidP="00787219">
      <w:pPr>
        <w:spacing w:before="0" w:after="0"/>
        <w:rPr>
          <w:szCs w:val="24"/>
        </w:rPr>
      </w:pPr>
      <w:r w:rsidRPr="00110B39">
        <w:rPr>
          <w:szCs w:val="24"/>
        </w:rPr>
        <w:t>Délivré par moi, secrétaire général</w:t>
      </w:r>
    </w:p>
    <w:p w:rsidR="006F2B8A" w:rsidRPr="00110B39" w:rsidRDefault="006F2B8A" w:rsidP="006F2B8A">
      <w:pPr>
        <w:tabs>
          <w:tab w:val="center" w:pos="4536"/>
          <w:tab w:val="right" w:pos="9072"/>
        </w:tabs>
        <w:spacing w:before="0" w:after="0"/>
        <w:rPr>
          <w:szCs w:val="24"/>
        </w:rPr>
      </w:pPr>
    </w:p>
    <w:tbl>
      <w:tblPr>
        <w:tblW w:w="0" w:type="auto"/>
        <w:tblInd w:w="4928" w:type="dxa"/>
        <w:tblLook w:val="00A0" w:firstRow="1" w:lastRow="0" w:firstColumn="1" w:lastColumn="0" w:noHBand="0" w:noVBand="0"/>
      </w:tblPr>
      <w:tblGrid>
        <w:gridCol w:w="4360"/>
      </w:tblGrid>
      <w:tr w:rsidR="006F2B8A" w:rsidRPr="006F2B8A" w:rsidTr="00637EB6">
        <w:trPr>
          <w:trHeight w:val="1626"/>
        </w:trPr>
        <w:tc>
          <w:tcPr>
            <w:tcW w:w="4360" w:type="dxa"/>
          </w:tcPr>
          <w:p w:rsidR="006F2B8A" w:rsidRPr="006F2B8A" w:rsidRDefault="006F2B8A" w:rsidP="00637EB6">
            <w:pPr>
              <w:tabs>
                <w:tab w:val="center" w:pos="4536"/>
                <w:tab w:val="right" w:pos="9072"/>
              </w:tabs>
              <w:spacing w:before="0" w:after="0"/>
              <w:jc w:val="center"/>
              <w:rPr>
                <w:rFonts w:cs="Arial"/>
                <w:b/>
              </w:rPr>
            </w:pPr>
            <w:r w:rsidRPr="006F2B8A">
              <w:rPr>
                <w:rFonts w:cs="Arial"/>
                <w:b/>
              </w:rPr>
              <w:t>Pour le secrétaire général</w:t>
            </w:r>
          </w:p>
          <w:p w:rsidR="006F2B8A" w:rsidRPr="006F2B8A" w:rsidRDefault="006F2B8A" w:rsidP="00637EB6">
            <w:pPr>
              <w:tabs>
                <w:tab w:val="center" w:pos="4536"/>
                <w:tab w:val="right" w:pos="9072"/>
              </w:tabs>
              <w:spacing w:before="0" w:after="0"/>
              <w:jc w:val="center"/>
              <w:rPr>
                <w:rFonts w:cs="Arial"/>
                <w:b/>
              </w:rPr>
            </w:pPr>
            <w:r w:rsidRPr="006F2B8A">
              <w:rPr>
                <w:rFonts w:cs="Arial"/>
                <w:b/>
              </w:rPr>
              <w:t>et par délégation,</w:t>
            </w:r>
          </w:p>
          <w:p w:rsidR="006F2B8A" w:rsidRPr="006F2B8A" w:rsidRDefault="006F2B8A" w:rsidP="00637EB6">
            <w:pPr>
              <w:tabs>
                <w:tab w:val="center" w:pos="4536"/>
                <w:tab w:val="right" w:pos="9072"/>
              </w:tabs>
              <w:spacing w:before="0" w:after="0"/>
              <w:jc w:val="center"/>
              <w:rPr>
                <w:rFonts w:cs="Arial"/>
                <w:b/>
              </w:rPr>
            </w:pPr>
            <w:r w:rsidRPr="006F2B8A">
              <w:rPr>
                <w:rFonts w:cs="Arial"/>
                <w:b/>
              </w:rPr>
              <w:t>le chef du greffe contentieux</w:t>
            </w:r>
          </w:p>
          <w:p w:rsidR="006F2B8A" w:rsidRPr="006F2B8A" w:rsidRDefault="006F2B8A" w:rsidP="00637EB6">
            <w:pPr>
              <w:tabs>
                <w:tab w:val="center" w:pos="4536"/>
                <w:tab w:val="right" w:pos="9072"/>
              </w:tabs>
              <w:spacing w:before="0" w:after="0"/>
              <w:jc w:val="center"/>
              <w:rPr>
                <w:rFonts w:cs="Arial"/>
                <w:b/>
              </w:rPr>
            </w:pPr>
          </w:p>
          <w:p w:rsidR="006F2B8A" w:rsidRPr="006F2B8A" w:rsidRDefault="006F2B8A" w:rsidP="00637EB6">
            <w:pPr>
              <w:tabs>
                <w:tab w:val="center" w:pos="4536"/>
                <w:tab w:val="right" w:pos="9072"/>
              </w:tabs>
              <w:spacing w:before="0" w:after="0"/>
              <w:jc w:val="center"/>
              <w:rPr>
                <w:rFonts w:cs="Arial"/>
                <w:b/>
              </w:rPr>
            </w:pPr>
          </w:p>
          <w:p w:rsidR="006F2B8A" w:rsidRPr="006F2B8A" w:rsidRDefault="006F2B8A" w:rsidP="00637EB6">
            <w:pPr>
              <w:tabs>
                <w:tab w:val="center" w:pos="4536"/>
                <w:tab w:val="right" w:pos="9072"/>
              </w:tabs>
              <w:spacing w:before="0" w:after="0"/>
              <w:jc w:val="center"/>
              <w:rPr>
                <w:rFonts w:cs="Arial"/>
                <w:b/>
              </w:rPr>
            </w:pPr>
          </w:p>
          <w:p w:rsidR="006F2B8A" w:rsidRPr="006F2B8A" w:rsidRDefault="006F2B8A" w:rsidP="00637EB6">
            <w:pPr>
              <w:tabs>
                <w:tab w:val="center" w:pos="4536"/>
                <w:tab w:val="right" w:pos="9072"/>
              </w:tabs>
              <w:spacing w:before="0" w:after="0"/>
              <w:jc w:val="center"/>
              <w:rPr>
                <w:rFonts w:cs="Arial"/>
                <w:b/>
              </w:rPr>
            </w:pPr>
          </w:p>
          <w:p w:rsidR="006F2B8A" w:rsidRPr="006F2B8A" w:rsidRDefault="006F2B8A" w:rsidP="00637EB6">
            <w:pPr>
              <w:pStyle w:val="Corpsdetexte"/>
              <w:spacing w:before="0" w:after="0"/>
              <w:ind w:firstLine="0"/>
              <w:rPr>
                <w:rFonts w:ascii="Arial" w:hAnsi="Arial" w:cs="Arial"/>
                <w:sz w:val="22"/>
                <w:szCs w:val="22"/>
              </w:rPr>
            </w:pPr>
          </w:p>
          <w:p w:rsidR="006F2B8A" w:rsidRPr="006F2B8A" w:rsidRDefault="006F2B8A" w:rsidP="00637EB6">
            <w:pPr>
              <w:pStyle w:val="Corpsdetexte"/>
              <w:spacing w:before="0" w:after="0"/>
              <w:ind w:firstLine="0"/>
              <w:jc w:val="center"/>
              <w:rPr>
                <w:rFonts w:ascii="Arial" w:hAnsi="Arial" w:cs="Arial"/>
                <w:b/>
                <w:sz w:val="22"/>
                <w:szCs w:val="22"/>
              </w:rPr>
            </w:pPr>
            <w:r w:rsidRPr="006F2B8A">
              <w:rPr>
                <w:rFonts w:ascii="Arial" w:hAnsi="Arial" w:cs="Arial"/>
                <w:b/>
                <w:sz w:val="22"/>
                <w:szCs w:val="22"/>
              </w:rPr>
              <w:t xml:space="preserve">Daniel </w:t>
            </w:r>
            <w:proofErr w:type="spellStart"/>
            <w:r w:rsidRPr="006F2B8A">
              <w:rPr>
                <w:rFonts w:ascii="Arial" w:hAnsi="Arial" w:cs="Arial"/>
                <w:b/>
                <w:sz w:val="22"/>
                <w:szCs w:val="22"/>
              </w:rPr>
              <w:t>Férez</w:t>
            </w:r>
            <w:proofErr w:type="spellEnd"/>
          </w:p>
          <w:p w:rsidR="006F2B8A" w:rsidRPr="006F2B8A" w:rsidRDefault="006F2B8A" w:rsidP="00637EB6">
            <w:pPr>
              <w:spacing w:before="0" w:after="0"/>
              <w:rPr>
                <w:rFonts w:cs="Arial"/>
              </w:rPr>
            </w:pPr>
          </w:p>
        </w:tc>
      </w:tr>
    </w:tbl>
    <w:p w:rsidR="00FA2EC4" w:rsidRPr="00C13095" w:rsidRDefault="00FA2EC4" w:rsidP="00787219"/>
    <w:sectPr w:rsidR="00FA2EC4" w:rsidRPr="00C13095" w:rsidSect="00116E3B">
      <w:headerReference w:type="default" r:id="rId9"/>
      <w:footerReference w:type="default" r:id="rId10"/>
      <w:headerReference w:type="first" r:id="rId11"/>
      <w:footerReference w:type="first" r:id="rId12"/>
      <w:type w:val="continuous"/>
      <w:pgSz w:w="11906" w:h="16838" w:code="9"/>
      <w:pgMar w:top="680" w:right="1274" w:bottom="567" w:left="1418" w:header="113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F6F" w:rsidRDefault="00BC4F6F" w:rsidP="00B41656">
      <w:pPr>
        <w:spacing w:line="240" w:lineRule="auto"/>
      </w:pPr>
      <w:r>
        <w:separator/>
      </w:r>
    </w:p>
  </w:endnote>
  <w:endnote w:type="continuationSeparator" w:id="0">
    <w:p w:rsidR="00BC4F6F" w:rsidRDefault="00BC4F6F"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AE774F" w:rsidRPr="00EA2363" w:rsidTr="00ED32F8">
      <w:trPr>
        <w:jc w:val="center"/>
      </w:trPr>
      <w:tc>
        <w:tcPr>
          <w:tcW w:w="9212" w:type="dxa"/>
          <w:shd w:val="clear" w:color="auto" w:fill="auto"/>
        </w:tcPr>
        <w:p w:rsidR="00AE774F" w:rsidRPr="00ED32F8" w:rsidRDefault="00AE774F" w:rsidP="00ED32F8">
          <w:pPr>
            <w:pStyle w:val="Pieddepage"/>
            <w:jc w:val="center"/>
            <w:rPr>
              <w:rFonts w:cs="Arial"/>
              <w:sz w:val="16"/>
              <w:szCs w:val="16"/>
            </w:rPr>
          </w:pPr>
          <w:r w:rsidRPr="00ED32F8">
            <w:rPr>
              <w:rFonts w:cs="Arial"/>
              <w:sz w:val="16"/>
              <w:szCs w:val="16"/>
            </w:rPr>
            <w:t>13 rue Cambon - 75100 PARIS CEDEX 01 - T +33 1 42 98 95 00 - www.ccomptes.fr</w:t>
          </w: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4A1A11" w:rsidRPr="00EA2363" w:rsidTr="00ED32F8">
      <w:trPr>
        <w:jc w:val="center"/>
      </w:trPr>
      <w:tc>
        <w:tcPr>
          <w:tcW w:w="9212" w:type="dxa"/>
          <w:shd w:val="clear" w:color="auto" w:fill="auto"/>
        </w:tcPr>
        <w:p w:rsidR="004A1A11" w:rsidRPr="00ED32F8" w:rsidRDefault="004A1A11" w:rsidP="00ED32F8">
          <w:pPr>
            <w:pStyle w:val="Pieddepage"/>
            <w:jc w:val="center"/>
            <w:rPr>
              <w:rFonts w:cs="Arial"/>
              <w:sz w:val="16"/>
              <w:szCs w:val="16"/>
            </w:rPr>
          </w:pPr>
          <w:r w:rsidRPr="00ED32F8">
            <w:rPr>
              <w:rFonts w:cs="Arial"/>
              <w:sz w:val="16"/>
              <w:szCs w:val="16"/>
            </w:rPr>
            <w:t>13 rue Cambon - 75100 PARIS CEDEX 01 - T +33 1 42 98 95 00 - www.ccomptes.fr</w:t>
          </w: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F6F" w:rsidRDefault="00BC4F6F" w:rsidP="00B41656">
      <w:pPr>
        <w:spacing w:line="240" w:lineRule="auto"/>
      </w:pPr>
      <w:r>
        <w:separator/>
      </w:r>
    </w:p>
  </w:footnote>
  <w:footnote w:type="continuationSeparator" w:id="0">
    <w:p w:rsidR="00BC4F6F" w:rsidRDefault="00BC4F6F"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8046"/>
      <w:gridCol w:w="1164"/>
    </w:tblGrid>
    <w:tr w:rsidR="003D7655" w:rsidTr="00ED32F8">
      <w:tc>
        <w:tcPr>
          <w:tcW w:w="8046" w:type="dxa"/>
          <w:tcBorders>
            <w:top w:val="nil"/>
            <w:left w:val="nil"/>
            <w:bottom w:val="nil"/>
            <w:right w:val="nil"/>
          </w:tcBorders>
          <w:shd w:val="clear" w:color="auto" w:fill="auto"/>
          <w:vAlign w:val="center"/>
        </w:tcPr>
        <w:p w:rsidR="003D7655" w:rsidRDefault="003D7655" w:rsidP="00ED32F8">
          <w:pPr>
            <w:pStyle w:val="En-tte"/>
            <w:spacing w:line="320" w:lineRule="exact"/>
          </w:pPr>
        </w:p>
      </w:tc>
      <w:tc>
        <w:tcPr>
          <w:tcW w:w="1164" w:type="dxa"/>
          <w:tcBorders>
            <w:top w:val="nil"/>
            <w:left w:val="nil"/>
            <w:bottom w:val="nil"/>
            <w:right w:val="nil"/>
          </w:tcBorders>
          <w:shd w:val="clear" w:color="auto" w:fill="auto"/>
          <w:vAlign w:val="center"/>
        </w:tcPr>
        <w:p w:rsidR="003D7655" w:rsidRDefault="003D7655" w:rsidP="00ED32F8">
          <w:pPr>
            <w:pStyle w:val="En-tte"/>
            <w:jc w:val="right"/>
          </w:pPr>
          <w:r>
            <w:t xml:space="preserve"> </w:t>
          </w:r>
          <w:r w:rsidR="005369EE" w:rsidRPr="00ED32F8">
            <w:rPr>
              <w:b/>
              <w:sz w:val="24"/>
              <w:szCs w:val="24"/>
            </w:rPr>
            <w:fldChar w:fldCharType="begin"/>
          </w:r>
          <w:r w:rsidRPr="00ED32F8">
            <w:rPr>
              <w:b/>
            </w:rPr>
            <w:instrText>PAGE</w:instrText>
          </w:r>
          <w:r w:rsidR="005369EE" w:rsidRPr="00ED32F8">
            <w:rPr>
              <w:b/>
              <w:sz w:val="24"/>
              <w:szCs w:val="24"/>
            </w:rPr>
            <w:fldChar w:fldCharType="separate"/>
          </w:r>
          <w:r w:rsidR="00DA2925">
            <w:rPr>
              <w:b/>
              <w:noProof/>
            </w:rPr>
            <w:t>5</w:t>
          </w:r>
          <w:r w:rsidR="005369EE" w:rsidRPr="00ED32F8">
            <w:rPr>
              <w:b/>
              <w:sz w:val="24"/>
              <w:szCs w:val="24"/>
            </w:rPr>
            <w:fldChar w:fldCharType="end"/>
          </w:r>
          <w:r>
            <w:t xml:space="preserve"> / </w:t>
          </w:r>
          <w:r w:rsidR="005369EE" w:rsidRPr="00ED32F8">
            <w:rPr>
              <w:b/>
              <w:sz w:val="24"/>
              <w:szCs w:val="24"/>
            </w:rPr>
            <w:fldChar w:fldCharType="begin"/>
          </w:r>
          <w:r w:rsidRPr="00ED32F8">
            <w:rPr>
              <w:b/>
            </w:rPr>
            <w:instrText>NUMPAGES</w:instrText>
          </w:r>
          <w:r w:rsidR="005369EE" w:rsidRPr="00ED32F8">
            <w:rPr>
              <w:b/>
              <w:sz w:val="24"/>
              <w:szCs w:val="24"/>
            </w:rPr>
            <w:fldChar w:fldCharType="separate"/>
          </w:r>
          <w:r w:rsidR="00DA2925">
            <w:rPr>
              <w:b/>
              <w:noProof/>
            </w:rPr>
            <w:t>6</w:t>
          </w:r>
          <w:r w:rsidR="005369EE" w:rsidRPr="00ED32F8">
            <w:rPr>
              <w:b/>
              <w:sz w:val="24"/>
              <w:szCs w:val="24"/>
            </w:rPr>
            <w:fldChar w:fldCharType="end"/>
          </w:r>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FB58DE">
    <w:pPr>
      <w:pStyle w:val="En-tte"/>
    </w:pPr>
    <w:r>
      <w:rPr>
        <w:noProof/>
        <w:lang w:eastAsia="fr-FR"/>
      </w:rPr>
      <w:drawing>
        <wp:anchor distT="0" distB="0" distL="114300" distR="114300" simplePos="0" relativeHeight="251657728" behindDoc="0" locked="0" layoutInCell="1" allowOverlap="1" wp14:anchorId="1476BF33" wp14:editId="2A91CABD">
          <wp:simplePos x="0" y="0"/>
          <wp:positionH relativeFrom="column">
            <wp:posOffset>-900430</wp:posOffset>
          </wp:positionH>
          <wp:positionV relativeFrom="paragraph">
            <wp:posOffset>-725805</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6DB4"/>
    <w:multiLevelType w:val="hybridMultilevel"/>
    <w:tmpl w:val="B37C54A4"/>
    <w:lvl w:ilvl="0" w:tplc="8084808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7C1C"/>
    <w:rsid w:val="00060466"/>
    <w:rsid w:val="00067EA3"/>
    <w:rsid w:val="00082992"/>
    <w:rsid w:val="000B3B35"/>
    <w:rsid w:val="000B6922"/>
    <w:rsid w:val="000C5E22"/>
    <w:rsid w:val="000F5299"/>
    <w:rsid w:val="000F53CA"/>
    <w:rsid w:val="001009DF"/>
    <w:rsid w:val="00110640"/>
    <w:rsid w:val="00116E3B"/>
    <w:rsid w:val="001248F5"/>
    <w:rsid w:val="00125CCC"/>
    <w:rsid w:val="0013115F"/>
    <w:rsid w:val="00131A38"/>
    <w:rsid w:val="001440E9"/>
    <w:rsid w:val="00164089"/>
    <w:rsid w:val="0016783F"/>
    <w:rsid w:val="001733C8"/>
    <w:rsid w:val="00174AE7"/>
    <w:rsid w:val="00177B90"/>
    <w:rsid w:val="001B24EE"/>
    <w:rsid w:val="001D11BE"/>
    <w:rsid w:val="002040C2"/>
    <w:rsid w:val="002151C4"/>
    <w:rsid w:val="002251FC"/>
    <w:rsid w:val="0022689D"/>
    <w:rsid w:val="002304DE"/>
    <w:rsid w:val="00231C67"/>
    <w:rsid w:val="00240C13"/>
    <w:rsid w:val="00244453"/>
    <w:rsid w:val="00265091"/>
    <w:rsid w:val="00277840"/>
    <w:rsid w:val="00283473"/>
    <w:rsid w:val="002878B1"/>
    <w:rsid w:val="002A16A8"/>
    <w:rsid w:val="002B3EEA"/>
    <w:rsid w:val="002B74C3"/>
    <w:rsid w:val="002C0B4C"/>
    <w:rsid w:val="002D0DA9"/>
    <w:rsid w:val="002E75B7"/>
    <w:rsid w:val="002F2F3F"/>
    <w:rsid w:val="0030751B"/>
    <w:rsid w:val="00307F01"/>
    <w:rsid w:val="0033429A"/>
    <w:rsid w:val="00376FD6"/>
    <w:rsid w:val="003955D7"/>
    <w:rsid w:val="003A09FE"/>
    <w:rsid w:val="003B7BA2"/>
    <w:rsid w:val="003C582D"/>
    <w:rsid w:val="003C729C"/>
    <w:rsid w:val="003D7655"/>
    <w:rsid w:val="003F6FB8"/>
    <w:rsid w:val="004022CB"/>
    <w:rsid w:val="004507C2"/>
    <w:rsid w:val="00460F77"/>
    <w:rsid w:val="00466852"/>
    <w:rsid w:val="0047092C"/>
    <w:rsid w:val="00477C3D"/>
    <w:rsid w:val="004A1A11"/>
    <w:rsid w:val="004A49F1"/>
    <w:rsid w:val="004C1392"/>
    <w:rsid w:val="004E000E"/>
    <w:rsid w:val="004F66B3"/>
    <w:rsid w:val="005369EE"/>
    <w:rsid w:val="0054781F"/>
    <w:rsid w:val="0055284D"/>
    <w:rsid w:val="005A2B59"/>
    <w:rsid w:val="005B4CA5"/>
    <w:rsid w:val="005C355C"/>
    <w:rsid w:val="005C5994"/>
    <w:rsid w:val="005F1359"/>
    <w:rsid w:val="005F61B5"/>
    <w:rsid w:val="00601F91"/>
    <w:rsid w:val="00604974"/>
    <w:rsid w:val="006135AA"/>
    <w:rsid w:val="006344B0"/>
    <w:rsid w:val="00637EB6"/>
    <w:rsid w:val="00647807"/>
    <w:rsid w:val="00662166"/>
    <w:rsid w:val="00676091"/>
    <w:rsid w:val="006774B5"/>
    <w:rsid w:val="006804CC"/>
    <w:rsid w:val="00687F6F"/>
    <w:rsid w:val="00693B03"/>
    <w:rsid w:val="006A4EB5"/>
    <w:rsid w:val="006A568B"/>
    <w:rsid w:val="006A7750"/>
    <w:rsid w:val="006C72CB"/>
    <w:rsid w:val="006E170E"/>
    <w:rsid w:val="006E3A7F"/>
    <w:rsid w:val="006F2B8A"/>
    <w:rsid w:val="006F7C7D"/>
    <w:rsid w:val="00707BD1"/>
    <w:rsid w:val="00724014"/>
    <w:rsid w:val="007252C5"/>
    <w:rsid w:val="007410AA"/>
    <w:rsid w:val="00764F62"/>
    <w:rsid w:val="00765A21"/>
    <w:rsid w:val="0077703E"/>
    <w:rsid w:val="00787219"/>
    <w:rsid w:val="007A448C"/>
    <w:rsid w:val="007B06F6"/>
    <w:rsid w:val="007E06F2"/>
    <w:rsid w:val="007E5791"/>
    <w:rsid w:val="007F2707"/>
    <w:rsid w:val="007F754E"/>
    <w:rsid w:val="0081551A"/>
    <w:rsid w:val="008256E2"/>
    <w:rsid w:val="0082728E"/>
    <w:rsid w:val="0085194D"/>
    <w:rsid w:val="00863D04"/>
    <w:rsid w:val="0086760B"/>
    <w:rsid w:val="00875AE9"/>
    <w:rsid w:val="008844EF"/>
    <w:rsid w:val="008A34BF"/>
    <w:rsid w:val="008A6ACF"/>
    <w:rsid w:val="008B16DB"/>
    <w:rsid w:val="008B3B2E"/>
    <w:rsid w:val="008B4358"/>
    <w:rsid w:val="008C244D"/>
    <w:rsid w:val="008D728A"/>
    <w:rsid w:val="008E360F"/>
    <w:rsid w:val="008E5EE8"/>
    <w:rsid w:val="008E6349"/>
    <w:rsid w:val="009405CE"/>
    <w:rsid w:val="00950441"/>
    <w:rsid w:val="009557F3"/>
    <w:rsid w:val="00966697"/>
    <w:rsid w:val="009802E3"/>
    <w:rsid w:val="009B22BF"/>
    <w:rsid w:val="00A02D30"/>
    <w:rsid w:val="00A32C49"/>
    <w:rsid w:val="00A346D6"/>
    <w:rsid w:val="00A4059D"/>
    <w:rsid w:val="00A4294F"/>
    <w:rsid w:val="00A56A52"/>
    <w:rsid w:val="00A755A3"/>
    <w:rsid w:val="00A83FC9"/>
    <w:rsid w:val="00A9735F"/>
    <w:rsid w:val="00AE774F"/>
    <w:rsid w:val="00AF4844"/>
    <w:rsid w:val="00B128E3"/>
    <w:rsid w:val="00B41656"/>
    <w:rsid w:val="00B50C3C"/>
    <w:rsid w:val="00B645D1"/>
    <w:rsid w:val="00B967C8"/>
    <w:rsid w:val="00BA60D8"/>
    <w:rsid w:val="00BA65C0"/>
    <w:rsid w:val="00BA7E5D"/>
    <w:rsid w:val="00BB2920"/>
    <w:rsid w:val="00BB7176"/>
    <w:rsid w:val="00BC40A5"/>
    <w:rsid w:val="00BC4F6F"/>
    <w:rsid w:val="00BF2777"/>
    <w:rsid w:val="00C04525"/>
    <w:rsid w:val="00C17123"/>
    <w:rsid w:val="00C22187"/>
    <w:rsid w:val="00C23B89"/>
    <w:rsid w:val="00C32D50"/>
    <w:rsid w:val="00C34415"/>
    <w:rsid w:val="00C470E9"/>
    <w:rsid w:val="00C77CA2"/>
    <w:rsid w:val="00CA1BD5"/>
    <w:rsid w:val="00CC39B0"/>
    <w:rsid w:val="00CE1BD7"/>
    <w:rsid w:val="00CE4F79"/>
    <w:rsid w:val="00CF6809"/>
    <w:rsid w:val="00D21CDB"/>
    <w:rsid w:val="00D2563B"/>
    <w:rsid w:val="00D345E4"/>
    <w:rsid w:val="00D500EF"/>
    <w:rsid w:val="00D51C43"/>
    <w:rsid w:val="00D62649"/>
    <w:rsid w:val="00D77D48"/>
    <w:rsid w:val="00D817B5"/>
    <w:rsid w:val="00DA2925"/>
    <w:rsid w:val="00DA6392"/>
    <w:rsid w:val="00DC338D"/>
    <w:rsid w:val="00DD33B2"/>
    <w:rsid w:val="00DE48AF"/>
    <w:rsid w:val="00DE6999"/>
    <w:rsid w:val="00DF1350"/>
    <w:rsid w:val="00DF6725"/>
    <w:rsid w:val="00E039E9"/>
    <w:rsid w:val="00E03E5C"/>
    <w:rsid w:val="00E25406"/>
    <w:rsid w:val="00E35B8A"/>
    <w:rsid w:val="00E4231C"/>
    <w:rsid w:val="00E430FB"/>
    <w:rsid w:val="00E445FF"/>
    <w:rsid w:val="00E55D24"/>
    <w:rsid w:val="00E71E60"/>
    <w:rsid w:val="00E86FB6"/>
    <w:rsid w:val="00E87137"/>
    <w:rsid w:val="00E91AA8"/>
    <w:rsid w:val="00EA2363"/>
    <w:rsid w:val="00EC3592"/>
    <w:rsid w:val="00ED3235"/>
    <w:rsid w:val="00ED32F8"/>
    <w:rsid w:val="00ED3BBB"/>
    <w:rsid w:val="00EE3AA4"/>
    <w:rsid w:val="00EE4F42"/>
    <w:rsid w:val="00EE5E0E"/>
    <w:rsid w:val="00F02D0A"/>
    <w:rsid w:val="00F34BAC"/>
    <w:rsid w:val="00F63CE2"/>
    <w:rsid w:val="00F73ABC"/>
    <w:rsid w:val="00F77091"/>
    <w:rsid w:val="00F8606B"/>
    <w:rsid w:val="00F96E26"/>
    <w:rsid w:val="00FA2EC4"/>
    <w:rsid w:val="00FB58DE"/>
    <w:rsid w:val="00FC3558"/>
    <w:rsid w:val="00FD31C9"/>
    <w:rsid w:val="00FE2B00"/>
    <w:rsid w:val="00FE6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0751B"/>
    <w:pPr>
      <w:spacing w:before="240" w:after="240" w:line="216" w:lineRule="atLeast"/>
      <w:jc w:val="both"/>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uiPriority w:val="99"/>
    <w:semiHidden/>
    <w:rsid w:val="0014184B"/>
    <w:rPr>
      <w:color w:val="0000FF"/>
      <w:u w:val="single"/>
    </w:rPr>
  </w:style>
  <w:style w:type="paragraph" w:styleId="Corpsdetexte">
    <w:name w:val="Body Text"/>
    <w:basedOn w:val="Normal"/>
    <w:link w:val="CorpsdetexteCar"/>
    <w:rsid w:val="006F2B8A"/>
    <w:pPr>
      <w:spacing w:before="120" w:after="120" w:line="240" w:lineRule="auto"/>
      <w:ind w:firstLine="709"/>
    </w:pPr>
    <w:rPr>
      <w:rFonts w:ascii="Times New Roman" w:eastAsia="Times New Roman" w:hAnsi="Times New Roman"/>
      <w:sz w:val="24"/>
      <w:szCs w:val="20"/>
      <w:lang w:eastAsia="fr-FR"/>
    </w:rPr>
  </w:style>
  <w:style w:type="character" w:customStyle="1" w:styleId="CorpsdetexteCar">
    <w:name w:val="Corps de texte Car"/>
    <w:link w:val="Corpsdetexte"/>
    <w:rsid w:val="006F2B8A"/>
    <w:rPr>
      <w:rFonts w:ascii="Times New Roman" w:eastAsia="Times New Roman" w:hAnsi="Times New Roman"/>
      <w:sz w:val="24"/>
    </w:rPr>
  </w:style>
  <w:style w:type="character" w:styleId="Marquedecommentaire">
    <w:name w:val="annotation reference"/>
    <w:uiPriority w:val="99"/>
    <w:semiHidden/>
    <w:rsid w:val="002251FC"/>
    <w:rPr>
      <w:sz w:val="16"/>
      <w:szCs w:val="16"/>
    </w:rPr>
  </w:style>
  <w:style w:type="paragraph" w:styleId="Commentaire">
    <w:name w:val="annotation text"/>
    <w:basedOn w:val="Normal"/>
    <w:link w:val="CommentaireCar"/>
    <w:uiPriority w:val="99"/>
    <w:semiHidden/>
    <w:rsid w:val="002251FC"/>
    <w:pPr>
      <w:spacing w:line="240" w:lineRule="auto"/>
    </w:pPr>
    <w:rPr>
      <w:sz w:val="20"/>
      <w:szCs w:val="20"/>
    </w:rPr>
  </w:style>
  <w:style w:type="character" w:customStyle="1" w:styleId="CommentaireCar">
    <w:name w:val="Commentaire Car"/>
    <w:link w:val="Commentaire"/>
    <w:uiPriority w:val="99"/>
    <w:semiHidden/>
    <w:rsid w:val="002251FC"/>
    <w:rPr>
      <w:lang w:eastAsia="en-US"/>
    </w:rPr>
  </w:style>
  <w:style w:type="paragraph" w:styleId="Objetducommentaire">
    <w:name w:val="annotation subject"/>
    <w:basedOn w:val="Commentaire"/>
    <w:next w:val="Commentaire"/>
    <w:link w:val="ObjetducommentaireCar"/>
    <w:uiPriority w:val="99"/>
    <w:semiHidden/>
    <w:rsid w:val="002251FC"/>
    <w:rPr>
      <w:b/>
      <w:bCs/>
    </w:rPr>
  </w:style>
  <w:style w:type="character" w:customStyle="1" w:styleId="ObjetducommentaireCar">
    <w:name w:val="Objet du commentaire Car"/>
    <w:link w:val="Objetducommentaire"/>
    <w:uiPriority w:val="99"/>
    <w:semiHidden/>
    <w:rsid w:val="002251FC"/>
    <w:rPr>
      <w:b/>
      <w:bCs/>
      <w:lang w:eastAsia="en-US"/>
    </w:rPr>
  </w:style>
  <w:style w:type="paragraph" w:styleId="Rvision">
    <w:name w:val="Revision"/>
    <w:hidden/>
    <w:uiPriority w:val="71"/>
    <w:rsid w:val="002251F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0751B"/>
    <w:pPr>
      <w:spacing w:before="240" w:after="240" w:line="216" w:lineRule="atLeast"/>
      <w:jc w:val="both"/>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uiPriority w:val="99"/>
    <w:semiHidden/>
    <w:rsid w:val="0014184B"/>
    <w:rPr>
      <w:color w:val="0000FF"/>
      <w:u w:val="single"/>
    </w:rPr>
  </w:style>
  <w:style w:type="paragraph" w:styleId="Corpsdetexte">
    <w:name w:val="Body Text"/>
    <w:basedOn w:val="Normal"/>
    <w:link w:val="CorpsdetexteCar"/>
    <w:rsid w:val="006F2B8A"/>
    <w:pPr>
      <w:spacing w:before="120" w:after="120" w:line="240" w:lineRule="auto"/>
      <w:ind w:firstLine="709"/>
    </w:pPr>
    <w:rPr>
      <w:rFonts w:ascii="Times New Roman" w:eastAsia="Times New Roman" w:hAnsi="Times New Roman"/>
      <w:sz w:val="24"/>
      <w:szCs w:val="20"/>
      <w:lang w:eastAsia="fr-FR"/>
    </w:rPr>
  </w:style>
  <w:style w:type="character" w:customStyle="1" w:styleId="CorpsdetexteCar">
    <w:name w:val="Corps de texte Car"/>
    <w:link w:val="Corpsdetexte"/>
    <w:rsid w:val="006F2B8A"/>
    <w:rPr>
      <w:rFonts w:ascii="Times New Roman" w:eastAsia="Times New Roman" w:hAnsi="Times New Roman"/>
      <w:sz w:val="24"/>
    </w:rPr>
  </w:style>
  <w:style w:type="character" w:styleId="Marquedecommentaire">
    <w:name w:val="annotation reference"/>
    <w:uiPriority w:val="99"/>
    <w:semiHidden/>
    <w:rsid w:val="002251FC"/>
    <w:rPr>
      <w:sz w:val="16"/>
      <w:szCs w:val="16"/>
    </w:rPr>
  </w:style>
  <w:style w:type="paragraph" w:styleId="Commentaire">
    <w:name w:val="annotation text"/>
    <w:basedOn w:val="Normal"/>
    <w:link w:val="CommentaireCar"/>
    <w:uiPriority w:val="99"/>
    <w:semiHidden/>
    <w:rsid w:val="002251FC"/>
    <w:pPr>
      <w:spacing w:line="240" w:lineRule="auto"/>
    </w:pPr>
    <w:rPr>
      <w:sz w:val="20"/>
      <w:szCs w:val="20"/>
    </w:rPr>
  </w:style>
  <w:style w:type="character" w:customStyle="1" w:styleId="CommentaireCar">
    <w:name w:val="Commentaire Car"/>
    <w:link w:val="Commentaire"/>
    <w:uiPriority w:val="99"/>
    <w:semiHidden/>
    <w:rsid w:val="002251FC"/>
    <w:rPr>
      <w:lang w:eastAsia="en-US"/>
    </w:rPr>
  </w:style>
  <w:style w:type="paragraph" w:styleId="Objetducommentaire">
    <w:name w:val="annotation subject"/>
    <w:basedOn w:val="Commentaire"/>
    <w:next w:val="Commentaire"/>
    <w:link w:val="ObjetducommentaireCar"/>
    <w:uiPriority w:val="99"/>
    <w:semiHidden/>
    <w:rsid w:val="002251FC"/>
    <w:rPr>
      <w:b/>
      <w:bCs/>
    </w:rPr>
  </w:style>
  <w:style w:type="character" w:customStyle="1" w:styleId="ObjetducommentaireCar">
    <w:name w:val="Objet du commentaire Car"/>
    <w:link w:val="Objetducommentaire"/>
    <w:uiPriority w:val="99"/>
    <w:semiHidden/>
    <w:rsid w:val="002251FC"/>
    <w:rPr>
      <w:b/>
      <w:bCs/>
      <w:lang w:eastAsia="en-US"/>
    </w:rPr>
  </w:style>
  <w:style w:type="paragraph" w:styleId="Rvision">
    <w:name w:val="Revision"/>
    <w:hidden/>
    <w:uiPriority w:val="71"/>
    <w:rsid w:val="002251F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5BE35-10CD-435A-B7AF-F9659254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2334</Words>
  <Characters>12840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Arrêt</vt:lpstr>
    </vt:vector>
  </TitlesOfParts>
  <Company>Cour des comptes - 3ème chambre</Company>
  <LinksUpToDate>false</LinksUpToDate>
  <CharactersWithSpaces>15144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dc:title>
  <dc:creator>Omar SENHAJI</dc:creator>
  <cp:keywords>Arrêt</cp:keywords>
  <cp:lastModifiedBy>Jean-Pierre Bonin</cp:lastModifiedBy>
  <cp:revision>4</cp:revision>
  <cp:lastPrinted>2015-03-23T13:21:00Z</cp:lastPrinted>
  <dcterms:created xsi:type="dcterms:W3CDTF">2015-03-24T15:03:00Z</dcterms:created>
  <dcterms:modified xsi:type="dcterms:W3CDTF">2015-03-25T18:35:00Z</dcterms:modified>
</cp:coreProperties>
</file>