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p w:rsidR="004002E3" w:rsidRDefault="004002E3" w:rsidP="004A1A11"/>
    <w:p w:rsidR="00D9146A" w:rsidRPr="004A1A11" w:rsidRDefault="00D9146A" w:rsidP="004A1A11"/>
    <w:tbl>
      <w:tblPr>
        <w:tblW w:w="10314" w:type="dxa"/>
        <w:tblLook w:val="00A0" w:firstRow="1" w:lastRow="0" w:firstColumn="1" w:lastColumn="0" w:noHBand="0" w:noVBand="0"/>
      </w:tblPr>
      <w:tblGrid>
        <w:gridCol w:w="5103"/>
        <w:gridCol w:w="5211"/>
      </w:tblGrid>
      <w:tr w:rsidR="00C13095" w:rsidRPr="00C13095" w:rsidTr="004779C2">
        <w:tc>
          <w:tcPr>
            <w:tcW w:w="5103" w:type="dxa"/>
          </w:tcPr>
          <w:p w:rsidR="00C13095" w:rsidRPr="00C13095" w:rsidRDefault="004779C2" w:rsidP="00432FD0">
            <w:pPr>
              <w:tabs>
                <w:tab w:val="left" w:pos="3402"/>
              </w:tabs>
              <w:spacing w:line="240" w:lineRule="auto"/>
              <w:ind w:right="1485"/>
              <w:jc w:val="center"/>
              <w:rPr>
                <w:rFonts w:eastAsia="Times New Roman" w:cs="Arial"/>
                <w:sz w:val="22"/>
                <w:lang w:eastAsia="fr-FR"/>
              </w:rPr>
            </w:pPr>
            <w:r>
              <w:rPr>
                <w:rFonts w:eastAsia="Times New Roman" w:cs="Arial"/>
                <w:sz w:val="22"/>
                <w:lang w:eastAsia="fr-FR"/>
              </w:rPr>
              <w:t>QUATRIÈME CHAMBRE</w:t>
            </w:r>
          </w:p>
          <w:p w:rsidR="00C13095" w:rsidRPr="00C13095" w:rsidRDefault="00F02B00" w:rsidP="00432FD0">
            <w:pPr>
              <w:tabs>
                <w:tab w:val="left" w:pos="3402"/>
              </w:tabs>
              <w:spacing w:line="240" w:lineRule="auto"/>
              <w:ind w:right="1485"/>
              <w:jc w:val="center"/>
              <w:rPr>
                <w:rFonts w:eastAsia="Times New Roman" w:cs="Arial"/>
                <w:b/>
                <w:sz w:val="22"/>
                <w:lang w:eastAsia="fr-FR"/>
              </w:rPr>
            </w:pPr>
            <w:r w:rsidRPr="00C13095">
              <w:rPr>
                <w:rFonts w:eastAsia="Times New Roman" w:cs="Arial"/>
                <w:b/>
                <w:sz w:val="22"/>
                <w:lang w:eastAsia="fr-FR"/>
              </w:rPr>
              <w:t>-------</w:t>
            </w:r>
          </w:p>
          <w:p w:rsidR="00C13095" w:rsidRPr="00C13095" w:rsidRDefault="004779C2" w:rsidP="00432FD0">
            <w:pPr>
              <w:tabs>
                <w:tab w:val="left" w:pos="3402"/>
                <w:tab w:val="center" w:pos="4819"/>
                <w:tab w:val="right" w:pos="9071"/>
              </w:tabs>
              <w:spacing w:line="240" w:lineRule="auto"/>
              <w:ind w:right="1485"/>
              <w:jc w:val="center"/>
              <w:rPr>
                <w:rFonts w:eastAsia="Times New Roman" w:cs="Arial"/>
                <w:sz w:val="22"/>
                <w:lang w:eastAsia="fr-FR"/>
              </w:rPr>
            </w:pPr>
            <w:r>
              <w:rPr>
                <w:rFonts w:eastAsia="Times New Roman" w:cs="Arial"/>
                <w:sz w:val="22"/>
                <w:lang w:eastAsia="fr-FR"/>
              </w:rPr>
              <w:t>Première</w:t>
            </w:r>
            <w:r w:rsidR="00F02B00" w:rsidRPr="00C13095">
              <w:rPr>
                <w:rFonts w:eastAsia="Times New Roman" w:cs="Arial"/>
                <w:sz w:val="22"/>
                <w:lang w:eastAsia="fr-FR"/>
              </w:rPr>
              <w:t xml:space="preserve"> section</w:t>
            </w:r>
          </w:p>
          <w:p w:rsidR="00C13095" w:rsidRPr="00C13095" w:rsidRDefault="00F02B00" w:rsidP="00432FD0">
            <w:pPr>
              <w:tabs>
                <w:tab w:val="left" w:pos="3402"/>
                <w:tab w:val="center" w:pos="4819"/>
                <w:tab w:val="right" w:pos="9071"/>
              </w:tabs>
              <w:spacing w:line="240" w:lineRule="auto"/>
              <w:ind w:right="1485"/>
              <w:jc w:val="center"/>
              <w:rPr>
                <w:rFonts w:eastAsia="Times New Roman" w:cs="Arial"/>
                <w:b/>
                <w:sz w:val="22"/>
                <w:lang w:eastAsia="fr-FR"/>
              </w:rPr>
            </w:pPr>
            <w:r w:rsidRPr="00C13095">
              <w:rPr>
                <w:rFonts w:eastAsia="Times New Roman" w:cs="Arial"/>
                <w:b/>
                <w:sz w:val="22"/>
                <w:lang w:eastAsia="fr-FR"/>
              </w:rPr>
              <w:t>-------</w:t>
            </w:r>
          </w:p>
          <w:p w:rsidR="00C13095" w:rsidRPr="00C13095" w:rsidRDefault="00F02B00" w:rsidP="00432FD0">
            <w:pPr>
              <w:tabs>
                <w:tab w:val="left" w:pos="3402"/>
                <w:tab w:val="center" w:pos="4819"/>
                <w:tab w:val="right" w:pos="9071"/>
              </w:tabs>
              <w:spacing w:line="240" w:lineRule="auto"/>
              <w:ind w:right="1485"/>
              <w:jc w:val="center"/>
              <w:rPr>
                <w:rFonts w:eastAsia="Times New Roman" w:cs="Arial"/>
                <w:sz w:val="22"/>
                <w:lang w:eastAsia="fr-FR"/>
              </w:rPr>
            </w:pPr>
            <w:r w:rsidRPr="00C13095">
              <w:rPr>
                <w:rFonts w:eastAsia="Times New Roman" w:cs="Arial"/>
                <w:sz w:val="22"/>
                <w:lang w:eastAsia="fr-FR"/>
              </w:rPr>
              <w:t xml:space="preserve">Arrêt n° </w:t>
            </w:r>
            <w:r w:rsidR="000B7C1B">
              <w:rPr>
                <w:rFonts w:eastAsia="Times New Roman" w:cs="Arial"/>
                <w:sz w:val="22"/>
                <w:lang w:eastAsia="fr-FR"/>
              </w:rPr>
              <w:t>72199</w:t>
            </w:r>
          </w:p>
          <w:p w:rsidR="00C13095" w:rsidRPr="00C13095" w:rsidRDefault="007D4E91" w:rsidP="00432FD0">
            <w:pPr>
              <w:tabs>
                <w:tab w:val="left" w:pos="3402"/>
                <w:tab w:val="center" w:pos="4819"/>
                <w:tab w:val="right" w:pos="9071"/>
              </w:tabs>
              <w:spacing w:line="240" w:lineRule="auto"/>
              <w:ind w:right="1485"/>
              <w:jc w:val="center"/>
              <w:rPr>
                <w:rFonts w:eastAsia="Times New Roman" w:cs="Arial"/>
                <w:sz w:val="22"/>
                <w:lang w:eastAsia="fr-FR"/>
              </w:rPr>
            </w:pPr>
          </w:p>
          <w:p w:rsidR="00C13095" w:rsidRPr="00C13095" w:rsidRDefault="00F02B00" w:rsidP="00432FD0">
            <w:pPr>
              <w:tabs>
                <w:tab w:val="left" w:pos="3402"/>
              </w:tabs>
              <w:spacing w:line="240" w:lineRule="auto"/>
              <w:ind w:right="1485"/>
              <w:jc w:val="center"/>
              <w:rPr>
                <w:rFonts w:eastAsia="Times New Roman" w:cs="Arial"/>
                <w:sz w:val="22"/>
                <w:lang w:eastAsia="fr-FR"/>
              </w:rPr>
            </w:pPr>
            <w:r w:rsidRPr="00C13095">
              <w:rPr>
                <w:rFonts w:eastAsia="Times New Roman" w:cs="Arial"/>
                <w:sz w:val="22"/>
                <w:lang w:eastAsia="fr-FR"/>
              </w:rPr>
              <w:t xml:space="preserve">Audience publique du </w:t>
            </w:r>
            <w:r w:rsidR="004779C2">
              <w:rPr>
                <w:rFonts w:eastAsia="Times New Roman" w:cs="Arial"/>
                <w:sz w:val="22"/>
                <w:lang w:eastAsia="fr-FR"/>
              </w:rPr>
              <w:t>5 mars 2015</w:t>
            </w:r>
          </w:p>
          <w:p w:rsidR="00C13095" w:rsidRPr="00C13095" w:rsidRDefault="007D4E91" w:rsidP="00432FD0">
            <w:pPr>
              <w:tabs>
                <w:tab w:val="left" w:pos="3402"/>
              </w:tabs>
              <w:spacing w:line="240" w:lineRule="auto"/>
              <w:ind w:right="1485"/>
              <w:jc w:val="center"/>
              <w:rPr>
                <w:rFonts w:eastAsia="Times New Roman" w:cs="Arial"/>
                <w:sz w:val="22"/>
                <w:lang w:eastAsia="fr-FR"/>
              </w:rPr>
            </w:pPr>
          </w:p>
          <w:p w:rsidR="00C13095" w:rsidRPr="00C13095" w:rsidRDefault="00F02B00" w:rsidP="00432FD0">
            <w:pPr>
              <w:tabs>
                <w:tab w:val="left" w:pos="3402"/>
              </w:tabs>
              <w:spacing w:line="240" w:lineRule="auto"/>
              <w:ind w:right="1485"/>
              <w:jc w:val="center"/>
              <w:rPr>
                <w:rFonts w:eastAsia="Times New Roman" w:cs="Arial"/>
                <w:i/>
                <w:sz w:val="22"/>
                <w:lang w:eastAsia="fr-FR"/>
              </w:rPr>
            </w:pPr>
            <w:r w:rsidRPr="00C13095">
              <w:rPr>
                <w:rFonts w:eastAsia="Times New Roman" w:cs="Arial"/>
                <w:sz w:val="22"/>
                <w:lang w:eastAsia="fr-FR"/>
              </w:rPr>
              <w:t xml:space="preserve">Lecture publique du </w:t>
            </w:r>
            <w:r w:rsidR="004060BF">
              <w:rPr>
                <w:rFonts w:eastAsia="Times New Roman" w:cs="Arial"/>
                <w:sz w:val="22"/>
                <w:lang w:eastAsia="fr-FR"/>
              </w:rPr>
              <w:t>16</w:t>
            </w:r>
            <w:r w:rsidR="004779C2">
              <w:rPr>
                <w:rFonts w:eastAsia="Times New Roman" w:cs="Arial"/>
                <w:sz w:val="22"/>
                <w:lang w:eastAsia="fr-FR"/>
              </w:rPr>
              <w:t xml:space="preserve"> </w:t>
            </w:r>
            <w:r w:rsidR="004060BF">
              <w:rPr>
                <w:rFonts w:eastAsia="Times New Roman" w:cs="Arial"/>
                <w:sz w:val="22"/>
                <w:lang w:eastAsia="fr-FR"/>
              </w:rPr>
              <w:t>avril</w:t>
            </w:r>
            <w:r w:rsidR="004779C2">
              <w:rPr>
                <w:rFonts w:eastAsia="Times New Roman" w:cs="Arial"/>
                <w:sz w:val="22"/>
                <w:lang w:eastAsia="fr-FR"/>
              </w:rPr>
              <w:t xml:space="preserve"> 2015</w:t>
            </w:r>
          </w:p>
          <w:p w:rsidR="00C13095" w:rsidRPr="00C13095" w:rsidRDefault="007D4E91" w:rsidP="00C13095">
            <w:pPr>
              <w:spacing w:line="240" w:lineRule="auto"/>
              <w:ind w:firstLine="851"/>
              <w:rPr>
                <w:rFonts w:eastAsia="Times New Roman" w:cs="Arial"/>
                <w:sz w:val="22"/>
                <w:lang w:eastAsia="fr-FR"/>
              </w:rPr>
            </w:pPr>
          </w:p>
        </w:tc>
        <w:tc>
          <w:tcPr>
            <w:tcW w:w="5211" w:type="dxa"/>
          </w:tcPr>
          <w:p w:rsidR="004779C2" w:rsidRDefault="004779C2" w:rsidP="004779C2">
            <w:pPr>
              <w:rPr>
                <w:rFonts w:cs="Arial"/>
                <w:sz w:val="22"/>
              </w:rPr>
            </w:pPr>
            <w:r>
              <w:rPr>
                <w:rFonts w:cs="Arial"/>
                <w:sz w:val="22"/>
              </w:rPr>
              <w:t>RÉGIE DÉPARTEMENTALE DES TRANSPORTS DES BOUCHES-DU-RHÔNE</w:t>
            </w:r>
          </w:p>
          <w:p w:rsidR="004779C2" w:rsidRPr="00A66B14" w:rsidRDefault="004779C2" w:rsidP="004779C2">
            <w:pPr>
              <w:rPr>
                <w:rFonts w:cs="Arial"/>
                <w:sz w:val="22"/>
              </w:rPr>
            </w:pPr>
          </w:p>
          <w:p w:rsidR="004779C2" w:rsidRDefault="004779C2" w:rsidP="004779C2">
            <w:pPr>
              <w:rPr>
                <w:rFonts w:cs="Arial"/>
                <w:sz w:val="22"/>
              </w:rPr>
            </w:pPr>
            <w:r w:rsidRPr="00A66B14">
              <w:rPr>
                <w:rFonts w:cs="Arial"/>
                <w:sz w:val="22"/>
              </w:rPr>
              <w:t xml:space="preserve">Appel d’un </w:t>
            </w:r>
            <w:r w:rsidRPr="00F53DB3">
              <w:rPr>
                <w:rFonts w:cs="Arial"/>
                <w:sz w:val="22"/>
              </w:rPr>
              <w:t>jugement de la chambre régionale des comptes de Provence-Alpes-Côte d’Azur</w:t>
            </w:r>
          </w:p>
          <w:p w:rsidR="004779C2" w:rsidRDefault="004779C2" w:rsidP="004779C2">
            <w:pPr>
              <w:rPr>
                <w:rFonts w:cs="Arial"/>
                <w:sz w:val="22"/>
              </w:rPr>
            </w:pPr>
          </w:p>
          <w:p w:rsidR="004779C2" w:rsidRPr="004E5C27" w:rsidRDefault="004779C2" w:rsidP="004779C2">
            <w:pPr>
              <w:rPr>
                <w:rFonts w:cs="Arial"/>
                <w:sz w:val="22"/>
              </w:rPr>
            </w:pPr>
            <w:r>
              <w:rPr>
                <w:rFonts w:cs="Arial"/>
                <w:noProof/>
                <w:color w:val="000000"/>
                <w:sz w:val="22"/>
              </w:rPr>
              <w:t>Rapport n° </w:t>
            </w:r>
            <w:r w:rsidRPr="004E5C27">
              <w:rPr>
                <w:rFonts w:cs="Arial"/>
                <w:noProof/>
                <w:color w:val="000000"/>
                <w:sz w:val="22"/>
              </w:rPr>
              <w:t>201</w:t>
            </w:r>
            <w:r>
              <w:rPr>
                <w:rFonts w:cs="Arial"/>
                <w:noProof/>
                <w:color w:val="000000"/>
                <w:sz w:val="22"/>
              </w:rPr>
              <w:t>5–92-0</w:t>
            </w:r>
          </w:p>
          <w:p w:rsidR="00C13095" w:rsidRPr="00C13095" w:rsidRDefault="007D4E91" w:rsidP="004779C2">
            <w:pPr>
              <w:spacing w:line="240" w:lineRule="auto"/>
              <w:jc w:val="both"/>
              <w:rPr>
                <w:rFonts w:eastAsia="Times New Roman" w:cs="Arial"/>
                <w:sz w:val="22"/>
                <w:lang w:eastAsia="fr-FR"/>
              </w:rPr>
            </w:pPr>
          </w:p>
        </w:tc>
      </w:tr>
    </w:tbl>
    <w:p w:rsidR="00C13095" w:rsidRDefault="007D4E91" w:rsidP="00C13095">
      <w:pPr>
        <w:spacing w:line="240" w:lineRule="auto"/>
        <w:ind w:left="5670"/>
        <w:rPr>
          <w:rFonts w:eastAsia="Times New Roman" w:cs="Arial"/>
          <w:sz w:val="22"/>
          <w:lang w:eastAsia="fr-FR"/>
        </w:rPr>
      </w:pPr>
    </w:p>
    <w:p w:rsidR="00C13095" w:rsidRPr="00C13095" w:rsidRDefault="007D4E91" w:rsidP="00C13095">
      <w:pPr>
        <w:spacing w:line="240" w:lineRule="auto"/>
        <w:ind w:left="5670"/>
        <w:rPr>
          <w:rFonts w:eastAsia="Times New Roman" w:cs="Arial"/>
          <w:sz w:val="22"/>
          <w:lang w:eastAsia="fr-FR"/>
        </w:rPr>
      </w:pPr>
    </w:p>
    <w:p w:rsidR="00C13095" w:rsidRPr="00C13095" w:rsidRDefault="00F02B00" w:rsidP="006B3C58">
      <w:pPr>
        <w:tabs>
          <w:tab w:val="center" w:pos="9072"/>
        </w:tabs>
        <w:spacing w:after="120" w:line="240" w:lineRule="auto"/>
        <w:jc w:val="center"/>
        <w:rPr>
          <w:rFonts w:eastAsia="Times New Roman" w:cs="Arial"/>
          <w:sz w:val="22"/>
          <w:lang w:eastAsia="fr-FR"/>
        </w:rPr>
      </w:pPr>
      <w:r w:rsidRPr="00C13095">
        <w:rPr>
          <w:rFonts w:eastAsia="Times New Roman" w:cs="Arial"/>
          <w:sz w:val="22"/>
          <w:lang w:eastAsia="fr-FR"/>
        </w:rPr>
        <w:t>République Française,</w:t>
      </w:r>
    </w:p>
    <w:p w:rsidR="00C13095" w:rsidRPr="00C13095" w:rsidRDefault="00F02B00" w:rsidP="00C13095">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Au nom du peuple français,</w:t>
      </w:r>
    </w:p>
    <w:p w:rsidR="00C13095" w:rsidRDefault="007D4E91" w:rsidP="00C13095">
      <w:pPr>
        <w:tabs>
          <w:tab w:val="center" w:pos="9072"/>
        </w:tabs>
        <w:spacing w:line="240" w:lineRule="auto"/>
        <w:jc w:val="center"/>
        <w:rPr>
          <w:rFonts w:eastAsia="Times New Roman" w:cs="Arial"/>
          <w:sz w:val="22"/>
          <w:lang w:eastAsia="fr-FR"/>
        </w:rPr>
      </w:pPr>
    </w:p>
    <w:p w:rsidR="006B3C58" w:rsidRDefault="006B3C58" w:rsidP="00C13095">
      <w:pPr>
        <w:tabs>
          <w:tab w:val="center" w:pos="9072"/>
        </w:tabs>
        <w:spacing w:line="240" w:lineRule="auto"/>
        <w:jc w:val="center"/>
        <w:rPr>
          <w:rFonts w:eastAsia="Times New Roman" w:cs="Arial"/>
          <w:sz w:val="22"/>
          <w:lang w:eastAsia="fr-FR"/>
        </w:rPr>
      </w:pPr>
    </w:p>
    <w:p w:rsidR="00C13095" w:rsidRPr="00C13095" w:rsidRDefault="00F02B00" w:rsidP="00C13095">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D823E2" w:rsidRDefault="00D823E2" w:rsidP="002C15FE">
      <w:pPr>
        <w:spacing w:after="280"/>
        <w:jc w:val="both"/>
        <w:rPr>
          <w:rFonts w:cs="Arial"/>
          <w:sz w:val="22"/>
        </w:rPr>
      </w:pPr>
    </w:p>
    <w:p w:rsidR="004779C2" w:rsidRPr="000D6952" w:rsidRDefault="004779C2" w:rsidP="002C15FE">
      <w:pPr>
        <w:spacing w:after="280"/>
        <w:jc w:val="both"/>
        <w:rPr>
          <w:rFonts w:cs="Arial"/>
          <w:sz w:val="22"/>
        </w:rPr>
      </w:pPr>
      <w:r w:rsidRPr="000D6952">
        <w:rPr>
          <w:rFonts w:cs="Arial"/>
          <w:sz w:val="22"/>
        </w:rPr>
        <w:t>Vu la requête, enregistrée le 26 juin 2014 au greffe de la chambre régionale des comptes de</w:t>
      </w:r>
      <w:r w:rsidR="00816090">
        <w:rPr>
          <w:rFonts w:cs="Arial"/>
          <w:sz w:val="22"/>
        </w:rPr>
        <w:t> </w:t>
      </w:r>
      <w:r w:rsidRPr="000D6952">
        <w:rPr>
          <w:rFonts w:cs="Arial"/>
          <w:sz w:val="22"/>
        </w:rPr>
        <w:t>Provence-Alpes-Côte d’Azur, par laquelle M.</w:t>
      </w:r>
      <w:r w:rsidR="00D9146A">
        <w:rPr>
          <w:rFonts w:cs="Arial"/>
          <w:sz w:val="22"/>
        </w:rPr>
        <w:t> </w:t>
      </w:r>
      <w:r w:rsidR="000A613B">
        <w:rPr>
          <w:rFonts w:cs="Arial"/>
          <w:sz w:val="22"/>
        </w:rPr>
        <w:t>X</w:t>
      </w:r>
      <w:r w:rsidRPr="000D6952">
        <w:rPr>
          <w:rFonts w:cs="Arial"/>
          <w:sz w:val="22"/>
        </w:rPr>
        <w:t>, comptable de la régie départementale des transports des Bouches-du-Rhône (RDT 13), au titre de l’exercice</w:t>
      </w:r>
      <w:r w:rsidR="00432FD0">
        <w:rPr>
          <w:rFonts w:cs="Arial"/>
          <w:sz w:val="22"/>
        </w:rPr>
        <w:t xml:space="preserve"> </w:t>
      </w:r>
      <w:r w:rsidRPr="000D6952">
        <w:rPr>
          <w:rFonts w:cs="Arial"/>
          <w:sz w:val="22"/>
        </w:rPr>
        <w:t>2010, représenté par M</w:t>
      </w:r>
      <w:r w:rsidRPr="00432FD0">
        <w:rPr>
          <w:rFonts w:cs="Arial"/>
          <w:sz w:val="22"/>
          <w:vertAlign w:val="superscript"/>
        </w:rPr>
        <w:t>e</w:t>
      </w:r>
      <w:r w:rsidRPr="000D6952">
        <w:rPr>
          <w:rFonts w:cs="Arial"/>
          <w:sz w:val="22"/>
        </w:rPr>
        <w:t xml:space="preserve"> Bernard Poujade, avocat au barreau de Paris, a interjeté appel </w:t>
      </w:r>
      <w:r w:rsidRPr="000D6952">
        <w:rPr>
          <w:rFonts w:cs="Arial"/>
          <w:i/>
          <w:sz w:val="22"/>
        </w:rPr>
        <w:t>parte</w:t>
      </w:r>
      <w:r w:rsidR="00432FD0">
        <w:rPr>
          <w:rFonts w:cs="Arial"/>
          <w:i/>
          <w:sz w:val="22"/>
        </w:rPr>
        <w:t xml:space="preserve"> </w:t>
      </w:r>
      <w:r w:rsidRPr="000D6952">
        <w:rPr>
          <w:rFonts w:cs="Arial"/>
          <w:i/>
          <w:sz w:val="22"/>
        </w:rPr>
        <w:t>in</w:t>
      </w:r>
      <w:r w:rsidR="00432FD0">
        <w:rPr>
          <w:rFonts w:cs="Arial"/>
          <w:i/>
          <w:sz w:val="22"/>
        </w:rPr>
        <w:t xml:space="preserve"> </w:t>
      </w:r>
      <w:r w:rsidRPr="000D6952">
        <w:rPr>
          <w:rFonts w:cs="Arial"/>
          <w:i/>
          <w:sz w:val="22"/>
        </w:rPr>
        <w:t>qua</w:t>
      </w:r>
      <w:r w:rsidRPr="000D6952">
        <w:rPr>
          <w:rFonts w:cs="Arial"/>
          <w:sz w:val="22"/>
        </w:rPr>
        <w:t xml:space="preserve"> du jugement n° 2014-0001 du 29</w:t>
      </w:r>
      <w:r w:rsidR="00432FD0">
        <w:rPr>
          <w:rFonts w:cs="Arial"/>
          <w:sz w:val="22"/>
        </w:rPr>
        <w:t xml:space="preserve"> </w:t>
      </w:r>
      <w:r w:rsidRPr="000D6952">
        <w:rPr>
          <w:rFonts w:cs="Arial"/>
          <w:sz w:val="22"/>
        </w:rPr>
        <w:t>avril</w:t>
      </w:r>
      <w:r w:rsidR="00432FD0">
        <w:rPr>
          <w:rFonts w:cs="Arial"/>
          <w:sz w:val="22"/>
        </w:rPr>
        <w:t xml:space="preserve"> </w:t>
      </w:r>
      <w:r w:rsidRPr="000D6952">
        <w:rPr>
          <w:rFonts w:cs="Arial"/>
          <w:sz w:val="22"/>
        </w:rPr>
        <w:t>2014 par lequel ladite chambre l’a</w:t>
      </w:r>
      <w:r w:rsidR="000B7C1B">
        <w:rPr>
          <w:rFonts w:cs="Arial"/>
          <w:sz w:val="22"/>
        </w:rPr>
        <w:t xml:space="preserve"> </w:t>
      </w:r>
      <w:r w:rsidRPr="000D6952">
        <w:rPr>
          <w:rFonts w:cs="Arial"/>
          <w:sz w:val="22"/>
        </w:rPr>
        <w:t>constitué débiteur des deniers de cette régie</w:t>
      </w:r>
      <w:r w:rsidR="00432FD0">
        <w:rPr>
          <w:rFonts w:cs="Arial"/>
          <w:sz w:val="22"/>
        </w:rPr>
        <w:t> </w:t>
      </w:r>
      <w:r w:rsidRPr="000D6952">
        <w:rPr>
          <w:rFonts w:cs="Arial"/>
          <w:sz w:val="22"/>
        </w:rPr>
        <w:t>; ensemble le mémoire du directeur de la régie en date du 23</w:t>
      </w:r>
      <w:r w:rsidR="00432FD0">
        <w:rPr>
          <w:rFonts w:cs="Arial"/>
          <w:sz w:val="22"/>
        </w:rPr>
        <w:t xml:space="preserve"> </w:t>
      </w:r>
      <w:r w:rsidRPr="000D6952">
        <w:rPr>
          <w:rFonts w:cs="Arial"/>
          <w:sz w:val="22"/>
        </w:rPr>
        <w:t>juillet</w:t>
      </w:r>
      <w:r w:rsidR="00432FD0">
        <w:rPr>
          <w:rFonts w:cs="Arial"/>
          <w:sz w:val="22"/>
        </w:rPr>
        <w:t xml:space="preserve"> </w:t>
      </w:r>
      <w:r w:rsidRPr="000D6952">
        <w:rPr>
          <w:rFonts w:cs="Arial"/>
          <w:sz w:val="22"/>
        </w:rPr>
        <w:t xml:space="preserve">2014 et la correspondance du conseil </w:t>
      </w:r>
      <w:r>
        <w:rPr>
          <w:rFonts w:cs="Arial"/>
          <w:sz w:val="22"/>
        </w:rPr>
        <w:t>d</w:t>
      </w:r>
      <w:r w:rsidRPr="000D6952">
        <w:rPr>
          <w:rFonts w:cs="Arial"/>
          <w:sz w:val="22"/>
        </w:rPr>
        <w:t>u requérant du 5 août 2014 ;</w:t>
      </w:r>
    </w:p>
    <w:p w:rsidR="004779C2" w:rsidRPr="00A66B14" w:rsidRDefault="004779C2" w:rsidP="002C15FE">
      <w:pPr>
        <w:spacing w:after="280"/>
        <w:jc w:val="both"/>
        <w:rPr>
          <w:rFonts w:cs="Arial"/>
          <w:sz w:val="22"/>
        </w:rPr>
      </w:pPr>
      <w:r w:rsidRPr="00A66B14">
        <w:rPr>
          <w:rFonts w:cs="Arial"/>
          <w:sz w:val="22"/>
        </w:rPr>
        <w:t xml:space="preserve">Vu le réquisitoire du Procureur général près la Cour des comptes </w:t>
      </w:r>
      <w:r w:rsidRPr="001B3137">
        <w:rPr>
          <w:rFonts w:cs="Arial"/>
          <w:sz w:val="22"/>
        </w:rPr>
        <w:t>n°</w:t>
      </w:r>
      <w:r>
        <w:rPr>
          <w:rFonts w:cs="Arial"/>
          <w:sz w:val="22"/>
        </w:rPr>
        <w:t> </w:t>
      </w:r>
      <w:r w:rsidRPr="001B3137">
        <w:rPr>
          <w:rFonts w:cs="Arial"/>
          <w:sz w:val="22"/>
        </w:rPr>
        <w:t>2014-</w:t>
      </w:r>
      <w:r>
        <w:rPr>
          <w:rFonts w:cs="Arial"/>
          <w:sz w:val="22"/>
        </w:rPr>
        <w:t>103</w:t>
      </w:r>
      <w:r w:rsidRPr="001B3137">
        <w:rPr>
          <w:rFonts w:cs="Arial"/>
          <w:sz w:val="22"/>
        </w:rPr>
        <w:t xml:space="preserve"> du 19</w:t>
      </w:r>
      <w:r w:rsidR="00432FD0">
        <w:rPr>
          <w:rFonts w:cs="Arial"/>
          <w:sz w:val="22"/>
        </w:rPr>
        <w:t xml:space="preserve"> </w:t>
      </w:r>
      <w:r>
        <w:rPr>
          <w:rFonts w:cs="Arial"/>
          <w:sz w:val="22"/>
        </w:rPr>
        <w:t>septembre</w:t>
      </w:r>
      <w:r w:rsidR="00432FD0">
        <w:rPr>
          <w:rFonts w:cs="Arial"/>
          <w:sz w:val="22"/>
        </w:rPr>
        <w:t xml:space="preserve"> </w:t>
      </w:r>
      <w:r w:rsidRPr="001B3137">
        <w:rPr>
          <w:rFonts w:cs="Arial"/>
          <w:sz w:val="22"/>
        </w:rPr>
        <w:t>2014</w:t>
      </w:r>
      <w:r w:rsidRPr="00A66B14">
        <w:rPr>
          <w:rFonts w:cs="Arial"/>
          <w:sz w:val="22"/>
        </w:rPr>
        <w:t xml:space="preserve"> transmettant la requête précitée à la Cour ;</w:t>
      </w:r>
    </w:p>
    <w:p w:rsidR="004779C2" w:rsidRPr="00A66B14" w:rsidRDefault="004779C2" w:rsidP="002C15FE">
      <w:pPr>
        <w:spacing w:after="280"/>
        <w:jc w:val="both"/>
        <w:rPr>
          <w:rFonts w:cs="Arial"/>
          <w:sz w:val="22"/>
        </w:rPr>
      </w:pPr>
      <w:r w:rsidRPr="00A66B14">
        <w:rPr>
          <w:rFonts w:cs="Arial"/>
          <w:sz w:val="22"/>
        </w:rPr>
        <w:t>Vu les pièces de la procédure suivie en première instance</w:t>
      </w:r>
      <w:r>
        <w:rPr>
          <w:rFonts w:cs="Arial"/>
          <w:sz w:val="22"/>
        </w:rPr>
        <w:t xml:space="preserve">, en particulier le réquisitoire </w:t>
      </w:r>
      <w:r w:rsidRPr="00C8269E">
        <w:rPr>
          <w:rStyle w:val="lev"/>
          <w:rFonts w:cs="Arial"/>
          <w:b w:val="0"/>
          <w:sz w:val="22"/>
        </w:rPr>
        <w:t xml:space="preserve">du procureur financier près la CRC de </w:t>
      </w:r>
      <w:r w:rsidRPr="00C8269E">
        <w:rPr>
          <w:rFonts w:cs="Arial"/>
          <w:sz w:val="22"/>
        </w:rPr>
        <w:t>Provence-Alpes-Côte d’Azur n°</w:t>
      </w:r>
      <w:r w:rsidR="00D9146A">
        <w:rPr>
          <w:rFonts w:cs="Arial"/>
          <w:sz w:val="22"/>
        </w:rPr>
        <w:t> </w:t>
      </w:r>
      <w:r w:rsidRPr="00C8269E">
        <w:rPr>
          <w:rFonts w:cs="Arial"/>
          <w:sz w:val="22"/>
        </w:rPr>
        <w:t>2012-0040 du 22</w:t>
      </w:r>
      <w:r w:rsidR="00432FD0">
        <w:rPr>
          <w:rFonts w:cs="Arial"/>
          <w:sz w:val="22"/>
        </w:rPr>
        <w:t xml:space="preserve"> </w:t>
      </w:r>
      <w:r w:rsidRPr="00C8269E">
        <w:rPr>
          <w:rFonts w:cs="Arial"/>
          <w:sz w:val="22"/>
        </w:rPr>
        <w:t>octobre</w:t>
      </w:r>
      <w:r w:rsidR="00432FD0">
        <w:rPr>
          <w:rFonts w:cs="Arial"/>
          <w:sz w:val="22"/>
        </w:rPr>
        <w:t xml:space="preserve"> </w:t>
      </w:r>
      <w:r w:rsidRPr="00C8269E">
        <w:rPr>
          <w:rFonts w:cs="Arial"/>
          <w:sz w:val="22"/>
        </w:rPr>
        <w:t>2012</w:t>
      </w:r>
      <w:r w:rsidR="00432FD0">
        <w:rPr>
          <w:rFonts w:cs="Arial"/>
          <w:sz w:val="22"/>
        </w:rPr>
        <w:t> ;</w:t>
      </w:r>
    </w:p>
    <w:p w:rsidR="004779C2" w:rsidRPr="00A66B14" w:rsidRDefault="004779C2" w:rsidP="002C15FE">
      <w:pPr>
        <w:spacing w:after="280"/>
        <w:jc w:val="both"/>
        <w:rPr>
          <w:rFonts w:cs="Arial"/>
          <w:sz w:val="22"/>
        </w:rPr>
      </w:pPr>
      <w:r w:rsidRPr="00A66B14">
        <w:rPr>
          <w:rFonts w:cs="Arial"/>
          <w:sz w:val="22"/>
        </w:rPr>
        <w:t>Vu le code des juridictions financières ;</w:t>
      </w:r>
    </w:p>
    <w:p w:rsidR="004779C2" w:rsidRPr="00A66B14" w:rsidRDefault="004779C2" w:rsidP="002C15FE">
      <w:pPr>
        <w:spacing w:after="280"/>
        <w:jc w:val="both"/>
        <w:rPr>
          <w:rFonts w:cs="Arial"/>
          <w:sz w:val="22"/>
        </w:rPr>
      </w:pPr>
      <w:r w:rsidRPr="00A66B14">
        <w:rPr>
          <w:rFonts w:cs="Arial"/>
          <w:sz w:val="22"/>
        </w:rPr>
        <w:t>Vu l’article 60 de la loi de finances n°</w:t>
      </w:r>
      <w:r>
        <w:rPr>
          <w:rFonts w:cs="Arial"/>
          <w:sz w:val="22"/>
        </w:rPr>
        <w:t> </w:t>
      </w:r>
      <w:r w:rsidRPr="00A66B14">
        <w:rPr>
          <w:rFonts w:cs="Arial"/>
          <w:sz w:val="22"/>
        </w:rPr>
        <w:t>63-156 du 23 février 1963 modifiée</w:t>
      </w:r>
      <w:r w:rsidR="00432FD0">
        <w:rPr>
          <w:rFonts w:cs="Arial"/>
          <w:sz w:val="22"/>
        </w:rPr>
        <w:t> ;</w:t>
      </w:r>
    </w:p>
    <w:p w:rsidR="004779C2" w:rsidRPr="00A66B14" w:rsidRDefault="004779C2" w:rsidP="002C15FE">
      <w:pPr>
        <w:spacing w:after="280"/>
        <w:jc w:val="both"/>
        <w:rPr>
          <w:rFonts w:cs="Arial"/>
          <w:sz w:val="22"/>
        </w:rPr>
      </w:pPr>
      <w:r w:rsidRPr="00A66B14">
        <w:rPr>
          <w:rFonts w:cs="Arial"/>
          <w:sz w:val="22"/>
        </w:rPr>
        <w:t>Vu le rapport de M</w:t>
      </w:r>
      <w:r>
        <w:rPr>
          <w:rFonts w:cs="Arial"/>
          <w:sz w:val="22"/>
        </w:rPr>
        <w:t>. Roch-Olivier MAISTRE</w:t>
      </w:r>
      <w:r w:rsidRPr="00A66B14">
        <w:rPr>
          <w:rFonts w:cs="Arial"/>
          <w:sz w:val="22"/>
        </w:rPr>
        <w:t>, conseill</w:t>
      </w:r>
      <w:r>
        <w:rPr>
          <w:rFonts w:cs="Arial"/>
          <w:sz w:val="22"/>
        </w:rPr>
        <w:t>er</w:t>
      </w:r>
      <w:r w:rsidRPr="00A66B14">
        <w:rPr>
          <w:rFonts w:cs="Arial"/>
          <w:sz w:val="22"/>
        </w:rPr>
        <w:t xml:space="preserve"> maître</w:t>
      </w:r>
      <w:r w:rsidR="00432FD0">
        <w:rPr>
          <w:rFonts w:cs="Arial"/>
          <w:sz w:val="22"/>
        </w:rPr>
        <w:t> ;</w:t>
      </w:r>
    </w:p>
    <w:p w:rsidR="004779C2" w:rsidRPr="00A66B14" w:rsidRDefault="004779C2" w:rsidP="002C15FE">
      <w:pPr>
        <w:spacing w:after="280"/>
        <w:jc w:val="both"/>
        <w:rPr>
          <w:rFonts w:cs="Arial"/>
          <w:sz w:val="22"/>
        </w:rPr>
      </w:pPr>
      <w:r w:rsidRPr="00A66B14">
        <w:rPr>
          <w:rFonts w:cs="Arial"/>
          <w:sz w:val="22"/>
        </w:rPr>
        <w:t xml:space="preserve">Vu les conclusions </w:t>
      </w:r>
      <w:r w:rsidR="000E7C23">
        <w:rPr>
          <w:rFonts w:cs="Arial"/>
          <w:sz w:val="22"/>
        </w:rPr>
        <w:t>n°</w:t>
      </w:r>
      <w:r w:rsidR="000B7C1B">
        <w:rPr>
          <w:rFonts w:cs="Arial"/>
          <w:sz w:val="22"/>
        </w:rPr>
        <w:t> </w:t>
      </w:r>
      <w:r w:rsidR="000E7C23">
        <w:rPr>
          <w:rFonts w:cs="Arial"/>
          <w:sz w:val="22"/>
        </w:rPr>
        <w:t>128</w:t>
      </w:r>
      <w:r w:rsidR="00D9146A">
        <w:rPr>
          <w:rFonts w:cs="Arial"/>
          <w:sz w:val="22"/>
        </w:rPr>
        <w:t xml:space="preserve"> </w:t>
      </w:r>
      <w:r w:rsidRPr="00A66B14">
        <w:rPr>
          <w:rFonts w:cs="Arial"/>
          <w:sz w:val="22"/>
        </w:rPr>
        <w:t xml:space="preserve">du Procureur général du </w:t>
      </w:r>
      <w:r w:rsidR="000E7C23">
        <w:rPr>
          <w:rFonts w:cs="Arial"/>
          <w:sz w:val="22"/>
        </w:rPr>
        <w:t xml:space="preserve">25 février </w:t>
      </w:r>
      <w:r w:rsidRPr="00A66B14">
        <w:rPr>
          <w:rFonts w:cs="Arial"/>
          <w:sz w:val="22"/>
        </w:rPr>
        <w:t>201</w:t>
      </w:r>
      <w:r>
        <w:rPr>
          <w:rFonts w:cs="Arial"/>
          <w:sz w:val="22"/>
        </w:rPr>
        <w:t>5</w:t>
      </w:r>
      <w:r w:rsidR="00432FD0">
        <w:rPr>
          <w:rFonts w:cs="Arial"/>
          <w:sz w:val="22"/>
        </w:rPr>
        <w:t> ;</w:t>
      </w:r>
    </w:p>
    <w:p w:rsidR="004779C2" w:rsidRPr="00A66B14" w:rsidRDefault="004779C2" w:rsidP="002C15FE">
      <w:pPr>
        <w:spacing w:after="280"/>
        <w:jc w:val="both"/>
        <w:rPr>
          <w:rFonts w:cs="Arial"/>
          <w:sz w:val="22"/>
        </w:rPr>
      </w:pPr>
      <w:r w:rsidRPr="00A66B14">
        <w:rPr>
          <w:rFonts w:cs="Arial"/>
          <w:sz w:val="22"/>
        </w:rPr>
        <w:t xml:space="preserve">Entendu, lors de l’audience publique </w:t>
      </w:r>
      <w:r>
        <w:rPr>
          <w:rFonts w:cs="Arial"/>
          <w:sz w:val="22"/>
        </w:rPr>
        <w:t xml:space="preserve">du </w:t>
      </w:r>
      <w:r w:rsidR="000B7C1B">
        <w:rPr>
          <w:rFonts w:cs="Arial"/>
          <w:sz w:val="22"/>
        </w:rPr>
        <w:t>5 mars</w:t>
      </w:r>
      <w:r>
        <w:rPr>
          <w:rFonts w:cs="Arial"/>
          <w:sz w:val="22"/>
        </w:rPr>
        <w:t xml:space="preserve"> 2015</w:t>
      </w:r>
      <w:r w:rsidRPr="00A66B14">
        <w:rPr>
          <w:rFonts w:cs="Arial"/>
          <w:sz w:val="22"/>
        </w:rPr>
        <w:t>, M</w:t>
      </w:r>
      <w:r>
        <w:rPr>
          <w:rFonts w:cs="Arial"/>
          <w:sz w:val="22"/>
        </w:rPr>
        <w:t>.</w:t>
      </w:r>
      <w:r w:rsidR="00432FD0">
        <w:rPr>
          <w:rFonts w:cs="Arial"/>
          <w:sz w:val="22"/>
        </w:rPr>
        <w:t xml:space="preserve"> </w:t>
      </w:r>
      <w:r>
        <w:rPr>
          <w:rFonts w:cs="Arial"/>
          <w:sz w:val="22"/>
        </w:rPr>
        <w:t>MAISTRE</w:t>
      </w:r>
      <w:r w:rsidR="000E7C23">
        <w:rPr>
          <w:rFonts w:cs="Arial"/>
          <w:sz w:val="22"/>
        </w:rPr>
        <w:t>, en son rapport, M.</w:t>
      </w:r>
      <w:r w:rsidR="000B7C1B">
        <w:rPr>
          <w:rFonts w:cs="Arial"/>
          <w:sz w:val="22"/>
        </w:rPr>
        <w:t> </w:t>
      </w:r>
      <w:r w:rsidR="000E7C23">
        <w:rPr>
          <w:rFonts w:cs="Arial"/>
          <w:sz w:val="22"/>
        </w:rPr>
        <w:t>Christian MICHAUT</w:t>
      </w:r>
      <w:r w:rsidRPr="00A66B14">
        <w:rPr>
          <w:rFonts w:cs="Arial"/>
          <w:sz w:val="22"/>
        </w:rPr>
        <w:t>, avocat général, en les conclusions du ministère public</w:t>
      </w:r>
      <w:r w:rsidR="006A66A5">
        <w:rPr>
          <w:rFonts w:cs="Arial"/>
          <w:sz w:val="22"/>
        </w:rPr>
        <w:t>, l’appelant, informé de l’audience étant représenté</w:t>
      </w:r>
      <w:r w:rsidR="000B7C1B">
        <w:rPr>
          <w:rFonts w:cs="Arial"/>
          <w:sz w:val="22"/>
        </w:rPr>
        <w:t xml:space="preserve"> par M</w:t>
      </w:r>
      <w:r w:rsidR="000B7C1B" w:rsidRPr="00432FD0">
        <w:rPr>
          <w:rFonts w:cs="Arial"/>
          <w:sz w:val="22"/>
          <w:vertAlign w:val="superscript"/>
        </w:rPr>
        <w:t>e</w:t>
      </w:r>
      <w:r w:rsidR="000B7C1B">
        <w:rPr>
          <w:rFonts w:cs="Arial"/>
          <w:sz w:val="22"/>
        </w:rPr>
        <w:t xml:space="preserve"> Bernard P</w:t>
      </w:r>
      <w:r w:rsidR="00645561">
        <w:rPr>
          <w:rFonts w:cs="Arial"/>
          <w:sz w:val="22"/>
        </w:rPr>
        <w:t>oujade</w:t>
      </w:r>
      <w:r>
        <w:rPr>
          <w:rFonts w:cs="Arial"/>
          <w:i/>
          <w:sz w:val="22"/>
        </w:rPr>
        <w:t> </w:t>
      </w:r>
      <w:r w:rsidRPr="00A66B14">
        <w:rPr>
          <w:rFonts w:cs="Arial"/>
          <w:sz w:val="22"/>
        </w:rPr>
        <w:t>;</w:t>
      </w:r>
    </w:p>
    <w:p w:rsidR="004779C2" w:rsidRDefault="004779C2" w:rsidP="002C15FE">
      <w:pPr>
        <w:spacing w:after="280"/>
        <w:jc w:val="both"/>
        <w:rPr>
          <w:rFonts w:cs="Arial"/>
          <w:sz w:val="22"/>
        </w:rPr>
      </w:pPr>
      <w:r w:rsidRPr="00A66B14">
        <w:rPr>
          <w:rFonts w:cs="Arial"/>
          <w:sz w:val="22"/>
        </w:rPr>
        <w:t xml:space="preserve">Entendu, en délibéré, </w:t>
      </w:r>
      <w:r w:rsidR="000E7C23" w:rsidRPr="00A66B14">
        <w:rPr>
          <w:rFonts w:cs="Arial"/>
          <w:sz w:val="22"/>
        </w:rPr>
        <w:t>M.</w:t>
      </w:r>
      <w:r w:rsidR="000B7C1B">
        <w:rPr>
          <w:rFonts w:cs="Arial"/>
          <w:sz w:val="22"/>
        </w:rPr>
        <w:t> </w:t>
      </w:r>
      <w:r w:rsidR="000E7C23">
        <w:rPr>
          <w:rFonts w:cs="Arial"/>
          <w:sz w:val="22"/>
        </w:rPr>
        <w:t>Jean-Pierre LAFAURE</w:t>
      </w:r>
      <w:r>
        <w:rPr>
          <w:rFonts w:cs="Arial"/>
          <w:sz w:val="22"/>
        </w:rPr>
        <w:t>,</w:t>
      </w:r>
      <w:r w:rsidRPr="00A66B14">
        <w:rPr>
          <w:rFonts w:cs="Arial"/>
          <w:sz w:val="22"/>
        </w:rPr>
        <w:t xml:space="preserve"> conseiller maître, en ses observations ;</w:t>
      </w:r>
    </w:p>
    <w:p w:rsidR="00432FD0" w:rsidRDefault="00432FD0" w:rsidP="002C15FE">
      <w:pPr>
        <w:pStyle w:val="Titreobservations"/>
        <w:numPr>
          <w:ilvl w:val="0"/>
          <w:numId w:val="0"/>
        </w:numPr>
        <w:spacing w:before="0" w:after="280"/>
        <w:rPr>
          <w:rFonts w:ascii="Arial" w:hAnsi="Arial" w:cs="Arial"/>
          <w:b w:val="0"/>
          <w:color w:val="auto"/>
          <w:sz w:val="22"/>
          <w:szCs w:val="22"/>
        </w:rPr>
      </w:pPr>
    </w:p>
    <w:p w:rsidR="00432FD0" w:rsidRDefault="00432FD0" w:rsidP="002C15FE">
      <w:pPr>
        <w:pStyle w:val="Titreobservations"/>
        <w:numPr>
          <w:ilvl w:val="0"/>
          <w:numId w:val="0"/>
        </w:numPr>
        <w:spacing w:before="0" w:after="280"/>
        <w:rPr>
          <w:rFonts w:ascii="Arial" w:hAnsi="Arial" w:cs="Arial"/>
          <w:b w:val="0"/>
          <w:color w:val="auto"/>
          <w:sz w:val="22"/>
          <w:szCs w:val="22"/>
        </w:rPr>
      </w:pPr>
    </w:p>
    <w:p w:rsidR="004779C2" w:rsidRPr="00437280" w:rsidRDefault="004779C2" w:rsidP="002C15FE">
      <w:pPr>
        <w:pStyle w:val="Titreobservations"/>
        <w:numPr>
          <w:ilvl w:val="0"/>
          <w:numId w:val="0"/>
        </w:numPr>
        <w:spacing w:before="0" w:after="280"/>
        <w:rPr>
          <w:rFonts w:ascii="Arial" w:hAnsi="Arial" w:cs="Arial"/>
          <w:b w:val="0"/>
          <w:color w:val="auto"/>
          <w:sz w:val="22"/>
          <w:szCs w:val="22"/>
        </w:rPr>
      </w:pPr>
      <w:r w:rsidRPr="00437280">
        <w:rPr>
          <w:rFonts w:ascii="Arial" w:hAnsi="Arial" w:cs="Arial"/>
          <w:b w:val="0"/>
          <w:color w:val="auto"/>
          <w:sz w:val="22"/>
          <w:szCs w:val="22"/>
        </w:rPr>
        <w:t xml:space="preserve">Attendu que, par le jugement du 29 avril 2014 susvisé, la chambre régionale des comptes </w:t>
      </w:r>
      <w:r>
        <w:rPr>
          <w:rFonts w:ascii="Arial" w:hAnsi="Arial" w:cs="Arial"/>
          <w:b w:val="0"/>
          <w:color w:val="auto"/>
          <w:sz w:val="22"/>
          <w:szCs w:val="22"/>
        </w:rPr>
        <w:t>de</w:t>
      </w:r>
      <w:r w:rsidR="00432FD0">
        <w:rPr>
          <w:rFonts w:ascii="Arial" w:hAnsi="Arial" w:cs="Arial"/>
          <w:b w:val="0"/>
          <w:color w:val="auto"/>
          <w:sz w:val="22"/>
          <w:szCs w:val="22"/>
        </w:rPr>
        <w:t xml:space="preserve"> </w:t>
      </w:r>
      <w:r w:rsidRPr="00437280">
        <w:rPr>
          <w:rFonts w:ascii="Arial" w:hAnsi="Arial" w:cs="Arial"/>
          <w:b w:val="0"/>
          <w:color w:val="auto"/>
          <w:sz w:val="22"/>
          <w:szCs w:val="22"/>
        </w:rPr>
        <w:t>Provence-Alpes-Côte d’Azur a constitué M. </w:t>
      </w:r>
      <w:r w:rsidR="000A613B">
        <w:rPr>
          <w:rFonts w:ascii="Arial" w:hAnsi="Arial" w:cs="Arial"/>
          <w:b w:val="0"/>
          <w:color w:val="auto"/>
          <w:sz w:val="22"/>
          <w:szCs w:val="22"/>
        </w:rPr>
        <w:t>X</w:t>
      </w:r>
      <w:r w:rsidRPr="00437280">
        <w:rPr>
          <w:rFonts w:ascii="Arial" w:hAnsi="Arial" w:cs="Arial"/>
          <w:b w:val="0"/>
          <w:color w:val="auto"/>
          <w:sz w:val="22"/>
          <w:szCs w:val="22"/>
        </w:rPr>
        <w:t xml:space="preserve"> débiteur des deniers de la régie départementale des transports des Bouches-du-Rhône de la somme de 9 988,80</w:t>
      </w:r>
      <w:r w:rsidR="00D9146A">
        <w:rPr>
          <w:rFonts w:ascii="Arial" w:hAnsi="Arial" w:cs="Arial"/>
          <w:b w:val="0"/>
          <w:color w:val="auto"/>
          <w:sz w:val="22"/>
          <w:szCs w:val="22"/>
        </w:rPr>
        <w:t> </w:t>
      </w:r>
      <w:r w:rsidRPr="00437280">
        <w:rPr>
          <w:rFonts w:ascii="Arial" w:hAnsi="Arial" w:cs="Arial"/>
          <w:b w:val="0"/>
          <w:color w:val="auto"/>
          <w:sz w:val="22"/>
          <w:szCs w:val="22"/>
        </w:rPr>
        <w:t>€, augmentée des intérêts de droit calculés à compter du 26</w:t>
      </w:r>
      <w:r w:rsidR="00432FD0">
        <w:rPr>
          <w:rFonts w:ascii="Arial" w:hAnsi="Arial" w:cs="Arial"/>
          <w:b w:val="0"/>
          <w:color w:val="auto"/>
          <w:sz w:val="22"/>
          <w:szCs w:val="22"/>
        </w:rPr>
        <w:t xml:space="preserve"> </w:t>
      </w:r>
      <w:r w:rsidRPr="00437280">
        <w:rPr>
          <w:rFonts w:ascii="Arial" w:hAnsi="Arial" w:cs="Arial"/>
          <w:b w:val="0"/>
          <w:color w:val="auto"/>
          <w:sz w:val="22"/>
          <w:szCs w:val="22"/>
        </w:rPr>
        <w:t>octobre</w:t>
      </w:r>
      <w:r w:rsidR="00432FD0">
        <w:rPr>
          <w:rFonts w:ascii="Arial" w:hAnsi="Arial" w:cs="Arial"/>
          <w:b w:val="0"/>
          <w:color w:val="auto"/>
          <w:sz w:val="22"/>
          <w:szCs w:val="22"/>
        </w:rPr>
        <w:t xml:space="preserve"> </w:t>
      </w:r>
      <w:r w:rsidRPr="00437280">
        <w:rPr>
          <w:rFonts w:ascii="Arial" w:hAnsi="Arial" w:cs="Arial"/>
          <w:b w:val="0"/>
          <w:color w:val="auto"/>
          <w:sz w:val="22"/>
          <w:szCs w:val="22"/>
        </w:rPr>
        <w:t>2012, pour avoir procédé, au titre de l’exercice</w:t>
      </w:r>
      <w:r w:rsidR="00432FD0">
        <w:rPr>
          <w:rFonts w:ascii="Arial" w:hAnsi="Arial" w:cs="Arial"/>
          <w:b w:val="0"/>
          <w:color w:val="auto"/>
          <w:sz w:val="22"/>
          <w:szCs w:val="22"/>
        </w:rPr>
        <w:t xml:space="preserve"> </w:t>
      </w:r>
      <w:r w:rsidRPr="00437280">
        <w:rPr>
          <w:rFonts w:ascii="Arial" w:hAnsi="Arial" w:cs="Arial"/>
          <w:b w:val="0"/>
          <w:color w:val="auto"/>
          <w:sz w:val="22"/>
          <w:szCs w:val="22"/>
        </w:rPr>
        <w:t>2010, au paiement d’une augmentation mensuelle de la rémunération du directeur général de la régie en l’absence des pièces justificatives requises</w:t>
      </w:r>
      <w:r>
        <w:rPr>
          <w:rFonts w:ascii="Arial" w:hAnsi="Arial" w:cs="Arial"/>
          <w:b w:val="0"/>
          <w:color w:val="auto"/>
          <w:sz w:val="22"/>
          <w:szCs w:val="22"/>
        </w:rPr>
        <w:t xml:space="preserve"> par la nomenclature</w:t>
      </w:r>
      <w:r w:rsidRPr="00437280">
        <w:rPr>
          <w:rFonts w:ascii="Arial" w:hAnsi="Arial" w:cs="Arial"/>
          <w:b w:val="0"/>
          <w:color w:val="auto"/>
          <w:sz w:val="22"/>
          <w:szCs w:val="22"/>
        </w:rPr>
        <w:t>, manquement ayant causé un préjudice financier à la régie</w:t>
      </w:r>
      <w:r w:rsidR="000B7C1B">
        <w:rPr>
          <w:rFonts w:ascii="Arial" w:hAnsi="Arial" w:cs="Arial"/>
          <w:b w:val="0"/>
          <w:color w:val="auto"/>
          <w:sz w:val="22"/>
          <w:szCs w:val="22"/>
        </w:rPr>
        <w:t>,</w:t>
      </w:r>
      <w:r w:rsidRPr="00437280">
        <w:rPr>
          <w:rFonts w:ascii="Arial" w:hAnsi="Arial" w:cs="Arial"/>
          <w:b w:val="0"/>
          <w:color w:val="auto"/>
          <w:sz w:val="22"/>
          <w:szCs w:val="22"/>
        </w:rPr>
        <w:t xml:space="preserve"> l’augmentation irrégulièrement payée n’étant pas due ;</w:t>
      </w:r>
    </w:p>
    <w:p w:rsidR="004779C2" w:rsidRPr="00804F90" w:rsidRDefault="004779C2" w:rsidP="002C15FE">
      <w:pPr>
        <w:spacing w:after="280"/>
        <w:jc w:val="both"/>
        <w:rPr>
          <w:rFonts w:cs="Arial"/>
          <w:sz w:val="22"/>
        </w:rPr>
      </w:pPr>
      <w:r w:rsidRPr="00804F90">
        <w:rPr>
          <w:rFonts w:cs="Arial"/>
          <w:sz w:val="22"/>
        </w:rPr>
        <w:t>Attendu que l’appelant ne conteste pas le manquement à ses obligations mais soutient que celui-ci n’a pas causé de préjudice financier à la régie ; que, par conséquent, il demande à la Cour d’infirmer le jugement du 29 avril 2014</w:t>
      </w:r>
      <w:r w:rsidRPr="00804F90">
        <w:rPr>
          <w:rFonts w:cs="Arial"/>
          <w:b/>
          <w:sz w:val="22"/>
        </w:rPr>
        <w:t xml:space="preserve"> </w:t>
      </w:r>
      <w:r w:rsidRPr="00804F90">
        <w:rPr>
          <w:rFonts w:cs="Arial"/>
          <w:sz w:val="22"/>
        </w:rPr>
        <w:t>en ce qu’il l’a constitué débiteur de la régie, au titre de la charge n°</w:t>
      </w:r>
      <w:r w:rsidR="00D9146A">
        <w:rPr>
          <w:rFonts w:cs="Arial"/>
          <w:sz w:val="22"/>
        </w:rPr>
        <w:t> </w:t>
      </w:r>
      <w:r w:rsidRPr="00804F90">
        <w:rPr>
          <w:rFonts w:cs="Arial"/>
          <w:sz w:val="22"/>
        </w:rPr>
        <w:t>2, de la somme de 9 988,80</w:t>
      </w:r>
      <w:r w:rsidR="00D9146A">
        <w:rPr>
          <w:rFonts w:cs="Arial"/>
          <w:sz w:val="22"/>
        </w:rPr>
        <w:t> </w:t>
      </w:r>
      <w:r w:rsidRPr="00804F90">
        <w:rPr>
          <w:rFonts w:cs="Arial"/>
          <w:sz w:val="22"/>
        </w:rPr>
        <w:t>€,</w:t>
      </w:r>
      <w:r w:rsidRPr="00804F90">
        <w:rPr>
          <w:rFonts w:cs="Arial"/>
          <w:b/>
          <w:sz w:val="22"/>
        </w:rPr>
        <w:t xml:space="preserve"> </w:t>
      </w:r>
      <w:r w:rsidRPr="00804F90">
        <w:rPr>
          <w:rFonts w:cs="Arial"/>
          <w:sz w:val="22"/>
        </w:rPr>
        <w:t>intérêts en sus, et, à titre subsidiaire, de mettre à sa charge une somme non rémissible de 250</w:t>
      </w:r>
      <w:r w:rsidR="00D9146A">
        <w:rPr>
          <w:rFonts w:cs="Arial"/>
          <w:sz w:val="22"/>
        </w:rPr>
        <w:t> </w:t>
      </w:r>
      <w:r w:rsidRPr="00804F90">
        <w:rPr>
          <w:rFonts w:cs="Arial"/>
          <w:sz w:val="22"/>
        </w:rPr>
        <w:t>€ ;</w:t>
      </w:r>
    </w:p>
    <w:p w:rsidR="004779C2" w:rsidRDefault="004779C2" w:rsidP="002C15FE">
      <w:pPr>
        <w:pStyle w:val="Corpsdetexte"/>
        <w:spacing w:after="280"/>
        <w:ind w:firstLine="0"/>
        <w:rPr>
          <w:rFonts w:ascii="Arial" w:hAnsi="Arial" w:cs="Arial"/>
          <w:b w:val="0"/>
          <w:i w:val="0"/>
          <w:szCs w:val="22"/>
        </w:rPr>
      </w:pPr>
      <w:r w:rsidRPr="00804F90">
        <w:rPr>
          <w:rFonts w:ascii="Arial" w:hAnsi="Arial" w:cs="Arial"/>
          <w:b w:val="0"/>
          <w:i w:val="0"/>
          <w:szCs w:val="22"/>
        </w:rPr>
        <w:t>Attendu que le requérant fait valoir</w:t>
      </w:r>
      <w:r>
        <w:rPr>
          <w:rFonts w:ascii="Arial" w:hAnsi="Arial" w:cs="Arial"/>
          <w:b w:val="0"/>
          <w:i w:val="0"/>
          <w:szCs w:val="22"/>
        </w:rPr>
        <w:t>,</w:t>
      </w:r>
      <w:r w:rsidRPr="00804F90">
        <w:rPr>
          <w:rFonts w:ascii="Arial" w:hAnsi="Arial" w:cs="Arial"/>
          <w:b w:val="0"/>
          <w:i w:val="0"/>
          <w:szCs w:val="22"/>
        </w:rPr>
        <w:t xml:space="preserve"> en premier lieu</w:t>
      </w:r>
      <w:r>
        <w:rPr>
          <w:rFonts w:ascii="Arial" w:hAnsi="Arial" w:cs="Arial"/>
          <w:b w:val="0"/>
          <w:i w:val="0"/>
          <w:szCs w:val="22"/>
        </w:rPr>
        <w:t>,</w:t>
      </w:r>
      <w:r w:rsidRPr="00804F90">
        <w:rPr>
          <w:rFonts w:ascii="Arial" w:hAnsi="Arial" w:cs="Arial"/>
          <w:b w:val="0"/>
          <w:i w:val="0"/>
          <w:szCs w:val="22"/>
        </w:rPr>
        <w:t xml:space="preserve"> que le jugement est entaché d’inexactitudes qui abouti</w:t>
      </w:r>
      <w:r>
        <w:rPr>
          <w:rFonts w:ascii="Arial" w:hAnsi="Arial" w:cs="Arial"/>
          <w:b w:val="0"/>
          <w:i w:val="0"/>
          <w:szCs w:val="22"/>
        </w:rPr>
        <w:t>raient</w:t>
      </w:r>
      <w:r w:rsidRPr="00804F90">
        <w:rPr>
          <w:rFonts w:ascii="Arial" w:hAnsi="Arial" w:cs="Arial"/>
          <w:b w:val="0"/>
          <w:i w:val="0"/>
          <w:szCs w:val="22"/>
        </w:rPr>
        <w:t xml:space="preserve"> à une contradiction de motifs ; qu’il soutient que c’est à tort que le jugement indique que l’avenant au contrat du directeur de la régie est signé </w:t>
      </w:r>
      <w:r>
        <w:rPr>
          <w:rFonts w:ascii="Arial" w:hAnsi="Arial" w:cs="Arial"/>
          <w:b w:val="0"/>
          <w:i w:val="0"/>
          <w:szCs w:val="22"/>
        </w:rPr>
        <w:t xml:space="preserve">tant </w:t>
      </w:r>
      <w:r w:rsidRPr="00804F90">
        <w:rPr>
          <w:rFonts w:ascii="Arial" w:hAnsi="Arial" w:cs="Arial"/>
          <w:b w:val="0"/>
          <w:i w:val="0"/>
          <w:szCs w:val="22"/>
        </w:rPr>
        <w:t xml:space="preserve">par le bénéficiaire de cette augmentation </w:t>
      </w:r>
      <w:r>
        <w:rPr>
          <w:rFonts w:ascii="Arial" w:hAnsi="Arial" w:cs="Arial"/>
          <w:b w:val="0"/>
          <w:i w:val="0"/>
          <w:szCs w:val="22"/>
        </w:rPr>
        <w:t>que</w:t>
      </w:r>
      <w:r w:rsidRPr="00804F90">
        <w:rPr>
          <w:rFonts w:ascii="Arial" w:hAnsi="Arial" w:cs="Arial"/>
          <w:b w:val="0"/>
          <w:i w:val="0"/>
          <w:szCs w:val="22"/>
        </w:rPr>
        <w:t xml:space="preserve"> par le comptable ; que c’est également à tort que le jugement </w:t>
      </w:r>
      <w:r>
        <w:rPr>
          <w:rFonts w:ascii="Arial" w:hAnsi="Arial" w:cs="Arial"/>
          <w:b w:val="0"/>
          <w:i w:val="0"/>
          <w:szCs w:val="22"/>
        </w:rPr>
        <w:t>mentionne</w:t>
      </w:r>
      <w:r w:rsidRPr="00804F90">
        <w:rPr>
          <w:rFonts w:ascii="Arial" w:hAnsi="Arial" w:cs="Arial"/>
          <w:b w:val="0"/>
          <w:i w:val="0"/>
          <w:szCs w:val="22"/>
        </w:rPr>
        <w:t xml:space="preserve"> qu’aucun des documents disponibles ou produits ne démontre que le directeur de la régie aurait explicitement donné son accord à cette augmentation au moment où elle a été accordée ; qu</w:t>
      </w:r>
      <w:r>
        <w:rPr>
          <w:rFonts w:ascii="Arial" w:hAnsi="Arial" w:cs="Arial"/>
          <w:b w:val="0"/>
          <w:i w:val="0"/>
          <w:szCs w:val="22"/>
        </w:rPr>
        <w:t xml:space="preserve">’enfin </w:t>
      </w:r>
      <w:r w:rsidRPr="00804F90">
        <w:rPr>
          <w:rFonts w:ascii="Arial" w:hAnsi="Arial" w:cs="Arial"/>
          <w:b w:val="0"/>
          <w:i w:val="0"/>
          <w:szCs w:val="22"/>
        </w:rPr>
        <w:t xml:space="preserve">c’est </w:t>
      </w:r>
      <w:r>
        <w:rPr>
          <w:rFonts w:ascii="Arial" w:hAnsi="Arial" w:cs="Arial"/>
          <w:b w:val="0"/>
          <w:i w:val="0"/>
          <w:szCs w:val="22"/>
        </w:rPr>
        <w:t>aussi</w:t>
      </w:r>
      <w:r w:rsidRPr="00804F90">
        <w:rPr>
          <w:rFonts w:ascii="Arial" w:hAnsi="Arial" w:cs="Arial"/>
          <w:b w:val="0"/>
          <w:i w:val="0"/>
          <w:szCs w:val="22"/>
        </w:rPr>
        <w:t xml:space="preserve"> de manière inexacte que le jugement </w:t>
      </w:r>
      <w:r>
        <w:rPr>
          <w:rFonts w:ascii="Arial" w:hAnsi="Arial" w:cs="Arial"/>
          <w:b w:val="0"/>
          <w:i w:val="0"/>
          <w:szCs w:val="22"/>
        </w:rPr>
        <w:t>relève</w:t>
      </w:r>
      <w:r w:rsidRPr="00804F90">
        <w:rPr>
          <w:rFonts w:ascii="Arial" w:hAnsi="Arial" w:cs="Arial"/>
          <w:b w:val="0"/>
          <w:i w:val="0"/>
          <w:szCs w:val="22"/>
        </w:rPr>
        <w:t xml:space="preserve"> que le comp</w:t>
      </w:r>
      <w:r>
        <w:rPr>
          <w:rFonts w:ascii="Arial" w:hAnsi="Arial" w:cs="Arial"/>
          <w:b w:val="0"/>
          <w:i w:val="0"/>
          <w:szCs w:val="22"/>
        </w:rPr>
        <w:t xml:space="preserve">table ne disposait </w:t>
      </w:r>
      <w:r w:rsidRPr="00804F90">
        <w:rPr>
          <w:rFonts w:ascii="Arial" w:hAnsi="Arial" w:cs="Arial"/>
          <w:b w:val="0"/>
          <w:i w:val="0"/>
          <w:szCs w:val="22"/>
        </w:rPr>
        <w:t>d’aucune autre pièce justificative émanant de l’ordonnateur</w:t>
      </w:r>
      <w:r w:rsidR="00432FD0">
        <w:rPr>
          <w:rFonts w:ascii="Arial" w:hAnsi="Arial" w:cs="Arial"/>
          <w:b w:val="0"/>
          <w:i w:val="0"/>
          <w:szCs w:val="22"/>
        </w:rPr>
        <w:t> ;</w:t>
      </w:r>
    </w:p>
    <w:p w:rsidR="004779C2" w:rsidRDefault="004779C2" w:rsidP="002C15FE">
      <w:pPr>
        <w:pStyle w:val="Corpsdetexte"/>
        <w:spacing w:after="280"/>
        <w:ind w:firstLine="0"/>
        <w:rPr>
          <w:rFonts w:ascii="Arial" w:hAnsi="Arial" w:cs="Arial"/>
          <w:b w:val="0"/>
          <w:i w:val="0"/>
        </w:rPr>
      </w:pPr>
      <w:r>
        <w:rPr>
          <w:rFonts w:ascii="Arial" w:hAnsi="Arial" w:cs="Arial"/>
          <w:b w:val="0"/>
          <w:i w:val="0"/>
          <w:szCs w:val="22"/>
        </w:rPr>
        <w:t xml:space="preserve">Attendu qu’il résulte de l’examen des pièces au dossier que l’avenant </w:t>
      </w:r>
      <w:r w:rsidRPr="00722E36">
        <w:rPr>
          <w:rFonts w:ascii="Arial" w:hAnsi="Arial" w:cs="Arial"/>
          <w:b w:val="0"/>
          <w:i w:val="0"/>
        </w:rPr>
        <w:t>au contrat de travail du directeur de la régie départementale en date du 6</w:t>
      </w:r>
      <w:r w:rsidR="00432FD0">
        <w:rPr>
          <w:rFonts w:ascii="Arial" w:hAnsi="Arial" w:cs="Arial"/>
          <w:b w:val="0"/>
          <w:i w:val="0"/>
        </w:rPr>
        <w:t xml:space="preserve"> </w:t>
      </w:r>
      <w:r w:rsidRPr="00722E36">
        <w:rPr>
          <w:rFonts w:ascii="Arial" w:hAnsi="Arial" w:cs="Arial"/>
          <w:b w:val="0"/>
          <w:i w:val="0"/>
        </w:rPr>
        <w:t>mai</w:t>
      </w:r>
      <w:r w:rsidR="00432FD0">
        <w:rPr>
          <w:rFonts w:ascii="Arial" w:hAnsi="Arial" w:cs="Arial"/>
          <w:b w:val="0"/>
          <w:i w:val="0"/>
        </w:rPr>
        <w:t xml:space="preserve"> </w:t>
      </w:r>
      <w:r w:rsidRPr="00722E36">
        <w:rPr>
          <w:rFonts w:ascii="Arial" w:hAnsi="Arial" w:cs="Arial"/>
          <w:b w:val="0"/>
          <w:i w:val="0"/>
        </w:rPr>
        <w:t>2010 n’est signé que du seul agent comptable et non du bénéficiaire ;</w:t>
      </w:r>
      <w:r>
        <w:rPr>
          <w:rFonts w:ascii="Arial" w:hAnsi="Arial" w:cs="Arial"/>
          <w:b w:val="0"/>
          <w:i w:val="0"/>
        </w:rPr>
        <w:t xml:space="preserve"> que, de manière contradictoire, le jugement contesté énonce dans un autre considérant que l</w:t>
      </w:r>
      <w:r w:rsidRPr="00722E36">
        <w:rPr>
          <w:rFonts w:ascii="Arial" w:hAnsi="Arial" w:cs="Arial"/>
          <w:b w:val="0"/>
          <w:i w:val="0"/>
        </w:rPr>
        <w:t>e document signé par le comptable ne prévoyait pas de signature par le directeur</w:t>
      </w:r>
      <w:r>
        <w:rPr>
          <w:rFonts w:ascii="Arial" w:hAnsi="Arial" w:cs="Arial"/>
          <w:b w:val="0"/>
          <w:i w:val="0"/>
        </w:rPr>
        <w:t> ;</w:t>
      </w:r>
      <w:r w:rsidR="00432FD0">
        <w:rPr>
          <w:rFonts w:ascii="Arial" w:hAnsi="Arial" w:cs="Arial"/>
          <w:b w:val="0"/>
          <w:i w:val="0"/>
        </w:rPr>
        <w:t xml:space="preserve"> </w:t>
      </w:r>
      <w:r>
        <w:rPr>
          <w:rFonts w:ascii="Arial" w:hAnsi="Arial" w:cs="Arial"/>
          <w:b w:val="0"/>
          <w:i w:val="0"/>
        </w:rPr>
        <w:t xml:space="preserve">que, par ailleurs, </w:t>
      </w:r>
      <w:r w:rsidRPr="00722E36">
        <w:rPr>
          <w:rFonts w:ascii="Arial" w:hAnsi="Arial" w:cs="Arial"/>
          <w:b w:val="0"/>
          <w:i w:val="0"/>
        </w:rPr>
        <w:t xml:space="preserve">le directeur de la régie, en sa qualité d’ordonnateur, </w:t>
      </w:r>
      <w:r>
        <w:rPr>
          <w:rFonts w:ascii="Arial" w:hAnsi="Arial" w:cs="Arial"/>
          <w:b w:val="0"/>
          <w:i w:val="0"/>
        </w:rPr>
        <w:t>ainsi que la directrice des ressources humaines et l’agent comptable de la régie</w:t>
      </w:r>
      <w:r w:rsidRPr="00722E36">
        <w:rPr>
          <w:rFonts w:ascii="Arial" w:hAnsi="Arial" w:cs="Arial"/>
          <w:b w:val="0"/>
          <w:i w:val="0"/>
        </w:rPr>
        <w:t>, avai</w:t>
      </w:r>
      <w:r w:rsidR="004427A9">
        <w:rPr>
          <w:rFonts w:ascii="Arial" w:hAnsi="Arial" w:cs="Arial"/>
          <w:b w:val="0"/>
          <w:i w:val="0"/>
        </w:rPr>
        <w:t>en</w:t>
      </w:r>
      <w:r w:rsidRPr="00722E36">
        <w:rPr>
          <w:rFonts w:ascii="Arial" w:hAnsi="Arial" w:cs="Arial"/>
          <w:b w:val="0"/>
          <w:i w:val="0"/>
        </w:rPr>
        <w:t>t signé</w:t>
      </w:r>
      <w:r>
        <w:rPr>
          <w:rFonts w:ascii="Arial" w:hAnsi="Arial" w:cs="Arial"/>
          <w:b w:val="0"/>
          <w:i w:val="0"/>
        </w:rPr>
        <w:t xml:space="preserve"> le 19 mai 2010, c’est-à-dire </w:t>
      </w:r>
      <w:r w:rsidRPr="00722E36">
        <w:rPr>
          <w:rFonts w:ascii="Arial" w:hAnsi="Arial" w:cs="Arial"/>
          <w:b w:val="0"/>
          <w:i w:val="0"/>
        </w:rPr>
        <w:t>avant le versement de la paie du mois de mai</w:t>
      </w:r>
      <w:r w:rsidR="00432FD0">
        <w:rPr>
          <w:rFonts w:ascii="Arial" w:hAnsi="Arial" w:cs="Arial"/>
          <w:b w:val="0"/>
          <w:i w:val="0"/>
        </w:rPr>
        <w:t xml:space="preserve"> </w:t>
      </w:r>
      <w:r w:rsidRPr="00722E36">
        <w:rPr>
          <w:rFonts w:ascii="Arial" w:hAnsi="Arial" w:cs="Arial"/>
          <w:b w:val="0"/>
          <w:i w:val="0"/>
        </w:rPr>
        <w:t>2010, le tableau de bord mensuel de paie, qui reprend tous les éléments significatifs de la paie du mois en cours, y compris le montant de l’augmentation de salaire du directeur</w:t>
      </w:r>
      <w:r>
        <w:rPr>
          <w:rFonts w:ascii="Arial" w:hAnsi="Arial" w:cs="Arial"/>
          <w:b w:val="0"/>
          <w:i w:val="0"/>
        </w:rPr>
        <w:t>, manifestant ainsi, contrairement aux termes du jugement, son accord ; qu’enfin, contrairement aux termes du jugement, quand bien même l’avenant au contrat était irrégulier et ne pouvait constituer une pièce justificative conforme à la nomenclature</w:t>
      </w:r>
      <w:r w:rsidRPr="00722E36">
        <w:rPr>
          <w:rFonts w:ascii="Arial" w:hAnsi="Arial" w:cs="Arial"/>
          <w:b w:val="0"/>
          <w:i w:val="0"/>
        </w:rPr>
        <w:t>, le comptable disposait, avec le tableau de bord susmentionné dûment signé, d’une autre pièce justificative émanant de l’ordonnateur ;</w:t>
      </w:r>
      <w:r w:rsidR="00432FD0">
        <w:rPr>
          <w:i w:val="0"/>
        </w:rPr>
        <w:t xml:space="preserve"> </w:t>
      </w:r>
      <w:r w:rsidRPr="00BB7D69">
        <w:rPr>
          <w:rFonts w:ascii="Arial" w:hAnsi="Arial" w:cs="Arial"/>
          <w:b w:val="0"/>
          <w:i w:val="0"/>
        </w:rPr>
        <w:t xml:space="preserve">qu’ainsi, </w:t>
      </w:r>
      <w:r w:rsidR="00F15037">
        <w:rPr>
          <w:rFonts w:ascii="Arial" w:hAnsi="Arial" w:cs="Arial"/>
          <w:b w:val="0"/>
          <w:i w:val="0"/>
        </w:rPr>
        <w:t>comme le relève</w:t>
      </w:r>
      <w:r>
        <w:rPr>
          <w:rFonts w:ascii="Arial" w:hAnsi="Arial" w:cs="Arial"/>
          <w:b w:val="0"/>
          <w:i w:val="0"/>
        </w:rPr>
        <w:t xml:space="preserve"> le requérant, </w:t>
      </w:r>
      <w:r w:rsidRPr="00BB7D69">
        <w:rPr>
          <w:rFonts w:ascii="Arial" w:hAnsi="Arial" w:cs="Arial"/>
          <w:b w:val="0"/>
          <w:i w:val="0"/>
        </w:rPr>
        <w:t>le jugement entrepris comporte plusieurs inexactitudes quant</w:t>
      </w:r>
      <w:r w:rsidR="00F15037">
        <w:rPr>
          <w:rFonts w:ascii="Arial" w:hAnsi="Arial" w:cs="Arial"/>
          <w:b w:val="0"/>
          <w:i w:val="0"/>
        </w:rPr>
        <w:t xml:space="preserve"> à sa motivation, qui sont cependant</w:t>
      </w:r>
      <w:r w:rsidRPr="00BB7D69">
        <w:rPr>
          <w:rFonts w:ascii="Arial" w:hAnsi="Arial" w:cs="Arial"/>
          <w:b w:val="0"/>
          <w:i w:val="0"/>
        </w:rPr>
        <w:t xml:space="preserve"> sa</w:t>
      </w:r>
      <w:r w:rsidR="00F15037">
        <w:rPr>
          <w:rFonts w:ascii="Arial" w:hAnsi="Arial" w:cs="Arial"/>
          <w:b w:val="0"/>
          <w:i w:val="0"/>
        </w:rPr>
        <w:t>ns conséquence sur la réalité</w:t>
      </w:r>
      <w:r w:rsidR="004060BF">
        <w:rPr>
          <w:rFonts w:ascii="Arial" w:hAnsi="Arial" w:cs="Arial"/>
          <w:b w:val="0"/>
          <w:i w:val="0"/>
        </w:rPr>
        <w:t>,</w:t>
      </w:r>
      <w:r w:rsidR="00F15037">
        <w:rPr>
          <w:rFonts w:ascii="Arial" w:hAnsi="Arial" w:cs="Arial"/>
          <w:b w:val="0"/>
          <w:i w:val="0"/>
        </w:rPr>
        <w:t xml:space="preserve"> non </w:t>
      </w:r>
      <w:r w:rsidRPr="00BB7D69">
        <w:rPr>
          <w:rFonts w:ascii="Arial" w:hAnsi="Arial" w:cs="Arial"/>
          <w:b w:val="0"/>
          <w:i w:val="0"/>
        </w:rPr>
        <w:t>contestée</w:t>
      </w:r>
      <w:r w:rsidR="004060BF">
        <w:rPr>
          <w:rFonts w:ascii="Arial" w:hAnsi="Arial" w:cs="Arial"/>
          <w:b w:val="0"/>
          <w:i w:val="0"/>
        </w:rPr>
        <w:t>,</w:t>
      </w:r>
      <w:r w:rsidRPr="00BB7D69">
        <w:rPr>
          <w:rFonts w:ascii="Arial" w:hAnsi="Arial" w:cs="Arial"/>
          <w:b w:val="0"/>
          <w:i w:val="0"/>
        </w:rPr>
        <w:t xml:space="preserve"> du manque</w:t>
      </w:r>
      <w:r w:rsidR="00F15037">
        <w:rPr>
          <w:rFonts w:ascii="Arial" w:hAnsi="Arial" w:cs="Arial"/>
          <w:b w:val="0"/>
          <w:i w:val="0"/>
        </w:rPr>
        <w:t>ment du comptable</w:t>
      </w:r>
      <w:r w:rsidRPr="00BB7D69">
        <w:rPr>
          <w:rFonts w:ascii="Arial" w:hAnsi="Arial" w:cs="Arial"/>
          <w:b w:val="0"/>
          <w:i w:val="0"/>
        </w:rPr>
        <w:t> ;</w:t>
      </w:r>
    </w:p>
    <w:p w:rsidR="004779C2" w:rsidRDefault="004779C2" w:rsidP="002C15FE">
      <w:pPr>
        <w:pStyle w:val="Corpsdetexte"/>
        <w:spacing w:after="280"/>
        <w:ind w:firstLine="0"/>
      </w:pPr>
      <w:r w:rsidRPr="00213D0D">
        <w:rPr>
          <w:rFonts w:ascii="Arial" w:hAnsi="Arial" w:cs="Arial"/>
          <w:b w:val="0"/>
          <w:i w:val="0"/>
          <w:szCs w:val="22"/>
        </w:rPr>
        <w:t>Attendu qu</w:t>
      </w:r>
      <w:r>
        <w:rPr>
          <w:rFonts w:ascii="Arial" w:hAnsi="Arial" w:cs="Arial"/>
          <w:b w:val="0"/>
          <w:i w:val="0"/>
          <w:szCs w:val="22"/>
        </w:rPr>
        <w:t>’</w:t>
      </w:r>
      <w:r w:rsidRPr="00507253">
        <w:rPr>
          <w:rFonts w:ascii="Arial" w:hAnsi="Arial" w:cs="Arial"/>
          <w:b w:val="0"/>
          <w:i w:val="0"/>
          <w:szCs w:val="22"/>
        </w:rPr>
        <w:t>en second lieu,</w:t>
      </w:r>
      <w:r w:rsidR="004427A9">
        <w:rPr>
          <w:rFonts w:ascii="Arial" w:hAnsi="Arial" w:cs="Arial"/>
          <w:b w:val="0"/>
          <w:i w:val="0"/>
          <w:szCs w:val="22"/>
        </w:rPr>
        <w:t xml:space="preserve"> le requérant</w:t>
      </w:r>
      <w:r w:rsidR="00AB5E69">
        <w:rPr>
          <w:rFonts w:ascii="Arial" w:hAnsi="Arial" w:cs="Arial"/>
          <w:b w:val="0"/>
          <w:i w:val="0"/>
          <w:szCs w:val="22"/>
        </w:rPr>
        <w:t xml:space="preserve"> fait valoir</w:t>
      </w:r>
      <w:r w:rsidRPr="00213D0D">
        <w:rPr>
          <w:rFonts w:ascii="Arial" w:hAnsi="Arial" w:cs="Arial"/>
          <w:b w:val="0"/>
          <w:i w:val="0"/>
          <w:szCs w:val="22"/>
        </w:rPr>
        <w:t xml:space="preserve"> que l</w:t>
      </w:r>
      <w:r w:rsidRPr="00BB7D69">
        <w:rPr>
          <w:rFonts w:ascii="Arial" w:hAnsi="Arial" w:cs="Arial"/>
          <w:b w:val="0"/>
          <w:i w:val="0"/>
        </w:rPr>
        <w:t>a chambre</w:t>
      </w:r>
      <w:r w:rsidR="004427A9">
        <w:rPr>
          <w:rFonts w:ascii="Arial" w:hAnsi="Arial" w:cs="Arial"/>
          <w:b w:val="0"/>
          <w:i w:val="0"/>
        </w:rPr>
        <w:t xml:space="preserve"> régionale</w:t>
      </w:r>
      <w:r w:rsidRPr="00BB7D69">
        <w:rPr>
          <w:rFonts w:ascii="Arial" w:hAnsi="Arial" w:cs="Arial"/>
          <w:b w:val="0"/>
          <w:i w:val="0"/>
        </w:rPr>
        <w:t xml:space="preserve"> se contente d’affirmer l’existence d’un préjudice financier sans le démontrer</w:t>
      </w:r>
      <w:r>
        <w:rPr>
          <w:rFonts w:ascii="Arial" w:hAnsi="Arial" w:cs="Arial"/>
          <w:b w:val="0"/>
          <w:i w:val="0"/>
        </w:rPr>
        <w:t> </w:t>
      </w:r>
      <w:r>
        <w:rPr>
          <w:rFonts w:ascii="Arial" w:hAnsi="Arial" w:cs="Arial"/>
          <w:b w:val="0"/>
          <w:i w:val="0"/>
          <w:szCs w:val="22"/>
        </w:rPr>
        <w:t xml:space="preserve">; qu’il soutient l’absence d’un tel préjudice compte tenu de </w:t>
      </w:r>
      <w:r w:rsidRPr="00BB7D69">
        <w:rPr>
          <w:rFonts w:ascii="Arial" w:hAnsi="Arial" w:cs="Arial"/>
          <w:b w:val="0"/>
          <w:i w:val="0"/>
        </w:rPr>
        <w:t>la conformité des paiements à la volonté clairement affirmée de la régie départementale</w:t>
      </w:r>
      <w:r>
        <w:rPr>
          <w:rFonts w:ascii="Arial" w:hAnsi="Arial" w:cs="Arial"/>
          <w:b w:val="0"/>
          <w:i w:val="0"/>
        </w:rPr>
        <w:t xml:space="preserve"> ; que par ailleurs l’absence de préjudice </w:t>
      </w:r>
      <w:r w:rsidRPr="00BB7D69">
        <w:rPr>
          <w:rFonts w:ascii="Arial" w:hAnsi="Arial" w:cs="Arial"/>
          <w:b w:val="0"/>
          <w:i w:val="0"/>
        </w:rPr>
        <w:t>résulte de l’existence du service fait et de la réalité des prestations assurées</w:t>
      </w:r>
      <w:r>
        <w:rPr>
          <w:rFonts w:ascii="Arial" w:hAnsi="Arial" w:cs="Arial"/>
          <w:b w:val="0"/>
          <w:i w:val="0"/>
        </w:rPr>
        <w:t> ;</w:t>
      </w:r>
      <w:r w:rsidR="00432FD0">
        <w:rPr>
          <w:rFonts w:ascii="Arial" w:hAnsi="Arial" w:cs="Arial"/>
          <w:b w:val="0"/>
          <w:i w:val="0"/>
        </w:rPr>
        <w:t xml:space="preserve"> </w:t>
      </w:r>
      <w:r w:rsidRPr="00186687">
        <w:rPr>
          <w:rFonts w:ascii="Arial" w:hAnsi="Arial" w:cs="Arial"/>
          <w:b w:val="0"/>
          <w:i w:val="0"/>
        </w:rPr>
        <w:t>que, s’appuyant sur plusieurs décisions de la Cour ou de chambres régionales des comptes, il souligne enfin que l’augmentation décidée portait la rémunération du directeur à un niveau inférieur de 15</w:t>
      </w:r>
      <w:r w:rsidR="00D9146A">
        <w:rPr>
          <w:rFonts w:ascii="Arial" w:hAnsi="Arial" w:cs="Arial"/>
          <w:b w:val="0"/>
          <w:i w:val="0"/>
        </w:rPr>
        <w:t> </w:t>
      </w:r>
      <w:r w:rsidRPr="00186687">
        <w:rPr>
          <w:rFonts w:ascii="Arial" w:hAnsi="Arial" w:cs="Arial"/>
          <w:b w:val="0"/>
          <w:i w:val="0"/>
        </w:rPr>
        <w:t xml:space="preserve">% environ de celle de ses deux prédécesseurs et qu’en raison de son montant et de la réalisation effective des prestations correspondantes, son paiement n’aurait </w:t>
      </w:r>
      <w:r w:rsidRPr="00186687">
        <w:rPr>
          <w:rFonts w:ascii="Arial" w:hAnsi="Arial" w:cs="Arial"/>
          <w:b w:val="0"/>
          <w:i w:val="0"/>
          <w:szCs w:val="22"/>
        </w:rPr>
        <w:t xml:space="preserve">pas causé de </w:t>
      </w:r>
      <w:r w:rsidRPr="00186687">
        <w:rPr>
          <w:rFonts w:ascii="Arial" w:hAnsi="Arial" w:cs="Arial"/>
          <w:b w:val="0"/>
          <w:i w:val="0"/>
        </w:rPr>
        <w:t>préjudice financier</w:t>
      </w:r>
      <w:r w:rsidR="00432FD0">
        <w:rPr>
          <w:rFonts w:ascii="Arial" w:hAnsi="Arial" w:cs="Arial"/>
          <w:b w:val="0"/>
          <w:i w:val="0"/>
        </w:rPr>
        <w:t xml:space="preserve"> </w:t>
      </w:r>
      <w:r w:rsidRPr="00186687">
        <w:rPr>
          <w:rFonts w:ascii="Arial" w:hAnsi="Arial" w:cs="Arial"/>
          <w:b w:val="0"/>
          <w:i w:val="0"/>
        </w:rPr>
        <w:t>à la régie ;</w:t>
      </w:r>
    </w:p>
    <w:p w:rsidR="00432FD0" w:rsidRDefault="00432FD0">
      <w:pPr>
        <w:spacing w:line="240" w:lineRule="auto"/>
        <w:rPr>
          <w:rFonts w:eastAsia="Times New Roman" w:cs="Arial"/>
          <w:sz w:val="22"/>
          <w:lang w:eastAsia="fr-FR"/>
        </w:rPr>
      </w:pPr>
      <w:r>
        <w:rPr>
          <w:rFonts w:cs="Arial"/>
          <w:b/>
          <w:i/>
        </w:rPr>
        <w:br w:type="page"/>
      </w:r>
    </w:p>
    <w:p w:rsidR="00432FD0" w:rsidRDefault="00432FD0" w:rsidP="002C15FE">
      <w:pPr>
        <w:pStyle w:val="Corpsdetexte"/>
        <w:spacing w:after="280"/>
        <w:ind w:firstLine="0"/>
        <w:rPr>
          <w:rFonts w:ascii="Arial" w:hAnsi="Arial" w:cs="Arial"/>
          <w:b w:val="0"/>
          <w:i w:val="0"/>
          <w:szCs w:val="22"/>
        </w:rPr>
      </w:pPr>
    </w:p>
    <w:p w:rsidR="00DC1203" w:rsidRPr="00517603" w:rsidRDefault="004779C2" w:rsidP="002C15FE">
      <w:pPr>
        <w:pStyle w:val="Corpsdetexte"/>
        <w:spacing w:after="280"/>
        <w:ind w:firstLine="0"/>
        <w:rPr>
          <w:rFonts w:ascii="Arial" w:hAnsi="Arial" w:cs="Arial"/>
          <w:b w:val="0"/>
          <w:i w:val="0"/>
        </w:rPr>
      </w:pPr>
      <w:r>
        <w:rPr>
          <w:rFonts w:ascii="Arial" w:hAnsi="Arial" w:cs="Arial"/>
          <w:b w:val="0"/>
          <w:i w:val="0"/>
          <w:szCs w:val="22"/>
        </w:rPr>
        <w:t>Attendu d’abord que</w:t>
      </w:r>
      <w:r w:rsidRPr="00AE1DA7">
        <w:rPr>
          <w:rFonts w:ascii="Arial" w:hAnsi="Arial" w:cs="Arial"/>
          <w:b w:val="0"/>
          <w:i w:val="0"/>
          <w:szCs w:val="22"/>
        </w:rPr>
        <w:t xml:space="preserve"> </w:t>
      </w:r>
      <w:r w:rsidRPr="00AE1DA7">
        <w:rPr>
          <w:rFonts w:ascii="Arial" w:hAnsi="Arial" w:cs="Arial"/>
          <w:b w:val="0"/>
          <w:i w:val="0"/>
          <w:iCs/>
          <w:szCs w:val="22"/>
        </w:rPr>
        <w:t xml:space="preserve">l’avenant au contrat du directeur, signé à tort par le seul comptable, </w:t>
      </w:r>
      <w:r w:rsidR="00090DD1">
        <w:rPr>
          <w:rFonts w:ascii="Arial" w:hAnsi="Arial" w:cs="Arial"/>
          <w:b w:val="0"/>
          <w:i w:val="0"/>
          <w:iCs/>
          <w:szCs w:val="22"/>
        </w:rPr>
        <w:t>et</w:t>
      </w:r>
      <w:r>
        <w:rPr>
          <w:rFonts w:ascii="Arial" w:hAnsi="Arial" w:cs="Arial"/>
          <w:b w:val="0"/>
          <w:i w:val="0"/>
          <w:iCs/>
          <w:szCs w:val="22"/>
        </w:rPr>
        <w:t xml:space="preserve"> antérieur au paiement, </w:t>
      </w:r>
      <w:r w:rsidR="00090DD1">
        <w:rPr>
          <w:rFonts w:ascii="Arial" w:hAnsi="Arial" w:cs="Arial"/>
          <w:b w:val="0"/>
          <w:i w:val="0"/>
          <w:iCs/>
          <w:szCs w:val="22"/>
        </w:rPr>
        <w:t>précise</w:t>
      </w:r>
      <w:r w:rsidR="002514EA">
        <w:rPr>
          <w:rFonts w:ascii="Arial" w:hAnsi="Arial" w:cs="Arial"/>
          <w:b w:val="0"/>
          <w:i w:val="0"/>
          <w:iCs/>
          <w:szCs w:val="22"/>
        </w:rPr>
        <w:t xml:space="preserve"> certes</w:t>
      </w:r>
      <w:r w:rsidRPr="00AE1DA7">
        <w:rPr>
          <w:rFonts w:ascii="Arial" w:hAnsi="Arial" w:cs="Arial"/>
          <w:b w:val="0"/>
          <w:i w:val="0"/>
          <w:iCs/>
          <w:szCs w:val="22"/>
        </w:rPr>
        <w:t xml:space="preserve"> que c’est « </w:t>
      </w:r>
      <w:r w:rsidRPr="00AE1DA7">
        <w:rPr>
          <w:rFonts w:ascii="Arial" w:hAnsi="Arial" w:cs="Arial"/>
          <w:b w:val="0"/>
          <w:iCs/>
          <w:szCs w:val="22"/>
        </w:rPr>
        <w:t xml:space="preserve">sur proposition de </w:t>
      </w:r>
      <w:r w:rsidR="000A613B">
        <w:rPr>
          <w:rFonts w:ascii="Arial" w:hAnsi="Arial" w:cs="Arial"/>
          <w:b w:val="0"/>
          <w:iCs/>
          <w:szCs w:val="22"/>
        </w:rPr>
        <w:t>M. Y</w:t>
      </w:r>
      <w:r w:rsidRPr="00AE1DA7">
        <w:rPr>
          <w:rFonts w:ascii="Arial" w:hAnsi="Arial" w:cs="Arial"/>
          <w:b w:val="0"/>
          <w:iCs/>
          <w:szCs w:val="22"/>
        </w:rPr>
        <w:t>, président du conseil d’administration </w:t>
      </w:r>
      <w:r w:rsidRPr="00AE1DA7">
        <w:rPr>
          <w:rFonts w:ascii="Arial" w:hAnsi="Arial" w:cs="Arial"/>
          <w:b w:val="0"/>
          <w:i w:val="0"/>
          <w:iCs/>
          <w:szCs w:val="22"/>
        </w:rPr>
        <w:t>» que « </w:t>
      </w:r>
      <w:r w:rsidRPr="00AE1DA7">
        <w:rPr>
          <w:rFonts w:ascii="Arial" w:hAnsi="Arial" w:cs="Arial"/>
          <w:b w:val="0"/>
          <w:iCs/>
          <w:szCs w:val="22"/>
        </w:rPr>
        <w:t xml:space="preserve">la rémunération de </w:t>
      </w:r>
      <w:r w:rsidR="000A613B">
        <w:rPr>
          <w:rFonts w:ascii="Arial" w:hAnsi="Arial" w:cs="Arial"/>
          <w:b w:val="0"/>
          <w:iCs/>
          <w:szCs w:val="22"/>
        </w:rPr>
        <w:t>M. Z</w:t>
      </w:r>
      <w:r w:rsidRPr="00AE1DA7">
        <w:rPr>
          <w:rFonts w:ascii="Arial" w:hAnsi="Arial" w:cs="Arial"/>
          <w:b w:val="0"/>
          <w:iCs/>
          <w:szCs w:val="22"/>
        </w:rPr>
        <w:t>, directeur général de la RDT</w:t>
      </w:r>
      <w:r w:rsidR="000B7C1B">
        <w:rPr>
          <w:rFonts w:ascii="Arial" w:hAnsi="Arial" w:cs="Arial"/>
          <w:b w:val="0"/>
          <w:iCs/>
          <w:szCs w:val="22"/>
        </w:rPr>
        <w:t> </w:t>
      </w:r>
      <w:r w:rsidRPr="00AE1DA7">
        <w:rPr>
          <w:rFonts w:ascii="Arial" w:hAnsi="Arial" w:cs="Arial"/>
          <w:b w:val="0"/>
          <w:iCs/>
          <w:szCs w:val="22"/>
        </w:rPr>
        <w:t>13 telle que définie à l’article</w:t>
      </w:r>
      <w:r w:rsidR="00432FD0">
        <w:rPr>
          <w:rFonts w:ascii="Arial" w:hAnsi="Arial" w:cs="Arial"/>
          <w:b w:val="0"/>
          <w:iCs/>
          <w:szCs w:val="22"/>
        </w:rPr>
        <w:t xml:space="preserve"> </w:t>
      </w:r>
      <w:r w:rsidRPr="00AE1DA7">
        <w:rPr>
          <w:rFonts w:ascii="Arial" w:hAnsi="Arial" w:cs="Arial"/>
          <w:b w:val="0"/>
          <w:iCs/>
          <w:szCs w:val="22"/>
        </w:rPr>
        <w:t>4 du contrat de travail du 28</w:t>
      </w:r>
      <w:r w:rsidR="00432FD0">
        <w:rPr>
          <w:rFonts w:ascii="Arial" w:hAnsi="Arial" w:cs="Arial"/>
          <w:b w:val="0"/>
          <w:iCs/>
          <w:szCs w:val="22"/>
        </w:rPr>
        <w:t xml:space="preserve"> </w:t>
      </w:r>
      <w:r w:rsidRPr="00AE1DA7">
        <w:rPr>
          <w:rFonts w:ascii="Arial" w:hAnsi="Arial" w:cs="Arial"/>
          <w:b w:val="0"/>
          <w:iCs/>
          <w:szCs w:val="22"/>
        </w:rPr>
        <w:t>novembre</w:t>
      </w:r>
      <w:r w:rsidR="00432FD0">
        <w:rPr>
          <w:rFonts w:ascii="Arial" w:hAnsi="Arial" w:cs="Arial"/>
          <w:b w:val="0"/>
          <w:iCs/>
          <w:szCs w:val="22"/>
        </w:rPr>
        <w:t xml:space="preserve"> </w:t>
      </w:r>
      <w:r w:rsidRPr="00AE1DA7">
        <w:rPr>
          <w:rFonts w:ascii="Arial" w:hAnsi="Arial" w:cs="Arial"/>
          <w:b w:val="0"/>
          <w:iCs/>
          <w:szCs w:val="22"/>
        </w:rPr>
        <w:t>2008 est portée à 7</w:t>
      </w:r>
      <w:r w:rsidR="000B7C1B">
        <w:rPr>
          <w:rFonts w:ascii="Arial" w:hAnsi="Arial" w:cs="Arial"/>
          <w:b w:val="0"/>
          <w:iCs/>
          <w:szCs w:val="22"/>
        </w:rPr>
        <w:t> </w:t>
      </w:r>
      <w:r w:rsidRPr="00AE1DA7">
        <w:rPr>
          <w:rFonts w:ascii="Arial" w:hAnsi="Arial" w:cs="Arial"/>
          <w:b w:val="0"/>
          <w:iCs/>
          <w:szCs w:val="22"/>
        </w:rPr>
        <w:t>090</w:t>
      </w:r>
      <w:r w:rsidR="000B7C1B">
        <w:rPr>
          <w:rFonts w:ascii="Arial" w:hAnsi="Arial" w:cs="Arial"/>
          <w:b w:val="0"/>
          <w:iCs/>
          <w:szCs w:val="22"/>
        </w:rPr>
        <w:t> </w:t>
      </w:r>
      <w:r w:rsidRPr="00AE1DA7">
        <w:rPr>
          <w:rFonts w:ascii="Arial" w:hAnsi="Arial" w:cs="Arial"/>
          <w:b w:val="0"/>
          <w:iCs/>
          <w:szCs w:val="22"/>
        </w:rPr>
        <w:t>€ nets mensuels à compter du mois de mai</w:t>
      </w:r>
      <w:r w:rsidR="00432FD0">
        <w:rPr>
          <w:rFonts w:ascii="Arial" w:hAnsi="Arial" w:cs="Arial"/>
          <w:b w:val="0"/>
          <w:iCs/>
          <w:szCs w:val="22"/>
        </w:rPr>
        <w:t xml:space="preserve"> </w:t>
      </w:r>
      <w:r w:rsidRPr="00AE1DA7">
        <w:rPr>
          <w:rFonts w:ascii="Arial" w:hAnsi="Arial" w:cs="Arial"/>
          <w:b w:val="0"/>
          <w:iCs/>
          <w:szCs w:val="22"/>
        </w:rPr>
        <w:t>2010</w:t>
      </w:r>
      <w:r w:rsidRPr="00AE1DA7">
        <w:rPr>
          <w:rFonts w:ascii="Arial" w:hAnsi="Arial" w:cs="Arial"/>
          <w:b w:val="0"/>
          <w:i w:val="0"/>
          <w:iCs/>
          <w:szCs w:val="22"/>
        </w:rPr>
        <w:t> »</w:t>
      </w:r>
      <w:r w:rsidRPr="00AE1DA7">
        <w:rPr>
          <w:rFonts w:ascii="Arial" w:hAnsi="Arial" w:cs="Arial"/>
          <w:b w:val="0"/>
          <w:iCs/>
          <w:szCs w:val="22"/>
        </w:rPr>
        <w:t> ;</w:t>
      </w:r>
      <w:r w:rsidRPr="00AE1DA7">
        <w:rPr>
          <w:b w:val="0"/>
          <w:i w:val="0"/>
          <w:iCs/>
          <w:sz w:val="24"/>
        </w:rPr>
        <w:t> </w:t>
      </w:r>
      <w:r w:rsidR="00DC1203" w:rsidRPr="00517603">
        <w:rPr>
          <w:rFonts w:ascii="Arial" w:hAnsi="Arial" w:cs="Arial"/>
          <w:b w:val="0"/>
          <w:i w:val="0"/>
        </w:rPr>
        <w:t xml:space="preserve">qu'il n'existe </w:t>
      </w:r>
      <w:r w:rsidR="000405DC" w:rsidRPr="00517603">
        <w:rPr>
          <w:rFonts w:ascii="Arial" w:hAnsi="Arial" w:cs="Arial"/>
          <w:b w:val="0"/>
          <w:i w:val="0"/>
        </w:rPr>
        <w:t>cependant auc</w:t>
      </w:r>
      <w:r w:rsidR="00DC1203" w:rsidRPr="00517603">
        <w:rPr>
          <w:rFonts w:ascii="Arial" w:hAnsi="Arial" w:cs="Arial"/>
          <w:b w:val="0"/>
          <w:i w:val="0"/>
        </w:rPr>
        <w:t>une preuve écrite d'une telle proposition, et que, de</w:t>
      </w:r>
      <w:r w:rsidR="00432FD0">
        <w:rPr>
          <w:rFonts w:ascii="Arial" w:hAnsi="Arial" w:cs="Arial"/>
          <w:b w:val="0"/>
          <w:i w:val="0"/>
        </w:rPr>
        <w:t xml:space="preserve"> </w:t>
      </w:r>
      <w:r w:rsidR="00DC1203" w:rsidRPr="00517603">
        <w:rPr>
          <w:rFonts w:ascii="Arial" w:hAnsi="Arial" w:cs="Arial"/>
          <w:b w:val="0"/>
          <w:i w:val="0"/>
        </w:rPr>
        <w:t>surcroît, le président du conseil d'administration étant la seule autorité compétente pour procéder à l'augmentation de la rémunération du directeur, le destinataire d'une telle proposition ne peut être déterminé</w:t>
      </w:r>
      <w:r w:rsidR="00432FD0">
        <w:rPr>
          <w:rFonts w:ascii="Arial" w:hAnsi="Arial" w:cs="Arial"/>
          <w:b w:val="0"/>
          <w:i w:val="0"/>
        </w:rPr>
        <w:t> ;</w:t>
      </w:r>
    </w:p>
    <w:p w:rsidR="00DC1203" w:rsidRPr="00DB5CF1" w:rsidRDefault="00DC1203" w:rsidP="002C15FE">
      <w:pPr>
        <w:pStyle w:val="Corpsdetexte"/>
        <w:spacing w:after="280"/>
        <w:ind w:firstLine="0"/>
        <w:rPr>
          <w:rFonts w:ascii="Arial" w:hAnsi="Arial" w:cs="Arial"/>
          <w:b w:val="0"/>
          <w:iCs/>
          <w:szCs w:val="22"/>
        </w:rPr>
      </w:pPr>
      <w:r>
        <w:rPr>
          <w:rFonts w:ascii="Arial" w:hAnsi="Arial" w:cs="Arial"/>
          <w:b w:val="0"/>
          <w:i w:val="0"/>
          <w:iCs/>
          <w:szCs w:val="22"/>
        </w:rPr>
        <w:t>Attendu que</w:t>
      </w:r>
      <w:r w:rsidR="004427A9">
        <w:rPr>
          <w:rFonts w:ascii="Arial" w:hAnsi="Arial" w:cs="Arial"/>
          <w:b w:val="0"/>
          <w:i w:val="0"/>
          <w:iCs/>
          <w:szCs w:val="22"/>
        </w:rPr>
        <w:t xml:space="preserve"> le requérant soutient</w:t>
      </w:r>
      <w:r w:rsidR="00873224">
        <w:rPr>
          <w:rStyle w:val="Accentuation"/>
          <w:rFonts w:ascii="Arial" w:hAnsi="Arial" w:cs="Arial"/>
          <w:b w:val="0"/>
          <w:i/>
          <w:szCs w:val="22"/>
        </w:rPr>
        <w:t xml:space="preserve"> </w:t>
      </w:r>
      <w:r w:rsidR="00873224" w:rsidRPr="00BA53B7">
        <w:rPr>
          <w:rStyle w:val="Accentuation"/>
          <w:rFonts w:ascii="Arial" w:hAnsi="Arial" w:cs="Arial"/>
          <w:b w:val="0"/>
          <w:szCs w:val="22"/>
        </w:rPr>
        <w:t xml:space="preserve">que </w:t>
      </w:r>
      <w:r w:rsidR="00873224" w:rsidRPr="00BA53B7">
        <w:rPr>
          <w:rStyle w:val="Accentuation"/>
          <w:rFonts w:ascii="Arial" w:hAnsi="Arial" w:cs="Arial"/>
          <w:b w:val="0"/>
        </w:rPr>
        <w:t>le président de la régie</w:t>
      </w:r>
      <w:r w:rsidR="00873224">
        <w:rPr>
          <w:rStyle w:val="Accentuation"/>
          <w:rFonts w:ascii="Arial" w:hAnsi="Arial" w:cs="Arial"/>
          <w:b w:val="0"/>
        </w:rPr>
        <w:t xml:space="preserve"> confirme</w:t>
      </w:r>
      <w:r w:rsidR="00873224" w:rsidRPr="00BA53B7">
        <w:rPr>
          <w:rStyle w:val="Accentuation"/>
          <w:rFonts w:ascii="Arial" w:hAnsi="Arial" w:cs="Arial"/>
          <w:b w:val="0"/>
        </w:rPr>
        <w:t>, dans son courrier du 20</w:t>
      </w:r>
      <w:r w:rsidR="00432FD0">
        <w:rPr>
          <w:rStyle w:val="Accentuation"/>
          <w:rFonts w:ascii="Arial" w:hAnsi="Arial" w:cs="Arial"/>
          <w:b w:val="0"/>
        </w:rPr>
        <w:t xml:space="preserve"> </w:t>
      </w:r>
      <w:r w:rsidR="00873224" w:rsidRPr="00BA53B7">
        <w:rPr>
          <w:rStyle w:val="Accentuation"/>
          <w:rFonts w:ascii="Arial" w:hAnsi="Arial" w:cs="Arial"/>
          <w:b w:val="0"/>
        </w:rPr>
        <w:t>novembre</w:t>
      </w:r>
      <w:r w:rsidR="00432FD0">
        <w:rPr>
          <w:rStyle w:val="Accentuation"/>
          <w:rFonts w:ascii="Arial" w:hAnsi="Arial" w:cs="Arial"/>
          <w:b w:val="0"/>
        </w:rPr>
        <w:t xml:space="preserve"> </w:t>
      </w:r>
      <w:r w:rsidR="00873224" w:rsidRPr="00BA53B7">
        <w:rPr>
          <w:rStyle w:val="Accentuation"/>
          <w:rFonts w:ascii="Arial" w:hAnsi="Arial" w:cs="Arial"/>
          <w:b w:val="0"/>
        </w:rPr>
        <w:t>2012,</w:t>
      </w:r>
      <w:r w:rsidR="00873224" w:rsidRPr="00BA53B7">
        <w:rPr>
          <w:rFonts w:ascii="Arial" w:hAnsi="Arial" w:cs="Arial"/>
          <w:b w:val="0"/>
        </w:rPr>
        <w:t xml:space="preserve"> </w:t>
      </w:r>
      <w:r w:rsidR="00873224" w:rsidRPr="00BA53B7">
        <w:rPr>
          <w:rFonts w:ascii="Arial" w:hAnsi="Arial" w:cs="Arial"/>
          <w:b w:val="0"/>
          <w:i w:val="0"/>
        </w:rPr>
        <w:t>d’une part, que</w:t>
      </w:r>
      <w:r w:rsidR="00873224" w:rsidRPr="00BA53B7">
        <w:rPr>
          <w:rFonts w:ascii="Arial" w:hAnsi="Arial" w:cs="Arial"/>
          <w:b w:val="0"/>
        </w:rPr>
        <w:t xml:space="preserve"> </w:t>
      </w:r>
      <w:r w:rsidR="00873224" w:rsidRPr="00BA53B7">
        <w:rPr>
          <w:rFonts w:ascii="Arial" w:hAnsi="Arial" w:cs="Arial"/>
          <w:b w:val="0"/>
          <w:i w:val="0"/>
        </w:rPr>
        <w:t>«</w:t>
      </w:r>
      <w:r w:rsidR="00873224" w:rsidRPr="00BA53B7">
        <w:rPr>
          <w:rFonts w:ascii="Arial" w:hAnsi="Arial" w:cs="Arial"/>
          <w:b w:val="0"/>
        </w:rPr>
        <w:t xml:space="preserve"> cette augmentation confirmait la qualité du travail du nouveau directeur après une période d’observations » </w:t>
      </w:r>
      <w:r w:rsidR="00873224" w:rsidRPr="00BA53B7">
        <w:rPr>
          <w:rFonts w:ascii="Arial" w:hAnsi="Arial" w:cs="Arial"/>
          <w:b w:val="0"/>
          <w:i w:val="0"/>
        </w:rPr>
        <w:t>et d’autre part, qu’elle «</w:t>
      </w:r>
      <w:r w:rsidR="00873224" w:rsidRPr="00BA53B7">
        <w:rPr>
          <w:rFonts w:ascii="Arial" w:hAnsi="Arial" w:cs="Arial"/>
          <w:b w:val="0"/>
        </w:rPr>
        <w:t> était conforme aux engagements que j’avais pris auprès de lui lors de sa nomination </w:t>
      </w:r>
      <w:r w:rsidR="00873224" w:rsidRPr="00BA53B7">
        <w:rPr>
          <w:rFonts w:ascii="Arial" w:hAnsi="Arial" w:cs="Arial"/>
          <w:b w:val="0"/>
          <w:i w:val="0"/>
        </w:rPr>
        <w:t>»</w:t>
      </w:r>
      <w:r w:rsidR="00873224" w:rsidRPr="00BA53B7">
        <w:rPr>
          <w:rFonts w:ascii="Arial" w:hAnsi="Arial" w:cs="Arial"/>
          <w:b w:val="0"/>
        </w:rPr>
        <w:t> ;</w:t>
      </w:r>
      <w:r w:rsidR="000B7C1B">
        <w:rPr>
          <w:rFonts w:ascii="Arial" w:hAnsi="Arial" w:cs="Arial"/>
          <w:b w:val="0"/>
        </w:rPr>
        <w:t xml:space="preserve"> </w:t>
      </w:r>
      <w:r w:rsidR="00873224" w:rsidRPr="00873224">
        <w:rPr>
          <w:rFonts w:ascii="Arial" w:hAnsi="Arial" w:cs="Arial"/>
          <w:b w:val="0"/>
          <w:i w:val="0"/>
        </w:rPr>
        <w:t>et que</w:t>
      </w:r>
      <w:r w:rsidR="004427A9">
        <w:rPr>
          <w:rFonts w:ascii="Arial" w:hAnsi="Arial" w:cs="Arial"/>
          <w:b w:val="0"/>
          <w:i w:val="0"/>
        </w:rPr>
        <w:t>,</w:t>
      </w:r>
      <w:r w:rsidR="00DB5CF1">
        <w:rPr>
          <w:rFonts w:ascii="Arial" w:hAnsi="Arial" w:cs="Arial"/>
          <w:b w:val="0"/>
          <w:i w:val="0"/>
          <w:iCs/>
          <w:szCs w:val="22"/>
        </w:rPr>
        <w:t xml:space="preserve"> selon</w:t>
      </w:r>
      <w:r w:rsidR="004779C2" w:rsidRPr="00AE1DA7">
        <w:rPr>
          <w:rStyle w:val="Accentuation"/>
          <w:rFonts w:ascii="Arial" w:hAnsi="Arial" w:cs="Arial"/>
          <w:b w:val="0"/>
          <w:szCs w:val="22"/>
        </w:rPr>
        <w:t xml:space="preserve"> le mémoire du directeur de la régie en date du 23</w:t>
      </w:r>
      <w:r w:rsidR="00432FD0">
        <w:rPr>
          <w:rStyle w:val="Accentuation"/>
          <w:rFonts w:ascii="Arial" w:hAnsi="Arial" w:cs="Arial"/>
          <w:b w:val="0"/>
          <w:szCs w:val="22"/>
        </w:rPr>
        <w:t xml:space="preserve"> </w:t>
      </w:r>
      <w:r w:rsidR="004779C2" w:rsidRPr="00AE1DA7">
        <w:rPr>
          <w:rStyle w:val="Accentuation"/>
          <w:rFonts w:ascii="Arial" w:hAnsi="Arial" w:cs="Arial"/>
          <w:b w:val="0"/>
          <w:szCs w:val="22"/>
        </w:rPr>
        <w:t>juillet</w:t>
      </w:r>
      <w:r w:rsidR="00432FD0">
        <w:rPr>
          <w:rStyle w:val="Accentuation"/>
          <w:rFonts w:ascii="Arial" w:hAnsi="Arial" w:cs="Arial"/>
          <w:b w:val="0"/>
          <w:szCs w:val="22"/>
        </w:rPr>
        <w:t xml:space="preserve"> </w:t>
      </w:r>
      <w:r w:rsidR="004427A9" w:rsidRPr="004427A9">
        <w:rPr>
          <w:rStyle w:val="Accentuation"/>
          <w:rFonts w:ascii="Arial" w:hAnsi="Arial" w:cs="Arial"/>
          <w:b w:val="0"/>
          <w:szCs w:val="22"/>
        </w:rPr>
        <w:t>2014</w:t>
      </w:r>
      <w:r w:rsidR="004779C2" w:rsidRPr="00AE1DA7">
        <w:rPr>
          <w:rStyle w:val="Accentuation"/>
          <w:rFonts w:ascii="Arial" w:hAnsi="Arial" w:cs="Arial"/>
          <w:b w:val="0"/>
          <w:i/>
          <w:szCs w:val="22"/>
        </w:rPr>
        <w:t xml:space="preserve"> </w:t>
      </w:r>
      <w:r w:rsidR="004779C2" w:rsidRPr="00AE1DA7">
        <w:rPr>
          <w:rStyle w:val="Accentuation"/>
          <w:rFonts w:ascii="Arial" w:hAnsi="Arial" w:cs="Arial"/>
          <w:b w:val="0"/>
          <w:szCs w:val="22"/>
        </w:rPr>
        <w:t>«</w:t>
      </w:r>
      <w:r w:rsidR="004779C2" w:rsidRPr="00AE1DA7">
        <w:rPr>
          <w:rStyle w:val="Accentuation"/>
          <w:rFonts w:ascii="Arial" w:hAnsi="Arial" w:cs="Arial"/>
          <w:b w:val="0"/>
          <w:i/>
          <w:szCs w:val="22"/>
        </w:rPr>
        <w:t> le président de</w:t>
      </w:r>
      <w:r w:rsidR="000B7C1B">
        <w:rPr>
          <w:rStyle w:val="Accentuation"/>
          <w:rFonts w:ascii="Arial" w:hAnsi="Arial" w:cs="Arial"/>
          <w:b w:val="0"/>
          <w:i/>
          <w:szCs w:val="22"/>
        </w:rPr>
        <w:br/>
      </w:r>
      <w:r w:rsidR="004779C2" w:rsidRPr="00AE1DA7">
        <w:rPr>
          <w:rStyle w:val="Accentuation"/>
          <w:rFonts w:ascii="Arial" w:hAnsi="Arial" w:cs="Arial"/>
          <w:b w:val="0"/>
          <w:i/>
          <w:szCs w:val="22"/>
        </w:rPr>
        <w:t>la RDT</w:t>
      </w:r>
      <w:r w:rsidR="000B7C1B">
        <w:rPr>
          <w:rStyle w:val="Accentuation"/>
          <w:rFonts w:ascii="Arial" w:hAnsi="Arial" w:cs="Arial"/>
          <w:b w:val="0"/>
          <w:i/>
          <w:szCs w:val="22"/>
        </w:rPr>
        <w:t> </w:t>
      </w:r>
      <w:r w:rsidR="004779C2" w:rsidRPr="00AE1DA7">
        <w:rPr>
          <w:rStyle w:val="Accentuation"/>
          <w:rFonts w:ascii="Arial" w:hAnsi="Arial" w:cs="Arial"/>
          <w:b w:val="0"/>
          <w:i/>
          <w:szCs w:val="22"/>
        </w:rPr>
        <w:t>13, seule autorité investie du pouvoir de nomination et de modification de la situation administrative du directeur, a décidé en mai</w:t>
      </w:r>
      <w:r w:rsidR="00432FD0">
        <w:rPr>
          <w:rStyle w:val="Accentuation"/>
          <w:rFonts w:ascii="Arial" w:hAnsi="Arial" w:cs="Arial"/>
          <w:b w:val="0"/>
          <w:i/>
          <w:szCs w:val="22"/>
        </w:rPr>
        <w:t xml:space="preserve"> </w:t>
      </w:r>
      <w:r w:rsidR="004779C2" w:rsidRPr="00AE1DA7">
        <w:rPr>
          <w:rStyle w:val="Accentuation"/>
          <w:rFonts w:ascii="Arial" w:hAnsi="Arial" w:cs="Arial"/>
          <w:b w:val="0"/>
          <w:i/>
          <w:szCs w:val="22"/>
        </w:rPr>
        <w:t>2010 de procéder à l’augmentation de la rémunération du directeur, décision qui a été notifiée oralement en présence de M.</w:t>
      </w:r>
      <w:r w:rsidR="000B7C1B">
        <w:rPr>
          <w:rStyle w:val="Accentuation"/>
          <w:rFonts w:ascii="Arial" w:hAnsi="Arial" w:cs="Arial"/>
          <w:b w:val="0"/>
          <w:i/>
          <w:szCs w:val="22"/>
        </w:rPr>
        <w:t> </w:t>
      </w:r>
      <w:r w:rsidR="000A613B">
        <w:rPr>
          <w:rStyle w:val="Accentuation"/>
          <w:rFonts w:ascii="Arial" w:hAnsi="Arial" w:cs="Arial"/>
          <w:b w:val="0"/>
          <w:i/>
          <w:szCs w:val="22"/>
        </w:rPr>
        <w:t>X</w:t>
      </w:r>
      <w:r w:rsidR="004779C2" w:rsidRPr="00AE1DA7">
        <w:rPr>
          <w:rStyle w:val="Accentuation"/>
          <w:rFonts w:ascii="Arial" w:hAnsi="Arial" w:cs="Arial"/>
          <w:b w:val="0"/>
          <w:i/>
          <w:szCs w:val="22"/>
        </w:rPr>
        <w:t>, agent comptable et moi-même </w:t>
      </w:r>
      <w:r w:rsidR="004779C2" w:rsidRPr="00AE1DA7">
        <w:rPr>
          <w:rStyle w:val="Accentuation"/>
          <w:rFonts w:ascii="Arial" w:hAnsi="Arial" w:cs="Arial"/>
          <w:b w:val="0"/>
          <w:szCs w:val="22"/>
        </w:rPr>
        <w:t>»</w:t>
      </w:r>
      <w:r w:rsidR="00873224">
        <w:rPr>
          <w:rStyle w:val="Accentuation"/>
          <w:rFonts w:ascii="Arial" w:hAnsi="Arial" w:cs="Arial"/>
          <w:b w:val="0"/>
          <w:i/>
          <w:szCs w:val="22"/>
        </w:rPr>
        <w:t>,</w:t>
      </w:r>
      <w:r w:rsidR="004427A9">
        <w:rPr>
          <w:rFonts w:ascii="Arial" w:hAnsi="Arial" w:cs="Arial"/>
          <w:b w:val="0"/>
          <w:i w:val="0"/>
        </w:rPr>
        <w:t xml:space="preserve"> </w:t>
      </w:r>
      <w:r w:rsidR="004779C2" w:rsidRPr="00BA53B7">
        <w:rPr>
          <w:rFonts w:ascii="Arial" w:hAnsi="Arial" w:cs="Arial"/>
          <w:b w:val="0"/>
          <w:i w:val="0"/>
        </w:rPr>
        <w:t>ces af</w:t>
      </w:r>
      <w:r>
        <w:rPr>
          <w:rFonts w:ascii="Arial" w:hAnsi="Arial" w:cs="Arial"/>
          <w:b w:val="0"/>
          <w:i w:val="0"/>
        </w:rPr>
        <w:t>firmations</w:t>
      </w:r>
      <w:r w:rsidR="00DB5CF1">
        <w:rPr>
          <w:rFonts w:ascii="Arial" w:hAnsi="Arial" w:cs="Arial"/>
          <w:b w:val="0"/>
          <w:i w:val="0"/>
        </w:rPr>
        <w:t>,</w:t>
      </w:r>
      <w:r w:rsidR="004779C2" w:rsidRPr="00BA53B7">
        <w:rPr>
          <w:rFonts w:ascii="Arial" w:hAnsi="Arial" w:cs="Arial"/>
          <w:b w:val="0"/>
          <w:i w:val="0"/>
        </w:rPr>
        <w:t xml:space="preserve"> produites </w:t>
      </w:r>
      <w:r w:rsidR="004779C2" w:rsidRPr="00BA53B7">
        <w:rPr>
          <w:rFonts w:ascii="Arial" w:hAnsi="Arial" w:cs="Arial"/>
          <w:b w:val="0"/>
        </w:rPr>
        <w:t>a posteriori</w:t>
      </w:r>
      <w:r w:rsidR="004427A9">
        <w:rPr>
          <w:rFonts w:ascii="Arial" w:hAnsi="Arial" w:cs="Arial"/>
          <w:b w:val="0"/>
          <w:i w:val="0"/>
        </w:rPr>
        <w:t xml:space="preserve">, </w:t>
      </w:r>
      <w:r w:rsidR="00AB5E69">
        <w:rPr>
          <w:rFonts w:ascii="Arial" w:hAnsi="Arial" w:cs="Arial"/>
          <w:b w:val="0"/>
          <w:i w:val="0"/>
        </w:rPr>
        <w:t xml:space="preserve">établissent </w:t>
      </w:r>
      <w:r w:rsidR="004427A9">
        <w:rPr>
          <w:rFonts w:ascii="Arial" w:hAnsi="Arial" w:cs="Arial"/>
          <w:b w:val="0"/>
          <w:i w:val="0"/>
        </w:rPr>
        <w:t xml:space="preserve">que n’existe </w:t>
      </w:r>
      <w:r w:rsidR="00DB5CF1">
        <w:rPr>
          <w:rFonts w:ascii="Arial" w:hAnsi="Arial" w:cs="Arial"/>
          <w:b w:val="0"/>
          <w:i w:val="0"/>
        </w:rPr>
        <w:t>aucune preuve écrite</w:t>
      </w:r>
      <w:r w:rsidR="00AB6875">
        <w:rPr>
          <w:rFonts w:ascii="Arial" w:hAnsi="Arial" w:cs="Arial"/>
          <w:b w:val="0"/>
          <w:i w:val="0"/>
        </w:rPr>
        <w:t xml:space="preserve"> tant</w:t>
      </w:r>
      <w:r w:rsidR="00DB5CF1">
        <w:rPr>
          <w:rFonts w:ascii="Arial" w:hAnsi="Arial" w:cs="Arial"/>
          <w:b w:val="0"/>
          <w:i w:val="0"/>
        </w:rPr>
        <w:t xml:space="preserve"> des engagements initiaux de la régie départementale</w:t>
      </w:r>
      <w:r>
        <w:rPr>
          <w:rFonts w:ascii="Arial" w:hAnsi="Arial" w:cs="Arial"/>
          <w:b w:val="0"/>
          <w:i w:val="0"/>
        </w:rPr>
        <w:t xml:space="preserve"> </w:t>
      </w:r>
      <w:r w:rsidR="004427A9">
        <w:rPr>
          <w:rFonts w:ascii="Arial" w:hAnsi="Arial" w:cs="Arial"/>
          <w:b w:val="0"/>
          <w:i w:val="0"/>
        </w:rPr>
        <w:t>que de la notification de l’augmentation de rémunération</w:t>
      </w:r>
      <w:r w:rsidR="00432FD0">
        <w:rPr>
          <w:rFonts w:ascii="Arial" w:hAnsi="Arial" w:cs="Arial"/>
          <w:b w:val="0"/>
          <w:i w:val="0"/>
        </w:rPr>
        <w:t> ;</w:t>
      </w:r>
    </w:p>
    <w:p w:rsidR="00DC1203" w:rsidRDefault="004779C2" w:rsidP="002C15FE">
      <w:pPr>
        <w:pStyle w:val="Corpsdetexte"/>
        <w:spacing w:after="280"/>
        <w:ind w:firstLine="0"/>
        <w:rPr>
          <w:rFonts w:ascii="Arial" w:hAnsi="Arial" w:cs="Arial"/>
          <w:b w:val="0"/>
          <w:i w:val="0"/>
        </w:rPr>
      </w:pPr>
      <w:r w:rsidRPr="00BA53B7">
        <w:rPr>
          <w:rStyle w:val="Accentuation"/>
          <w:rFonts w:ascii="Arial" w:hAnsi="Arial" w:cs="Arial"/>
          <w:b w:val="0"/>
          <w:szCs w:val="22"/>
        </w:rPr>
        <w:t>Attendu ensuite</w:t>
      </w:r>
      <w:r w:rsidR="00DC1203">
        <w:rPr>
          <w:rFonts w:ascii="Arial" w:hAnsi="Arial" w:cs="Arial"/>
          <w:b w:val="0"/>
        </w:rPr>
        <w:t xml:space="preserve"> </w:t>
      </w:r>
      <w:r w:rsidR="00DC1203" w:rsidRPr="00DC1203">
        <w:rPr>
          <w:rFonts w:ascii="Arial" w:hAnsi="Arial" w:cs="Arial"/>
          <w:b w:val="0"/>
          <w:i w:val="0"/>
        </w:rPr>
        <w:t>que le fait</w:t>
      </w:r>
      <w:r w:rsidRPr="00BA53B7">
        <w:rPr>
          <w:rFonts w:ascii="Arial" w:hAnsi="Arial" w:cs="Arial"/>
          <w:b w:val="0"/>
          <w:i w:val="0"/>
        </w:rPr>
        <w:t xml:space="preserve"> que l’ordonnateur a bien signé le tableau de bord de la paie mensuel avant sa mise en paiement et que ce document mentionne l’augmentation d</w:t>
      </w:r>
      <w:r w:rsidR="00DC1203">
        <w:rPr>
          <w:rFonts w:ascii="Arial" w:hAnsi="Arial" w:cs="Arial"/>
          <w:b w:val="0"/>
          <w:i w:val="0"/>
        </w:rPr>
        <w:t xml:space="preserve">e la rémunération du directeur ne peut être tenu comme une manifestation de l'intention de la régie départementale d'augmenter le directeur, dans la mesure où </w:t>
      </w:r>
      <w:r w:rsidR="00DE5A48">
        <w:rPr>
          <w:rFonts w:ascii="Arial" w:hAnsi="Arial" w:cs="Arial"/>
          <w:b w:val="0"/>
          <w:i w:val="0"/>
        </w:rPr>
        <w:t>elle montre</w:t>
      </w:r>
      <w:r w:rsidR="00873224">
        <w:rPr>
          <w:rFonts w:ascii="Arial" w:hAnsi="Arial" w:cs="Arial"/>
          <w:b w:val="0"/>
          <w:i w:val="0"/>
        </w:rPr>
        <w:t xml:space="preserve"> seulement que </w:t>
      </w:r>
      <w:r w:rsidR="00DC1203">
        <w:rPr>
          <w:rFonts w:ascii="Arial" w:hAnsi="Arial" w:cs="Arial"/>
          <w:b w:val="0"/>
          <w:i w:val="0"/>
        </w:rPr>
        <w:t xml:space="preserve">le signataire de ce document </w:t>
      </w:r>
      <w:r w:rsidR="00873224">
        <w:rPr>
          <w:rFonts w:ascii="Arial" w:hAnsi="Arial" w:cs="Arial"/>
          <w:b w:val="0"/>
          <w:i w:val="0"/>
        </w:rPr>
        <w:t>avait connaissance</w:t>
      </w:r>
      <w:r w:rsidR="00DC1203">
        <w:rPr>
          <w:rFonts w:ascii="Arial" w:hAnsi="Arial" w:cs="Arial"/>
          <w:b w:val="0"/>
          <w:i w:val="0"/>
        </w:rPr>
        <w:t xml:space="preserve"> de l'augmentation </w:t>
      </w:r>
      <w:r w:rsidR="00873224">
        <w:rPr>
          <w:rFonts w:ascii="Arial" w:hAnsi="Arial" w:cs="Arial"/>
          <w:b w:val="0"/>
          <w:i w:val="0"/>
        </w:rPr>
        <w:t>de rémunération dont il était le bénéficiaire</w:t>
      </w:r>
      <w:r w:rsidR="00432FD0">
        <w:rPr>
          <w:rFonts w:ascii="Arial" w:hAnsi="Arial" w:cs="Arial"/>
          <w:b w:val="0"/>
          <w:i w:val="0"/>
        </w:rPr>
        <w:t> ;</w:t>
      </w:r>
    </w:p>
    <w:p w:rsidR="00DC1203" w:rsidRDefault="00DB5CF1" w:rsidP="002C15FE">
      <w:pPr>
        <w:pStyle w:val="Corpsdetexte"/>
        <w:spacing w:after="280"/>
        <w:ind w:firstLine="0"/>
        <w:rPr>
          <w:rFonts w:ascii="Arial" w:hAnsi="Arial" w:cs="Arial"/>
          <w:b w:val="0"/>
          <w:i w:val="0"/>
        </w:rPr>
      </w:pPr>
      <w:r>
        <w:rPr>
          <w:rFonts w:ascii="Arial" w:hAnsi="Arial" w:cs="Arial"/>
          <w:b w:val="0"/>
          <w:i w:val="0"/>
        </w:rPr>
        <w:t>Attendu</w:t>
      </w:r>
      <w:r w:rsidR="004779C2" w:rsidRPr="00C86208">
        <w:rPr>
          <w:rFonts w:ascii="Arial" w:hAnsi="Arial" w:cs="Arial"/>
          <w:b w:val="0"/>
          <w:i w:val="0"/>
        </w:rPr>
        <w:t xml:space="preserve"> </w:t>
      </w:r>
      <w:r w:rsidR="004779C2">
        <w:rPr>
          <w:rFonts w:ascii="Arial" w:hAnsi="Arial" w:cs="Arial"/>
          <w:b w:val="0"/>
          <w:i w:val="0"/>
        </w:rPr>
        <w:t xml:space="preserve">par ailleurs </w:t>
      </w:r>
      <w:r>
        <w:rPr>
          <w:rFonts w:ascii="Arial" w:hAnsi="Arial" w:cs="Arial"/>
          <w:b w:val="0"/>
          <w:i w:val="0"/>
        </w:rPr>
        <w:t xml:space="preserve">que </w:t>
      </w:r>
      <w:r w:rsidR="00DC1203">
        <w:rPr>
          <w:rFonts w:ascii="Arial" w:hAnsi="Arial" w:cs="Arial"/>
          <w:b w:val="0"/>
          <w:i w:val="0"/>
        </w:rPr>
        <w:t>la signature en juillet</w:t>
      </w:r>
      <w:r w:rsidR="00432FD0">
        <w:rPr>
          <w:rFonts w:ascii="Arial" w:hAnsi="Arial" w:cs="Arial"/>
          <w:b w:val="0"/>
          <w:i w:val="0"/>
        </w:rPr>
        <w:t xml:space="preserve"> </w:t>
      </w:r>
      <w:r w:rsidR="00DC1203">
        <w:rPr>
          <w:rFonts w:ascii="Arial" w:hAnsi="Arial" w:cs="Arial"/>
          <w:b w:val="0"/>
          <w:i w:val="0"/>
        </w:rPr>
        <w:t>2012 d'un avenant régulier dans des termes id</w:t>
      </w:r>
      <w:r>
        <w:rPr>
          <w:rFonts w:ascii="Arial" w:hAnsi="Arial" w:cs="Arial"/>
          <w:b w:val="0"/>
          <w:i w:val="0"/>
        </w:rPr>
        <w:t>entiques à l'accord de mai</w:t>
      </w:r>
      <w:r w:rsidR="00432FD0">
        <w:rPr>
          <w:rFonts w:ascii="Arial" w:hAnsi="Arial" w:cs="Arial"/>
          <w:b w:val="0"/>
          <w:i w:val="0"/>
        </w:rPr>
        <w:t xml:space="preserve"> </w:t>
      </w:r>
      <w:r>
        <w:rPr>
          <w:rFonts w:ascii="Arial" w:hAnsi="Arial" w:cs="Arial"/>
          <w:b w:val="0"/>
          <w:i w:val="0"/>
        </w:rPr>
        <w:t>2010 n'établi</w:t>
      </w:r>
      <w:r w:rsidR="00DC1203">
        <w:rPr>
          <w:rFonts w:ascii="Arial" w:hAnsi="Arial" w:cs="Arial"/>
          <w:b w:val="0"/>
          <w:i w:val="0"/>
        </w:rPr>
        <w:t xml:space="preserve">t </w:t>
      </w:r>
      <w:r>
        <w:rPr>
          <w:rFonts w:ascii="Arial" w:hAnsi="Arial" w:cs="Arial"/>
          <w:b w:val="0"/>
          <w:i w:val="0"/>
        </w:rPr>
        <w:t xml:space="preserve">en </w:t>
      </w:r>
      <w:r w:rsidR="00DC1203">
        <w:rPr>
          <w:rFonts w:ascii="Arial" w:hAnsi="Arial" w:cs="Arial"/>
          <w:b w:val="0"/>
          <w:i w:val="0"/>
        </w:rPr>
        <w:t xml:space="preserve">rien que la rémunération perçue jusque-là n'avait causé aucun préjudice </w:t>
      </w:r>
      <w:r w:rsidR="00EF0F6D">
        <w:rPr>
          <w:rFonts w:ascii="Arial" w:hAnsi="Arial" w:cs="Arial"/>
          <w:b w:val="0"/>
          <w:i w:val="0"/>
        </w:rPr>
        <w:t xml:space="preserve">à </w:t>
      </w:r>
      <w:r w:rsidR="00873224">
        <w:rPr>
          <w:rFonts w:ascii="Arial" w:hAnsi="Arial" w:cs="Arial"/>
          <w:b w:val="0"/>
          <w:i w:val="0"/>
        </w:rPr>
        <w:t>l’établissement</w:t>
      </w:r>
      <w:r w:rsidR="00DC1203">
        <w:rPr>
          <w:rFonts w:ascii="Arial" w:hAnsi="Arial" w:cs="Arial"/>
          <w:b w:val="0"/>
          <w:i w:val="0"/>
        </w:rPr>
        <w:t xml:space="preserve"> public</w:t>
      </w:r>
      <w:r w:rsidR="00432FD0">
        <w:rPr>
          <w:rFonts w:ascii="Arial" w:hAnsi="Arial" w:cs="Arial"/>
          <w:b w:val="0"/>
          <w:i w:val="0"/>
        </w:rPr>
        <w:t> ;</w:t>
      </w:r>
    </w:p>
    <w:p w:rsidR="005D51EA" w:rsidRDefault="00DB5CF1" w:rsidP="002C15FE">
      <w:pPr>
        <w:pStyle w:val="Corpsdetexte"/>
        <w:spacing w:after="280"/>
        <w:ind w:firstLine="0"/>
        <w:rPr>
          <w:rFonts w:ascii="Arial" w:hAnsi="Arial" w:cs="Arial"/>
          <w:b w:val="0"/>
          <w:i w:val="0"/>
        </w:rPr>
      </w:pPr>
      <w:r>
        <w:rPr>
          <w:rFonts w:ascii="Arial" w:hAnsi="Arial" w:cs="Arial"/>
          <w:b w:val="0"/>
          <w:i w:val="0"/>
        </w:rPr>
        <w:t>Attendu que</w:t>
      </w:r>
      <w:r w:rsidR="005D51EA">
        <w:rPr>
          <w:rFonts w:ascii="Arial" w:hAnsi="Arial" w:cs="Arial"/>
          <w:b w:val="0"/>
          <w:i w:val="0"/>
        </w:rPr>
        <w:t xml:space="preserve"> l'exécution du service fait ne permet pas d'écarter l'existence d'un préjudice financier, à moins d'établir que la dépense </w:t>
      </w:r>
      <w:r>
        <w:rPr>
          <w:rFonts w:ascii="Arial" w:hAnsi="Arial" w:cs="Arial"/>
          <w:b w:val="0"/>
          <w:i w:val="0"/>
        </w:rPr>
        <w:t>n’</w:t>
      </w:r>
      <w:r w:rsidR="005D51EA">
        <w:rPr>
          <w:rFonts w:ascii="Arial" w:hAnsi="Arial" w:cs="Arial"/>
          <w:b w:val="0"/>
          <w:i w:val="0"/>
        </w:rPr>
        <w:t>aurait reçu aucune contrepartie, le préjudice ne résultant pas</w:t>
      </w:r>
      <w:r>
        <w:rPr>
          <w:rFonts w:ascii="Arial" w:hAnsi="Arial" w:cs="Arial"/>
          <w:b w:val="0"/>
          <w:i w:val="0"/>
        </w:rPr>
        <w:t xml:space="preserve"> en l’espèce de </w:t>
      </w:r>
      <w:r w:rsidR="005D51EA">
        <w:rPr>
          <w:rFonts w:ascii="Arial" w:hAnsi="Arial" w:cs="Arial"/>
          <w:b w:val="0"/>
          <w:i w:val="0"/>
        </w:rPr>
        <w:t>l</w:t>
      </w:r>
      <w:r>
        <w:rPr>
          <w:rFonts w:ascii="Arial" w:hAnsi="Arial" w:cs="Arial"/>
          <w:b w:val="0"/>
          <w:i w:val="0"/>
        </w:rPr>
        <w:t xml:space="preserve">'absence de prestations mais du paiement </w:t>
      </w:r>
      <w:r w:rsidR="00873224">
        <w:rPr>
          <w:rFonts w:ascii="Arial" w:hAnsi="Arial" w:cs="Arial"/>
          <w:b w:val="0"/>
          <w:i w:val="0"/>
        </w:rPr>
        <w:t>d’une augmentation</w:t>
      </w:r>
      <w:r w:rsidR="00EF0F6D">
        <w:rPr>
          <w:rFonts w:ascii="Arial" w:hAnsi="Arial" w:cs="Arial"/>
          <w:b w:val="0"/>
          <w:i w:val="0"/>
        </w:rPr>
        <w:t xml:space="preserve"> </w:t>
      </w:r>
      <w:r w:rsidR="005D51EA">
        <w:rPr>
          <w:rFonts w:ascii="Arial" w:hAnsi="Arial" w:cs="Arial"/>
          <w:b w:val="0"/>
          <w:i w:val="0"/>
        </w:rPr>
        <w:t>de la rémunération</w:t>
      </w:r>
      <w:r w:rsidR="00432FD0">
        <w:rPr>
          <w:rFonts w:ascii="Arial" w:hAnsi="Arial" w:cs="Arial"/>
          <w:b w:val="0"/>
          <w:i w:val="0"/>
        </w:rPr>
        <w:t> ;</w:t>
      </w:r>
    </w:p>
    <w:p w:rsidR="005D51EA" w:rsidRDefault="00DB5CF1" w:rsidP="002C15FE">
      <w:pPr>
        <w:pStyle w:val="Corpsdetexte"/>
        <w:spacing w:after="280"/>
        <w:ind w:firstLine="0"/>
        <w:rPr>
          <w:rFonts w:ascii="Arial" w:hAnsi="Arial" w:cs="Arial"/>
          <w:b w:val="0"/>
          <w:i w:val="0"/>
        </w:rPr>
      </w:pPr>
      <w:r>
        <w:rPr>
          <w:rFonts w:ascii="Arial" w:hAnsi="Arial" w:cs="Arial"/>
          <w:b w:val="0"/>
          <w:i w:val="0"/>
        </w:rPr>
        <w:t>Attendu enfin que</w:t>
      </w:r>
      <w:r w:rsidR="00EF0F6D">
        <w:rPr>
          <w:rFonts w:ascii="Arial" w:hAnsi="Arial" w:cs="Arial"/>
          <w:b w:val="0"/>
          <w:i w:val="0"/>
        </w:rPr>
        <w:t>,</w:t>
      </w:r>
      <w:r>
        <w:rPr>
          <w:rFonts w:ascii="Arial" w:hAnsi="Arial" w:cs="Arial"/>
          <w:b w:val="0"/>
          <w:i w:val="0"/>
        </w:rPr>
        <w:t xml:space="preserve"> pour </w:t>
      </w:r>
      <w:r w:rsidR="005D51EA">
        <w:rPr>
          <w:rFonts w:ascii="Arial" w:hAnsi="Arial" w:cs="Arial"/>
          <w:b w:val="0"/>
          <w:i w:val="0"/>
        </w:rPr>
        <w:t xml:space="preserve"> déterminer l'existence du préjudice financier</w:t>
      </w:r>
      <w:r w:rsidR="00EF0F6D">
        <w:rPr>
          <w:rFonts w:ascii="Arial" w:hAnsi="Arial" w:cs="Arial"/>
          <w:b w:val="0"/>
          <w:i w:val="0"/>
        </w:rPr>
        <w:t>,</w:t>
      </w:r>
      <w:r w:rsidR="005D51EA">
        <w:rPr>
          <w:rFonts w:ascii="Arial" w:hAnsi="Arial" w:cs="Arial"/>
          <w:b w:val="0"/>
          <w:i w:val="0"/>
        </w:rPr>
        <w:t xml:space="preserve"> le juge ne peut se</w:t>
      </w:r>
      <w:r w:rsidR="00432FD0">
        <w:rPr>
          <w:rFonts w:ascii="Arial" w:hAnsi="Arial" w:cs="Arial"/>
          <w:b w:val="0"/>
          <w:i w:val="0"/>
        </w:rPr>
        <w:t xml:space="preserve"> </w:t>
      </w:r>
      <w:r>
        <w:rPr>
          <w:rFonts w:ascii="Arial" w:hAnsi="Arial" w:cs="Arial"/>
          <w:b w:val="0"/>
          <w:i w:val="0"/>
        </w:rPr>
        <w:t>fonder sur une comparaison de l</w:t>
      </w:r>
      <w:r w:rsidR="005D51EA">
        <w:rPr>
          <w:rFonts w:ascii="Arial" w:hAnsi="Arial" w:cs="Arial"/>
          <w:b w:val="0"/>
          <w:i w:val="0"/>
        </w:rPr>
        <w:t xml:space="preserve">a rémunération </w:t>
      </w:r>
      <w:r>
        <w:rPr>
          <w:rFonts w:ascii="Arial" w:hAnsi="Arial" w:cs="Arial"/>
          <w:b w:val="0"/>
          <w:i w:val="0"/>
        </w:rPr>
        <w:t xml:space="preserve">du bénéficiaire </w:t>
      </w:r>
      <w:r w:rsidR="005D51EA">
        <w:rPr>
          <w:rFonts w:ascii="Arial" w:hAnsi="Arial" w:cs="Arial"/>
          <w:b w:val="0"/>
          <w:i w:val="0"/>
        </w:rPr>
        <w:t>avec celle des autres prédécesseurs exécu</w:t>
      </w:r>
      <w:r>
        <w:rPr>
          <w:rFonts w:ascii="Arial" w:hAnsi="Arial" w:cs="Arial"/>
          <w:b w:val="0"/>
          <w:i w:val="0"/>
        </w:rPr>
        <w:t>tés dans d'autres circonstances ;</w:t>
      </w:r>
    </w:p>
    <w:p w:rsidR="00DC1203" w:rsidRDefault="00DB5CF1" w:rsidP="002C15FE">
      <w:pPr>
        <w:pStyle w:val="Corpsdetexte"/>
        <w:spacing w:after="280"/>
        <w:ind w:firstLine="0"/>
        <w:rPr>
          <w:rFonts w:ascii="Arial" w:hAnsi="Arial" w:cs="Arial"/>
          <w:b w:val="0"/>
          <w:i w:val="0"/>
        </w:rPr>
      </w:pPr>
      <w:r>
        <w:rPr>
          <w:rFonts w:ascii="Arial" w:hAnsi="Arial" w:cs="Arial"/>
          <w:b w:val="0"/>
          <w:i w:val="0"/>
        </w:rPr>
        <w:t>Attendu que</w:t>
      </w:r>
      <w:r w:rsidR="005D51EA">
        <w:rPr>
          <w:rFonts w:ascii="Arial" w:hAnsi="Arial" w:cs="Arial"/>
          <w:b w:val="0"/>
          <w:i w:val="0"/>
        </w:rPr>
        <w:t xml:space="preserve"> le constat de l'existence d'un préjudice financier relèv</w:t>
      </w:r>
      <w:r>
        <w:rPr>
          <w:rFonts w:ascii="Arial" w:hAnsi="Arial" w:cs="Arial"/>
          <w:b w:val="0"/>
          <w:i w:val="0"/>
        </w:rPr>
        <w:t xml:space="preserve">e de la seule </w:t>
      </w:r>
      <w:r w:rsidR="005D51EA">
        <w:rPr>
          <w:rFonts w:ascii="Arial" w:hAnsi="Arial" w:cs="Arial"/>
          <w:b w:val="0"/>
          <w:i w:val="0"/>
        </w:rPr>
        <w:t xml:space="preserve">appréciation du </w:t>
      </w:r>
      <w:r>
        <w:rPr>
          <w:rFonts w:ascii="Arial" w:hAnsi="Arial" w:cs="Arial"/>
          <w:b w:val="0"/>
          <w:i w:val="0"/>
        </w:rPr>
        <w:t>juge des comptes qui ne saurait être lié</w:t>
      </w:r>
      <w:r w:rsidR="005D51EA">
        <w:rPr>
          <w:rFonts w:ascii="Arial" w:hAnsi="Arial" w:cs="Arial"/>
          <w:b w:val="0"/>
          <w:i w:val="0"/>
        </w:rPr>
        <w:t xml:space="preserve"> par le point de vue exprimé tant par le comptable </w:t>
      </w:r>
      <w:r>
        <w:rPr>
          <w:rFonts w:ascii="Arial" w:hAnsi="Arial" w:cs="Arial"/>
          <w:b w:val="0"/>
          <w:i w:val="0"/>
        </w:rPr>
        <w:t>que par l’</w:t>
      </w:r>
      <w:r w:rsidR="0056389D">
        <w:rPr>
          <w:rFonts w:ascii="Arial" w:hAnsi="Arial" w:cs="Arial"/>
          <w:b w:val="0"/>
          <w:i w:val="0"/>
        </w:rPr>
        <w:t>ordon</w:t>
      </w:r>
      <w:r w:rsidR="00873224">
        <w:rPr>
          <w:rFonts w:ascii="Arial" w:hAnsi="Arial" w:cs="Arial"/>
          <w:b w:val="0"/>
          <w:i w:val="0"/>
        </w:rPr>
        <w:t>nateur</w:t>
      </w:r>
      <w:r w:rsidR="00432FD0">
        <w:rPr>
          <w:rFonts w:ascii="Arial" w:hAnsi="Arial" w:cs="Arial"/>
          <w:b w:val="0"/>
          <w:i w:val="0"/>
        </w:rPr>
        <w:t> ;</w:t>
      </w:r>
    </w:p>
    <w:p w:rsidR="00AB6875" w:rsidRDefault="004779C2" w:rsidP="002C15FE">
      <w:pPr>
        <w:pStyle w:val="Corpsdetexte"/>
        <w:spacing w:after="280"/>
        <w:ind w:firstLine="0"/>
        <w:rPr>
          <w:rFonts w:ascii="Arial" w:hAnsi="Arial" w:cs="Arial"/>
          <w:b w:val="0"/>
          <w:i w:val="0"/>
          <w:szCs w:val="20"/>
        </w:rPr>
      </w:pPr>
      <w:r w:rsidRPr="00C86208">
        <w:rPr>
          <w:rFonts w:ascii="Arial" w:hAnsi="Arial" w:cs="Arial"/>
          <w:b w:val="0"/>
          <w:i w:val="0"/>
        </w:rPr>
        <w:t>Attendu qu’il résulte de l’ensemble des</w:t>
      </w:r>
      <w:r w:rsidRPr="00C86208">
        <w:rPr>
          <w:rFonts w:ascii="Arial" w:hAnsi="Arial" w:cs="Arial"/>
          <w:b w:val="0"/>
          <w:szCs w:val="20"/>
        </w:rPr>
        <w:t xml:space="preserve"> </w:t>
      </w:r>
      <w:r w:rsidRPr="00C86208">
        <w:rPr>
          <w:rFonts w:ascii="Arial" w:hAnsi="Arial" w:cs="Arial"/>
          <w:b w:val="0"/>
          <w:i w:val="0"/>
          <w:szCs w:val="20"/>
        </w:rPr>
        <w:t>élémen</w:t>
      </w:r>
      <w:r w:rsidR="00AB6875">
        <w:rPr>
          <w:rFonts w:ascii="Arial" w:hAnsi="Arial" w:cs="Arial"/>
          <w:b w:val="0"/>
          <w:i w:val="0"/>
          <w:szCs w:val="20"/>
        </w:rPr>
        <w:t>ts ainsi rappelés que</w:t>
      </w:r>
      <w:r w:rsidRPr="00C86208">
        <w:rPr>
          <w:rFonts w:ascii="Arial" w:hAnsi="Arial" w:cs="Arial"/>
          <w:b w:val="0"/>
          <w:i w:val="0"/>
          <w:szCs w:val="20"/>
        </w:rPr>
        <w:t xml:space="preserve"> le manqu</w:t>
      </w:r>
      <w:r w:rsidR="00AB6875">
        <w:rPr>
          <w:rFonts w:ascii="Arial" w:hAnsi="Arial" w:cs="Arial"/>
          <w:b w:val="0"/>
          <w:i w:val="0"/>
          <w:szCs w:val="20"/>
        </w:rPr>
        <w:t>ement du comptable doit en</w:t>
      </w:r>
      <w:r w:rsidRPr="00C86208">
        <w:rPr>
          <w:rFonts w:ascii="Arial" w:hAnsi="Arial" w:cs="Arial"/>
          <w:b w:val="0"/>
          <w:i w:val="0"/>
          <w:szCs w:val="20"/>
        </w:rPr>
        <w:t xml:space="preserve"> l’espèce être analysé comme constitutif d’un « indu » et donc d’un préjudice financier pour la régie</w:t>
      </w:r>
      <w:r w:rsidR="0056389D">
        <w:rPr>
          <w:rFonts w:ascii="Arial" w:hAnsi="Arial" w:cs="Arial"/>
          <w:b w:val="0"/>
          <w:i w:val="0"/>
          <w:szCs w:val="20"/>
        </w:rPr>
        <w:t xml:space="preserve"> départementale</w:t>
      </w:r>
      <w:r w:rsidRPr="00C86208">
        <w:rPr>
          <w:rFonts w:ascii="Arial" w:hAnsi="Arial" w:cs="Arial"/>
          <w:b w:val="0"/>
          <w:i w:val="0"/>
          <w:szCs w:val="20"/>
        </w:rPr>
        <w:t xml:space="preserve"> ; </w:t>
      </w:r>
    </w:p>
    <w:p w:rsidR="00173FCF" w:rsidRDefault="0056389D" w:rsidP="002C15FE">
      <w:pPr>
        <w:pStyle w:val="Corpsdetexte"/>
        <w:spacing w:after="280"/>
        <w:ind w:firstLine="0"/>
        <w:rPr>
          <w:rFonts w:ascii="Arial" w:hAnsi="Arial" w:cs="Arial"/>
          <w:b w:val="0"/>
          <w:i w:val="0"/>
          <w:szCs w:val="20"/>
        </w:rPr>
      </w:pPr>
      <w:r>
        <w:rPr>
          <w:rFonts w:ascii="Arial" w:hAnsi="Arial" w:cs="Arial"/>
          <w:b w:val="0"/>
          <w:i w:val="0"/>
          <w:szCs w:val="20"/>
        </w:rPr>
        <w:t>Ainsi</w:t>
      </w:r>
      <w:r w:rsidR="00173FCF">
        <w:rPr>
          <w:rFonts w:ascii="Arial" w:hAnsi="Arial" w:cs="Arial"/>
          <w:b w:val="0"/>
          <w:i w:val="0"/>
          <w:szCs w:val="20"/>
        </w:rPr>
        <w:t>, c'est à bon droit que, par le jugement entrepris, la chambre régionale a considéré que le m</w:t>
      </w:r>
      <w:r>
        <w:rPr>
          <w:rFonts w:ascii="Arial" w:hAnsi="Arial" w:cs="Arial"/>
          <w:b w:val="0"/>
          <w:i w:val="0"/>
          <w:szCs w:val="20"/>
        </w:rPr>
        <w:t>anquement de M.</w:t>
      </w:r>
      <w:r w:rsidR="00FA70E0">
        <w:rPr>
          <w:rFonts w:ascii="Arial" w:hAnsi="Arial" w:cs="Arial"/>
          <w:b w:val="0"/>
          <w:i w:val="0"/>
          <w:szCs w:val="20"/>
        </w:rPr>
        <w:t> </w:t>
      </w:r>
      <w:r w:rsidR="000A613B">
        <w:rPr>
          <w:rFonts w:ascii="Arial" w:hAnsi="Arial" w:cs="Arial"/>
          <w:b w:val="0"/>
          <w:i w:val="0"/>
          <w:szCs w:val="20"/>
        </w:rPr>
        <w:t>X</w:t>
      </w:r>
      <w:r w:rsidR="00173FCF">
        <w:rPr>
          <w:rFonts w:ascii="Arial" w:hAnsi="Arial" w:cs="Arial"/>
          <w:b w:val="0"/>
          <w:i w:val="0"/>
          <w:szCs w:val="20"/>
        </w:rPr>
        <w:t xml:space="preserve"> avait causé un préjudice financier à la régie départementale et l'avait constitué débiteur à hauteur de ce préjudice ;</w:t>
      </w:r>
    </w:p>
    <w:p w:rsidR="00432FD0" w:rsidRDefault="00432FD0">
      <w:pPr>
        <w:spacing w:line="240" w:lineRule="auto"/>
        <w:rPr>
          <w:rFonts w:cs="Arial"/>
          <w:sz w:val="22"/>
        </w:rPr>
      </w:pPr>
      <w:r>
        <w:rPr>
          <w:rFonts w:cs="Arial"/>
          <w:sz w:val="22"/>
        </w:rPr>
        <w:br w:type="page"/>
      </w:r>
    </w:p>
    <w:p w:rsidR="00432FD0" w:rsidRDefault="00432FD0" w:rsidP="002C15FE">
      <w:pPr>
        <w:spacing w:after="280"/>
        <w:rPr>
          <w:rFonts w:cs="Arial"/>
          <w:sz w:val="22"/>
        </w:rPr>
      </w:pPr>
    </w:p>
    <w:p w:rsidR="004779C2" w:rsidRPr="00A66B14" w:rsidRDefault="004779C2" w:rsidP="002C15FE">
      <w:pPr>
        <w:spacing w:after="280"/>
        <w:rPr>
          <w:rFonts w:cs="Arial"/>
          <w:sz w:val="22"/>
        </w:rPr>
      </w:pPr>
      <w:r w:rsidRPr="00A66B14">
        <w:rPr>
          <w:rFonts w:cs="Arial"/>
          <w:sz w:val="22"/>
        </w:rPr>
        <w:t>Par ces motifs,</w:t>
      </w:r>
    </w:p>
    <w:p w:rsidR="004779C2" w:rsidRPr="00A66B14" w:rsidRDefault="004779C2" w:rsidP="002C15FE">
      <w:pPr>
        <w:spacing w:before="120" w:after="280"/>
        <w:jc w:val="center"/>
        <w:rPr>
          <w:rFonts w:cs="Arial"/>
          <w:b/>
          <w:sz w:val="22"/>
        </w:rPr>
      </w:pPr>
      <w:r w:rsidRPr="00A66B14">
        <w:rPr>
          <w:rFonts w:cs="Arial"/>
          <w:b/>
          <w:sz w:val="22"/>
        </w:rPr>
        <w:t>D</w:t>
      </w:r>
      <w:r w:rsidR="008B01F8">
        <w:rPr>
          <w:rFonts w:cs="Arial"/>
          <w:b/>
          <w:sz w:val="22"/>
        </w:rPr>
        <w:t>É</w:t>
      </w:r>
      <w:r w:rsidRPr="00A66B14">
        <w:rPr>
          <w:rFonts w:cs="Arial"/>
          <w:b/>
          <w:sz w:val="22"/>
        </w:rPr>
        <w:t>CIDE :</w:t>
      </w:r>
    </w:p>
    <w:p w:rsidR="004779C2" w:rsidRPr="00A66B14" w:rsidRDefault="004779C2" w:rsidP="00173FCF">
      <w:pPr>
        <w:spacing w:before="120" w:after="280"/>
        <w:jc w:val="both"/>
        <w:rPr>
          <w:rFonts w:cs="Arial"/>
          <w:sz w:val="22"/>
        </w:rPr>
      </w:pPr>
      <w:r w:rsidRPr="00432FD0">
        <w:rPr>
          <w:rFonts w:cs="Arial"/>
          <w:b/>
          <w:sz w:val="22"/>
          <w:u w:val="single"/>
        </w:rPr>
        <w:t xml:space="preserve">Article </w:t>
      </w:r>
      <w:r w:rsidR="00173FCF" w:rsidRPr="00432FD0">
        <w:rPr>
          <w:rFonts w:cs="Arial"/>
          <w:b/>
          <w:sz w:val="22"/>
          <w:u w:val="single"/>
        </w:rPr>
        <w:t>unique</w:t>
      </w:r>
      <w:r w:rsidR="00173FCF">
        <w:rPr>
          <w:rFonts w:cs="Arial"/>
          <w:b/>
          <w:sz w:val="22"/>
        </w:rPr>
        <w:t xml:space="preserve"> – </w:t>
      </w:r>
      <w:r w:rsidR="00173FCF" w:rsidRPr="00173FCF">
        <w:rPr>
          <w:rFonts w:cs="Arial"/>
          <w:sz w:val="22"/>
        </w:rPr>
        <w:t>La requête de M.</w:t>
      </w:r>
      <w:r w:rsidR="00FA70E0">
        <w:rPr>
          <w:rFonts w:cs="Arial"/>
          <w:sz w:val="22"/>
        </w:rPr>
        <w:t> </w:t>
      </w:r>
      <w:r w:rsidR="000A613B">
        <w:rPr>
          <w:rFonts w:cs="Arial"/>
          <w:sz w:val="22"/>
        </w:rPr>
        <w:t>X</w:t>
      </w:r>
      <w:r w:rsidR="00173FCF" w:rsidRPr="00173FCF">
        <w:rPr>
          <w:rFonts w:cs="Arial"/>
          <w:sz w:val="22"/>
        </w:rPr>
        <w:t xml:space="preserve"> est rejetée.</w:t>
      </w:r>
    </w:p>
    <w:p w:rsidR="004779C2" w:rsidRDefault="004779C2" w:rsidP="00C13095">
      <w:pPr>
        <w:tabs>
          <w:tab w:val="center" w:pos="4536"/>
          <w:tab w:val="right" w:pos="9072"/>
        </w:tabs>
        <w:spacing w:line="240" w:lineRule="auto"/>
        <w:jc w:val="both"/>
        <w:rPr>
          <w:rFonts w:eastAsia="Times New Roman" w:cs="Arial"/>
          <w:sz w:val="22"/>
          <w:lang w:eastAsia="fr-FR"/>
        </w:rPr>
      </w:pPr>
    </w:p>
    <w:p w:rsidR="002478DF" w:rsidRPr="002478DF" w:rsidRDefault="007D4E91" w:rsidP="002478DF">
      <w:pPr>
        <w:tabs>
          <w:tab w:val="center" w:pos="4536"/>
          <w:tab w:val="right" w:pos="9072"/>
        </w:tabs>
        <w:spacing w:line="240" w:lineRule="auto"/>
        <w:jc w:val="both"/>
        <w:rPr>
          <w:rFonts w:eastAsia="Times New Roman" w:cs="Arial"/>
          <w:sz w:val="22"/>
          <w:lang w:eastAsia="fr-FR"/>
        </w:rPr>
      </w:pPr>
    </w:p>
    <w:p w:rsidR="002257B0" w:rsidRDefault="004060BF" w:rsidP="002C15F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Fait et jugé</w:t>
      </w:r>
      <w:r w:rsidR="00FA70E0">
        <w:rPr>
          <w:rFonts w:eastAsia="Times New Roman" w:cs="Arial"/>
          <w:sz w:val="22"/>
          <w:lang w:eastAsia="fr-FR"/>
        </w:rPr>
        <w:t xml:space="preserve"> par </w:t>
      </w:r>
      <w:r w:rsidR="00026209">
        <w:rPr>
          <w:rFonts w:eastAsia="Times New Roman" w:cs="Arial"/>
          <w:sz w:val="22"/>
          <w:lang w:eastAsia="fr-FR"/>
        </w:rPr>
        <w:t>M. </w:t>
      </w:r>
      <w:r w:rsidR="00FD3D60">
        <w:rPr>
          <w:rFonts w:eastAsia="Times New Roman" w:cs="Arial"/>
          <w:sz w:val="22"/>
          <w:lang w:eastAsia="fr-FR"/>
        </w:rPr>
        <w:t xml:space="preserve">Yves ROLLAND, président de section, </w:t>
      </w:r>
      <w:r w:rsidR="00FD3D60" w:rsidRPr="002478DF">
        <w:rPr>
          <w:rFonts w:eastAsia="Times New Roman" w:cs="Arial"/>
          <w:sz w:val="22"/>
          <w:lang w:eastAsia="fr-FR"/>
        </w:rPr>
        <w:t>président</w:t>
      </w:r>
      <w:r w:rsidR="00F02B00" w:rsidRPr="002478DF">
        <w:rPr>
          <w:rFonts w:eastAsia="Times New Roman" w:cs="Arial"/>
          <w:sz w:val="22"/>
          <w:lang w:eastAsia="fr-FR"/>
        </w:rPr>
        <w:t xml:space="preserve"> de séance</w:t>
      </w:r>
      <w:r w:rsidR="002C15FE">
        <w:rPr>
          <w:rFonts w:eastAsia="Times New Roman" w:cs="Arial"/>
          <w:sz w:val="22"/>
          <w:lang w:eastAsia="fr-FR"/>
        </w:rPr>
        <w:t xml:space="preserve"> </w:t>
      </w:r>
      <w:r w:rsidR="00FD3D60">
        <w:rPr>
          <w:rFonts w:eastAsia="Times New Roman" w:cs="Arial"/>
          <w:sz w:val="22"/>
          <w:lang w:eastAsia="fr-FR"/>
        </w:rPr>
        <w:t>;</w:t>
      </w:r>
      <w:r w:rsidR="008B01F8">
        <w:rPr>
          <w:rFonts w:eastAsia="Times New Roman" w:cs="Arial"/>
          <w:sz w:val="22"/>
          <w:lang w:eastAsia="fr-FR"/>
        </w:rPr>
        <w:t xml:space="preserve"> </w:t>
      </w:r>
      <w:r w:rsidR="00432FD0" w:rsidRPr="00432FD0">
        <w:rPr>
          <w:rFonts w:eastAsia="Times New Roman" w:cs="Arial"/>
          <w:sz w:val="22"/>
          <w:lang w:eastAsia="fr-FR"/>
        </w:rPr>
        <w:t>M</w:t>
      </w:r>
      <w:r w:rsidR="00432FD0" w:rsidRPr="00432FD0">
        <w:rPr>
          <w:rFonts w:eastAsia="Times New Roman" w:cs="Arial"/>
          <w:sz w:val="22"/>
          <w:vertAlign w:val="superscript"/>
          <w:lang w:eastAsia="fr-FR"/>
        </w:rPr>
        <w:t>me</w:t>
      </w:r>
      <w:r w:rsidR="00432FD0">
        <w:rPr>
          <w:rFonts w:eastAsia="Times New Roman" w:cs="Arial"/>
          <w:sz w:val="22"/>
          <w:lang w:eastAsia="fr-FR"/>
        </w:rPr>
        <w:t> </w:t>
      </w:r>
      <w:r w:rsidR="00FA70E0">
        <w:rPr>
          <w:rFonts w:eastAsia="Times New Roman" w:cs="Arial"/>
          <w:sz w:val="22"/>
          <w:lang w:eastAsia="fr-FR"/>
        </w:rPr>
        <w:t xml:space="preserve">Anne </w:t>
      </w:r>
      <w:r w:rsidR="002C15FE">
        <w:rPr>
          <w:rFonts w:eastAsia="Times New Roman" w:cs="Arial"/>
          <w:sz w:val="22"/>
          <w:lang w:eastAsia="fr-FR"/>
        </w:rPr>
        <w:t>FROMENT-MEURICE</w:t>
      </w:r>
      <w:r w:rsidR="00F02B00" w:rsidRPr="002478DF">
        <w:rPr>
          <w:rFonts w:eastAsia="Times New Roman" w:cs="Arial"/>
          <w:sz w:val="22"/>
          <w:lang w:eastAsia="fr-FR"/>
        </w:rPr>
        <w:t>, président</w:t>
      </w:r>
      <w:r w:rsidR="002C15FE">
        <w:rPr>
          <w:rFonts w:eastAsia="Times New Roman" w:cs="Arial"/>
          <w:sz w:val="22"/>
          <w:lang w:eastAsia="fr-FR"/>
        </w:rPr>
        <w:t>e</w:t>
      </w:r>
      <w:r w:rsidR="00F02B00" w:rsidRPr="002478DF">
        <w:rPr>
          <w:rFonts w:eastAsia="Times New Roman" w:cs="Arial"/>
          <w:sz w:val="22"/>
          <w:lang w:eastAsia="fr-FR"/>
        </w:rPr>
        <w:t xml:space="preserve"> </w:t>
      </w:r>
      <w:r w:rsidR="00F02B00">
        <w:rPr>
          <w:rFonts w:eastAsia="Times New Roman" w:cs="Arial"/>
          <w:sz w:val="22"/>
          <w:lang w:eastAsia="fr-FR"/>
        </w:rPr>
        <w:t>de chambre maintenu</w:t>
      </w:r>
      <w:r w:rsidR="002C15FE">
        <w:rPr>
          <w:rFonts w:eastAsia="Times New Roman" w:cs="Arial"/>
          <w:sz w:val="22"/>
          <w:lang w:eastAsia="fr-FR"/>
        </w:rPr>
        <w:t>e</w:t>
      </w:r>
      <w:r w:rsidR="00F02B00">
        <w:rPr>
          <w:rFonts w:eastAsia="Times New Roman" w:cs="Arial"/>
          <w:sz w:val="22"/>
          <w:lang w:eastAsia="fr-FR"/>
        </w:rPr>
        <w:t xml:space="preserve">, </w:t>
      </w:r>
      <w:r w:rsidR="00FD3D60">
        <w:rPr>
          <w:rFonts w:eastAsia="Times New Roman" w:cs="Arial"/>
          <w:sz w:val="22"/>
          <w:lang w:eastAsia="fr-FR"/>
        </w:rPr>
        <w:t>MM.</w:t>
      </w:r>
      <w:r w:rsidR="00FA70E0">
        <w:rPr>
          <w:rFonts w:eastAsia="Times New Roman" w:cs="Arial"/>
          <w:sz w:val="22"/>
          <w:lang w:eastAsia="fr-FR"/>
        </w:rPr>
        <w:t xml:space="preserve"> Gérard </w:t>
      </w:r>
      <w:r w:rsidR="00FD3D60">
        <w:rPr>
          <w:rFonts w:eastAsia="Times New Roman" w:cs="Arial"/>
          <w:sz w:val="22"/>
          <w:lang w:eastAsia="fr-FR"/>
        </w:rPr>
        <w:t xml:space="preserve">GANSER, </w:t>
      </w:r>
      <w:r w:rsidR="00FA70E0">
        <w:rPr>
          <w:rFonts w:eastAsia="Times New Roman" w:cs="Arial"/>
          <w:sz w:val="22"/>
          <w:lang w:eastAsia="fr-FR"/>
        </w:rPr>
        <w:t xml:space="preserve">Jean-Pierre </w:t>
      </w:r>
      <w:r w:rsidR="00FD3D60">
        <w:rPr>
          <w:rFonts w:eastAsia="Times New Roman" w:cs="Arial"/>
          <w:sz w:val="22"/>
          <w:lang w:eastAsia="fr-FR"/>
        </w:rPr>
        <w:t xml:space="preserve">LAFAURE, </w:t>
      </w:r>
      <w:r w:rsidR="00FA70E0">
        <w:rPr>
          <w:rFonts w:eastAsia="Times New Roman" w:cs="Arial"/>
          <w:sz w:val="22"/>
          <w:lang w:eastAsia="fr-FR"/>
        </w:rPr>
        <w:t xml:space="preserve">Jean-Yves </w:t>
      </w:r>
      <w:r w:rsidR="00FD3D60">
        <w:rPr>
          <w:rFonts w:eastAsia="Times New Roman" w:cs="Arial"/>
          <w:sz w:val="22"/>
          <w:lang w:eastAsia="fr-FR"/>
        </w:rPr>
        <w:t>BERTUCCI</w:t>
      </w:r>
      <w:r w:rsidR="001D7561">
        <w:rPr>
          <w:rFonts w:eastAsia="Times New Roman" w:cs="Arial"/>
          <w:sz w:val="22"/>
          <w:lang w:eastAsia="fr-FR"/>
        </w:rPr>
        <w:t xml:space="preserve"> et</w:t>
      </w:r>
      <w:r w:rsidR="00FD3D60">
        <w:rPr>
          <w:rFonts w:eastAsia="Times New Roman" w:cs="Arial"/>
          <w:sz w:val="22"/>
          <w:lang w:eastAsia="fr-FR"/>
        </w:rPr>
        <w:t xml:space="preserve"> </w:t>
      </w:r>
      <w:r w:rsidR="00432FD0" w:rsidRPr="00432FD0">
        <w:rPr>
          <w:rFonts w:eastAsia="Times New Roman" w:cs="Arial"/>
          <w:sz w:val="22"/>
          <w:lang w:eastAsia="fr-FR"/>
        </w:rPr>
        <w:t>M</w:t>
      </w:r>
      <w:r w:rsidR="00432FD0" w:rsidRPr="00432FD0">
        <w:rPr>
          <w:rFonts w:eastAsia="Times New Roman" w:cs="Arial"/>
          <w:sz w:val="22"/>
          <w:vertAlign w:val="superscript"/>
          <w:lang w:eastAsia="fr-FR"/>
        </w:rPr>
        <w:t>me</w:t>
      </w:r>
      <w:r w:rsidR="00432FD0">
        <w:rPr>
          <w:rFonts w:eastAsia="Times New Roman" w:cs="Arial"/>
          <w:sz w:val="22"/>
          <w:lang w:eastAsia="fr-FR"/>
        </w:rPr>
        <w:t> </w:t>
      </w:r>
      <w:r w:rsidR="001D7561">
        <w:rPr>
          <w:rFonts w:eastAsia="Times New Roman" w:cs="Arial"/>
          <w:sz w:val="22"/>
          <w:lang w:eastAsia="fr-FR"/>
        </w:rPr>
        <w:t xml:space="preserve">Laurence </w:t>
      </w:r>
      <w:r w:rsidR="00FD3D60">
        <w:rPr>
          <w:rFonts w:eastAsia="Times New Roman" w:cs="Arial"/>
          <w:sz w:val="22"/>
          <w:lang w:eastAsia="fr-FR"/>
        </w:rPr>
        <w:t>ENGEL</w:t>
      </w:r>
      <w:r w:rsidR="002C15FE">
        <w:rPr>
          <w:rFonts w:eastAsia="Times New Roman" w:cs="Arial"/>
          <w:sz w:val="22"/>
          <w:lang w:eastAsia="fr-FR"/>
        </w:rPr>
        <w:t xml:space="preserve">, </w:t>
      </w:r>
      <w:r w:rsidR="00F02B00">
        <w:rPr>
          <w:rFonts w:eastAsia="Times New Roman" w:cs="Arial"/>
          <w:sz w:val="22"/>
          <w:lang w:eastAsia="fr-FR"/>
        </w:rPr>
        <w:t>conseiller</w:t>
      </w:r>
      <w:r w:rsidR="002C15FE">
        <w:rPr>
          <w:rFonts w:eastAsia="Times New Roman" w:cs="Arial"/>
          <w:sz w:val="22"/>
          <w:lang w:eastAsia="fr-FR"/>
        </w:rPr>
        <w:t>s</w:t>
      </w:r>
      <w:r w:rsidR="00F02B00">
        <w:rPr>
          <w:rFonts w:eastAsia="Times New Roman" w:cs="Arial"/>
          <w:sz w:val="22"/>
          <w:lang w:eastAsia="fr-FR"/>
        </w:rPr>
        <w:t xml:space="preserve"> </w:t>
      </w:r>
      <w:r w:rsidR="00F02B00" w:rsidRPr="002478DF">
        <w:rPr>
          <w:rFonts w:eastAsia="Times New Roman" w:cs="Arial"/>
          <w:sz w:val="22"/>
          <w:lang w:eastAsia="fr-FR"/>
        </w:rPr>
        <w:t>maître</w:t>
      </w:r>
      <w:r w:rsidR="002C15FE">
        <w:rPr>
          <w:rFonts w:eastAsia="Times New Roman" w:cs="Arial"/>
          <w:sz w:val="22"/>
          <w:lang w:eastAsia="fr-FR"/>
        </w:rPr>
        <w:t>s</w:t>
      </w:r>
      <w:r w:rsidR="00F02B00" w:rsidRPr="002478DF">
        <w:rPr>
          <w:rFonts w:eastAsia="Times New Roman" w:cs="Arial"/>
          <w:sz w:val="22"/>
          <w:lang w:eastAsia="fr-FR"/>
        </w:rPr>
        <w:t>.</w:t>
      </w:r>
    </w:p>
    <w:p w:rsidR="002257B0" w:rsidRDefault="002257B0" w:rsidP="002C15FE">
      <w:pPr>
        <w:tabs>
          <w:tab w:val="center" w:pos="4536"/>
          <w:tab w:val="right" w:pos="9072"/>
        </w:tabs>
        <w:spacing w:line="240" w:lineRule="auto"/>
        <w:jc w:val="both"/>
        <w:rPr>
          <w:rFonts w:eastAsia="Times New Roman" w:cs="Arial"/>
          <w:sz w:val="22"/>
          <w:lang w:eastAsia="fr-FR"/>
        </w:rPr>
      </w:pPr>
    </w:p>
    <w:p w:rsidR="001D7561" w:rsidRDefault="001D7561" w:rsidP="002C15FE">
      <w:pPr>
        <w:tabs>
          <w:tab w:val="center" w:pos="4536"/>
          <w:tab w:val="right" w:pos="9072"/>
        </w:tabs>
        <w:spacing w:line="240" w:lineRule="auto"/>
        <w:jc w:val="both"/>
        <w:rPr>
          <w:rFonts w:eastAsia="Times New Roman" w:cs="Arial"/>
          <w:sz w:val="22"/>
          <w:lang w:eastAsia="fr-FR"/>
        </w:rPr>
      </w:pPr>
    </w:p>
    <w:p w:rsidR="00C13095" w:rsidRPr="00C13095" w:rsidRDefault="00F02B00" w:rsidP="002C15FE">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En p</w:t>
      </w:r>
      <w:r>
        <w:rPr>
          <w:rFonts w:eastAsia="Times New Roman" w:cs="Arial"/>
          <w:sz w:val="22"/>
          <w:lang w:eastAsia="fr-FR"/>
        </w:rPr>
        <w:t>résence de</w:t>
      </w:r>
      <w:r w:rsidR="00CC39CD">
        <w:rPr>
          <w:rFonts w:eastAsia="Times New Roman" w:cs="Arial"/>
          <w:sz w:val="22"/>
          <w:lang w:eastAsia="fr-FR"/>
        </w:rPr>
        <w:t xml:space="preserve"> </w:t>
      </w:r>
      <w:r w:rsidR="00432FD0" w:rsidRPr="00432FD0">
        <w:rPr>
          <w:rFonts w:eastAsia="Times New Roman" w:cs="Arial"/>
          <w:sz w:val="22"/>
          <w:lang w:eastAsia="fr-FR"/>
        </w:rPr>
        <w:t>M</w:t>
      </w:r>
      <w:r w:rsidR="00432FD0" w:rsidRPr="00432FD0">
        <w:rPr>
          <w:rFonts w:eastAsia="Times New Roman" w:cs="Arial"/>
          <w:sz w:val="22"/>
          <w:vertAlign w:val="superscript"/>
          <w:lang w:eastAsia="fr-FR"/>
        </w:rPr>
        <w:t>me</w:t>
      </w:r>
      <w:r w:rsidR="00432FD0">
        <w:rPr>
          <w:rFonts w:eastAsia="Times New Roman" w:cs="Arial"/>
          <w:sz w:val="22"/>
          <w:lang w:eastAsia="fr-FR"/>
        </w:rPr>
        <w:t> </w:t>
      </w:r>
      <w:bookmarkStart w:id="0" w:name="_GoBack"/>
      <w:bookmarkEnd w:id="0"/>
      <w:r w:rsidR="00CC39CD">
        <w:rPr>
          <w:rFonts w:eastAsia="Times New Roman" w:cs="Arial"/>
          <w:sz w:val="22"/>
          <w:lang w:eastAsia="fr-FR"/>
        </w:rPr>
        <w:t>Annie LE BARON, greffière</w:t>
      </w:r>
      <w:r w:rsidRPr="00C13095">
        <w:rPr>
          <w:rFonts w:eastAsia="Times New Roman" w:cs="Arial"/>
          <w:sz w:val="22"/>
          <w:lang w:eastAsia="fr-FR"/>
        </w:rPr>
        <w:t xml:space="preserve"> de séance.</w:t>
      </w:r>
    </w:p>
    <w:p w:rsidR="00C13095" w:rsidRDefault="007D4E91" w:rsidP="00C13095">
      <w:pPr>
        <w:tabs>
          <w:tab w:val="center" w:pos="4536"/>
          <w:tab w:val="right" w:pos="9072"/>
        </w:tabs>
        <w:spacing w:line="240" w:lineRule="auto"/>
        <w:jc w:val="both"/>
        <w:rPr>
          <w:rFonts w:eastAsia="Times New Roman" w:cs="Arial"/>
          <w:sz w:val="22"/>
          <w:lang w:eastAsia="fr-FR"/>
        </w:rPr>
      </w:pPr>
    </w:p>
    <w:p w:rsidR="00F75117" w:rsidRDefault="00F75117" w:rsidP="00F75117">
      <w:pPr>
        <w:rPr>
          <w:rFonts w:cs="Arial"/>
          <w:sz w:val="22"/>
        </w:rPr>
      </w:pPr>
      <w:r>
        <w:rPr>
          <w:rFonts w:cs="Arial"/>
          <w:sz w:val="22"/>
        </w:rPr>
        <w:t>Signé : Yves Rolland, président de séance, et Annie Le Baron, greffière de séance.</w:t>
      </w:r>
    </w:p>
    <w:p w:rsidR="00F75117" w:rsidRDefault="00F75117" w:rsidP="00F75117">
      <w:pPr>
        <w:rPr>
          <w:rFonts w:cs="Arial"/>
          <w:sz w:val="22"/>
        </w:rPr>
      </w:pPr>
    </w:p>
    <w:p w:rsidR="00F75117" w:rsidRDefault="00F75117" w:rsidP="00F75117">
      <w:pPr>
        <w:rPr>
          <w:rFonts w:cs="Arial"/>
          <w:sz w:val="22"/>
        </w:rPr>
      </w:pPr>
      <w:r>
        <w:rPr>
          <w:rFonts w:cs="Arial"/>
          <w:sz w:val="22"/>
        </w:rPr>
        <w:t>Collationné, certifié conforme à la minute étant au greffe de la Cour des comptes.</w:t>
      </w:r>
    </w:p>
    <w:p w:rsidR="00F75117" w:rsidRDefault="00F75117" w:rsidP="00F75117">
      <w:pPr>
        <w:rPr>
          <w:rFonts w:cs="Arial"/>
          <w:sz w:val="22"/>
        </w:rPr>
      </w:pPr>
    </w:p>
    <w:p w:rsidR="00F75117" w:rsidRDefault="00F75117" w:rsidP="00F75117">
      <w:pPr>
        <w:pStyle w:val="PS"/>
        <w:spacing w:after="0"/>
        <w:ind w:left="0" w:firstLine="0"/>
        <w:rPr>
          <w:rFonts w:ascii="Arial" w:hAnsi="Arial" w:cs="Arial"/>
          <w:color w:val="000000"/>
          <w:sz w:val="22"/>
          <w:szCs w:val="22"/>
        </w:rPr>
      </w:pPr>
      <w:r>
        <w:rPr>
          <w:rFonts w:ascii="Arial" w:hAnsi="Arial" w:cs="Arial"/>
          <w:color w:val="000000"/>
          <w:sz w:val="22"/>
          <w:szCs w:val="22"/>
        </w:rPr>
        <w:t>Délivré par moi, secrétaire général.</w:t>
      </w:r>
    </w:p>
    <w:p w:rsidR="00F75117" w:rsidRDefault="00F75117" w:rsidP="00F75117">
      <w:pPr>
        <w:pStyle w:val="PS"/>
        <w:spacing w:after="0"/>
        <w:rPr>
          <w:color w:val="000000"/>
          <w:sz w:val="22"/>
          <w:szCs w:val="22"/>
        </w:rPr>
      </w:pPr>
    </w:p>
    <w:p w:rsidR="00F75117" w:rsidRDefault="00F75117" w:rsidP="00F75117">
      <w:pPr>
        <w:pStyle w:val="PS"/>
        <w:spacing w:after="0"/>
        <w:ind w:left="851" w:firstLine="3118"/>
        <w:jc w:val="center"/>
        <w:rPr>
          <w:rFonts w:ascii="Arial" w:hAnsi="Arial" w:cs="Arial"/>
          <w:b/>
          <w:bCs/>
          <w:sz w:val="22"/>
          <w:szCs w:val="22"/>
        </w:rPr>
      </w:pPr>
      <w:r>
        <w:rPr>
          <w:rFonts w:ascii="Arial" w:hAnsi="Arial" w:cs="Arial"/>
          <w:b/>
          <w:bCs/>
          <w:sz w:val="22"/>
          <w:szCs w:val="22"/>
        </w:rPr>
        <w:t>Pour le secrétaire général</w:t>
      </w:r>
    </w:p>
    <w:p w:rsidR="00F75117" w:rsidRDefault="00F75117" w:rsidP="00F75117">
      <w:pPr>
        <w:pStyle w:val="PS"/>
        <w:spacing w:after="0"/>
        <w:ind w:left="851" w:firstLine="3118"/>
        <w:jc w:val="center"/>
        <w:rPr>
          <w:rFonts w:ascii="Arial" w:hAnsi="Arial" w:cs="Arial"/>
          <w:b/>
          <w:bCs/>
          <w:sz w:val="22"/>
          <w:szCs w:val="22"/>
        </w:rPr>
      </w:pPr>
      <w:proofErr w:type="gramStart"/>
      <w:r>
        <w:rPr>
          <w:rFonts w:ascii="Arial" w:hAnsi="Arial" w:cs="Arial"/>
          <w:b/>
          <w:bCs/>
          <w:sz w:val="22"/>
          <w:szCs w:val="22"/>
        </w:rPr>
        <w:t>et</w:t>
      </w:r>
      <w:proofErr w:type="gramEnd"/>
      <w:r>
        <w:rPr>
          <w:rFonts w:ascii="Arial" w:hAnsi="Arial" w:cs="Arial"/>
          <w:b/>
          <w:bCs/>
          <w:sz w:val="22"/>
          <w:szCs w:val="22"/>
        </w:rPr>
        <w:t xml:space="preserve"> par délégation, le chef du greffe contentieux</w:t>
      </w:r>
    </w:p>
    <w:p w:rsidR="00F75117" w:rsidRDefault="00F75117" w:rsidP="00F75117">
      <w:pPr>
        <w:pStyle w:val="PS"/>
        <w:spacing w:after="0"/>
        <w:ind w:left="851" w:firstLine="3402"/>
        <w:jc w:val="center"/>
        <w:rPr>
          <w:rFonts w:ascii="Arial" w:hAnsi="Arial" w:cs="Arial"/>
          <w:b/>
          <w:bCs/>
          <w:sz w:val="22"/>
          <w:szCs w:val="22"/>
        </w:rPr>
      </w:pPr>
    </w:p>
    <w:p w:rsidR="00F75117" w:rsidRDefault="00F75117" w:rsidP="00F75117">
      <w:pPr>
        <w:pStyle w:val="PS"/>
        <w:spacing w:after="0"/>
        <w:ind w:left="851" w:firstLine="3402"/>
        <w:jc w:val="center"/>
        <w:rPr>
          <w:rFonts w:ascii="Arial" w:hAnsi="Arial" w:cs="Arial"/>
          <w:b/>
          <w:bCs/>
          <w:sz w:val="22"/>
          <w:szCs w:val="22"/>
        </w:rPr>
      </w:pPr>
    </w:p>
    <w:p w:rsidR="00F75117" w:rsidRDefault="00F75117" w:rsidP="00F75117">
      <w:pPr>
        <w:pStyle w:val="PS"/>
        <w:spacing w:after="0"/>
        <w:ind w:left="851" w:firstLine="3402"/>
        <w:jc w:val="center"/>
        <w:rPr>
          <w:rFonts w:ascii="Arial" w:hAnsi="Arial" w:cs="Arial"/>
          <w:b/>
          <w:bCs/>
          <w:sz w:val="22"/>
          <w:szCs w:val="22"/>
        </w:rPr>
      </w:pPr>
    </w:p>
    <w:p w:rsidR="00F75117" w:rsidRDefault="00F75117" w:rsidP="00F75117">
      <w:pPr>
        <w:pStyle w:val="PS"/>
        <w:spacing w:after="0"/>
        <w:ind w:left="851" w:firstLine="3402"/>
        <w:jc w:val="center"/>
        <w:rPr>
          <w:rFonts w:ascii="Arial" w:hAnsi="Arial" w:cs="Arial"/>
          <w:b/>
          <w:bCs/>
          <w:sz w:val="22"/>
          <w:szCs w:val="22"/>
        </w:rPr>
      </w:pPr>
    </w:p>
    <w:p w:rsidR="00F75117" w:rsidRDefault="00F75117" w:rsidP="00F75117">
      <w:pPr>
        <w:pStyle w:val="PS"/>
        <w:spacing w:after="600"/>
        <w:ind w:left="851" w:firstLine="3685"/>
        <w:jc w:val="center"/>
        <w:rPr>
          <w:rFonts w:ascii="Arial" w:hAnsi="Arial" w:cs="Arial"/>
          <w:b/>
          <w:bCs/>
          <w:sz w:val="22"/>
          <w:szCs w:val="22"/>
        </w:rPr>
      </w:pPr>
      <w:r>
        <w:rPr>
          <w:rFonts w:ascii="Arial" w:hAnsi="Arial" w:cs="Arial"/>
          <w:b/>
          <w:bCs/>
          <w:sz w:val="22"/>
          <w:szCs w:val="22"/>
        </w:rPr>
        <w:t xml:space="preserve">Daniel </w:t>
      </w:r>
      <w:proofErr w:type="spellStart"/>
      <w:r>
        <w:rPr>
          <w:rFonts w:ascii="Arial" w:hAnsi="Arial" w:cs="Arial"/>
          <w:b/>
          <w:bCs/>
          <w:sz w:val="22"/>
          <w:szCs w:val="22"/>
        </w:rPr>
        <w:t>Férez</w:t>
      </w:r>
      <w:proofErr w:type="spellEnd"/>
    </w:p>
    <w:p w:rsidR="00F75117" w:rsidRDefault="00F75117" w:rsidP="00F75117">
      <w:pPr>
        <w:tabs>
          <w:tab w:val="center" w:pos="4536"/>
          <w:tab w:val="right" w:pos="9072"/>
        </w:tabs>
        <w:spacing w:line="240" w:lineRule="auto"/>
        <w:jc w:val="both"/>
        <w:rPr>
          <w:rFonts w:eastAsia="Times New Roman" w:cs="Arial"/>
          <w:color w:val="000000"/>
          <w:sz w:val="22"/>
          <w:lang w:eastAsia="fr-FR"/>
        </w:rPr>
      </w:pPr>
    </w:p>
    <w:p w:rsidR="00F75117" w:rsidRDefault="00F75117" w:rsidP="00F75117">
      <w:pPr>
        <w:spacing w:line="240" w:lineRule="auto"/>
        <w:jc w:val="both"/>
        <w:rPr>
          <w:rFonts w:eastAsia="Times New Roman" w:cs="Arial"/>
          <w:color w:val="000000"/>
          <w:sz w:val="22"/>
          <w:lang w:eastAsia="fr-FR"/>
        </w:rPr>
      </w:pPr>
      <w:r w:rsidRPr="002478DF">
        <w:rPr>
          <w:rFonts w:eastAsia="Times New Roman" w:cs="Arial"/>
          <w:color w:val="000000"/>
          <w:sz w:val="22"/>
          <w:lang w:eastAsia="fr-FR"/>
        </w:rPr>
        <w:t>Conformément aux dispositions de l’article R.</w:t>
      </w:r>
      <w:r>
        <w:rPr>
          <w:rFonts w:eastAsia="Times New Roman" w:cs="Arial"/>
          <w:color w:val="000000"/>
          <w:sz w:val="22"/>
          <w:lang w:eastAsia="fr-FR"/>
        </w:rPr>
        <w:t> </w:t>
      </w:r>
      <w:r w:rsidRPr="002478DF">
        <w:rPr>
          <w:rFonts w:eastAsia="Times New Roman" w:cs="Arial"/>
          <w:color w:val="000000"/>
          <w:sz w:val="22"/>
          <w:lang w:eastAsia="fr-FR"/>
        </w:rPr>
        <w:t>142-16 du code des juridictions financières, les arrêts prononcés par la Cour des comptes peuvent faire l’objet d’un pourvoi en cassation présenté, sous peine d’irrecevabilité, par le ministère d’un avocat au Conseil d’</w:t>
      </w:r>
      <w:r>
        <w:rPr>
          <w:rFonts w:eastAsia="Times New Roman" w:cs="Arial"/>
          <w:color w:val="000000"/>
          <w:sz w:val="22"/>
          <w:lang w:eastAsia="fr-FR"/>
        </w:rPr>
        <w:t>État</w:t>
      </w:r>
      <w:r w:rsidRPr="002478DF">
        <w:rPr>
          <w:rFonts w:eastAsia="Times New Roman" w:cs="Arial"/>
          <w:color w:val="000000"/>
          <w:sz w:val="22"/>
          <w:lang w:eastAsia="fr-FR"/>
        </w:rPr>
        <w:t xml:space="preserve"> dans</w:t>
      </w:r>
      <w:r>
        <w:rPr>
          <w:rFonts w:eastAsia="Times New Roman" w:cs="Arial"/>
          <w:color w:val="000000"/>
          <w:sz w:val="22"/>
          <w:lang w:eastAsia="fr-FR"/>
        </w:rPr>
        <w:t xml:space="preserve"> </w:t>
      </w:r>
      <w:r w:rsidRPr="002478DF">
        <w:rPr>
          <w:rFonts w:eastAsia="Times New Roman" w:cs="Arial"/>
          <w:color w:val="000000"/>
          <w:sz w:val="22"/>
          <w:lang w:eastAsia="fr-FR"/>
        </w:rPr>
        <w:t>le délai de deux mois à compter de la notification de l’acte. La révision d’un arrêt ou d’une ordonnance peut être demandée après expiration des délais de pourvoi en cassation, et ce dans les conditions prévues à l’article R.</w:t>
      </w:r>
      <w:r>
        <w:rPr>
          <w:rFonts w:eastAsia="Times New Roman" w:cs="Arial"/>
          <w:color w:val="000000"/>
          <w:sz w:val="22"/>
          <w:lang w:eastAsia="fr-FR"/>
        </w:rPr>
        <w:t> </w:t>
      </w:r>
      <w:r w:rsidRPr="002478DF">
        <w:rPr>
          <w:rFonts w:eastAsia="Times New Roman" w:cs="Arial"/>
          <w:color w:val="000000"/>
          <w:sz w:val="22"/>
          <w:lang w:eastAsia="fr-FR"/>
        </w:rPr>
        <w:t>142-15-I du même code.</w:t>
      </w:r>
    </w:p>
    <w:p w:rsidR="00CC39CD" w:rsidRPr="00C13095" w:rsidRDefault="00CC39CD" w:rsidP="00C13095">
      <w:pPr>
        <w:tabs>
          <w:tab w:val="center" w:pos="4536"/>
          <w:tab w:val="right" w:pos="9072"/>
        </w:tabs>
        <w:spacing w:line="240" w:lineRule="auto"/>
        <w:jc w:val="both"/>
        <w:rPr>
          <w:rFonts w:eastAsia="Times New Roman" w:cs="Arial"/>
          <w:sz w:val="22"/>
          <w:lang w:eastAsia="fr-FR"/>
        </w:rPr>
      </w:pPr>
    </w:p>
    <w:sectPr w:rsidR="00CC39CD" w:rsidRPr="00C1309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E91" w:rsidRDefault="007D4E91" w:rsidP="00B41656">
      <w:pPr>
        <w:spacing w:line="240" w:lineRule="auto"/>
      </w:pPr>
      <w:r>
        <w:separator/>
      </w:r>
    </w:p>
  </w:endnote>
  <w:endnote w:type="continuationSeparator" w:id="0">
    <w:p w:rsidR="007D4E91" w:rsidRDefault="007D4E91"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E91" w:rsidRDefault="007D4E91" w:rsidP="00B41656">
      <w:pPr>
        <w:spacing w:line="240" w:lineRule="auto"/>
      </w:pPr>
      <w:r>
        <w:separator/>
      </w:r>
    </w:p>
  </w:footnote>
  <w:footnote w:type="continuationSeparator" w:id="0">
    <w:p w:rsidR="007D4E91" w:rsidRDefault="007D4E91"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7D4E91"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432FD0">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432FD0">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5218926B" wp14:editId="13B5E538">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3C6065C-94A4-48F4-9ACF-82BA4ACF9177}"/>
    <w:docVar w:name="dgnword-eventsink" w:val="91294056"/>
  </w:docVars>
  <w:rsids>
    <w:rsidRoot w:val="00057C1C"/>
    <w:rsid w:val="00001C23"/>
    <w:rsid w:val="0000562F"/>
    <w:rsid w:val="0002085F"/>
    <w:rsid w:val="00026209"/>
    <w:rsid w:val="000405DC"/>
    <w:rsid w:val="00057C1C"/>
    <w:rsid w:val="00060466"/>
    <w:rsid w:val="000644DC"/>
    <w:rsid w:val="00067EA3"/>
    <w:rsid w:val="00090DD1"/>
    <w:rsid w:val="000A613B"/>
    <w:rsid w:val="000B7C1B"/>
    <w:rsid w:val="000D61A7"/>
    <w:rsid w:val="000D720B"/>
    <w:rsid w:val="000E7C23"/>
    <w:rsid w:val="000F5299"/>
    <w:rsid w:val="000F53CA"/>
    <w:rsid w:val="00110640"/>
    <w:rsid w:val="001248F5"/>
    <w:rsid w:val="0013115F"/>
    <w:rsid w:val="00131A38"/>
    <w:rsid w:val="001440E9"/>
    <w:rsid w:val="0016783F"/>
    <w:rsid w:val="001733C8"/>
    <w:rsid w:val="00173FCF"/>
    <w:rsid w:val="00177B90"/>
    <w:rsid w:val="001845D6"/>
    <w:rsid w:val="001D11BE"/>
    <w:rsid w:val="001D7561"/>
    <w:rsid w:val="002040C2"/>
    <w:rsid w:val="002257B0"/>
    <w:rsid w:val="002304DE"/>
    <w:rsid w:val="00231C67"/>
    <w:rsid w:val="00240C13"/>
    <w:rsid w:val="00244453"/>
    <w:rsid w:val="002514EA"/>
    <w:rsid w:val="00265091"/>
    <w:rsid w:val="00283473"/>
    <w:rsid w:val="002878B1"/>
    <w:rsid w:val="002B74C3"/>
    <w:rsid w:val="002C0B4C"/>
    <w:rsid w:val="002C15FE"/>
    <w:rsid w:val="002D0DA9"/>
    <w:rsid w:val="002E75B7"/>
    <w:rsid w:val="002F2B96"/>
    <w:rsid w:val="0030214E"/>
    <w:rsid w:val="00331C01"/>
    <w:rsid w:val="00341233"/>
    <w:rsid w:val="00354EA5"/>
    <w:rsid w:val="00376FD6"/>
    <w:rsid w:val="003955D7"/>
    <w:rsid w:val="003A09FE"/>
    <w:rsid w:val="003B7BA2"/>
    <w:rsid w:val="003C582D"/>
    <w:rsid w:val="003C729C"/>
    <w:rsid w:val="003D7655"/>
    <w:rsid w:val="004002E3"/>
    <w:rsid w:val="004022CB"/>
    <w:rsid w:val="004060BF"/>
    <w:rsid w:val="00432FD0"/>
    <w:rsid w:val="004427A9"/>
    <w:rsid w:val="004507C2"/>
    <w:rsid w:val="00466852"/>
    <w:rsid w:val="0047092C"/>
    <w:rsid w:val="004779C2"/>
    <w:rsid w:val="00477C3D"/>
    <w:rsid w:val="004A1A11"/>
    <w:rsid w:val="004A49F1"/>
    <w:rsid w:val="005007FE"/>
    <w:rsid w:val="00517603"/>
    <w:rsid w:val="00535062"/>
    <w:rsid w:val="005369EE"/>
    <w:rsid w:val="0054781F"/>
    <w:rsid w:val="0056389D"/>
    <w:rsid w:val="005B4CA5"/>
    <w:rsid w:val="005C5994"/>
    <w:rsid w:val="005D51EA"/>
    <w:rsid w:val="005F61B5"/>
    <w:rsid w:val="00604974"/>
    <w:rsid w:val="006344B0"/>
    <w:rsid w:val="00645561"/>
    <w:rsid w:val="00647807"/>
    <w:rsid w:val="00662166"/>
    <w:rsid w:val="00676091"/>
    <w:rsid w:val="006774B5"/>
    <w:rsid w:val="00687F6F"/>
    <w:rsid w:val="006A4EB5"/>
    <w:rsid w:val="006A568B"/>
    <w:rsid w:val="006A66A5"/>
    <w:rsid w:val="006A7750"/>
    <w:rsid w:val="006B1B6B"/>
    <w:rsid w:val="006B3C58"/>
    <w:rsid w:val="006C72CB"/>
    <w:rsid w:val="006E0C9C"/>
    <w:rsid w:val="006E170E"/>
    <w:rsid w:val="006E3A7F"/>
    <w:rsid w:val="00707BD1"/>
    <w:rsid w:val="00724014"/>
    <w:rsid w:val="007252C5"/>
    <w:rsid w:val="007410AA"/>
    <w:rsid w:val="007546A5"/>
    <w:rsid w:val="00764F62"/>
    <w:rsid w:val="00765A21"/>
    <w:rsid w:val="00775105"/>
    <w:rsid w:val="0077703E"/>
    <w:rsid w:val="007A448C"/>
    <w:rsid w:val="007B06F6"/>
    <w:rsid w:val="007D4E91"/>
    <w:rsid w:val="007E06F2"/>
    <w:rsid w:val="007F2707"/>
    <w:rsid w:val="00814377"/>
    <w:rsid w:val="0081551A"/>
    <w:rsid w:val="00816090"/>
    <w:rsid w:val="008256E2"/>
    <w:rsid w:val="00837C29"/>
    <w:rsid w:val="0085194D"/>
    <w:rsid w:val="00863D04"/>
    <w:rsid w:val="0086760B"/>
    <w:rsid w:val="00873224"/>
    <w:rsid w:val="00875AE9"/>
    <w:rsid w:val="008844EF"/>
    <w:rsid w:val="008A34BF"/>
    <w:rsid w:val="008A6ACF"/>
    <w:rsid w:val="008B01F8"/>
    <w:rsid w:val="008C244D"/>
    <w:rsid w:val="008E360F"/>
    <w:rsid w:val="008E5EE8"/>
    <w:rsid w:val="008E6349"/>
    <w:rsid w:val="00902FE9"/>
    <w:rsid w:val="009405CE"/>
    <w:rsid w:val="00950441"/>
    <w:rsid w:val="00966697"/>
    <w:rsid w:val="009802E3"/>
    <w:rsid w:val="009B22BF"/>
    <w:rsid w:val="00A02D30"/>
    <w:rsid w:val="00A32C49"/>
    <w:rsid w:val="00A4059D"/>
    <w:rsid w:val="00A56A52"/>
    <w:rsid w:val="00A755A3"/>
    <w:rsid w:val="00A83FC9"/>
    <w:rsid w:val="00A9735F"/>
    <w:rsid w:val="00AB5E69"/>
    <w:rsid w:val="00AB6875"/>
    <w:rsid w:val="00AD1105"/>
    <w:rsid w:val="00AE774F"/>
    <w:rsid w:val="00B128E3"/>
    <w:rsid w:val="00B27E32"/>
    <w:rsid w:val="00B35490"/>
    <w:rsid w:val="00B41656"/>
    <w:rsid w:val="00B645D1"/>
    <w:rsid w:val="00B967C8"/>
    <w:rsid w:val="00BA60D8"/>
    <w:rsid w:val="00BB2920"/>
    <w:rsid w:val="00BB7176"/>
    <w:rsid w:val="00BC40A5"/>
    <w:rsid w:val="00C04525"/>
    <w:rsid w:val="00C17123"/>
    <w:rsid w:val="00C22187"/>
    <w:rsid w:val="00C23B89"/>
    <w:rsid w:val="00C32D50"/>
    <w:rsid w:val="00C470E9"/>
    <w:rsid w:val="00C77CA2"/>
    <w:rsid w:val="00CA1BD5"/>
    <w:rsid w:val="00CC39B0"/>
    <w:rsid w:val="00CC39CD"/>
    <w:rsid w:val="00CE1BD7"/>
    <w:rsid w:val="00CE4F79"/>
    <w:rsid w:val="00CF6809"/>
    <w:rsid w:val="00D01C3E"/>
    <w:rsid w:val="00D21CDB"/>
    <w:rsid w:val="00D500EF"/>
    <w:rsid w:val="00D51C43"/>
    <w:rsid w:val="00D62649"/>
    <w:rsid w:val="00D817B5"/>
    <w:rsid w:val="00D823E2"/>
    <w:rsid w:val="00D9146A"/>
    <w:rsid w:val="00DA6392"/>
    <w:rsid w:val="00DB5CF1"/>
    <w:rsid w:val="00DC1203"/>
    <w:rsid w:val="00DE48AF"/>
    <w:rsid w:val="00DE5A48"/>
    <w:rsid w:val="00DE6999"/>
    <w:rsid w:val="00E03E5C"/>
    <w:rsid w:val="00E25406"/>
    <w:rsid w:val="00E35B8A"/>
    <w:rsid w:val="00E430FB"/>
    <w:rsid w:val="00E55D24"/>
    <w:rsid w:val="00E86FB6"/>
    <w:rsid w:val="00E87137"/>
    <w:rsid w:val="00ED3235"/>
    <w:rsid w:val="00ED3BBB"/>
    <w:rsid w:val="00EE3AA4"/>
    <w:rsid w:val="00EE4F42"/>
    <w:rsid w:val="00EF0F6D"/>
    <w:rsid w:val="00F02B00"/>
    <w:rsid w:val="00F02D0A"/>
    <w:rsid w:val="00F15037"/>
    <w:rsid w:val="00F34BAC"/>
    <w:rsid w:val="00F63CE2"/>
    <w:rsid w:val="00F73ABC"/>
    <w:rsid w:val="00F75117"/>
    <w:rsid w:val="00F8606B"/>
    <w:rsid w:val="00FA2EC4"/>
    <w:rsid w:val="00FA70E0"/>
    <w:rsid w:val="00FC3558"/>
    <w:rsid w:val="00FD31C9"/>
    <w:rsid w:val="00FD3A73"/>
    <w:rsid w:val="00FD3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character" w:customStyle="1" w:styleId="PSCar">
    <w:name w:val="PS Car"/>
    <w:link w:val="PS"/>
    <w:locked/>
    <w:rsid w:val="00F75117"/>
    <w:rPr>
      <w:rFonts w:ascii="Times New Roman" w:eastAsia="Times New Roman" w:hAnsi="Times New Roman"/>
      <w:sz w:val="24"/>
      <w:szCs w:val="24"/>
    </w:rPr>
  </w:style>
  <w:style w:type="paragraph" w:customStyle="1" w:styleId="PS">
    <w:name w:val="PS"/>
    <w:basedOn w:val="Normal"/>
    <w:link w:val="PSCar"/>
    <w:rsid w:val="00F75117"/>
    <w:pPr>
      <w:spacing w:after="480" w:line="240" w:lineRule="auto"/>
      <w:ind w:left="1701" w:firstLine="1134"/>
      <w:jc w:val="both"/>
    </w:pPr>
    <w:rPr>
      <w:rFonts w:ascii="Times New Roman" w:eastAsia="Times New Roman" w:hAnsi="Times New Roman"/>
      <w:sz w:val="24"/>
      <w:szCs w:val="24"/>
      <w:lang w:eastAsia="fr-FR"/>
    </w:rPr>
  </w:style>
  <w:style w:type="character" w:styleId="Marquedecommentaire">
    <w:name w:val="annotation reference"/>
    <w:basedOn w:val="Policepardfaut"/>
    <w:uiPriority w:val="99"/>
    <w:semiHidden/>
    <w:rsid w:val="00775105"/>
    <w:rPr>
      <w:sz w:val="16"/>
      <w:szCs w:val="16"/>
    </w:rPr>
  </w:style>
  <w:style w:type="paragraph" w:styleId="Commentaire">
    <w:name w:val="annotation text"/>
    <w:basedOn w:val="Normal"/>
    <w:link w:val="CommentaireCar"/>
    <w:uiPriority w:val="99"/>
    <w:semiHidden/>
    <w:rsid w:val="00775105"/>
    <w:pPr>
      <w:spacing w:line="240" w:lineRule="auto"/>
    </w:pPr>
    <w:rPr>
      <w:sz w:val="20"/>
      <w:szCs w:val="20"/>
    </w:rPr>
  </w:style>
  <w:style w:type="character" w:customStyle="1" w:styleId="CommentaireCar">
    <w:name w:val="Commentaire Car"/>
    <w:basedOn w:val="Policepardfaut"/>
    <w:link w:val="Commentaire"/>
    <w:uiPriority w:val="99"/>
    <w:semiHidden/>
    <w:rsid w:val="00775105"/>
    <w:rPr>
      <w:lang w:eastAsia="en-US"/>
    </w:rPr>
  </w:style>
  <w:style w:type="paragraph" w:styleId="Objetducommentaire">
    <w:name w:val="annotation subject"/>
    <w:basedOn w:val="Commentaire"/>
    <w:next w:val="Commentaire"/>
    <w:link w:val="ObjetducommentaireCar"/>
    <w:uiPriority w:val="99"/>
    <w:semiHidden/>
    <w:rsid w:val="00775105"/>
    <w:rPr>
      <w:b/>
      <w:bCs/>
    </w:rPr>
  </w:style>
  <w:style w:type="character" w:customStyle="1" w:styleId="ObjetducommentaireCar">
    <w:name w:val="Objet du commentaire Car"/>
    <w:basedOn w:val="CommentaireCar"/>
    <w:link w:val="Objetducommentaire"/>
    <w:uiPriority w:val="99"/>
    <w:semiHidden/>
    <w:rsid w:val="00775105"/>
    <w:rPr>
      <w:b/>
      <w:bCs/>
      <w:lang w:eastAsia="en-US"/>
    </w:rPr>
  </w:style>
  <w:style w:type="paragraph" w:styleId="Rvision">
    <w:name w:val="Revision"/>
    <w:hidden/>
    <w:uiPriority w:val="71"/>
    <w:rsid w:val="00775105"/>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character" w:customStyle="1" w:styleId="PSCar">
    <w:name w:val="PS Car"/>
    <w:link w:val="PS"/>
    <w:locked/>
    <w:rsid w:val="00F75117"/>
    <w:rPr>
      <w:rFonts w:ascii="Times New Roman" w:eastAsia="Times New Roman" w:hAnsi="Times New Roman"/>
      <w:sz w:val="24"/>
      <w:szCs w:val="24"/>
    </w:rPr>
  </w:style>
  <w:style w:type="paragraph" w:customStyle="1" w:styleId="PS">
    <w:name w:val="PS"/>
    <w:basedOn w:val="Normal"/>
    <w:link w:val="PSCar"/>
    <w:rsid w:val="00F75117"/>
    <w:pPr>
      <w:spacing w:after="480" w:line="240" w:lineRule="auto"/>
      <w:ind w:left="1701" w:firstLine="1134"/>
      <w:jc w:val="both"/>
    </w:pPr>
    <w:rPr>
      <w:rFonts w:ascii="Times New Roman" w:eastAsia="Times New Roman" w:hAnsi="Times New Roman"/>
      <w:sz w:val="24"/>
      <w:szCs w:val="24"/>
      <w:lang w:eastAsia="fr-FR"/>
    </w:rPr>
  </w:style>
  <w:style w:type="character" w:styleId="Marquedecommentaire">
    <w:name w:val="annotation reference"/>
    <w:basedOn w:val="Policepardfaut"/>
    <w:uiPriority w:val="99"/>
    <w:semiHidden/>
    <w:rsid w:val="00775105"/>
    <w:rPr>
      <w:sz w:val="16"/>
      <w:szCs w:val="16"/>
    </w:rPr>
  </w:style>
  <w:style w:type="paragraph" w:styleId="Commentaire">
    <w:name w:val="annotation text"/>
    <w:basedOn w:val="Normal"/>
    <w:link w:val="CommentaireCar"/>
    <w:uiPriority w:val="99"/>
    <w:semiHidden/>
    <w:rsid w:val="00775105"/>
    <w:pPr>
      <w:spacing w:line="240" w:lineRule="auto"/>
    </w:pPr>
    <w:rPr>
      <w:sz w:val="20"/>
      <w:szCs w:val="20"/>
    </w:rPr>
  </w:style>
  <w:style w:type="character" w:customStyle="1" w:styleId="CommentaireCar">
    <w:name w:val="Commentaire Car"/>
    <w:basedOn w:val="Policepardfaut"/>
    <w:link w:val="Commentaire"/>
    <w:uiPriority w:val="99"/>
    <w:semiHidden/>
    <w:rsid w:val="00775105"/>
    <w:rPr>
      <w:lang w:eastAsia="en-US"/>
    </w:rPr>
  </w:style>
  <w:style w:type="paragraph" w:styleId="Objetducommentaire">
    <w:name w:val="annotation subject"/>
    <w:basedOn w:val="Commentaire"/>
    <w:next w:val="Commentaire"/>
    <w:link w:val="ObjetducommentaireCar"/>
    <w:uiPriority w:val="99"/>
    <w:semiHidden/>
    <w:rsid w:val="00775105"/>
    <w:rPr>
      <w:b/>
      <w:bCs/>
    </w:rPr>
  </w:style>
  <w:style w:type="character" w:customStyle="1" w:styleId="ObjetducommentaireCar">
    <w:name w:val="Objet du commentaire Car"/>
    <w:basedOn w:val="CommentaireCar"/>
    <w:link w:val="Objetducommentaire"/>
    <w:uiPriority w:val="99"/>
    <w:semiHidden/>
    <w:rsid w:val="00775105"/>
    <w:rPr>
      <w:b/>
      <w:bCs/>
      <w:lang w:eastAsia="en-US"/>
    </w:rPr>
  </w:style>
  <w:style w:type="paragraph" w:styleId="Rvision">
    <w:name w:val="Revision"/>
    <w:hidden/>
    <w:uiPriority w:val="71"/>
    <w:rsid w:val="00775105"/>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3B722-F56F-4985-812C-9D9C3DC5C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1644</Words>
  <Characters>9046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17</cp:revision>
  <cp:lastPrinted>2015-04-02T09:49:00Z</cp:lastPrinted>
  <dcterms:created xsi:type="dcterms:W3CDTF">2015-03-27T15:09:00Z</dcterms:created>
  <dcterms:modified xsi:type="dcterms:W3CDTF">2015-05-06T14:57:00Z</dcterms:modified>
</cp:coreProperties>
</file>