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7EAA0" w14:textId="77777777" w:rsidR="00FA2EC4" w:rsidRPr="004A1A11" w:rsidRDefault="00FA2EC4" w:rsidP="004A1A11"/>
    <w:tbl>
      <w:tblPr>
        <w:tblW w:w="9180" w:type="dxa"/>
        <w:tblLook w:val="00A0" w:firstRow="1" w:lastRow="0" w:firstColumn="1" w:lastColumn="0" w:noHBand="0" w:noVBand="0"/>
      </w:tblPr>
      <w:tblGrid>
        <w:gridCol w:w="4644"/>
        <w:gridCol w:w="4536"/>
      </w:tblGrid>
      <w:tr w:rsidR="008D12B8" w:rsidRPr="00BE7662" w14:paraId="57D7EAB2" w14:textId="77777777" w:rsidTr="008D12B8">
        <w:tc>
          <w:tcPr>
            <w:tcW w:w="4644" w:type="dxa"/>
          </w:tcPr>
          <w:p w14:paraId="57D7EAA1" w14:textId="0599EB5E" w:rsidR="008D12B8" w:rsidRPr="00BE7662" w:rsidRDefault="00363E8E" w:rsidP="00306A34">
            <w:pPr>
              <w:ind w:right="884" w:firstLine="34"/>
              <w:jc w:val="center"/>
              <w:rPr>
                <w:rFonts w:cs="Arial"/>
                <w:sz w:val="22"/>
              </w:rPr>
            </w:pPr>
            <w:r>
              <w:rPr>
                <w:rFonts w:cs="Arial"/>
                <w:sz w:val="22"/>
              </w:rPr>
              <w:t>PREMIERE</w:t>
            </w:r>
            <w:r w:rsidR="005314AA" w:rsidRPr="00BE7662">
              <w:rPr>
                <w:rFonts w:cs="Arial"/>
                <w:sz w:val="22"/>
              </w:rPr>
              <w:t xml:space="preserve"> CHAMBRE</w:t>
            </w:r>
          </w:p>
          <w:p w14:paraId="57D7EAA2" w14:textId="77777777" w:rsidR="008D12B8" w:rsidRPr="00BE7662" w:rsidRDefault="005314AA" w:rsidP="00306A34">
            <w:pPr>
              <w:ind w:right="884" w:firstLine="34"/>
              <w:jc w:val="center"/>
              <w:rPr>
                <w:rFonts w:cs="Arial"/>
                <w:b/>
                <w:sz w:val="22"/>
              </w:rPr>
            </w:pPr>
            <w:r w:rsidRPr="00BE7662">
              <w:rPr>
                <w:rFonts w:cs="Arial"/>
                <w:b/>
                <w:sz w:val="22"/>
              </w:rPr>
              <w:t>-------</w:t>
            </w:r>
          </w:p>
          <w:p w14:paraId="7604FEC3" w14:textId="77777777" w:rsidR="004E7F89" w:rsidRPr="004E7F89" w:rsidRDefault="004E7F89" w:rsidP="00306A34">
            <w:pPr>
              <w:spacing w:before="120" w:after="120" w:line="240" w:lineRule="auto"/>
              <w:ind w:right="884" w:firstLine="34"/>
              <w:jc w:val="center"/>
              <w:rPr>
                <w:rFonts w:eastAsia="Times New Roman" w:cs="Arial"/>
                <w:sz w:val="22"/>
                <w:lang w:eastAsia="fr-FR"/>
              </w:rPr>
            </w:pPr>
            <w:r w:rsidRPr="004E7F89">
              <w:rPr>
                <w:rFonts w:eastAsia="Times New Roman" w:cs="Arial"/>
                <w:sz w:val="22"/>
                <w:lang w:eastAsia="fr-FR"/>
              </w:rPr>
              <w:t>Première section</w:t>
            </w:r>
          </w:p>
          <w:p w14:paraId="57D7EAA4" w14:textId="77777777" w:rsidR="008D12B8" w:rsidRPr="00BE7662" w:rsidRDefault="005314AA" w:rsidP="00306A34">
            <w:pPr>
              <w:ind w:right="884" w:firstLine="34"/>
              <w:jc w:val="center"/>
              <w:rPr>
                <w:rFonts w:cs="Arial"/>
                <w:b/>
                <w:sz w:val="22"/>
              </w:rPr>
            </w:pPr>
            <w:r w:rsidRPr="00BE7662">
              <w:rPr>
                <w:rFonts w:cs="Arial"/>
                <w:b/>
                <w:sz w:val="22"/>
              </w:rPr>
              <w:t>-------</w:t>
            </w:r>
          </w:p>
          <w:p w14:paraId="57D7EAA5" w14:textId="3BFD7454" w:rsidR="008D12B8" w:rsidRPr="00BE7662" w:rsidRDefault="005314AA" w:rsidP="00306A34">
            <w:pPr>
              <w:ind w:right="884" w:firstLine="34"/>
              <w:jc w:val="center"/>
              <w:rPr>
                <w:rFonts w:cs="Arial"/>
                <w:sz w:val="22"/>
              </w:rPr>
            </w:pPr>
            <w:r w:rsidRPr="00BE7662">
              <w:rPr>
                <w:rFonts w:cs="Arial"/>
                <w:sz w:val="22"/>
              </w:rPr>
              <w:t xml:space="preserve">Arrêt n° </w:t>
            </w:r>
            <w:r w:rsidR="007419F8">
              <w:rPr>
                <w:rFonts w:cs="Arial"/>
                <w:sz w:val="22"/>
              </w:rPr>
              <w:t>72444</w:t>
            </w:r>
          </w:p>
          <w:p w14:paraId="57D7EAA7" w14:textId="77777777" w:rsidR="008D12B8" w:rsidRPr="00BE7662" w:rsidRDefault="005314AA" w:rsidP="00306A34">
            <w:pPr>
              <w:spacing w:before="240"/>
              <w:ind w:right="884"/>
              <w:jc w:val="center"/>
              <w:rPr>
                <w:rFonts w:cs="Arial"/>
                <w:sz w:val="22"/>
              </w:rPr>
            </w:pPr>
            <w:r w:rsidRPr="00BE7662">
              <w:rPr>
                <w:rFonts w:cs="Arial"/>
                <w:sz w:val="22"/>
              </w:rPr>
              <w:t xml:space="preserve">Audience publique du </w:t>
            </w:r>
            <w:r w:rsidR="00363E8E">
              <w:rPr>
                <w:rFonts w:cs="Arial"/>
                <w:sz w:val="22"/>
              </w:rPr>
              <w:t>13 avril 2015</w:t>
            </w:r>
          </w:p>
          <w:p w14:paraId="57D7EAA9" w14:textId="76BA91BF" w:rsidR="008D12B8" w:rsidRPr="001C4508" w:rsidRDefault="005944F1" w:rsidP="00306A34">
            <w:pPr>
              <w:spacing w:before="240"/>
              <w:ind w:right="884"/>
              <w:jc w:val="center"/>
              <w:rPr>
                <w:rFonts w:cs="Arial"/>
                <w:sz w:val="22"/>
              </w:rPr>
            </w:pPr>
            <w:r w:rsidRPr="003C6FE3">
              <w:rPr>
                <w:rFonts w:cs="Arial"/>
                <w:sz w:val="22"/>
              </w:rPr>
              <w:t xml:space="preserve">Prononcé </w:t>
            </w:r>
            <w:r w:rsidR="005314AA" w:rsidRPr="003C6FE3">
              <w:rPr>
                <w:rFonts w:cs="Arial"/>
                <w:sz w:val="22"/>
              </w:rPr>
              <w:t xml:space="preserve"> du </w:t>
            </w:r>
            <w:r w:rsidR="003C6FE3" w:rsidRPr="003C6FE3">
              <w:rPr>
                <w:rFonts w:cs="Arial"/>
                <w:sz w:val="22"/>
              </w:rPr>
              <w:t xml:space="preserve">10 juin </w:t>
            </w:r>
            <w:r w:rsidR="00C00070" w:rsidRPr="003C6FE3">
              <w:rPr>
                <w:rFonts w:cs="Arial"/>
                <w:sz w:val="22"/>
              </w:rPr>
              <w:t>2015</w:t>
            </w:r>
          </w:p>
        </w:tc>
        <w:tc>
          <w:tcPr>
            <w:tcW w:w="4536" w:type="dxa"/>
          </w:tcPr>
          <w:p w14:paraId="57D7EAAA" w14:textId="77777777" w:rsidR="008D12B8" w:rsidRPr="00BE7662" w:rsidRDefault="00C00070" w:rsidP="008D12B8">
            <w:pPr>
              <w:rPr>
                <w:rFonts w:cs="Arial"/>
                <w:sz w:val="22"/>
              </w:rPr>
            </w:pPr>
            <w:r>
              <w:rPr>
                <w:rFonts w:cs="Arial"/>
                <w:sz w:val="22"/>
              </w:rPr>
              <w:t>DIRECTION D</w:t>
            </w:r>
            <w:r w:rsidR="005314AA" w:rsidRPr="00BE7662">
              <w:rPr>
                <w:rFonts w:cs="Arial"/>
                <w:sz w:val="22"/>
              </w:rPr>
              <w:t>EPARTEMENT</w:t>
            </w:r>
            <w:r>
              <w:rPr>
                <w:rFonts w:cs="Arial"/>
                <w:sz w:val="22"/>
              </w:rPr>
              <w:t xml:space="preserve">ALE </w:t>
            </w:r>
            <w:r w:rsidR="005314AA" w:rsidRPr="00BE7662">
              <w:rPr>
                <w:rFonts w:cs="Arial"/>
                <w:sz w:val="22"/>
              </w:rPr>
              <w:t>DE</w:t>
            </w:r>
            <w:r>
              <w:rPr>
                <w:rFonts w:cs="Arial"/>
                <w:sz w:val="22"/>
              </w:rPr>
              <w:t>S FINANCES PUBLIQUES DE LA LOZERE</w:t>
            </w:r>
          </w:p>
          <w:p w14:paraId="57D7EAAC" w14:textId="77777777" w:rsidR="008D12B8" w:rsidRPr="00BE7662" w:rsidRDefault="005314AA" w:rsidP="00883D23">
            <w:pPr>
              <w:spacing w:before="240"/>
              <w:rPr>
                <w:rFonts w:cs="Arial"/>
                <w:i/>
                <w:noProof/>
                <w:sz w:val="22"/>
              </w:rPr>
            </w:pPr>
            <w:r w:rsidRPr="00BE7662">
              <w:rPr>
                <w:rFonts w:cs="Arial"/>
                <w:sz w:val="22"/>
              </w:rPr>
              <w:t xml:space="preserve">Exercices </w:t>
            </w:r>
            <w:r w:rsidR="00C00070">
              <w:rPr>
                <w:rFonts w:cs="Arial"/>
                <w:sz w:val="22"/>
              </w:rPr>
              <w:t>2008 et 2011</w:t>
            </w:r>
          </w:p>
          <w:p w14:paraId="57D7EAAE" w14:textId="77777777" w:rsidR="008D12B8" w:rsidRPr="00BE7662" w:rsidRDefault="005314AA" w:rsidP="00883D23">
            <w:pPr>
              <w:spacing w:before="240"/>
              <w:rPr>
                <w:rFonts w:cs="Arial"/>
                <w:sz w:val="22"/>
              </w:rPr>
            </w:pPr>
            <w:r w:rsidRPr="00BE7662">
              <w:rPr>
                <w:rFonts w:cs="Arial"/>
                <w:noProof/>
                <w:color w:val="000000"/>
                <w:sz w:val="22"/>
              </w:rPr>
              <w:t xml:space="preserve">Rapport n° </w:t>
            </w:r>
            <w:r w:rsidR="00C00070">
              <w:rPr>
                <w:rFonts w:cs="Arial"/>
                <w:noProof/>
                <w:color w:val="000000"/>
                <w:sz w:val="22"/>
              </w:rPr>
              <w:t>2014-871-0</w:t>
            </w:r>
          </w:p>
          <w:p w14:paraId="57D7EAB1" w14:textId="77777777" w:rsidR="008D12B8" w:rsidRPr="00BE7662" w:rsidRDefault="008D12B8" w:rsidP="004E674E">
            <w:pPr>
              <w:ind w:left="5670" w:hanging="4245"/>
              <w:jc w:val="both"/>
              <w:rPr>
                <w:rFonts w:cs="Arial"/>
                <w:sz w:val="22"/>
              </w:rPr>
            </w:pPr>
          </w:p>
        </w:tc>
      </w:tr>
    </w:tbl>
    <w:p w14:paraId="57D7EAB4" w14:textId="682BA185" w:rsidR="008D12B8" w:rsidRPr="00BE7662" w:rsidRDefault="005314AA" w:rsidP="004E7F89">
      <w:pPr>
        <w:tabs>
          <w:tab w:val="center" w:pos="9072"/>
        </w:tabs>
        <w:spacing w:before="600"/>
        <w:jc w:val="center"/>
        <w:rPr>
          <w:rFonts w:cs="Arial"/>
          <w:sz w:val="22"/>
        </w:rPr>
      </w:pPr>
      <w:r w:rsidRPr="00BE7662">
        <w:rPr>
          <w:rFonts w:cs="Arial"/>
          <w:sz w:val="22"/>
        </w:rPr>
        <w:t>République Française,</w:t>
      </w:r>
    </w:p>
    <w:p w14:paraId="57D7EAB5" w14:textId="77777777" w:rsidR="008D12B8" w:rsidRPr="00BE7662" w:rsidRDefault="005314AA" w:rsidP="004E7F89">
      <w:pPr>
        <w:tabs>
          <w:tab w:val="center" w:pos="9072"/>
        </w:tabs>
        <w:spacing w:after="240"/>
        <w:jc w:val="center"/>
        <w:rPr>
          <w:rFonts w:cs="Arial"/>
          <w:sz w:val="22"/>
        </w:rPr>
      </w:pPr>
      <w:r w:rsidRPr="00BE7662">
        <w:rPr>
          <w:rFonts w:cs="Arial"/>
          <w:sz w:val="22"/>
        </w:rPr>
        <w:t>Au nom du peuple français,</w:t>
      </w:r>
    </w:p>
    <w:p w14:paraId="57D7EAB7" w14:textId="77777777" w:rsidR="008D12B8" w:rsidRPr="00BE7662" w:rsidRDefault="005314AA" w:rsidP="004E7F89">
      <w:pPr>
        <w:tabs>
          <w:tab w:val="center" w:pos="9072"/>
        </w:tabs>
        <w:spacing w:before="120" w:after="600"/>
        <w:jc w:val="center"/>
        <w:rPr>
          <w:rFonts w:cs="Arial"/>
          <w:sz w:val="22"/>
        </w:rPr>
      </w:pPr>
      <w:r w:rsidRPr="00BE7662">
        <w:rPr>
          <w:rFonts w:cs="Arial"/>
          <w:sz w:val="22"/>
        </w:rPr>
        <w:t>La Cour,</w:t>
      </w:r>
    </w:p>
    <w:p w14:paraId="12D6121C" w14:textId="177363D6" w:rsidR="009002F4" w:rsidRPr="009002F4" w:rsidRDefault="009002F4" w:rsidP="00306A34">
      <w:pPr>
        <w:spacing w:before="120" w:after="120"/>
        <w:ind w:right="142"/>
        <w:jc w:val="both"/>
        <w:rPr>
          <w:rFonts w:cs="Arial"/>
          <w:sz w:val="22"/>
        </w:rPr>
      </w:pPr>
      <w:r w:rsidRPr="009002F4">
        <w:rPr>
          <w:rFonts w:cs="Arial"/>
          <w:sz w:val="22"/>
        </w:rPr>
        <w:t xml:space="preserve">Vu le réquisitoire </w:t>
      </w:r>
      <w:r>
        <w:rPr>
          <w:rFonts w:cs="Arial"/>
          <w:sz w:val="22"/>
        </w:rPr>
        <w:t>en date du 5</w:t>
      </w:r>
      <w:r w:rsidR="00306A34">
        <w:rPr>
          <w:rFonts w:cs="Arial"/>
          <w:sz w:val="22"/>
        </w:rPr>
        <w:t xml:space="preserve"> j</w:t>
      </w:r>
      <w:r>
        <w:rPr>
          <w:rFonts w:cs="Arial"/>
          <w:sz w:val="22"/>
        </w:rPr>
        <w:t>uin</w:t>
      </w:r>
      <w:r w:rsidR="00306A34">
        <w:rPr>
          <w:rFonts w:cs="Arial"/>
          <w:sz w:val="22"/>
        </w:rPr>
        <w:t xml:space="preserve"> </w:t>
      </w:r>
      <w:r>
        <w:rPr>
          <w:rFonts w:cs="Arial"/>
          <w:sz w:val="22"/>
        </w:rPr>
        <w:t xml:space="preserve">2014, </w:t>
      </w:r>
      <w:r w:rsidRPr="00BE7662">
        <w:rPr>
          <w:rFonts w:cs="Arial"/>
          <w:sz w:val="22"/>
        </w:rPr>
        <w:t>par lequel le Procureur général près la Cour des comptes a saisi la</w:t>
      </w:r>
      <w:r>
        <w:rPr>
          <w:rFonts w:cs="Arial"/>
          <w:sz w:val="22"/>
        </w:rPr>
        <w:t xml:space="preserve"> première </w:t>
      </w:r>
      <w:r w:rsidRPr="00BE7662">
        <w:rPr>
          <w:rFonts w:cs="Arial"/>
          <w:sz w:val="22"/>
        </w:rPr>
        <w:t>chambre de la Cour des comptes de présomptions de charges, en vue de la mise en jeu de la responsabilité personnelle et pécuniaire de</w:t>
      </w:r>
      <w:r>
        <w:rPr>
          <w:rFonts w:cs="Arial"/>
          <w:sz w:val="22"/>
        </w:rPr>
        <w:t xml:space="preserve"> M. </w:t>
      </w:r>
      <w:r w:rsidR="00981A80">
        <w:rPr>
          <w:rFonts w:cs="Arial"/>
          <w:sz w:val="22"/>
        </w:rPr>
        <w:t>X</w:t>
      </w:r>
      <w:r>
        <w:rPr>
          <w:rFonts w:cs="Arial"/>
          <w:sz w:val="22"/>
        </w:rPr>
        <w:t>, trésorier</w:t>
      </w:r>
      <w:r w:rsidR="00306A34">
        <w:rPr>
          <w:rFonts w:cs="Arial"/>
          <w:sz w:val="22"/>
        </w:rPr>
        <w:t>-</w:t>
      </w:r>
      <w:r>
        <w:rPr>
          <w:rFonts w:cs="Arial"/>
          <w:sz w:val="22"/>
        </w:rPr>
        <w:t>payeur général</w:t>
      </w:r>
      <w:r w:rsidR="00306A34">
        <w:rPr>
          <w:rFonts w:cs="Arial"/>
          <w:sz w:val="22"/>
        </w:rPr>
        <w:t>,</w:t>
      </w:r>
      <w:r>
        <w:rPr>
          <w:rFonts w:cs="Arial"/>
          <w:sz w:val="22"/>
        </w:rPr>
        <w:t xml:space="preserve"> puis directeur départemental des finances publiques de la</w:t>
      </w:r>
      <w:r w:rsidR="00306A34">
        <w:rPr>
          <w:rFonts w:cs="Arial"/>
          <w:sz w:val="22"/>
        </w:rPr>
        <w:t xml:space="preserve"> </w:t>
      </w:r>
      <w:r>
        <w:rPr>
          <w:rFonts w:cs="Arial"/>
          <w:sz w:val="22"/>
        </w:rPr>
        <w:t>Lozère</w:t>
      </w:r>
      <w:r w:rsidRPr="00BE7662">
        <w:rPr>
          <w:rFonts w:cs="Arial"/>
          <w:sz w:val="22"/>
        </w:rPr>
        <w:t>, au titre d’opérations relatives aux exercice</w:t>
      </w:r>
      <w:r>
        <w:rPr>
          <w:rFonts w:cs="Arial"/>
          <w:sz w:val="22"/>
        </w:rPr>
        <w:t>s 2008 et 2011</w:t>
      </w:r>
      <w:r w:rsidRPr="009002F4">
        <w:rPr>
          <w:rFonts w:cs="Arial"/>
          <w:sz w:val="22"/>
        </w:rPr>
        <w:t xml:space="preserve">, notifié le </w:t>
      </w:r>
      <w:r>
        <w:rPr>
          <w:rFonts w:cs="Arial"/>
          <w:sz w:val="22"/>
        </w:rPr>
        <w:t>30</w:t>
      </w:r>
      <w:r w:rsidR="00306A34">
        <w:rPr>
          <w:rFonts w:cs="Arial"/>
          <w:sz w:val="22"/>
        </w:rPr>
        <w:t xml:space="preserve"> </w:t>
      </w:r>
      <w:r w:rsidRPr="009002F4">
        <w:rPr>
          <w:rFonts w:cs="Arial"/>
          <w:sz w:val="22"/>
        </w:rPr>
        <w:t>juin</w:t>
      </w:r>
      <w:r w:rsidR="00306A34">
        <w:rPr>
          <w:rFonts w:cs="Arial"/>
          <w:sz w:val="22"/>
        </w:rPr>
        <w:t xml:space="preserve"> </w:t>
      </w:r>
      <w:r w:rsidRPr="009002F4">
        <w:rPr>
          <w:rFonts w:cs="Arial"/>
          <w:sz w:val="22"/>
        </w:rPr>
        <w:t>2014</w:t>
      </w:r>
      <w:r>
        <w:rPr>
          <w:rFonts w:cs="Arial"/>
          <w:sz w:val="22"/>
        </w:rPr>
        <w:t xml:space="preserve"> à l’intéressé</w:t>
      </w:r>
      <w:r w:rsidRPr="009002F4">
        <w:rPr>
          <w:rFonts w:cs="Arial"/>
          <w:sz w:val="22"/>
        </w:rPr>
        <w:t> ;</w:t>
      </w:r>
    </w:p>
    <w:p w14:paraId="57D7EAB9" w14:textId="3302CF0F" w:rsidR="008D12B8" w:rsidRPr="00BE7662" w:rsidRDefault="005314AA" w:rsidP="009002F4">
      <w:pPr>
        <w:spacing w:before="120" w:after="120"/>
        <w:ind w:right="141"/>
        <w:jc w:val="both"/>
        <w:rPr>
          <w:rFonts w:cs="Arial"/>
          <w:sz w:val="22"/>
        </w:rPr>
      </w:pPr>
      <w:r w:rsidRPr="00BE7662">
        <w:rPr>
          <w:rFonts w:cs="Arial"/>
          <w:sz w:val="22"/>
        </w:rPr>
        <w:t xml:space="preserve">Vu les comptes </w:t>
      </w:r>
      <w:r w:rsidR="009002F4" w:rsidRPr="00BE7662">
        <w:rPr>
          <w:rFonts w:cs="Arial"/>
          <w:sz w:val="22"/>
        </w:rPr>
        <w:t>rendus en qualité de</w:t>
      </w:r>
      <w:r w:rsidR="00E102D9">
        <w:rPr>
          <w:rFonts w:cs="Arial"/>
          <w:sz w:val="22"/>
        </w:rPr>
        <w:t xml:space="preserve"> </w:t>
      </w:r>
      <w:r w:rsidR="009002F4" w:rsidRPr="009002F4">
        <w:rPr>
          <w:rFonts w:cs="Arial"/>
          <w:sz w:val="22"/>
        </w:rPr>
        <w:t>trésorier</w:t>
      </w:r>
      <w:r w:rsidR="00306A34">
        <w:rPr>
          <w:rFonts w:cs="Arial"/>
          <w:sz w:val="22"/>
        </w:rPr>
        <w:t>-</w:t>
      </w:r>
      <w:r w:rsidR="009002F4" w:rsidRPr="009002F4">
        <w:rPr>
          <w:rFonts w:cs="Arial"/>
          <w:sz w:val="22"/>
        </w:rPr>
        <w:t xml:space="preserve">payeur général puis </w:t>
      </w:r>
      <w:r w:rsidR="006847DD">
        <w:rPr>
          <w:rFonts w:cs="Arial"/>
          <w:sz w:val="22"/>
        </w:rPr>
        <w:t xml:space="preserve">de </w:t>
      </w:r>
      <w:r w:rsidR="009002F4" w:rsidRPr="009002F4">
        <w:rPr>
          <w:rFonts w:cs="Arial"/>
          <w:sz w:val="22"/>
        </w:rPr>
        <w:t>directeur départemental des finances publiques de la</w:t>
      </w:r>
      <w:r w:rsidR="00306A34">
        <w:rPr>
          <w:rFonts w:cs="Arial"/>
          <w:sz w:val="22"/>
        </w:rPr>
        <w:t xml:space="preserve"> </w:t>
      </w:r>
      <w:r w:rsidR="009002F4" w:rsidRPr="009002F4">
        <w:rPr>
          <w:rFonts w:cs="Arial"/>
          <w:sz w:val="22"/>
        </w:rPr>
        <w:t xml:space="preserve">Lozère </w:t>
      </w:r>
      <w:r w:rsidR="00E102D9">
        <w:rPr>
          <w:rFonts w:cs="Arial"/>
          <w:sz w:val="22"/>
        </w:rPr>
        <w:t xml:space="preserve">pour les exercices </w:t>
      </w:r>
      <w:r w:rsidR="009002F4">
        <w:rPr>
          <w:rFonts w:cs="Arial"/>
          <w:sz w:val="22"/>
        </w:rPr>
        <w:t>2008 et</w:t>
      </w:r>
      <w:r w:rsidR="00E102D9">
        <w:rPr>
          <w:rFonts w:cs="Arial"/>
          <w:sz w:val="22"/>
        </w:rPr>
        <w:t xml:space="preserve"> 2011, respectivement </w:t>
      </w:r>
      <w:r w:rsidR="000668C4">
        <w:rPr>
          <w:rFonts w:cs="Arial"/>
          <w:sz w:val="22"/>
        </w:rPr>
        <w:t xml:space="preserve">produits à la Cour par </w:t>
      </w:r>
      <w:r w:rsidR="00981A80">
        <w:rPr>
          <w:rFonts w:cs="Arial"/>
          <w:sz w:val="22"/>
        </w:rPr>
        <w:t>M. Y</w:t>
      </w:r>
      <w:r w:rsidR="000668C4">
        <w:rPr>
          <w:rFonts w:cs="Arial"/>
          <w:sz w:val="22"/>
        </w:rPr>
        <w:t xml:space="preserve">, du </w:t>
      </w:r>
      <w:r w:rsidR="009002F4">
        <w:rPr>
          <w:rFonts w:cs="Arial"/>
          <w:sz w:val="22"/>
        </w:rPr>
        <w:t>1</w:t>
      </w:r>
      <w:r w:rsidR="009002F4" w:rsidRPr="009002F4">
        <w:rPr>
          <w:rFonts w:cs="Arial"/>
          <w:sz w:val="22"/>
          <w:vertAlign w:val="superscript"/>
        </w:rPr>
        <w:t>er</w:t>
      </w:r>
      <w:r w:rsidR="009002F4">
        <w:rPr>
          <w:rFonts w:cs="Arial"/>
          <w:sz w:val="22"/>
        </w:rPr>
        <w:t> </w:t>
      </w:r>
      <w:r w:rsidR="000668C4">
        <w:rPr>
          <w:rFonts w:cs="Arial"/>
          <w:sz w:val="22"/>
        </w:rPr>
        <w:t>janvier 2006 au 31 août 2008</w:t>
      </w:r>
      <w:r w:rsidR="00397A0F">
        <w:rPr>
          <w:rFonts w:cs="Arial"/>
          <w:sz w:val="22"/>
        </w:rPr>
        <w:t xml:space="preserve">, et </w:t>
      </w:r>
      <w:r w:rsidR="002F734C">
        <w:rPr>
          <w:rFonts w:cs="Arial"/>
          <w:sz w:val="22"/>
        </w:rPr>
        <w:t>M. </w:t>
      </w:r>
      <w:r w:rsidR="00981A80">
        <w:rPr>
          <w:rFonts w:cs="Arial"/>
          <w:sz w:val="22"/>
        </w:rPr>
        <w:t>X</w:t>
      </w:r>
      <w:r w:rsidR="00397A0F">
        <w:rPr>
          <w:rFonts w:cs="Arial"/>
          <w:sz w:val="22"/>
        </w:rPr>
        <w:t>, du 1</w:t>
      </w:r>
      <w:r w:rsidR="00397A0F" w:rsidRPr="00306A34">
        <w:rPr>
          <w:rFonts w:cs="Arial"/>
          <w:sz w:val="22"/>
          <w:vertAlign w:val="superscript"/>
        </w:rPr>
        <w:t>er</w:t>
      </w:r>
      <w:r w:rsidR="00306A34">
        <w:rPr>
          <w:rFonts w:cs="Arial"/>
          <w:sz w:val="22"/>
        </w:rPr>
        <w:t xml:space="preserve"> </w:t>
      </w:r>
      <w:r w:rsidR="00397A0F">
        <w:rPr>
          <w:rFonts w:cs="Arial"/>
          <w:sz w:val="22"/>
        </w:rPr>
        <w:t xml:space="preserve">septembre 2008 au </w:t>
      </w:r>
      <w:r w:rsidR="002F734C">
        <w:rPr>
          <w:rFonts w:cs="Arial"/>
          <w:sz w:val="22"/>
        </w:rPr>
        <w:t>31</w:t>
      </w:r>
      <w:r w:rsidR="00306A34">
        <w:rPr>
          <w:rFonts w:cs="Arial"/>
          <w:sz w:val="22"/>
        </w:rPr>
        <w:t xml:space="preserve"> </w:t>
      </w:r>
      <w:r w:rsidR="002F734C">
        <w:rPr>
          <w:rFonts w:cs="Arial"/>
          <w:sz w:val="22"/>
        </w:rPr>
        <w:t>décembre</w:t>
      </w:r>
      <w:r w:rsidR="00306A34">
        <w:rPr>
          <w:rFonts w:cs="Arial"/>
          <w:sz w:val="22"/>
        </w:rPr>
        <w:t xml:space="preserve"> </w:t>
      </w:r>
      <w:r w:rsidR="00397A0F">
        <w:rPr>
          <w:rFonts w:cs="Arial"/>
          <w:sz w:val="22"/>
        </w:rPr>
        <w:t>2011</w:t>
      </w:r>
      <w:r w:rsidR="002F734C">
        <w:rPr>
          <w:rFonts w:cs="Arial"/>
          <w:sz w:val="22"/>
        </w:rPr>
        <w:t> ;</w:t>
      </w:r>
    </w:p>
    <w:p w14:paraId="69393A2B" w14:textId="73F076B9" w:rsidR="002F734C" w:rsidRPr="00BE7662" w:rsidRDefault="002F734C" w:rsidP="002F734C">
      <w:pPr>
        <w:spacing w:before="120" w:after="120"/>
        <w:ind w:right="141"/>
        <w:jc w:val="both"/>
        <w:rPr>
          <w:rFonts w:cs="Arial"/>
          <w:sz w:val="22"/>
        </w:rPr>
      </w:pPr>
      <w:r w:rsidRPr="00BE7662">
        <w:rPr>
          <w:rFonts w:cs="Arial"/>
          <w:sz w:val="22"/>
        </w:rPr>
        <w:t xml:space="preserve">Vu les justifications produites au soutien </w:t>
      </w:r>
      <w:r>
        <w:rPr>
          <w:rFonts w:cs="Arial"/>
          <w:sz w:val="22"/>
        </w:rPr>
        <w:t>des comptes</w:t>
      </w:r>
      <w:r w:rsidRPr="00BE7662">
        <w:rPr>
          <w:rFonts w:cs="Arial"/>
          <w:sz w:val="22"/>
        </w:rPr>
        <w:t xml:space="preserve"> en jugement</w:t>
      </w:r>
      <w:r w:rsidR="00306A34">
        <w:rPr>
          <w:rFonts w:cs="Arial"/>
          <w:sz w:val="22"/>
        </w:rPr>
        <w:t> ;</w:t>
      </w:r>
    </w:p>
    <w:p w14:paraId="74B80A5E" w14:textId="77777777" w:rsidR="002F734C" w:rsidRPr="00BE7662" w:rsidRDefault="002F734C" w:rsidP="002F734C">
      <w:pPr>
        <w:spacing w:before="120" w:after="120"/>
        <w:ind w:right="141"/>
        <w:jc w:val="both"/>
        <w:rPr>
          <w:rFonts w:cs="Arial"/>
          <w:sz w:val="22"/>
        </w:rPr>
      </w:pPr>
      <w:r w:rsidRPr="00BE7662">
        <w:rPr>
          <w:rFonts w:cs="Arial"/>
          <w:sz w:val="22"/>
        </w:rPr>
        <w:t>Vu l’article 60 de la loi de finances n° 63-156 du 23 février 1963 ;</w:t>
      </w:r>
    </w:p>
    <w:p w14:paraId="5372BC2C" w14:textId="4346BF16" w:rsidR="002F734C" w:rsidRPr="00BE7662" w:rsidRDefault="002F734C" w:rsidP="002F734C">
      <w:pPr>
        <w:spacing w:before="120" w:after="120"/>
        <w:ind w:right="141"/>
        <w:jc w:val="both"/>
        <w:rPr>
          <w:rFonts w:cs="Arial"/>
          <w:sz w:val="22"/>
        </w:rPr>
      </w:pPr>
      <w:r w:rsidRPr="00BE7662">
        <w:rPr>
          <w:rFonts w:cs="Arial"/>
          <w:sz w:val="22"/>
        </w:rPr>
        <w:t>Vu le code des juridictions financières</w:t>
      </w:r>
      <w:r w:rsidR="00306A34">
        <w:rPr>
          <w:rFonts w:cs="Arial"/>
          <w:sz w:val="22"/>
        </w:rPr>
        <w:t> ;</w:t>
      </w:r>
    </w:p>
    <w:p w14:paraId="2D54B9A5" w14:textId="3977FA1B" w:rsidR="00152D5B" w:rsidRDefault="00152D5B" w:rsidP="00306A34">
      <w:pPr>
        <w:spacing w:before="120" w:after="120"/>
        <w:ind w:right="142"/>
        <w:jc w:val="both"/>
        <w:rPr>
          <w:rFonts w:cs="Arial"/>
          <w:sz w:val="22"/>
        </w:rPr>
      </w:pPr>
      <w:r>
        <w:rPr>
          <w:rFonts w:cs="Arial"/>
          <w:sz w:val="22"/>
        </w:rPr>
        <w:t>Vu le code de commerce ;</w:t>
      </w:r>
    </w:p>
    <w:p w14:paraId="523495B4" w14:textId="2B4FCD3D" w:rsidR="002F734C" w:rsidRDefault="002F734C" w:rsidP="00306A34">
      <w:pPr>
        <w:spacing w:before="120" w:after="120"/>
        <w:ind w:right="142"/>
        <w:jc w:val="both"/>
        <w:rPr>
          <w:rFonts w:cs="Arial"/>
          <w:sz w:val="22"/>
        </w:rPr>
      </w:pPr>
      <w:r w:rsidRPr="00BE7662">
        <w:rPr>
          <w:rFonts w:cs="Arial"/>
          <w:sz w:val="22"/>
        </w:rPr>
        <w:t>Vu le décret n° 62-1587 du 29 décembre 1962 portant règlement général sur la comptabilité publique</w:t>
      </w:r>
      <w:r w:rsidR="006847DD">
        <w:rPr>
          <w:rFonts w:cs="Arial"/>
          <w:sz w:val="22"/>
        </w:rPr>
        <w:t xml:space="preserve">, </w:t>
      </w:r>
      <w:r w:rsidRPr="00BE7662">
        <w:rPr>
          <w:rFonts w:cs="Arial"/>
          <w:sz w:val="22"/>
        </w:rPr>
        <w:t>alors en vigueur</w:t>
      </w:r>
      <w:r>
        <w:rPr>
          <w:rFonts w:cs="Arial"/>
          <w:sz w:val="22"/>
        </w:rPr>
        <w:t> ;</w:t>
      </w:r>
    </w:p>
    <w:p w14:paraId="79350823" w14:textId="45C5AEB9" w:rsidR="00152D5B" w:rsidRPr="00BE7662" w:rsidRDefault="00152D5B" w:rsidP="00306A34">
      <w:pPr>
        <w:spacing w:before="120" w:after="120"/>
        <w:ind w:right="142"/>
        <w:jc w:val="both"/>
        <w:rPr>
          <w:rFonts w:cs="Arial"/>
          <w:sz w:val="22"/>
        </w:rPr>
      </w:pPr>
      <w:r>
        <w:rPr>
          <w:rFonts w:cs="Arial"/>
          <w:sz w:val="22"/>
        </w:rPr>
        <w:t xml:space="preserve">Vu </w:t>
      </w:r>
      <w:r>
        <w:rPr>
          <w:sz w:val="22"/>
        </w:rPr>
        <w:t xml:space="preserve">le </w:t>
      </w:r>
      <w:r w:rsidRPr="003B2DBF">
        <w:rPr>
          <w:sz w:val="22"/>
        </w:rPr>
        <w:t>d</w:t>
      </w:r>
      <w:r>
        <w:rPr>
          <w:sz w:val="22"/>
        </w:rPr>
        <w:t>écret n° </w:t>
      </w:r>
      <w:r w:rsidRPr="003B2DBF">
        <w:rPr>
          <w:sz w:val="22"/>
        </w:rPr>
        <w:t>2008</w:t>
      </w:r>
      <w:r w:rsidR="00306A34">
        <w:rPr>
          <w:sz w:val="22"/>
        </w:rPr>
        <w:t>-</w:t>
      </w:r>
      <w:r>
        <w:rPr>
          <w:sz w:val="22"/>
        </w:rPr>
        <w:t>228 du 5</w:t>
      </w:r>
      <w:r w:rsidR="00306A34">
        <w:rPr>
          <w:sz w:val="22"/>
        </w:rPr>
        <w:t xml:space="preserve"> </w:t>
      </w:r>
      <w:r>
        <w:rPr>
          <w:sz w:val="22"/>
        </w:rPr>
        <w:t>mars</w:t>
      </w:r>
      <w:r w:rsidR="00306A34">
        <w:rPr>
          <w:sz w:val="22"/>
        </w:rPr>
        <w:t xml:space="preserve"> </w:t>
      </w:r>
      <w:r w:rsidRPr="003B2DBF">
        <w:rPr>
          <w:sz w:val="22"/>
        </w:rPr>
        <w:t>2008 relatif à la constatation et à l’apurement des débets des comptables publics et assimilés</w:t>
      </w:r>
      <w:r w:rsidR="003F2453">
        <w:rPr>
          <w:sz w:val="22"/>
        </w:rPr>
        <w:t> ;</w:t>
      </w:r>
    </w:p>
    <w:p w14:paraId="465FF3A1" w14:textId="77777777" w:rsidR="002F734C" w:rsidRDefault="002F734C" w:rsidP="002F734C">
      <w:pPr>
        <w:spacing w:before="120" w:after="120"/>
        <w:ind w:right="141"/>
        <w:jc w:val="both"/>
        <w:rPr>
          <w:rFonts w:cs="Arial"/>
          <w:sz w:val="22"/>
        </w:rPr>
      </w:pPr>
      <w:r w:rsidRPr="00BE7662">
        <w:rPr>
          <w:rFonts w:cs="Arial"/>
          <w:sz w:val="22"/>
        </w:rPr>
        <w:t>Vu le décret n° 2012-1386 du 10 décembre 2012 portant application du deuxième alinéa du VI de l’article 60 de la loi de finances de 1963 modifiée dans sa rédaction issue de l’article 90 de la loi n° 2011-1978 du 28 décembre 2011 de finances rectificatives pour 2011 ;</w:t>
      </w:r>
    </w:p>
    <w:p w14:paraId="264714D5" w14:textId="0F0BBA04" w:rsidR="002F734C" w:rsidRDefault="002F734C" w:rsidP="002F734C">
      <w:pPr>
        <w:spacing w:before="120" w:after="120"/>
        <w:ind w:right="141"/>
        <w:jc w:val="both"/>
        <w:rPr>
          <w:rFonts w:cs="Arial"/>
          <w:sz w:val="22"/>
        </w:rPr>
      </w:pPr>
      <w:r w:rsidRPr="00BE7662">
        <w:rPr>
          <w:rFonts w:cs="Arial"/>
          <w:sz w:val="22"/>
        </w:rPr>
        <w:t xml:space="preserve">Vu le rapport </w:t>
      </w:r>
      <w:r w:rsidRPr="002F734C">
        <w:rPr>
          <w:rFonts w:cs="Arial"/>
          <w:sz w:val="22"/>
        </w:rPr>
        <w:t xml:space="preserve">n° 2014-871-0 de M. Alain </w:t>
      </w:r>
      <w:proofErr w:type="spellStart"/>
      <w:r w:rsidRPr="002F734C">
        <w:rPr>
          <w:rFonts w:cs="Arial"/>
          <w:sz w:val="22"/>
        </w:rPr>
        <w:t>Levionnois</w:t>
      </w:r>
      <w:proofErr w:type="spellEnd"/>
      <w:r w:rsidR="00B43AD6">
        <w:rPr>
          <w:rFonts w:cs="Arial"/>
          <w:sz w:val="22"/>
        </w:rPr>
        <w:t>, conseiller référendaire</w:t>
      </w:r>
      <w:r w:rsidR="00306A34">
        <w:rPr>
          <w:rFonts w:cs="Arial"/>
          <w:sz w:val="22"/>
        </w:rPr>
        <w:t> ;</w:t>
      </w:r>
    </w:p>
    <w:p w14:paraId="5B4C8F12" w14:textId="68994848" w:rsidR="002F734C" w:rsidRPr="00BE7662" w:rsidRDefault="002F734C" w:rsidP="002F734C">
      <w:pPr>
        <w:spacing w:before="120" w:after="120"/>
        <w:ind w:right="141"/>
        <w:jc w:val="both"/>
        <w:rPr>
          <w:rFonts w:cs="Arial"/>
          <w:sz w:val="22"/>
        </w:rPr>
      </w:pPr>
      <w:r w:rsidRPr="00BE7662">
        <w:rPr>
          <w:rFonts w:cs="Arial"/>
          <w:sz w:val="22"/>
        </w:rPr>
        <w:t>Vu les conclusions du Procureur général</w:t>
      </w:r>
      <w:r w:rsidR="00306A34">
        <w:rPr>
          <w:rFonts w:cs="Arial"/>
          <w:sz w:val="22"/>
        </w:rPr>
        <w:t> ;</w:t>
      </w:r>
    </w:p>
    <w:p w14:paraId="23199722" w14:textId="69135CC8" w:rsidR="002F734C" w:rsidRPr="00BE7662" w:rsidRDefault="002F734C" w:rsidP="002F734C">
      <w:pPr>
        <w:spacing w:before="120" w:after="120"/>
        <w:ind w:right="141"/>
        <w:jc w:val="both"/>
        <w:rPr>
          <w:rFonts w:cs="Arial"/>
          <w:sz w:val="22"/>
        </w:rPr>
      </w:pPr>
      <w:r w:rsidRPr="00BE7662">
        <w:rPr>
          <w:rFonts w:cs="Arial"/>
          <w:sz w:val="22"/>
        </w:rPr>
        <w:t>Vu les pièces du dossier</w:t>
      </w:r>
      <w:r w:rsidR="00306A34">
        <w:rPr>
          <w:rFonts w:cs="Arial"/>
          <w:sz w:val="22"/>
        </w:rPr>
        <w:t> ;</w:t>
      </w:r>
    </w:p>
    <w:p w14:paraId="57D7EACE" w14:textId="14629D9B" w:rsidR="009B39F8" w:rsidRDefault="0069749E" w:rsidP="002F734C">
      <w:pPr>
        <w:spacing w:before="120" w:after="120"/>
        <w:ind w:right="141"/>
        <w:jc w:val="both"/>
      </w:pPr>
      <w:r>
        <w:rPr>
          <w:sz w:val="22"/>
        </w:rPr>
        <w:t xml:space="preserve">Entendus </w:t>
      </w:r>
      <w:r w:rsidR="002F734C">
        <w:rPr>
          <w:sz w:val="22"/>
        </w:rPr>
        <w:t>lors de l’aud</w:t>
      </w:r>
      <w:r w:rsidR="009B39F8" w:rsidRPr="0069749E">
        <w:rPr>
          <w:sz w:val="22"/>
        </w:rPr>
        <w:t>ience publique</w:t>
      </w:r>
      <w:r w:rsidR="002F734C">
        <w:rPr>
          <w:sz w:val="22"/>
        </w:rPr>
        <w:t xml:space="preserve"> du 13 avril 2015</w:t>
      </w:r>
      <w:r w:rsidR="009B39F8" w:rsidRPr="0069749E">
        <w:rPr>
          <w:sz w:val="22"/>
        </w:rPr>
        <w:t>, M. Levionnois</w:t>
      </w:r>
      <w:r w:rsidR="00B56D60">
        <w:rPr>
          <w:sz w:val="22"/>
        </w:rPr>
        <w:t>, en son rapport, M</w:t>
      </w:r>
      <w:r w:rsidR="001C4508">
        <w:rPr>
          <w:sz w:val="22"/>
        </w:rPr>
        <w:t>.</w:t>
      </w:r>
      <w:r w:rsidR="00306A34">
        <w:rPr>
          <w:sz w:val="22"/>
        </w:rPr>
        <w:t> </w:t>
      </w:r>
      <w:r w:rsidR="001C4508">
        <w:rPr>
          <w:sz w:val="22"/>
        </w:rPr>
        <w:t>F</w:t>
      </w:r>
      <w:r w:rsidR="00B56D60">
        <w:rPr>
          <w:sz w:val="22"/>
        </w:rPr>
        <w:t>ran</w:t>
      </w:r>
      <w:r w:rsidR="001C4508">
        <w:rPr>
          <w:sz w:val="22"/>
        </w:rPr>
        <w:t>ç</w:t>
      </w:r>
      <w:r w:rsidR="00B56D60">
        <w:rPr>
          <w:sz w:val="22"/>
        </w:rPr>
        <w:t>ois Kruger</w:t>
      </w:r>
      <w:r w:rsidR="009B39F8" w:rsidRPr="0069749E">
        <w:rPr>
          <w:sz w:val="22"/>
        </w:rPr>
        <w:t xml:space="preserve">, avocat général, en </w:t>
      </w:r>
      <w:r w:rsidR="002F734C">
        <w:rPr>
          <w:sz w:val="22"/>
        </w:rPr>
        <w:t>l</w:t>
      </w:r>
      <w:r w:rsidR="009B39F8" w:rsidRPr="0069749E">
        <w:rPr>
          <w:sz w:val="22"/>
        </w:rPr>
        <w:t xml:space="preserve">es conclusions </w:t>
      </w:r>
      <w:r w:rsidR="002F734C">
        <w:rPr>
          <w:sz w:val="22"/>
        </w:rPr>
        <w:t xml:space="preserve">du ministère </w:t>
      </w:r>
      <w:r w:rsidR="00B56D60">
        <w:rPr>
          <w:sz w:val="22"/>
        </w:rPr>
        <w:t xml:space="preserve">public, </w:t>
      </w:r>
      <w:r w:rsidR="00981A80">
        <w:rPr>
          <w:sz w:val="22"/>
        </w:rPr>
        <w:t>M. X</w:t>
      </w:r>
      <w:r w:rsidR="00B56D60">
        <w:rPr>
          <w:sz w:val="22"/>
        </w:rPr>
        <w:t>, informé de l’audience, n’étant ni présent ni représenté</w:t>
      </w:r>
      <w:r w:rsidR="00306A34">
        <w:rPr>
          <w:sz w:val="22"/>
        </w:rPr>
        <w:t> </w:t>
      </w:r>
      <w:r w:rsidR="00306A34">
        <w:t>;</w:t>
      </w:r>
    </w:p>
    <w:p w14:paraId="322BA15F" w14:textId="77777777" w:rsidR="004E7F89" w:rsidRDefault="004E7F89" w:rsidP="002F734C">
      <w:pPr>
        <w:spacing w:before="120" w:after="120"/>
        <w:ind w:right="141"/>
        <w:jc w:val="both"/>
      </w:pPr>
    </w:p>
    <w:p w14:paraId="3A509B4F" w14:textId="3FED00FC" w:rsidR="002F734C" w:rsidRPr="00BE7662" w:rsidRDefault="006E04CA" w:rsidP="002F734C">
      <w:pPr>
        <w:spacing w:before="120" w:after="120"/>
        <w:ind w:right="141"/>
        <w:jc w:val="both"/>
        <w:rPr>
          <w:rFonts w:cs="Arial"/>
          <w:sz w:val="22"/>
        </w:rPr>
      </w:pPr>
      <w:r>
        <w:rPr>
          <w:rFonts w:cs="Arial"/>
          <w:sz w:val="22"/>
        </w:rPr>
        <w:lastRenderedPageBreak/>
        <w:t>Entendu en délibéré M. Daniel-</w:t>
      </w:r>
      <w:r w:rsidR="002F734C">
        <w:rPr>
          <w:rFonts w:cs="Arial"/>
          <w:sz w:val="22"/>
        </w:rPr>
        <w:t>Georges</w:t>
      </w:r>
      <w:r w:rsidR="00306A34">
        <w:rPr>
          <w:rFonts w:cs="Arial"/>
          <w:sz w:val="22"/>
        </w:rPr>
        <w:t xml:space="preserve"> </w:t>
      </w:r>
      <w:r w:rsidR="002F734C">
        <w:rPr>
          <w:rFonts w:cs="Arial"/>
          <w:sz w:val="22"/>
        </w:rPr>
        <w:t>Courtois</w:t>
      </w:r>
      <w:r w:rsidR="002F734C" w:rsidRPr="00BE7662">
        <w:rPr>
          <w:rFonts w:cs="Arial"/>
          <w:sz w:val="22"/>
        </w:rPr>
        <w:t xml:space="preserve">, </w:t>
      </w:r>
      <w:r w:rsidR="002F734C">
        <w:rPr>
          <w:rFonts w:cs="Arial"/>
          <w:sz w:val="22"/>
        </w:rPr>
        <w:t>conseiller maître</w:t>
      </w:r>
      <w:r w:rsidR="002F734C" w:rsidRPr="00BE7662">
        <w:rPr>
          <w:rFonts w:cs="Arial"/>
          <w:sz w:val="22"/>
        </w:rPr>
        <w:t>, en ses observations ;</w:t>
      </w:r>
    </w:p>
    <w:p w14:paraId="57D7EAD1" w14:textId="7225D4E9" w:rsidR="008D12B8" w:rsidRPr="00574EAB" w:rsidRDefault="002F734C" w:rsidP="00883D23">
      <w:pPr>
        <w:spacing w:before="240" w:after="240"/>
        <w:ind w:right="141"/>
        <w:jc w:val="both"/>
        <w:rPr>
          <w:rFonts w:cs="Arial"/>
          <w:b/>
          <w:sz w:val="22"/>
        </w:rPr>
      </w:pPr>
      <w:r>
        <w:rPr>
          <w:rFonts w:cs="Arial"/>
          <w:b/>
          <w:sz w:val="22"/>
        </w:rPr>
        <w:t xml:space="preserve">Sur la présomption de charge n° 1, soulevée </w:t>
      </w:r>
      <w:r w:rsidR="005314AA" w:rsidRPr="00574EAB">
        <w:rPr>
          <w:rFonts w:cs="Arial"/>
          <w:b/>
          <w:sz w:val="22"/>
        </w:rPr>
        <w:t xml:space="preserve">à l’encontre de </w:t>
      </w:r>
      <w:r w:rsidR="00981A80">
        <w:rPr>
          <w:rFonts w:cs="Arial"/>
          <w:b/>
          <w:sz w:val="22"/>
        </w:rPr>
        <w:t>M. X</w:t>
      </w:r>
      <w:r w:rsidR="001929A7" w:rsidRPr="00574EAB">
        <w:rPr>
          <w:rFonts w:cs="Arial"/>
          <w:b/>
          <w:sz w:val="22"/>
        </w:rPr>
        <w:t xml:space="preserve"> </w:t>
      </w:r>
      <w:r w:rsidR="005314AA" w:rsidRPr="00574EAB">
        <w:rPr>
          <w:rFonts w:cs="Arial"/>
          <w:b/>
          <w:sz w:val="22"/>
        </w:rPr>
        <w:t xml:space="preserve">au titre de l’exercice </w:t>
      </w:r>
      <w:r w:rsidR="001929A7" w:rsidRPr="00574EAB">
        <w:rPr>
          <w:rFonts w:cs="Arial"/>
          <w:b/>
          <w:sz w:val="22"/>
        </w:rPr>
        <w:t>2011</w:t>
      </w:r>
      <w:r w:rsidR="00306A34">
        <w:rPr>
          <w:rFonts w:cs="Arial"/>
          <w:b/>
          <w:sz w:val="22"/>
        </w:rPr>
        <w:t> :</w:t>
      </w:r>
    </w:p>
    <w:p w14:paraId="12A64155" w14:textId="3065D42C" w:rsidR="00C2455B" w:rsidRDefault="005314AA" w:rsidP="00820D8C">
      <w:pPr>
        <w:tabs>
          <w:tab w:val="center" w:pos="4536"/>
          <w:tab w:val="right" w:pos="9072"/>
        </w:tabs>
        <w:spacing w:before="120" w:after="240"/>
        <w:jc w:val="both"/>
        <w:rPr>
          <w:rFonts w:cs="Arial"/>
          <w:sz w:val="22"/>
        </w:rPr>
      </w:pPr>
      <w:r w:rsidRPr="00BE7662">
        <w:rPr>
          <w:rFonts w:cs="Arial"/>
          <w:sz w:val="22"/>
        </w:rPr>
        <w:t>Attendu que</w:t>
      </w:r>
      <w:r w:rsidR="002F734C">
        <w:rPr>
          <w:rFonts w:cs="Arial"/>
          <w:sz w:val="22"/>
        </w:rPr>
        <w:t>, par le réquisitoire susvisé,</w:t>
      </w:r>
      <w:r w:rsidR="006A1E64">
        <w:rPr>
          <w:rFonts w:cs="Arial"/>
          <w:sz w:val="22"/>
        </w:rPr>
        <w:t xml:space="preserve"> </w:t>
      </w:r>
      <w:r w:rsidRPr="00BE7662">
        <w:rPr>
          <w:rFonts w:cs="Arial"/>
          <w:sz w:val="22"/>
        </w:rPr>
        <w:t xml:space="preserve">le Procureur général a </w:t>
      </w:r>
      <w:r w:rsidR="002F734C">
        <w:rPr>
          <w:rFonts w:cs="Arial"/>
          <w:sz w:val="22"/>
        </w:rPr>
        <w:t xml:space="preserve">saisi la </w:t>
      </w:r>
      <w:r w:rsidR="00C2455B">
        <w:rPr>
          <w:rFonts w:cs="Arial"/>
          <w:sz w:val="22"/>
        </w:rPr>
        <w:t xml:space="preserve">première chambre de la Cour des comptes de la responsabilité encourue par </w:t>
      </w:r>
      <w:r w:rsidR="00981A80">
        <w:rPr>
          <w:rFonts w:cs="Arial"/>
          <w:sz w:val="22"/>
        </w:rPr>
        <w:t>M. X</w:t>
      </w:r>
      <w:r w:rsidR="00C2455B">
        <w:rPr>
          <w:rFonts w:cs="Arial"/>
          <w:sz w:val="22"/>
        </w:rPr>
        <w:t xml:space="preserve"> à raison du défaut de justification du solde </w:t>
      </w:r>
      <w:r w:rsidR="00123054">
        <w:rPr>
          <w:rFonts w:cs="Arial"/>
          <w:sz w:val="22"/>
        </w:rPr>
        <w:t xml:space="preserve">du compte </w:t>
      </w:r>
      <w:r w:rsidR="00C2455B">
        <w:rPr>
          <w:rFonts w:cs="Arial"/>
          <w:sz w:val="22"/>
        </w:rPr>
        <w:t>2748 « Autres prêts et avances »</w:t>
      </w:r>
      <w:r w:rsidR="00610052">
        <w:rPr>
          <w:rFonts w:cs="Arial"/>
          <w:sz w:val="22"/>
        </w:rPr>
        <w:t>,</w:t>
      </w:r>
      <w:r w:rsidR="001C4508">
        <w:rPr>
          <w:rFonts w:cs="Arial"/>
          <w:sz w:val="22"/>
        </w:rPr>
        <w:t xml:space="preserve"> </w:t>
      </w:r>
      <w:r w:rsidR="00610052">
        <w:rPr>
          <w:rFonts w:cs="Arial"/>
          <w:sz w:val="22"/>
        </w:rPr>
        <w:t>compte tenu d</w:t>
      </w:r>
      <w:r w:rsidR="001C4508">
        <w:rPr>
          <w:rFonts w:cs="Arial"/>
          <w:sz w:val="22"/>
        </w:rPr>
        <w:t>’</w:t>
      </w:r>
      <w:r w:rsidR="00610052">
        <w:rPr>
          <w:rFonts w:cs="Arial"/>
          <w:sz w:val="22"/>
        </w:rPr>
        <w:t xml:space="preserve">un écart entre la comptabilité auxiliaire et la comptabilité générale </w:t>
      </w:r>
      <w:r w:rsidR="00C2455B">
        <w:rPr>
          <w:rFonts w:cs="Arial"/>
          <w:sz w:val="22"/>
        </w:rPr>
        <w:t xml:space="preserve">et </w:t>
      </w:r>
      <w:r w:rsidR="001C4508">
        <w:rPr>
          <w:rFonts w:cs="Arial"/>
          <w:sz w:val="22"/>
        </w:rPr>
        <w:t xml:space="preserve">de </w:t>
      </w:r>
      <w:r w:rsidR="00610052">
        <w:rPr>
          <w:rFonts w:cs="Arial"/>
          <w:sz w:val="22"/>
        </w:rPr>
        <w:t xml:space="preserve">la non présentation </w:t>
      </w:r>
      <w:r w:rsidR="00C2455B">
        <w:rPr>
          <w:rFonts w:cs="Arial"/>
          <w:sz w:val="22"/>
        </w:rPr>
        <w:t>de pièces justificatives pour le prêt n° 5427 à la clôture de l’exercice 2011 ;</w:t>
      </w:r>
      <w:r w:rsidR="00B17990">
        <w:rPr>
          <w:rFonts w:cs="Arial"/>
          <w:sz w:val="22"/>
        </w:rPr>
        <w:t xml:space="preserve"> </w:t>
      </w:r>
      <w:r w:rsidR="00B17990">
        <w:rPr>
          <w:sz w:val="22"/>
        </w:rPr>
        <w:t xml:space="preserve">que, selon le réquisitoire, </w:t>
      </w:r>
      <w:r w:rsidR="00981A80">
        <w:rPr>
          <w:sz w:val="22"/>
        </w:rPr>
        <w:t>M. X</w:t>
      </w:r>
      <w:r w:rsidR="00B17990">
        <w:rPr>
          <w:sz w:val="22"/>
        </w:rPr>
        <w:t xml:space="preserve"> pou</w:t>
      </w:r>
      <w:r w:rsidR="001C4508">
        <w:rPr>
          <w:sz w:val="22"/>
        </w:rPr>
        <w:t>rr</w:t>
      </w:r>
      <w:r w:rsidR="00B17990">
        <w:rPr>
          <w:sz w:val="22"/>
        </w:rPr>
        <w:t>ait voir sa responsabilité  personnelle et pécuniaire mise en jeu à hauteur de 6 609 631,32 </w:t>
      </w:r>
      <w:r w:rsidR="00B17990" w:rsidRPr="005931A7">
        <w:rPr>
          <w:sz w:val="22"/>
        </w:rPr>
        <w:t>euros au titre de l’exercice 2011</w:t>
      </w:r>
      <w:r w:rsidR="00B17990">
        <w:rPr>
          <w:sz w:val="22"/>
        </w:rPr>
        <w:t> ;</w:t>
      </w:r>
    </w:p>
    <w:p w14:paraId="1C520B5B" w14:textId="626FFE60" w:rsidR="00B17990" w:rsidRPr="001C4508" w:rsidRDefault="00B17990" w:rsidP="00C2455B">
      <w:pPr>
        <w:tabs>
          <w:tab w:val="center" w:pos="4536"/>
          <w:tab w:val="right" w:pos="9072"/>
        </w:tabs>
        <w:spacing w:before="120" w:after="120"/>
        <w:jc w:val="both"/>
        <w:rPr>
          <w:rFonts w:cs="Arial"/>
          <w:b/>
          <w:sz w:val="22"/>
        </w:rPr>
      </w:pPr>
      <w:r w:rsidRPr="001C4508">
        <w:rPr>
          <w:b/>
          <w:sz w:val="22"/>
        </w:rPr>
        <w:t>Sur l’existence d’un manquement du comptable à ses obligations</w:t>
      </w:r>
    </w:p>
    <w:p w14:paraId="67C2B6C0" w14:textId="128A65CC" w:rsidR="005944F1" w:rsidRPr="001C4508" w:rsidRDefault="005944F1" w:rsidP="00C2455B">
      <w:pPr>
        <w:tabs>
          <w:tab w:val="center" w:pos="4536"/>
          <w:tab w:val="right" w:pos="9072"/>
        </w:tabs>
        <w:spacing w:before="120" w:after="120"/>
        <w:jc w:val="both"/>
        <w:rPr>
          <w:rFonts w:cs="Arial"/>
          <w:i/>
          <w:sz w:val="22"/>
        </w:rPr>
      </w:pPr>
      <w:r w:rsidRPr="001C4508">
        <w:rPr>
          <w:rFonts w:cs="Arial"/>
          <w:i/>
          <w:sz w:val="22"/>
        </w:rPr>
        <w:t>Sur le droit applicable</w:t>
      </w:r>
    </w:p>
    <w:p w14:paraId="0F6B4CBB" w14:textId="3FF7232C" w:rsidR="00B17990" w:rsidRDefault="005944F1" w:rsidP="00820D8C">
      <w:pPr>
        <w:spacing w:before="120" w:after="120" w:line="240" w:lineRule="auto"/>
        <w:ind w:right="170"/>
        <w:jc w:val="both"/>
        <w:rPr>
          <w:rFonts w:eastAsia="Times New Roman" w:cs="Arial"/>
          <w:color w:val="000000"/>
          <w:sz w:val="22"/>
          <w:lang w:eastAsia="fr-FR"/>
        </w:rPr>
      </w:pPr>
      <w:r w:rsidRPr="001C4508">
        <w:rPr>
          <w:rFonts w:eastAsia="Times New Roman" w:cs="Arial"/>
          <w:color w:val="000000"/>
          <w:sz w:val="22"/>
          <w:lang w:eastAsia="fr-FR"/>
        </w:rPr>
        <w:t>Attendu</w:t>
      </w:r>
      <w:r w:rsidR="009C59B6">
        <w:rPr>
          <w:rFonts w:eastAsia="Times New Roman" w:cs="Arial"/>
          <w:color w:val="000000"/>
          <w:sz w:val="22"/>
          <w:lang w:eastAsia="fr-FR"/>
        </w:rPr>
        <w:t xml:space="preserve"> </w:t>
      </w:r>
      <w:r w:rsidRPr="001C4508">
        <w:rPr>
          <w:rFonts w:eastAsia="Times New Roman" w:cs="Arial"/>
          <w:color w:val="000000"/>
          <w:sz w:val="22"/>
          <w:lang w:eastAsia="fr-FR"/>
        </w:rPr>
        <w:t>qu’en application de l’article 60 de la loi du 23 février 1963 susvisée</w:t>
      </w:r>
      <w:r w:rsidR="009C59B6">
        <w:rPr>
          <w:rFonts w:eastAsia="Times New Roman" w:cs="Arial"/>
          <w:color w:val="000000"/>
          <w:sz w:val="22"/>
          <w:lang w:eastAsia="fr-FR"/>
        </w:rPr>
        <w:t xml:space="preserve"> </w:t>
      </w:r>
      <w:r w:rsidRPr="001C4508">
        <w:rPr>
          <w:rFonts w:eastAsia="Times New Roman" w:cs="Arial"/>
          <w:color w:val="000000"/>
          <w:sz w:val="22"/>
          <w:lang w:eastAsia="fr-FR"/>
        </w:rPr>
        <w:t>les comptables publics «</w:t>
      </w:r>
      <w:r w:rsidR="00306A34">
        <w:rPr>
          <w:rFonts w:eastAsia="Times New Roman" w:cs="Arial"/>
          <w:color w:val="000000"/>
          <w:sz w:val="22"/>
          <w:lang w:eastAsia="fr-FR"/>
        </w:rPr>
        <w:t> </w:t>
      </w:r>
      <w:r w:rsidRPr="001C4508">
        <w:rPr>
          <w:rFonts w:eastAsia="Times New Roman" w:cs="Arial"/>
          <w:i/>
          <w:iCs/>
          <w:color w:val="000000"/>
          <w:sz w:val="22"/>
          <w:lang w:eastAsia="fr-FR"/>
        </w:rPr>
        <w:t>sont personnellement et pécuniairement responsables du recouvrement des recettes, du paiement des dépenses, de la garde et de la conservation des fonds et valeurs appartenant ou confiés aux différentes personnes morales de droit public dotées d'un comptable public (…), du maniement des fonds et des mouvements de comptes de disponibilités, de la conservation des pièces justificatives des opérations et documents de comptabilité ainsi que de la tenue de la comptabilité du poste comptable qu'ils dirigent</w:t>
      </w:r>
      <w:r w:rsidR="00306A34">
        <w:rPr>
          <w:rFonts w:eastAsia="Times New Roman" w:cs="Arial"/>
          <w:i/>
          <w:iCs/>
          <w:color w:val="000000"/>
          <w:sz w:val="22"/>
          <w:lang w:eastAsia="fr-FR"/>
        </w:rPr>
        <w:t> </w:t>
      </w:r>
      <w:r w:rsidRPr="001C4508">
        <w:rPr>
          <w:rFonts w:eastAsia="Times New Roman" w:cs="Arial"/>
          <w:color w:val="000000"/>
          <w:sz w:val="22"/>
          <w:lang w:eastAsia="fr-FR"/>
        </w:rPr>
        <w:t xml:space="preserve">», </w:t>
      </w:r>
      <w:r w:rsidRPr="001C4508">
        <w:rPr>
          <w:rFonts w:eastAsia="Times New Roman" w:cs="Arial"/>
          <w:i/>
          <w:iCs/>
          <w:color w:val="000000"/>
          <w:sz w:val="22"/>
          <w:lang w:eastAsia="fr-FR"/>
        </w:rPr>
        <w:t>«</w:t>
      </w:r>
      <w:r w:rsidR="00306A34">
        <w:rPr>
          <w:rFonts w:eastAsia="Times New Roman" w:cs="Arial"/>
          <w:i/>
          <w:iCs/>
          <w:color w:val="000000"/>
          <w:sz w:val="22"/>
          <w:lang w:eastAsia="fr-FR"/>
        </w:rPr>
        <w:t> </w:t>
      </w:r>
      <w:r w:rsidRPr="001C4508">
        <w:rPr>
          <w:rFonts w:eastAsia="Times New Roman" w:cs="Arial"/>
          <w:i/>
          <w:iCs/>
          <w:color w:val="000000"/>
          <w:sz w:val="22"/>
          <w:lang w:eastAsia="fr-FR"/>
        </w:rPr>
        <w:t>Les comptables publics sont personnellement et pécuniairement responsables des contrôles qu'ils sont tenus d'assurer en matière de recettes, de dépenses et de patrimoine dans les conditions prévues par le règlement général sur la comptabilité publique</w:t>
      </w:r>
      <w:r w:rsidR="00306A34">
        <w:rPr>
          <w:rFonts w:eastAsia="Times New Roman" w:cs="Arial"/>
          <w:i/>
          <w:iCs/>
          <w:color w:val="000000"/>
          <w:sz w:val="22"/>
          <w:lang w:eastAsia="fr-FR"/>
        </w:rPr>
        <w:t> </w:t>
      </w:r>
      <w:r w:rsidRPr="001C4508">
        <w:rPr>
          <w:rFonts w:eastAsia="Times New Roman" w:cs="Arial"/>
          <w:i/>
          <w:iCs/>
          <w:color w:val="000000"/>
          <w:sz w:val="22"/>
          <w:lang w:eastAsia="fr-FR"/>
        </w:rPr>
        <w:t>»</w:t>
      </w:r>
      <w:r w:rsidRPr="001C4508">
        <w:rPr>
          <w:rFonts w:eastAsia="Times New Roman" w:cs="Arial"/>
          <w:color w:val="000000"/>
          <w:sz w:val="22"/>
          <w:lang w:eastAsia="fr-FR"/>
        </w:rPr>
        <w:t xml:space="preserve"> et cette responsabilité </w:t>
      </w:r>
      <w:r w:rsidRPr="001C4508">
        <w:rPr>
          <w:rFonts w:eastAsia="Times New Roman" w:cs="Arial"/>
          <w:i/>
          <w:iCs/>
          <w:color w:val="000000"/>
          <w:sz w:val="22"/>
          <w:lang w:eastAsia="fr-FR"/>
        </w:rPr>
        <w:t>«</w:t>
      </w:r>
      <w:r w:rsidR="00306A34">
        <w:rPr>
          <w:rFonts w:eastAsia="Times New Roman" w:cs="Arial"/>
          <w:i/>
          <w:iCs/>
          <w:color w:val="000000"/>
          <w:sz w:val="22"/>
          <w:lang w:eastAsia="fr-FR"/>
        </w:rPr>
        <w:t> </w:t>
      </w:r>
      <w:r w:rsidRPr="001C4508">
        <w:rPr>
          <w:rFonts w:eastAsia="Times New Roman" w:cs="Arial"/>
          <w:i/>
          <w:iCs/>
          <w:color w:val="000000"/>
          <w:sz w:val="22"/>
          <w:lang w:eastAsia="fr-FR"/>
        </w:rPr>
        <w:t>se trouve engagée dès lors qu'un déficit ou un manquant en monnaie ou en valeurs a été constaté (…)</w:t>
      </w:r>
      <w:r w:rsidR="00306A34">
        <w:rPr>
          <w:rFonts w:eastAsia="Times New Roman" w:cs="Arial"/>
          <w:i/>
          <w:iCs/>
          <w:color w:val="000000"/>
          <w:sz w:val="22"/>
          <w:lang w:eastAsia="fr-FR"/>
        </w:rPr>
        <w:t> </w:t>
      </w:r>
      <w:r w:rsidRPr="001C4508">
        <w:rPr>
          <w:rFonts w:eastAsia="Times New Roman" w:cs="Arial"/>
          <w:i/>
          <w:iCs/>
          <w:color w:val="000000"/>
          <w:sz w:val="22"/>
          <w:lang w:eastAsia="fr-FR"/>
        </w:rPr>
        <w:t>»</w:t>
      </w:r>
      <w:r w:rsidR="00306A34">
        <w:rPr>
          <w:rFonts w:eastAsia="Times New Roman" w:cs="Arial"/>
          <w:i/>
          <w:iCs/>
          <w:color w:val="000000"/>
          <w:sz w:val="22"/>
          <w:lang w:eastAsia="fr-FR"/>
        </w:rPr>
        <w:t> </w:t>
      </w:r>
      <w:r w:rsidR="00306A34">
        <w:rPr>
          <w:rFonts w:eastAsia="Times New Roman" w:cs="Arial"/>
          <w:color w:val="000000"/>
          <w:sz w:val="22"/>
          <w:lang w:eastAsia="fr-FR"/>
        </w:rPr>
        <w:t>;</w:t>
      </w:r>
    </w:p>
    <w:p w14:paraId="4ECD125A" w14:textId="46B11A9D" w:rsidR="00B17990" w:rsidRPr="001C4508" w:rsidRDefault="00B17990" w:rsidP="001C4508">
      <w:pPr>
        <w:spacing w:before="100" w:beforeAutospacing="1" w:after="113" w:line="240" w:lineRule="auto"/>
        <w:ind w:right="170"/>
        <w:jc w:val="both"/>
        <w:rPr>
          <w:rFonts w:eastAsia="Times New Roman" w:cs="Arial"/>
          <w:color w:val="000000"/>
          <w:sz w:val="22"/>
          <w:lang w:eastAsia="fr-FR"/>
        </w:rPr>
      </w:pPr>
      <w:r w:rsidRPr="001C4508">
        <w:rPr>
          <w:sz w:val="22"/>
        </w:rPr>
        <w:t>Attendu qu’aux termes d</w:t>
      </w:r>
      <w:r>
        <w:rPr>
          <w:sz w:val="22"/>
        </w:rPr>
        <w:t xml:space="preserve">u même article </w:t>
      </w:r>
      <w:r w:rsidRPr="001C4508">
        <w:rPr>
          <w:sz w:val="22"/>
        </w:rPr>
        <w:t>les comptables publics sont personnellement et pécuniairement responsables du recouvrement des recettes et des contrôles qu’ils sont tenus d’exercer en matière de recette</w:t>
      </w:r>
      <w:r w:rsidR="00D6703A">
        <w:rPr>
          <w:sz w:val="22"/>
        </w:rPr>
        <w:t>s</w:t>
      </w:r>
      <w:r w:rsidRPr="001C4508">
        <w:rPr>
          <w:sz w:val="22"/>
        </w:rPr>
        <w:t xml:space="preserve"> dans les conditions prévues par le règlement général sur la comptabilité publique, et que leur responsabilité personnelle et pécuniaire se trouve engagée dès lors qu'une recette n'a pas été recouvrée</w:t>
      </w:r>
      <w:r w:rsidR="00306A34">
        <w:rPr>
          <w:sz w:val="22"/>
        </w:rPr>
        <w:t> ;</w:t>
      </w:r>
      <w:r w:rsidRPr="001C4508">
        <w:rPr>
          <w:sz w:val="22"/>
        </w:rPr>
        <w:t xml:space="preserve"> que la responsabilité du comptable en recettes s’apprécie au regard de l’étendue de ses diligences, qui doivent être adéquates, complètes et rapides ;</w:t>
      </w:r>
    </w:p>
    <w:p w14:paraId="1A32A1F8" w14:textId="79C4C40C" w:rsidR="005944F1" w:rsidRPr="001C4508" w:rsidRDefault="005944F1" w:rsidP="001C4508">
      <w:pPr>
        <w:keepNext/>
        <w:spacing w:before="100" w:beforeAutospacing="1" w:after="113" w:line="240" w:lineRule="auto"/>
        <w:ind w:right="170"/>
        <w:jc w:val="both"/>
        <w:rPr>
          <w:rFonts w:eastAsia="Times New Roman" w:cs="Arial"/>
          <w:color w:val="000000"/>
          <w:sz w:val="22"/>
          <w:lang w:eastAsia="fr-FR"/>
        </w:rPr>
      </w:pPr>
      <w:r w:rsidRPr="001C4508">
        <w:rPr>
          <w:rFonts w:eastAsia="Times New Roman" w:cs="Arial"/>
          <w:color w:val="000000"/>
          <w:sz w:val="22"/>
          <w:lang w:eastAsia="fr-FR"/>
        </w:rPr>
        <w:t>Attendu que l’article 11 du règlement général sur la comptabilité publique susvisé, applicable à l’époque des faits, disposait que : «</w:t>
      </w:r>
      <w:r w:rsidR="00306A34">
        <w:rPr>
          <w:rFonts w:eastAsia="Times New Roman" w:cs="Arial"/>
          <w:color w:val="000000"/>
          <w:sz w:val="22"/>
          <w:lang w:eastAsia="fr-FR"/>
        </w:rPr>
        <w:t> </w:t>
      </w:r>
      <w:r w:rsidRPr="001C4508">
        <w:rPr>
          <w:rFonts w:eastAsia="Times New Roman" w:cs="Arial"/>
          <w:i/>
          <w:iCs/>
          <w:color w:val="000000"/>
          <w:sz w:val="22"/>
          <w:lang w:eastAsia="fr-FR"/>
        </w:rPr>
        <w:t>Les comptables publics sont seuls chargés</w:t>
      </w:r>
      <w:r w:rsidR="00306A34">
        <w:rPr>
          <w:rFonts w:eastAsia="Times New Roman" w:cs="Arial"/>
          <w:i/>
          <w:iCs/>
          <w:color w:val="000000"/>
          <w:sz w:val="22"/>
          <w:lang w:eastAsia="fr-FR"/>
        </w:rPr>
        <w:t> </w:t>
      </w:r>
      <w:r w:rsidRPr="001C4508">
        <w:rPr>
          <w:rFonts w:eastAsia="Times New Roman" w:cs="Arial"/>
          <w:i/>
          <w:iCs/>
          <w:color w:val="000000"/>
          <w:sz w:val="22"/>
          <w:lang w:eastAsia="fr-FR"/>
        </w:rPr>
        <w:t>: / De la prise en charge et du recouvrement des ordres de recettes qui leur sont remis par les ordonnateurs, des créances constatées par un contrat, un titre de propriété ou autre titre dont ils assurent la conservation ainsi que de l'encaissement des droits au comptant et des recettes de toute nature que les organismes publics sont habilités à recevoir</w:t>
      </w:r>
      <w:r w:rsidR="00306A34">
        <w:rPr>
          <w:rFonts w:eastAsia="Times New Roman" w:cs="Arial"/>
          <w:i/>
          <w:iCs/>
          <w:color w:val="000000"/>
          <w:sz w:val="22"/>
          <w:lang w:eastAsia="fr-FR"/>
        </w:rPr>
        <w:t> </w:t>
      </w:r>
      <w:r w:rsidRPr="001C4508">
        <w:rPr>
          <w:rFonts w:eastAsia="Times New Roman" w:cs="Arial"/>
          <w:i/>
          <w:iCs/>
          <w:color w:val="000000"/>
          <w:sz w:val="22"/>
          <w:lang w:eastAsia="fr-FR"/>
        </w:rPr>
        <w:t>; / (…) / Du maniement des fonds et des mouvements de comptes de disponibilités</w:t>
      </w:r>
      <w:r w:rsidR="00306A34">
        <w:rPr>
          <w:rFonts w:eastAsia="Times New Roman" w:cs="Arial"/>
          <w:i/>
          <w:iCs/>
          <w:color w:val="000000"/>
          <w:sz w:val="22"/>
          <w:lang w:eastAsia="fr-FR"/>
        </w:rPr>
        <w:t> </w:t>
      </w:r>
      <w:r w:rsidRPr="001C4508">
        <w:rPr>
          <w:rFonts w:eastAsia="Times New Roman" w:cs="Arial"/>
          <w:i/>
          <w:iCs/>
          <w:color w:val="000000"/>
          <w:sz w:val="22"/>
          <w:lang w:eastAsia="fr-FR"/>
        </w:rPr>
        <w:t>;</w:t>
      </w:r>
      <w:r w:rsidR="00D6703A">
        <w:rPr>
          <w:rFonts w:eastAsia="Times New Roman" w:cs="Arial"/>
          <w:i/>
          <w:iCs/>
          <w:color w:val="000000"/>
          <w:sz w:val="22"/>
          <w:lang w:eastAsia="fr-FR"/>
        </w:rPr>
        <w:t xml:space="preserve"> </w:t>
      </w:r>
      <w:r w:rsidRPr="001C4508">
        <w:rPr>
          <w:rFonts w:eastAsia="Times New Roman" w:cs="Arial"/>
          <w:i/>
          <w:iCs/>
          <w:color w:val="000000"/>
          <w:sz w:val="22"/>
          <w:lang w:eastAsia="fr-FR"/>
        </w:rPr>
        <w:t>/ De la conservation des pièces justificatives des opérations et des documents de comptabilité</w:t>
      </w:r>
      <w:r w:rsidR="00306A34">
        <w:rPr>
          <w:rFonts w:eastAsia="Times New Roman" w:cs="Arial"/>
          <w:i/>
          <w:iCs/>
          <w:color w:val="000000"/>
          <w:sz w:val="22"/>
          <w:lang w:eastAsia="fr-FR"/>
        </w:rPr>
        <w:t> </w:t>
      </w:r>
      <w:r w:rsidRPr="001C4508">
        <w:rPr>
          <w:rFonts w:eastAsia="Times New Roman" w:cs="Arial"/>
          <w:i/>
          <w:iCs/>
          <w:color w:val="000000"/>
          <w:sz w:val="22"/>
          <w:lang w:eastAsia="fr-FR"/>
        </w:rPr>
        <w:t>; / De la tenue de la comptabilité du poste comptable qu'ils dirigent.</w:t>
      </w:r>
      <w:r w:rsidR="00306A34">
        <w:rPr>
          <w:rFonts w:eastAsia="Times New Roman" w:cs="Arial"/>
          <w:color w:val="000000"/>
          <w:sz w:val="22"/>
          <w:lang w:eastAsia="fr-FR"/>
        </w:rPr>
        <w:t> </w:t>
      </w:r>
      <w:r w:rsidRPr="001C4508">
        <w:rPr>
          <w:rFonts w:eastAsia="Times New Roman" w:cs="Arial"/>
          <w:color w:val="000000"/>
          <w:sz w:val="22"/>
          <w:lang w:eastAsia="fr-FR"/>
        </w:rPr>
        <w:t>»</w:t>
      </w:r>
      <w:r w:rsidR="00306A34">
        <w:rPr>
          <w:rFonts w:eastAsia="Times New Roman" w:cs="Arial"/>
          <w:color w:val="000000"/>
          <w:sz w:val="22"/>
          <w:lang w:eastAsia="fr-FR"/>
        </w:rPr>
        <w:t> </w:t>
      </w:r>
      <w:r w:rsidRPr="001C4508">
        <w:rPr>
          <w:rFonts w:eastAsia="Times New Roman" w:cs="Arial"/>
          <w:color w:val="000000"/>
          <w:sz w:val="22"/>
          <w:lang w:eastAsia="fr-FR"/>
        </w:rPr>
        <w:t>; que l’article 126 du même règlement général prévoyait que la justification des opérations de recettes concernant le budget général était constituée par la production des états de produits recouvrés et des créances restant à recouvrer</w:t>
      </w:r>
      <w:r w:rsidR="00B17990">
        <w:rPr>
          <w:rFonts w:eastAsia="Times New Roman" w:cs="Arial"/>
          <w:color w:val="000000"/>
          <w:sz w:val="22"/>
          <w:lang w:eastAsia="fr-FR"/>
        </w:rPr>
        <w:t> </w:t>
      </w:r>
      <w:r w:rsidRPr="001C4508">
        <w:rPr>
          <w:rFonts w:eastAsia="Times New Roman" w:cs="Arial"/>
          <w:color w:val="000000"/>
          <w:sz w:val="22"/>
          <w:lang w:eastAsia="fr-FR"/>
        </w:rPr>
        <w:t>;</w:t>
      </w:r>
    </w:p>
    <w:p w14:paraId="50A41096" w14:textId="4D2AB71E" w:rsidR="005944F1" w:rsidRPr="001C4508" w:rsidRDefault="005944F1" w:rsidP="001C4508">
      <w:pPr>
        <w:spacing w:before="100" w:beforeAutospacing="1" w:after="113" w:line="240" w:lineRule="auto"/>
        <w:ind w:right="170"/>
        <w:jc w:val="both"/>
        <w:rPr>
          <w:rFonts w:eastAsia="Times New Roman" w:cs="Arial"/>
          <w:color w:val="000000"/>
          <w:sz w:val="22"/>
          <w:lang w:eastAsia="fr-FR"/>
        </w:rPr>
      </w:pPr>
      <w:r w:rsidRPr="001C4508">
        <w:rPr>
          <w:rFonts w:eastAsia="Times New Roman" w:cs="Arial"/>
          <w:color w:val="000000"/>
          <w:sz w:val="22"/>
          <w:lang w:eastAsia="fr-FR"/>
        </w:rPr>
        <w:t xml:space="preserve">Attendu </w:t>
      </w:r>
      <w:r w:rsidR="00E65AFA">
        <w:rPr>
          <w:rFonts w:eastAsia="Times New Roman" w:cs="Arial"/>
          <w:color w:val="000000"/>
          <w:sz w:val="22"/>
          <w:lang w:eastAsia="fr-FR"/>
        </w:rPr>
        <w:t xml:space="preserve">ainsi </w:t>
      </w:r>
      <w:r w:rsidRPr="001C4508">
        <w:rPr>
          <w:rFonts w:eastAsia="Times New Roman" w:cs="Arial"/>
          <w:color w:val="000000"/>
          <w:sz w:val="22"/>
          <w:lang w:eastAsia="fr-FR"/>
        </w:rPr>
        <w:t>que le comptable public est responsable de la préservation des actifs financiers de la personne publique dont il tient les comptes</w:t>
      </w:r>
      <w:r w:rsidR="00306A34">
        <w:rPr>
          <w:rFonts w:eastAsia="Times New Roman" w:cs="Arial"/>
          <w:color w:val="000000"/>
          <w:sz w:val="22"/>
          <w:lang w:eastAsia="fr-FR"/>
        </w:rPr>
        <w:t> </w:t>
      </w:r>
      <w:r w:rsidRPr="001C4508">
        <w:rPr>
          <w:rFonts w:eastAsia="Times New Roman" w:cs="Arial"/>
          <w:color w:val="000000"/>
          <w:sz w:val="22"/>
          <w:lang w:eastAsia="fr-FR"/>
        </w:rPr>
        <w:t xml:space="preserve">; qu’il lui appartient à ce titre, </w:t>
      </w:r>
      <w:r w:rsidR="00B17990">
        <w:rPr>
          <w:rFonts w:eastAsia="Times New Roman" w:cs="Arial"/>
          <w:color w:val="000000"/>
          <w:sz w:val="22"/>
          <w:lang w:eastAsia="fr-FR"/>
        </w:rPr>
        <w:t xml:space="preserve">sauf à voir sa responsabilité engagée, </w:t>
      </w:r>
      <w:r w:rsidRPr="001C4508">
        <w:rPr>
          <w:rFonts w:eastAsia="Times New Roman" w:cs="Arial"/>
          <w:color w:val="000000"/>
          <w:sz w:val="22"/>
          <w:lang w:eastAsia="fr-FR"/>
        </w:rPr>
        <w:t>de comptabiliser fidèlement les droits et de conserver les pièces qui les justifient</w:t>
      </w:r>
      <w:r w:rsidR="00306A34">
        <w:rPr>
          <w:rFonts w:eastAsia="Times New Roman" w:cs="Arial"/>
          <w:color w:val="000000"/>
          <w:sz w:val="22"/>
          <w:lang w:eastAsia="fr-FR"/>
        </w:rPr>
        <w:t> </w:t>
      </w:r>
      <w:r w:rsidRPr="001C4508">
        <w:rPr>
          <w:rFonts w:eastAsia="Times New Roman" w:cs="Arial"/>
          <w:color w:val="000000"/>
          <w:sz w:val="22"/>
          <w:lang w:eastAsia="fr-FR"/>
        </w:rPr>
        <w:t>; que la justification des soldes résulte de leur confrontation avec la situation détaillée des créances prises en charge qui doit être jointe au compte</w:t>
      </w:r>
      <w:r w:rsidR="00306A34">
        <w:rPr>
          <w:rFonts w:eastAsia="Times New Roman" w:cs="Arial"/>
          <w:color w:val="000000"/>
          <w:sz w:val="22"/>
          <w:lang w:eastAsia="fr-FR"/>
        </w:rPr>
        <w:t> </w:t>
      </w:r>
      <w:r w:rsidRPr="001C4508">
        <w:rPr>
          <w:rFonts w:eastAsia="Times New Roman" w:cs="Arial"/>
          <w:color w:val="000000"/>
          <w:sz w:val="22"/>
          <w:lang w:eastAsia="fr-FR"/>
        </w:rPr>
        <w:t>;</w:t>
      </w:r>
      <w:r w:rsidR="000B1F80">
        <w:rPr>
          <w:rFonts w:eastAsia="Times New Roman" w:cs="Arial"/>
          <w:color w:val="000000"/>
          <w:sz w:val="22"/>
          <w:lang w:eastAsia="fr-FR"/>
        </w:rPr>
        <w:t xml:space="preserve"> </w:t>
      </w:r>
      <w:r w:rsidR="000B1F80" w:rsidRPr="001A0535">
        <w:rPr>
          <w:rFonts w:cs="Arial"/>
          <w:sz w:val="22"/>
        </w:rPr>
        <w:t>que le défaut de justification d’un compte de créances est réputé constituer un manquant en deniers ou en valeurs</w:t>
      </w:r>
      <w:r w:rsidR="000B1F80">
        <w:rPr>
          <w:rFonts w:cs="Arial"/>
          <w:sz w:val="22"/>
        </w:rPr>
        <w:t> ;</w:t>
      </w:r>
    </w:p>
    <w:p w14:paraId="17C54EBB" w14:textId="77777777" w:rsidR="00820D8C" w:rsidRDefault="00820D8C" w:rsidP="00C2455B">
      <w:pPr>
        <w:tabs>
          <w:tab w:val="center" w:pos="4536"/>
          <w:tab w:val="right" w:pos="9072"/>
        </w:tabs>
        <w:spacing w:before="120" w:after="120"/>
        <w:jc w:val="both"/>
        <w:rPr>
          <w:rFonts w:cs="Arial"/>
          <w:i/>
          <w:sz w:val="22"/>
        </w:rPr>
      </w:pPr>
    </w:p>
    <w:p w14:paraId="63CC3F14" w14:textId="243544FD" w:rsidR="005944F1" w:rsidRPr="001C4508" w:rsidRDefault="00B17990" w:rsidP="00C2455B">
      <w:pPr>
        <w:tabs>
          <w:tab w:val="center" w:pos="4536"/>
          <w:tab w:val="right" w:pos="9072"/>
        </w:tabs>
        <w:spacing w:before="120" w:after="120"/>
        <w:jc w:val="both"/>
        <w:rPr>
          <w:rFonts w:cs="Arial"/>
          <w:i/>
          <w:sz w:val="22"/>
        </w:rPr>
      </w:pPr>
      <w:r w:rsidRPr="001C4508">
        <w:rPr>
          <w:rFonts w:cs="Arial"/>
          <w:i/>
          <w:sz w:val="22"/>
        </w:rPr>
        <w:t>Sur les faits </w:t>
      </w:r>
    </w:p>
    <w:p w14:paraId="6221A735" w14:textId="0AA9C7F4" w:rsidR="006A2F27" w:rsidRDefault="00C2455B" w:rsidP="00820D8C">
      <w:pPr>
        <w:tabs>
          <w:tab w:val="center" w:pos="4536"/>
          <w:tab w:val="right" w:pos="9072"/>
        </w:tabs>
        <w:spacing w:before="120" w:after="240"/>
        <w:jc w:val="both"/>
        <w:rPr>
          <w:sz w:val="22"/>
        </w:rPr>
      </w:pPr>
      <w:r>
        <w:rPr>
          <w:rFonts w:cs="Arial"/>
          <w:sz w:val="22"/>
        </w:rPr>
        <w:t>Attendu</w:t>
      </w:r>
      <w:r w:rsidR="006A1E64">
        <w:rPr>
          <w:rFonts w:cs="Arial"/>
          <w:sz w:val="22"/>
        </w:rPr>
        <w:t xml:space="preserve"> </w:t>
      </w:r>
      <w:r>
        <w:rPr>
          <w:sz w:val="22"/>
        </w:rPr>
        <w:t>que</w:t>
      </w:r>
      <w:r w:rsidR="00B17990">
        <w:rPr>
          <w:sz w:val="22"/>
        </w:rPr>
        <w:t xml:space="preserve"> </w:t>
      </w:r>
      <w:r w:rsidR="006B1B2B">
        <w:rPr>
          <w:sz w:val="22"/>
        </w:rPr>
        <w:t>dans le compte de gestion du directeur départemental des finances publiques de la</w:t>
      </w:r>
      <w:r w:rsidR="00306A34">
        <w:rPr>
          <w:sz w:val="22"/>
        </w:rPr>
        <w:t xml:space="preserve"> </w:t>
      </w:r>
      <w:r w:rsidR="006B1B2B">
        <w:rPr>
          <w:sz w:val="22"/>
        </w:rPr>
        <w:t>Lozère,</w:t>
      </w:r>
      <w:r>
        <w:rPr>
          <w:sz w:val="22"/>
        </w:rPr>
        <w:t xml:space="preserve"> </w:t>
      </w:r>
      <w:r w:rsidR="005931A7">
        <w:rPr>
          <w:sz w:val="22"/>
        </w:rPr>
        <w:t>l</w:t>
      </w:r>
      <w:r w:rsidR="005931A7" w:rsidRPr="005931A7">
        <w:rPr>
          <w:sz w:val="22"/>
        </w:rPr>
        <w:t>e compte</w:t>
      </w:r>
      <w:r w:rsidR="005931A7" w:rsidRPr="005931A7">
        <w:rPr>
          <w:i/>
          <w:sz w:val="22"/>
        </w:rPr>
        <w:t xml:space="preserve"> </w:t>
      </w:r>
      <w:r w:rsidR="005931A7">
        <w:rPr>
          <w:i/>
          <w:sz w:val="22"/>
        </w:rPr>
        <w:t>2748 « </w:t>
      </w:r>
      <w:r>
        <w:rPr>
          <w:i/>
          <w:sz w:val="22"/>
        </w:rPr>
        <w:t>A</w:t>
      </w:r>
      <w:r w:rsidR="005931A7">
        <w:rPr>
          <w:i/>
          <w:sz w:val="22"/>
        </w:rPr>
        <w:t>utres prêts et avances »</w:t>
      </w:r>
      <w:r w:rsidRPr="00C2455B">
        <w:rPr>
          <w:sz w:val="22"/>
        </w:rPr>
        <w:t>, qui</w:t>
      </w:r>
      <w:r w:rsidR="005931A7" w:rsidRPr="00C2455B">
        <w:rPr>
          <w:sz w:val="22"/>
        </w:rPr>
        <w:t xml:space="preserve"> </w:t>
      </w:r>
      <w:r>
        <w:rPr>
          <w:sz w:val="22"/>
        </w:rPr>
        <w:t>retrace les encours</w:t>
      </w:r>
      <w:r w:rsidR="005931A7">
        <w:rPr>
          <w:sz w:val="22"/>
        </w:rPr>
        <w:t xml:space="preserve"> de prêts accordés par le fonds forestier national (FFN)</w:t>
      </w:r>
      <w:r w:rsidR="005931A7">
        <w:rPr>
          <w:i/>
          <w:sz w:val="22"/>
        </w:rPr>
        <w:t xml:space="preserve"> </w:t>
      </w:r>
      <w:r>
        <w:rPr>
          <w:sz w:val="22"/>
        </w:rPr>
        <w:t>présentait au 31</w:t>
      </w:r>
      <w:r w:rsidR="00306A34">
        <w:rPr>
          <w:sz w:val="22"/>
        </w:rPr>
        <w:t xml:space="preserve"> </w:t>
      </w:r>
      <w:r>
        <w:rPr>
          <w:sz w:val="22"/>
        </w:rPr>
        <w:t>décembre</w:t>
      </w:r>
      <w:r w:rsidR="00306A34">
        <w:rPr>
          <w:sz w:val="22"/>
        </w:rPr>
        <w:t xml:space="preserve"> </w:t>
      </w:r>
      <w:r w:rsidR="005931A7" w:rsidRPr="005931A7">
        <w:rPr>
          <w:sz w:val="22"/>
        </w:rPr>
        <w:t>2011 un solde débiteur de 6 609 631,32 euros</w:t>
      </w:r>
      <w:r>
        <w:rPr>
          <w:sz w:val="22"/>
        </w:rPr>
        <w:t>, alors que</w:t>
      </w:r>
      <w:r w:rsidR="005931A7" w:rsidRPr="005931A7">
        <w:rPr>
          <w:sz w:val="22"/>
        </w:rPr>
        <w:t xml:space="preserve"> les justifications </w:t>
      </w:r>
      <w:r w:rsidR="00826BE3">
        <w:rPr>
          <w:sz w:val="22"/>
        </w:rPr>
        <w:t xml:space="preserve">produites </w:t>
      </w:r>
      <w:r w:rsidR="005931A7" w:rsidRPr="005931A7">
        <w:rPr>
          <w:sz w:val="22"/>
        </w:rPr>
        <w:t xml:space="preserve">ne portaient que sur un </w:t>
      </w:r>
      <w:r w:rsidR="0098230C">
        <w:rPr>
          <w:sz w:val="22"/>
        </w:rPr>
        <w:t>encours de prêts</w:t>
      </w:r>
      <w:r>
        <w:rPr>
          <w:sz w:val="22"/>
        </w:rPr>
        <w:t xml:space="preserve"> en capital de 6 342 476,46 </w:t>
      </w:r>
      <w:r w:rsidR="005931A7" w:rsidRPr="005931A7">
        <w:rPr>
          <w:sz w:val="22"/>
        </w:rPr>
        <w:t>€</w:t>
      </w:r>
      <w:r>
        <w:rPr>
          <w:sz w:val="22"/>
        </w:rPr>
        <w:t xml:space="preserve"> ; qu’au surplus, le comptable n’avait pu justifier d’une partie de ce solde par la copie du </w:t>
      </w:r>
      <w:r w:rsidR="006A2F27">
        <w:rPr>
          <w:sz w:val="22"/>
        </w:rPr>
        <w:t xml:space="preserve">contrat relatif au </w:t>
      </w:r>
      <w:r>
        <w:rPr>
          <w:sz w:val="22"/>
        </w:rPr>
        <w:t>prêt</w:t>
      </w:r>
      <w:r w:rsidR="006A2F27">
        <w:rPr>
          <w:sz w:val="22"/>
        </w:rPr>
        <w:t xml:space="preserve"> n° 5427 « GF de </w:t>
      </w:r>
      <w:proofErr w:type="spellStart"/>
      <w:r w:rsidR="006A2F27">
        <w:rPr>
          <w:sz w:val="22"/>
        </w:rPr>
        <w:t>Champerboux</w:t>
      </w:r>
      <w:proofErr w:type="spellEnd"/>
      <w:r w:rsidR="006847DD">
        <w:rPr>
          <w:sz w:val="22"/>
        </w:rPr>
        <w:t> »</w:t>
      </w:r>
      <w:r w:rsidR="006A2F27">
        <w:rPr>
          <w:sz w:val="22"/>
        </w:rPr>
        <w:t> ;</w:t>
      </w:r>
    </w:p>
    <w:p w14:paraId="2408322A" w14:textId="2DD01EAB" w:rsidR="00B17990" w:rsidRPr="001C4508" w:rsidRDefault="00B17990" w:rsidP="00C2455B">
      <w:pPr>
        <w:tabs>
          <w:tab w:val="center" w:pos="4536"/>
          <w:tab w:val="right" w:pos="9072"/>
        </w:tabs>
        <w:spacing w:before="120" w:after="120"/>
        <w:jc w:val="both"/>
        <w:rPr>
          <w:i/>
          <w:sz w:val="22"/>
        </w:rPr>
      </w:pPr>
      <w:r w:rsidRPr="001C4508">
        <w:rPr>
          <w:i/>
          <w:sz w:val="22"/>
        </w:rPr>
        <w:t>Sur les éléments apportés à décharge par le comptable</w:t>
      </w:r>
    </w:p>
    <w:p w14:paraId="6B45EB4D" w14:textId="0747CA69" w:rsidR="006A2F27" w:rsidRPr="00AA754B" w:rsidRDefault="00475E5C" w:rsidP="00AA754B">
      <w:pPr>
        <w:tabs>
          <w:tab w:val="center" w:pos="4536"/>
          <w:tab w:val="right" w:pos="9072"/>
        </w:tabs>
        <w:spacing w:before="120" w:after="120"/>
        <w:jc w:val="both"/>
        <w:rPr>
          <w:sz w:val="22"/>
        </w:rPr>
      </w:pPr>
      <w:r>
        <w:rPr>
          <w:sz w:val="22"/>
        </w:rPr>
        <w:t xml:space="preserve">Attendu </w:t>
      </w:r>
      <w:r w:rsidR="00720304">
        <w:rPr>
          <w:sz w:val="22"/>
        </w:rPr>
        <w:t xml:space="preserve">d’une part </w:t>
      </w:r>
      <w:r>
        <w:rPr>
          <w:sz w:val="22"/>
        </w:rPr>
        <w:t xml:space="preserve">que </w:t>
      </w:r>
      <w:r w:rsidR="006A2F27">
        <w:rPr>
          <w:sz w:val="22"/>
        </w:rPr>
        <w:t>M. </w:t>
      </w:r>
      <w:r w:rsidR="00981A80">
        <w:rPr>
          <w:sz w:val="22"/>
        </w:rPr>
        <w:t>X</w:t>
      </w:r>
      <w:r w:rsidR="006A2F27">
        <w:rPr>
          <w:sz w:val="22"/>
        </w:rPr>
        <w:t xml:space="preserve"> a produit </w:t>
      </w:r>
      <w:r w:rsidR="006A2F27" w:rsidRPr="00AA754B">
        <w:rPr>
          <w:sz w:val="22"/>
        </w:rPr>
        <w:t>le contrat de prêt n° 5427</w:t>
      </w:r>
      <w:r w:rsidR="006847DD">
        <w:rPr>
          <w:sz w:val="22"/>
        </w:rPr>
        <w:t xml:space="preserve"> relatif au</w:t>
      </w:r>
      <w:r w:rsidR="006A2F27" w:rsidRPr="00AA754B">
        <w:rPr>
          <w:sz w:val="22"/>
        </w:rPr>
        <w:t xml:space="preserve"> « groupement forestier de </w:t>
      </w:r>
      <w:proofErr w:type="spellStart"/>
      <w:r w:rsidR="006A2F27" w:rsidRPr="00AA754B">
        <w:rPr>
          <w:sz w:val="22"/>
        </w:rPr>
        <w:t>Champerboux</w:t>
      </w:r>
      <w:proofErr w:type="spellEnd"/>
      <w:r w:rsidR="006A2F27" w:rsidRPr="00AA754B">
        <w:rPr>
          <w:sz w:val="22"/>
        </w:rPr>
        <w:t> »</w:t>
      </w:r>
      <w:r w:rsidR="00AA754B" w:rsidRPr="00AA754B">
        <w:rPr>
          <w:sz w:val="22"/>
        </w:rPr>
        <w:t> ; qu’il résulte de ce contrat daté que ce groupement forestier a bénéficié d’un prêt du FFN d’un montant estimé de 54 790 € (359 400 francs) pour le financement de travaux d’aménagement d’une parcelle d’exploitation forestière ;</w:t>
      </w:r>
    </w:p>
    <w:p w14:paraId="6FD3011F" w14:textId="682CD4B1" w:rsidR="00DB615C" w:rsidRDefault="00AA754B" w:rsidP="00AA754B">
      <w:pPr>
        <w:tabs>
          <w:tab w:val="center" w:pos="4536"/>
          <w:tab w:val="right" w:pos="9072"/>
        </w:tabs>
        <w:spacing w:before="120" w:after="120"/>
        <w:jc w:val="both"/>
        <w:rPr>
          <w:sz w:val="22"/>
        </w:rPr>
      </w:pPr>
      <w:r>
        <w:rPr>
          <w:sz w:val="22"/>
        </w:rPr>
        <w:t xml:space="preserve">Attendu </w:t>
      </w:r>
      <w:r w:rsidR="00720304">
        <w:rPr>
          <w:sz w:val="22"/>
        </w:rPr>
        <w:t xml:space="preserve">d’autre part </w:t>
      </w:r>
      <w:r>
        <w:rPr>
          <w:sz w:val="22"/>
        </w:rPr>
        <w:t>que</w:t>
      </w:r>
      <w:r w:rsidR="00123054">
        <w:rPr>
          <w:sz w:val="22"/>
        </w:rPr>
        <w:t>, s’agissant du défaut de justification</w:t>
      </w:r>
      <w:r>
        <w:rPr>
          <w:sz w:val="22"/>
        </w:rPr>
        <w:t xml:space="preserve"> </w:t>
      </w:r>
      <w:r w:rsidR="00123054" w:rsidRPr="00123054">
        <w:rPr>
          <w:sz w:val="22"/>
        </w:rPr>
        <w:t xml:space="preserve">du solde du compte </w:t>
      </w:r>
      <w:r w:rsidR="00123054">
        <w:rPr>
          <w:sz w:val="22"/>
        </w:rPr>
        <w:t>2748</w:t>
      </w:r>
      <w:r w:rsidR="00123054" w:rsidRPr="00123054">
        <w:rPr>
          <w:sz w:val="22"/>
        </w:rPr>
        <w:t xml:space="preserve"> à la clôture de l’exercice 2011</w:t>
      </w:r>
      <w:r>
        <w:rPr>
          <w:sz w:val="22"/>
        </w:rPr>
        <w:t xml:space="preserve">, </w:t>
      </w:r>
      <w:r w:rsidR="00475E5C" w:rsidRPr="00475E5C">
        <w:rPr>
          <w:sz w:val="22"/>
        </w:rPr>
        <w:t>M. </w:t>
      </w:r>
      <w:r w:rsidR="00981A80">
        <w:rPr>
          <w:sz w:val="22"/>
        </w:rPr>
        <w:t>X</w:t>
      </w:r>
      <w:r w:rsidR="00475E5C" w:rsidRPr="00475E5C">
        <w:rPr>
          <w:sz w:val="22"/>
        </w:rPr>
        <w:t xml:space="preserve"> </w:t>
      </w:r>
      <w:r w:rsidR="00DB615C">
        <w:rPr>
          <w:sz w:val="22"/>
        </w:rPr>
        <w:t>a produit divers documents, dont plusieurs notes et instruction</w:t>
      </w:r>
      <w:r w:rsidR="00104549">
        <w:rPr>
          <w:sz w:val="22"/>
        </w:rPr>
        <w:t>s</w:t>
      </w:r>
      <w:r w:rsidR="00DB615C">
        <w:rPr>
          <w:sz w:val="22"/>
        </w:rPr>
        <w:t xml:space="preserve"> du </w:t>
      </w:r>
      <w:r w:rsidR="00DB615C" w:rsidRPr="00DB615C">
        <w:rPr>
          <w:sz w:val="22"/>
        </w:rPr>
        <w:t xml:space="preserve">directeur général de la comptabilité publique </w:t>
      </w:r>
      <w:r w:rsidR="00DB615C">
        <w:rPr>
          <w:sz w:val="22"/>
        </w:rPr>
        <w:t>sur lesquels il fonde ses arguments en défense ;</w:t>
      </w:r>
    </w:p>
    <w:p w14:paraId="0F771AFA" w14:textId="7F848061" w:rsidR="00123054" w:rsidRPr="00123054" w:rsidRDefault="00DB615C" w:rsidP="00DB615C">
      <w:pPr>
        <w:tabs>
          <w:tab w:val="center" w:pos="4536"/>
          <w:tab w:val="right" w:pos="9072"/>
        </w:tabs>
        <w:spacing w:before="120" w:after="120"/>
        <w:jc w:val="both"/>
        <w:rPr>
          <w:sz w:val="22"/>
        </w:rPr>
      </w:pPr>
      <w:r>
        <w:rPr>
          <w:sz w:val="22"/>
        </w:rPr>
        <w:t>Attendu que M. </w:t>
      </w:r>
      <w:r w:rsidR="00981A80">
        <w:rPr>
          <w:sz w:val="22"/>
        </w:rPr>
        <w:t>X</w:t>
      </w:r>
      <w:r>
        <w:rPr>
          <w:sz w:val="22"/>
        </w:rPr>
        <w:t xml:space="preserve"> fait valoir </w:t>
      </w:r>
      <w:r w:rsidR="00475E5C" w:rsidRPr="00475E5C">
        <w:rPr>
          <w:sz w:val="22"/>
        </w:rPr>
        <w:t xml:space="preserve">que </w:t>
      </w:r>
      <w:r w:rsidR="00AA754B" w:rsidRPr="00AA754B">
        <w:rPr>
          <w:sz w:val="22"/>
        </w:rPr>
        <w:t xml:space="preserve">l’encours des prêts </w:t>
      </w:r>
      <w:r w:rsidR="00AA754B">
        <w:rPr>
          <w:sz w:val="22"/>
        </w:rPr>
        <w:t>du FFN,</w:t>
      </w:r>
      <w:r w:rsidR="00AA754B" w:rsidRPr="00AA754B">
        <w:rPr>
          <w:sz w:val="22"/>
        </w:rPr>
        <w:t xml:space="preserve"> auparavant centralisé dans les écritures de l’agence comptable centrale du Trésor</w:t>
      </w:r>
      <w:r w:rsidR="00AA754B">
        <w:rPr>
          <w:sz w:val="22"/>
        </w:rPr>
        <w:t xml:space="preserve">, a été </w:t>
      </w:r>
      <w:r w:rsidR="00475E5C" w:rsidRPr="00475E5C">
        <w:rPr>
          <w:sz w:val="22"/>
        </w:rPr>
        <w:t>repris dans les écritures des trésoreries générales en balance d’entrée de l’exercice 2006</w:t>
      </w:r>
      <w:r>
        <w:rPr>
          <w:sz w:val="22"/>
        </w:rPr>
        <w:t> ;</w:t>
      </w:r>
      <w:r w:rsidR="00AA754B">
        <w:rPr>
          <w:sz w:val="22"/>
        </w:rPr>
        <w:t xml:space="preserve"> que les montants d’encours transférés</w:t>
      </w:r>
      <w:r w:rsidR="00D30E67">
        <w:rPr>
          <w:sz w:val="22"/>
        </w:rPr>
        <w:t>,</w:t>
      </w:r>
      <w:r w:rsidR="00AA754B">
        <w:rPr>
          <w:sz w:val="22"/>
        </w:rPr>
        <w:t xml:space="preserve"> évalués de manière provisoire dans l’attente d’un récolement entre les données détenues par les services de la comptabilité publique et ceux du ministère chargé de l’agriculture</w:t>
      </w:r>
      <w:r w:rsidR="00D30E67">
        <w:rPr>
          <w:sz w:val="22"/>
        </w:rPr>
        <w:t>, sont entachés d’incertitudes encore non résolues</w:t>
      </w:r>
      <w:r w:rsidR="00AA754B">
        <w:rPr>
          <w:sz w:val="22"/>
        </w:rPr>
        <w:t xml:space="preserve"> ; </w:t>
      </w:r>
      <w:r w:rsidR="00104549">
        <w:rPr>
          <w:sz w:val="22"/>
        </w:rPr>
        <w:t xml:space="preserve">que, </w:t>
      </w:r>
      <w:r w:rsidR="00AA754B">
        <w:rPr>
          <w:sz w:val="22"/>
        </w:rPr>
        <w:t xml:space="preserve">dans un </w:t>
      </w:r>
      <w:r w:rsidR="00AA754B" w:rsidRPr="00AA754B">
        <w:rPr>
          <w:sz w:val="22"/>
        </w:rPr>
        <w:t>souci de simplification, il a été convenu de suivre les soldes d</w:t>
      </w:r>
      <w:r w:rsidR="006847DD">
        <w:rPr>
          <w:sz w:val="22"/>
        </w:rPr>
        <w:t>e c</w:t>
      </w:r>
      <w:r w:rsidR="00AA754B" w:rsidRPr="00AA754B">
        <w:rPr>
          <w:sz w:val="22"/>
        </w:rPr>
        <w:t xml:space="preserve">es comptes </w:t>
      </w:r>
      <w:r w:rsidR="00AA754B" w:rsidRPr="00AA754B">
        <w:rPr>
          <w:i/>
          <w:sz w:val="22"/>
        </w:rPr>
        <w:t>« sans spécification comptable »</w:t>
      </w:r>
      <w:r w:rsidR="00D30E67">
        <w:rPr>
          <w:sz w:val="22"/>
        </w:rPr>
        <w:t>,</w:t>
      </w:r>
      <w:r w:rsidR="006B1B2B">
        <w:rPr>
          <w:sz w:val="22"/>
        </w:rPr>
        <w:t xml:space="preserve"> </w:t>
      </w:r>
      <w:r w:rsidR="006B1B2B" w:rsidRPr="00C47CC2">
        <w:rPr>
          <w:sz w:val="22"/>
        </w:rPr>
        <w:t xml:space="preserve">cette </w:t>
      </w:r>
      <w:r w:rsidR="00C47CC2" w:rsidRPr="00C47CC2">
        <w:rPr>
          <w:sz w:val="22"/>
        </w:rPr>
        <w:t>solution</w:t>
      </w:r>
      <w:r w:rsidR="006B1B2B" w:rsidRPr="00C47CC2">
        <w:rPr>
          <w:sz w:val="22"/>
        </w:rPr>
        <w:t xml:space="preserve"> a</w:t>
      </w:r>
      <w:r w:rsidR="00C47CC2">
        <w:rPr>
          <w:sz w:val="22"/>
        </w:rPr>
        <w:t>yant</w:t>
      </w:r>
      <w:r w:rsidR="006B1B2B" w:rsidRPr="00C47CC2">
        <w:rPr>
          <w:sz w:val="22"/>
        </w:rPr>
        <w:t xml:space="preserve"> été choisie par défaut afin d’être traitée </w:t>
      </w:r>
      <w:r w:rsidR="00C47CC2" w:rsidRPr="00C47CC2">
        <w:rPr>
          <w:sz w:val="22"/>
        </w:rPr>
        <w:t xml:space="preserve">dans un premier temps </w:t>
      </w:r>
      <w:r w:rsidR="006B1B2B" w:rsidRPr="00C47CC2">
        <w:rPr>
          <w:sz w:val="22"/>
        </w:rPr>
        <w:t>dans l</w:t>
      </w:r>
      <w:r w:rsidR="00C47CC2" w:rsidRPr="00C47CC2">
        <w:rPr>
          <w:sz w:val="22"/>
        </w:rPr>
        <w:t xml:space="preserve">es </w:t>
      </w:r>
      <w:r w:rsidR="006B1B2B" w:rsidRPr="00C47CC2">
        <w:rPr>
          <w:sz w:val="22"/>
        </w:rPr>
        <w:t>applicati</w:t>
      </w:r>
      <w:r w:rsidR="00C47CC2" w:rsidRPr="00C47CC2">
        <w:rPr>
          <w:sz w:val="22"/>
        </w:rPr>
        <w:t>fs comptables</w:t>
      </w:r>
      <w:r w:rsidR="001C4508">
        <w:rPr>
          <w:sz w:val="22"/>
        </w:rPr>
        <w:t xml:space="preserve">, </w:t>
      </w:r>
      <w:r w:rsidR="00C47CC2">
        <w:rPr>
          <w:sz w:val="22"/>
        </w:rPr>
        <w:t xml:space="preserve">mais ayant </w:t>
      </w:r>
      <w:r w:rsidR="006B1B2B" w:rsidRPr="00C47CC2">
        <w:rPr>
          <w:sz w:val="22"/>
        </w:rPr>
        <w:t xml:space="preserve">pour inconvénient </w:t>
      </w:r>
      <w:r w:rsidR="00C47CC2">
        <w:rPr>
          <w:sz w:val="22"/>
        </w:rPr>
        <w:t xml:space="preserve">d’empêcher </w:t>
      </w:r>
      <w:r w:rsidR="006B1B2B" w:rsidRPr="00C47CC2">
        <w:rPr>
          <w:sz w:val="22"/>
        </w:rPr>
        <w:t xml:space="preserve">un suivi </w:t>
      </w:r>
      <w:r w:rsidR="00C47CC2">
        <w:rPr>
          <w:sz w:val="22"/>
        </w:rPr>
        <w:t>du</w:t>
      </w:r>
      <w:r w:rsidR="006B1B2B" w:rsidRPr="00C47CC2">
        <w:rPr>
          <w:sz w:val="22"/>
        </w:rPr>
        <w:t xml:space="preserve"> solde par nature de prêt</w:t>
      </w:r>
      <w:r w:rsidR="00C47CC2">
        <w:rPr>
          <w:sz w:val="22"/>
        </w:rPr>
        <w:t> ;</w:t>
      </w:r>
      <w:r w:rsidR="00475E5C">
        <w:rPr>
          <w:sz w:val="22"/>
        </w:rPr>
        <w:t xml:space="preserve"> que </w:t>
      </w:r>
      <w:r w:rsidR="00123054">
        <w:rPr>
          <w:sz w:val="22"/>
        </w:rPr>
        <w:t>l</w:t>
      </w:r>
      <w:r w:rsidR="00475E5C" w:rsidRPr="00123054">
        <w:rPr>
          <w:sz w:val="22"/>
        </w:rPr>
        <w:t xml:space="preserve">es travaux de fiabilisation </w:t>
      </w:r>
      <w:r w:rsidR="00123054" w:rsidRPr="00123054">
        <w:rPr>
          <w:sz w:val="22"/>
        </w:rPr>
        <w:t>de l’encours d</w:t>
      </w:r>
      <w:r w:rsidR="00475E5C" w:rsidRPr="00123054">
        <w:rPr>
          <w:sz w:val="22"/>
        </w:rPr>
        <w:t xml:space="preserve">es prêts du FFN </w:t>
      </w:r>
      <w:r w:rsidR="00123054" w:rsidRPr="00123054">
        <w:rPr>
          <w:sz w:val="22"/>
        </w:rPr>
        <w:t>sont toujours en cours ;</w:t>
      </w:r>
      <w:r w:rsidR="00123054">
        <w:rPr>
          <w:sz w:val="22"/>
        </w:rPr>
        <w:t xml:space="preserve"> qu’au surplus, un </w:t>
      </w:r>
      <w:r w:rsidR="00123054" w:rsidRPr="00123054">
        <w:rPr>
          <w:sz w:val="22"/>
        </w:rPr>
        <w:t>changement d’assignation du compte 2748 FFN est intervenu le 1</w:t>
      </w:r>
      <w:r w:rsidR="00123054" w:rsidRPr="00123054">
        <w:rPr>
          <w:sz w:val="22"/>
          <w:vertAlign w:val="superscript"/>
        </w:rPr>
        <w:t>er</w:t>
      </w:r>
      <w:r w:rsidR="00306A34">
        <w:rPr>
          <w:sz w:val="22"/>
        </w:rPr>
        <w:t xml:space="preserve"> </w:t>
      </w:r>
      <w:r w:rsidR="00123054" w:rsidRPr="00123054">
        <w:rPr>
          <w:sz w:val="22"/>
        </w:rPr>
        <w:t>janvier</w:t>
      </w:r>
      <w:r w:rsidR="00306A34">
        <w:rPr>
          <w:sz w:val="22"/>
        </w:rPr>
        <w:t xml:space="preserve"> </w:t>
      </w:r>
      <w:r w:rsidR="00123054" w:rsidRPr="00123054">
        <w:rPr>
          <w:sz w:val="22"/>
        </w:rPr>
        <w:t>2012 entre l</w:t>
      </w:r>
      <w:r w:rsidR="00123054">
        <w:rPr>
          <w:sz w:val="22"/>
        </w:rPr>
        <w:t>es DDFIP de la</w:t>
      </w:r>
      <w:r w:rsidR="00306A34">
        <w:rPr>
          <w:sz w:val="22"/>
        </w:rPr>
        <w:t xml:space="preserve"> </w:t>
      </w:r>
      <w:r w:rsidR="00123054" w:rsidRPr="00123054">
        <w:rPr>
          <w:sz w:val="22"/>
        </w:rPr>
        <w:t xml:space="preserve">Lozère et </w:t>
      </w:r>
      <w:r w:rsidR="00123054">
        <w:rPr>
          <w:sz w:val="22"/>
        </w:rPr>
        <w:t xml:space="preserve">du Gard, </w:t>
      </w:r>
      <w:r w:rsidR="004527EE">
        <w:rPr>
          <w:sz w:val="22"/>
        </w:rPr>
        <w:t xml:space="preserve">dont il résulte, d’une part, que </w:t>
      </w:r>
      <w:r w:rsidR="00AF4BF2">
        <w:rPr>
          <w:sz w:val="22"/>
        </w:rPr>
        <w:t>le solde du compte 2748 au 31</w:t>
      </w:r>
      <w:r w:rsidR="00306A34">
        <w:rPr>
          <w:sz w:val="22"/>
        </w:rPr>
        <w:t xml:space="preserve"> </w:t>
      </w:r>
      <w:r w:rsidR="00AF4BF2">
        <w:rPr>
          <w:sz w:val="22"/>
        </w:rPr>
        <w:t>décembre</w:t>
      </w:r>
      <w:r w:rsidR="00306A34">
        <w:rPr>
          <w:sz w:val="22"/>
        </w:rPr>
        <w:t xml:space="preserve"> </w:t>
      </w:r>
      <w:r w:rsidR="00123054" w:rsidRPr="00123054">
        <w:rPr>
          <w:sz w:val="22"/>
        </w:rPr>
        <w:t xml:space="preserve">2011 </w:t>
      </w:r>
      <w:r w:rsidR="00C47CC2">
        <w:rPr>
          <w:sz w:val="22"/>
        </w:rPr>
        <w:t>est</w:t>
      </w:r>
      <w:r w:rsidR="00123054" w:rsidRPr="00123054">
        <w:rPr>
          <w:sz w:val="22"/>
        </w:rPr>
        <w:t xml:space="preserve"> gelé dans les écritures de la DDFIP de la Lozère en l’attente d’un mode opératoire</w:t>
      </w:r>
      <w:r w:rsidR="00123054">
        <w:rPr>
          <w:sz w:val="22"/>
        </w:rPr>
        <w:t xml:space="preserve"> et</w:t>
      </w:r>
      <w:r w:rsidR="00123054" w:rsidRPr="00123054">
        <w:rPr>
          <w:sz w:val="22"/>
        </w:rPr>
        <w:t xml:space="preserve"> </w:t>
      </w:r>
      <w:r w:rsidR="004527EE">
        <w:rPr>
          <w:sz w:val="22"/>
        </w:rPr>
        <w:t xml:space="preserve">que d’autre part, </w:t>
      </w:r>
      <w:r w:rsidR="00123054" w:rsidRPr="00123054">
        <w:rPr>
          <w:sz w:val="22"/>
        </w:rPr>
        <w:t xml:space="preserve">les opérations courantes </w:t>
      </w:r>
      <w:r w:rsidR="00C47CC2">
        <w:rPr>
          <w:sz w:val="22"/>
        </w:rPr>
        <w:t>liées notamment aux remboursements intervenant</w:t>
      </w:r>
      <w:r w:rsidR="00123054" w:rsidRPr="00123054">
        <w:rPr>
          <w:sz w:val="22"/>
        </w:rPr>
        <w:t xml:space="preserve"> </w:t>
      </w:r>
      <w:r w:rsidR="004527EE">
        <w:rPr>
          <w:sz w:val="22"/>
        </w:rPr>
        <w:t>à compter du 1</w:t>
      </w:r>
      <w:r w:rsidR="004527EE" w:rsidRPr="004527EE">
        <w:rPr>
          <w:sz w:val="22"/>
          <w:vertAlign w:val="superscript"/>
        </w:rPr>
        <w:t>er</w:t>
      </w:r>
      <w:r w:rsidR="00306A34">
        <w:rPr>
          <w:sz w:val="22"/>
        </w:rPr>
        <w:t xml:space="preserve"> </w:t>
      </w:r>
      <w:r w:rsidR="004527EE">
        <w:rPr>
          <w:sz w:val="22"/>
        </w:rPr>
        <w:t>janvier</w:t>
      </w:r>
      <w:r w:rsidR="00306A34">
        <w:rPr>
          <w:sz w:val="22"/>
        </w:rPr>
        <w:t xml:space="preserve"> </w:t>
      </w:r>
      <w:r w:rsidR="004527EE">
        <w:rPr>
          <w:sz w:val="22"/>
        </w:rPr>
        <w:t xml:space="preserve">2012 </w:t>
      </w:r>
      <w:r w:rsidR="00AF4BF2">
        <w:rPr>
          <w:sz w:val="22"/>
        </w:rPr>
        <w:t>so</w:t>
      </w:r>
      <w:r w:rsidR="004527EE">
        <w:rPr>
          <w:sz w:val="22"/>
        </w:rPr>
        <w:t>nt</w:t>
      </w:r>
      <w:r w:rsidR="00123054" w:rsidRPr="00123054">
        <w:rPr>
          <w:sz w:val="22"/>
        </w:rPr>
        <w:t xml:space="preserve"> transférées </w:t>
      </w:r>
      <w:r w:rsidR="004527EE">
        <w:rPr>
          <w:sz w:val="22"/>
        </w:rPr>
        <w:t>à</w:t>
      </w:r>
      <w:r w:rsidR="00123054" w:rsidRPr="00123054">
        <w:rPr>
          <w:sz w:val="22"/>
        </w:rPr>
        <w:t xml:space="preserve"> la DDFIP du Gard ;</w:t>
      </w:r>
    </w:p>
    <w:p w14:paraId="57D7EAE1" w14:textId="08B1F6C1" w:rsidR="00460E23" w:rsidRDefault="00460E23" w:rsidP="00C2455B">
      <w:pPr>
        <w:spacing w:before="120" w:after="120"/>
        <w:jc w:val="both"/>
        <w:rPr>
          <w:sz w:val="22"/>
        </w:rPr>
      </w:pPr>
      <w:r>
        <w:rPr>
          <w:sz w:val="22"/>
        </w:rPr>
        <w:t>Attendu que, p</w:t>
      </w:r>
      <w:r w:rsidR="00475E5C" w:rsidRPr="00475E5C">
        <w:rPr>
          <w:sz w:val="22"/>
        </w:rPr>
        <w:t xml:space="preserve">ar ailleurs, </w:t>
      </w:r>
      <w:r w:rsidR="00DB615C">
        <w:rPr>
          <w:sz w:val="22"/>
        </w:rPr>
        <w:t>M. </w:t>
      </w:r>
      <w:r w:rsidR="00981A80">
        <w:rPr>
          <w:sz w:val="22"/>
        </w:rPr>
        <w:t>X</w:t>
      </w:r>
      <w:r w:rsidR="00DB615C">
        <w:rPr>
          <w:sz w:val="22"/>
        </w:rPr>
        <w:t xml:space="preserve"> indique que </w:t>
      </w:r>
      <w:r w:rsidR="00475E5C" w:rsidRPr="00475E5C">
        <w:rPr>
          <w:sz w:val="22"/>
        </w:rPr>
        <w:t xml:space="preserve">la mise en œuvre de </w:t>
      </w:r>
      <w:r w:rsidR="004527EE">
        <w:rPr>
          <w:sz w:val="22"/>
        </w:rPr>
        <w:t xml:space="preserve">l’applicatif </w:t>
      </w:r>
      <w:r w:rsidR="00475E5C" w:rsidRPr="00475E5C">
        <w:rPr>
          <w:sz w:val="22"/>
        </w:rPr>
        <w:t>Chorus au 1</w:t>
      </w:r>
      <w:r w:rsidR="00475E5C" w:rsidRPr="00475E5C">
        <w:rPr>
          <w:sz w:val="22"/>
          <w:vertAlign w:val="superscript"/>
        </w:rPr>
        <w:t>er</w:t>
      </w:r>
      <w:r w:rsidR="00306A34">
        <w:rPr>
          <w:sz w:val="22"/>
        </w:rPr>
        <w:t xml:space="preserve"> </w:t>
      </w:r>
      <w:r w:rsidR="00AF4BF2">
        <w:rPr>
          <w:sz w:val="22"/>
        </w:rPr>
        <w:t>janvier</w:t>
      </w:r>
      <w:r w:rsidR="00306A34">
        <w:rPr>
          <w:sz w:val="22"/>
        </w:rPr>
        <w:t xml:space="preserve"> </w:t>
      </w:r>
      <w:r w:rsidR="00475E5C" w:rsidRPr="00475E5C">
        <w:rPr>
          <w:sz w:val="22"/>
        </w:rPr>
        <w:t>2012 a entraîné des changements de méthodes dans les techniques de comptabilisation en matière de prêts et avances, de sorte que sont apparues des difficultés d’ajustement entre le solde du compte 2748 dans les applications Chorus (</w:t>
      </w:r>
      <w:r w:rsidR="00AF4BF2">
        <w:rPr>
          <w:sz w:val="22"/>
        </w:rPr>
        <w:t>directions départementales des finances publiques</w:t>
      </w:r>
      <w:r w:rsidR="00475E5C" w:rsidRPr="00475E5C">
        <w:rPr>
          <w:sz w:val="22"/>
        </w:rPr>
        <w:t>) et Ophélia (</w:t>
      </w:r>
      <w:r w:rsidR="00AF4BF2">
        <w:rPr>
          <w:sz w:val="22"/>
        </w:rPr>
        <w:t>directions départementales du territoire</w:t>
      </w:r>
      <w:r w:rsidR="00475E5C" w:rsidRPr="00475E5C">
        <w:rPr>
          <w:sz w:val="22"/>
        </w:rPr>
        <w:t>), notamment l’impossibilité de détailler le solde du compte par prêts</w:t>
      </w:r>
      <w:r>
        <w:rPr>
          <w:sz w:val="22"/>
        </w:rPr>
        <w:t> ; que l</w:t>
      </w:r>
      <w:r w:rsidR="00475E5C" w:rsidRPr="00475E5C">
        <w:rPr>
          <w:sz w:val="22"/>
        </w:rPr>
        <w:t xml:space="preserve">e détail de ces difficultés est donné par un document récapitulatif </w:t>
      </w:r>
      <w:r w:rsidR="00AF4BF2" w:rsidRPr="00475E5C">
        <w:rPr>
          <w:sz w:val="22"/>
        </w:rPr>
        <w:t>des encours des prêts FFN au 31</w:t>
      </w:r>
      <w:r w:rsidR="00306A34">
        <w:rPr>
          <w:sz w:val="22"/>
        </w:rPr>
        <w:t xml:space="preserve"> </w:t>
      </w:r>
      <w:r w:rsidR="00AF4BF2">
        <w:rPr>
          <w:sz w:val="22"/>
        </w:rPr>
        <w:t>décembre</w:t>
      </w:r>
      <w:r w:rsidR="00306A34">
        <w:rPr>
          <w:sz w:val="22"/>
        </w:rPr>
        <w:t xml:space="preserve"> </w:t>
      </w:r>
      <w:r w:rsidR="00AF4BF2" w:rsidRPr="00475E5C">
        <w:rPr>
          <w:sz w:val="22"/>
        </w:rPr>
        <w:t>2013</w:t>
      </w:r>
      <w:r w:rsidR="00BA0ACA">
        <w:rPr>
          <w:sz w:val="22"/>
        </w:rPr>
        <w:t xml:space="preserve">, où il est impossible </w:t>
      </w:r>
      <w:r w:rsidR="00475E5C" w:rsidRPr="00475E5C">
        <w:rPr>
          <w:sz w:val="22"/>
        </w:rPr>
        <w:t>de vérifier la balance d’entrée en 2006, ainsi que la nature et le nombre de prêts pris en charge</w:t>
      </w:r>
      <w:r>
        <w:rPr>
          <w:sz w:val="22"/>
        </w:rPr>
        <w:t xml:space="preserve"> ; </w:t>
      </w:r>
    </w:p>
    <w:p w14:paraId="57D7EAE5" w14:textId="1E71FBCA" w:rsidR="00475E5C" w:rsidRDefault="005303BF" w:rsidP="00C2455B">
      <w:pPr>
        <w:spacing w:before="120" w:after="120"/>
        <w:jc w:val="both"/>
        <w:rPr>
          <w:sz w:val="22"/>
        </w:rPr>
      </w:pPr>
      <w:r>
        <w:rPr>
          <w:sz w:val="22"/>
        </w:rPr>
        <w:t xml:space="preserve">Attendu </w:t>
      </w:r>
      <w:r w:rsidR="00DB615C">
        <w:rPr>
          <w:sz w:val="22"/>
        </w:rPr>
        <w:t>que</w:t>
      </w:r>
      <w:r w:rsidR="00475E5C" w:rsidRPr="00475E5C">
        <w:rPr>
          <w:sz w:val="22"/>
        </w:rPr>
        <w:t xml:space="preserve"> M. </w:t>
      </w:r>
      <w:r w:rsidR="00981A80">
        <w:rPr>
          <w:sz w:val="22"/>
        </w:rPr>
        <w:t>X</w:t>
      </w:r>
      <w:r w:rsidR="00475E5C" w:rsidRPr="00475E5C">
        <w:rPr>
          <w:sz w:val="22"/>
        </w:rPr>
        <w:t xml:space="preserve"> </w:t>
      </w:r>
      <w:r w:rsidR="00DB615C">
        <w:rPr>
          <w:sz w:val="22"/>
        </w:rPr>
        <w:t xml:space="preserve">invoque </w:t>
      </w:r>
      <w:r w:rsidR="001C4508">
        <w:rPr>
          <w:sz w:val="22"/>
        </w:rPr>
        <w:t xml:space="preserve">en outre </w:t>
      </w:r>
      <w:r w:rsidR="00DB615C">
        <w:rPr>
          <w:sz w:val="22"/>
        </w:rPr>
        <w:t xml:space="preserve">les difficultés du </w:t>
      </w:r>
      <w:r w:rsidR="00475E5C" w:rsidRPr="00475E5C">
        <w:rPr>
          <w:sz w:val="22"/>
        </w:rPr>
        <w:t xml:space="preserve">suivi individuel </w:t>
      </w:r>
      <w:r w:rsidR="00104549">
        <w:rPr>
          <w:sz w:val="22"/>
        </w:rPr>
        <w:t>des</w:t>
      </w:r>
      <w:r w:rsidR="00475E5C" w:rsidRPr="00475E5C">
        <w:rPr>
          <w:sz w:val="22"/>
        </w:rPr>
        <w:t xml:space="preserve"> prêt</w:t>
      </w:r>
      <w:r w:rsidR="00104549">
        <w:rPr>
          <w:sz w:val="22"/>
        </w:rPr>
        <w:t>s</w:t>
      </w:r>
      <w:r w:rsidR="00475E5C" w:rsidRPr="00475E5C">
        <w:rPr>
          <w:sz w:val="22"/>
        </w:rPr>
        <w:t xml:space="preserve"> </w:t>
      </w:r>
      <w:r w:rsidR="00DB615C">
        <w:rPr>
          <w:sz w:val="22"/>
        </w:rPr>
        <w:t>du FFN</w:t>
      </w:r>
      <w:r w:rsidR="00475E5C" w:rsidRPr="00475E5C">
        <w:rPr>
          <w:sz w:val="22"/>
        </w:rPr>
        <w:t xml:space="preserve"> par la direction départementale des territoires (DDT)</w:t>
      </w:r>
      <w:r w:rsidR="00282D0B">
        <w:rPr>
          <w:sz w:val="22"/>
        </w:rPr>
        <w:t>,</w:t>
      </w:r>
      <w:r w:rsidR="00475E5C" w:rsidRPr="00475E5C">
        <w:rPr>
          <w:sz w:val="22"/>
        </w:rPr>
        <w:t xml:space="preserve"> </w:t>
      </w:r>
      <w:r w:rsidR="00F16E54">
        <w:rPr>
          <w:sz w:val="22"/>
        </w:rPr>
        <w:t xml:space="preserve">laquelle </w:t>
      </w:r>
      <w:r w:rsidR="00475E5C" w:rsidRPr="00475E5C">
        <w:rPr>
          <w:sz w:val="22"/>
        </w:rPr>
        <w:t>n’est pas en mesure d’éditer un état détaillé des prêts en cours à une date déterminée, mais uniquement à la date du jour, ce qui nécessite de procéder à des reconstitutions</w:t>
      </w:r>
      <w:r w:rsidR="00F16E54">
        <w:rPr>
          <w:sz w:val="22"/>
        </w:rPr>
        <w:t> ; que l</w:t>
      </w:r>
      <w:r w:rsidR="00475E5C" w:rsidRPr="00475E5C">
        <w:rPr>
          <w:sz w:val="22"/>
        </w:rPr>
        <w:t>’ajustement du compte a été réalisé à partir de l’état de suivi au</w:t>
      </w:r>
      <w:r w:rsidR="00104549">
        <w:rPr>
          <w:sz w:val="22"/>
        </w:rPr>
        <w:t>xiliaire de la DDT fourni au 27</w:t>
      </w:r>
      <w:r w:rsidR="00753512">
        <w:rPr>
          <w:sz w:val="22"/>
        </w:rPr>
        <w:t xml:space="preserve"> </w:t>
      </w:r>
      <w:r w:rsidR="00104549">
        <w:rPr>
          <w:sz w:val="22"/>
        </w:rPr>
        <w:t>décembre</w:t>
      </w:r>
      <w:r w:rsidR="00753512">
        <w:rPr>
          <w:sz w:val="22"/>
        </w:rPr>
        <w:t xml:space="preserve"> </w:t>
      </w:r>
      <w:r w:rsidR="00475E5C" w:rsidRPr="00475E5C">
        <w:rPr>
          <w:sz w:val="22"/>
        </w:rPr>
        <w:t>2012 présentant un solde en capital de 6 342 476,46 euros</w:t>
      </w:r>
      <w:r w:rsidR="00DB615C">
        <w:rPr>
          <w:sz w:val="22"/>
        </w:rPr>
        <w:t>, de sorte que</w:t>
      </w:r>
      <w:r w:rsidR="00F16E54">
        <w:rPr>
          <w:sz w:val="22"/>
        </w:rPr>
        <w:t xml:space="preserve"> </w:t>
      </w:r>
      <w:r w:rsidR="00104549">
        <w:rPr>
          <w:sz w:val="22"/>
        </w:rPr>
        <w:t xml:space="preserve">les </w:t>
      </w:r>
      <w:r w:rsidR="00104549" w:rsidRPr="00104549">
        <w:rPr>
          <w:sz w:val="22"/>
        </w:rPr>
        <w:t>encaissements comptabilisés du 1</w:t>
      </w:r>
      <w:r w:rsidR="00104549" w:rsidRPr="00104549">
        <w:rPr>
          <w:sz w:val="22"/>
          <w:vertAlign w:val="superscript"/>
        </w:rPr>
        <w:t>er</w:t>
      </w:r>
      <w:r w:rsidR="00104549" w:rsidRPr="00104549">
        <w:rPr>
          <w:sz w:val="22"/>
        </w:rPr>
        <w:t xml:space="preserve"> janvier 2012 au 27 décembre 2012 </w:t>
      </w:r>
      <w:r w:rsidR="00104549">
        <w:rPr>
          <w:sz w:val="22"/>
        </w:rPr>
        <w:t xml:space="preserve">doivent </w:t>
      </w:r>
      <w:r w:rsidR="00104549" w:rsidRPr="00104549">
        <w:rPr>
          <w:sz w:val="22"/>
        </w:rPr>
        <w:t>s’élev</w:t>
      </w:r>
      <w:r w:rsidR="00104549">
        <w:rPr>
          <w:sz w:val="22"/>
        </w:rPr>
        <w:t>er</w:t>
      </w:r>
      <w:r w:rsidR="00104549" w:rsidRPr="00104549">
        <w:rPr>
          <w:sz w:val="22"/>
        </w:rPr>
        <w:t xml:space="preserve"> à 267 154,86 euros</w:t>
      </w:r>
      <w:r w:rsidR="00F16E54">
        <w:rPr>
          <w:sz w:val="22"/>
        </w:rPr>
        <w:t> ;</w:t>
      </w:r>
      <w:r w:rsidR="00475E5C" w:rsidRPr="00475E5C">
        <w:rPr>
          <w:sz w:val="22"/>
        </w:rPr>
        <w:t xml:space="preserve"> </w:t>
      </w:r>
    </w:p>
    <w:p w14:paraId="076A1136" w14:textId="77777777" w:rsidR="00820D8C" w:rsidRDefault="00820D8C" w:rsidP="00C2455B">
      <w:pPr>
        <w:spacing w:before="120" w:after="120"/>
        <w:jc w:val="both"/>
        <w:rPr>
          <w:sz w:val="22"/>
        </w:rPr>
      </w:pPr>
    </w:p>
    <w:p w14:paraId="30196EC9" w14:textId="77777777" w:rsidR="004E7F89" w:rsidRDefault="004E7F89" w:rsidP="00C2455B">
      <w:pPr>
        <w:spacing w:before="120" w:after="120"/>
        <w:jc w:val="both"/>
        <w:rPr>
          <w:sz w:val="22"/>
        </w:rPr>
      </w:pPr>
    </w:p>
    <w:p w14:paraId="57D7EAE7" w14:textId="3A867666" w:rsidR="00475E5C" w:rsidRPr="00475E5C" w:rsidRDefault="00F16E54" w:rsidP="00C2455B">
      <w:pPr>
        <w:spacing w:before="120" w:after="120"/>
        <w:jc w:val="both"/>
        <w:rPr>
          <w:sz w:val="22"/>
        </w:rPr>
      </w:pPr>
      <w:r>
        <w:rPr>
          <w:sz w:val="22"/>
        </w:rPr>
        <w:lastRenderedPageBreak/>
        <w:t xml:space="preserve">Attendu que </w:t>
      </w:r>
      <w:r w:rsidR="00137B10">
        <w:rPr>
          <w:sz w:val="22"/>
        </w:rPr>
        <w:t>M. </w:t>
      </w:r>
      <w:r w:rsidR="00981A80">
        <w:rPr>
          <w:sz w:val="22"/>
        </w:rPr>
        <w:t>X</w:t>
      </w:r>
      <w:r w:rsidR="00104549">
        <w:rPr>
          <w:sz w:val="22"/>
        </w:rPr>
        <w:t xml:space="preserve"> produit une reconstitution des remboursements comptabilisés entre le 1</w:t>
      </w:r>
      <w:r w:rsidR="00104549" w:rsidRPr="00104549">
        <w:rPr>
          <w:sz w:val="22"/>
          <w:vertAlign w:val="superscript"/>
        </w:rPr>
        <w:t>er</w:t>
      </w:r>
      <w:r w:rsidR="00104549">
        <w:rPr>
          <w:sz w:val="22"/>
        </w:rPr>
        <w:t> janvier et le 27</w:t>
      </w:r>
      <w:r w:rsidR="00753512">
        <w:rPr>
          <w:sz w:val="22"/>
        </w:rPr>
        <w:t xml:space="preserve"> </w:t>
      </w:r>
      <w:r w:rsidR="00104549">
        <w:rPr>
          <w:sz w:val="22"/>
        </w:rPr>
        <w:t>décembre</w:t>
      </w:r>
      <w:r w:rsidR="00753512">
        <w:rPr>
          <w:sz w:val="22"/>
        </w:rPr>
        <w:t xml:space="preserve"> </w:t>
      </w:r>
      <w:r w:rsidR="00104549">
        <w:rPr>
          <w:sz w:val="22"/>
        </w:rPr>
        <w:t>2012</w:t>
      </w:r>
      <w:r w:rsidR="00137B10">
        <w:rPr>
          <w:sz w:val="22"/>
        </w:rPr>
        <w:t xml:space="preserve">, </w:t>
      </w:r>
      <w:r w:rsidR="00104549">
        <w:rPr>
          <w:sz w:val="22"/>
        </w:rPr>
        <w:t xml:space="preserve">dans le contexte du transfert à la DDFIP du Gard des opérations courantes sur ces prêts, évoqué ci-dessus ; que par comparaison avec les encaissements évalués </w:t>
      </w:r>
      <w:r w:rsidR="00D30E67" w:rsidRPr="00D30E67">
        <w:rPr>
          <w:sz w:val="22"/>
        </w:rPr>
        <w:t xml:space="preserve">au vu des données de la DDT </w:t>
      </w:r>
      <w:r w:rsidR="00104549">
        <w:rPr>
          <w:sz w:val="22"/>
        </w:rPr>
        <w:t xml:space="preserve">à 267 154,86 euros, </w:t>
      </w:r>
      <w:r>
        <w:rPr>
          <w:sz w:val="22"/>
        </w:rPr>
        <w:t>l</w:t>
      </w:r>
      <w:r w:rsidR="00475E5C" w:rsidRPr="00475E5C">
        <w:rPr>
          <w:sz w:val="22"/>
        </w:rPr>
        <w:t>es travaux d’ajustement menés par l</w:t>
      </w:r>
      <w:r w:rsidR="00D30E67">
        <w:rPr>
          <w:sz w:val="22"/>
        </w:rPr>
        <w:t>a</w:t>
      </w:r>
      <w:r w:rsidR="00475E5C" w:rsidRPr="00475E5C">
        <w:rPr>
          <w:sz w:val="22"/>
        </w:rPr>
        <w:t xml:space="preserve"> DDFIP de la Lozère </w:t>
      </w:r>
      <w:r w:rsidR="00D30E67">
        <w:rPr>
          <w:sz w:val="22"/>
        </w:rPr>
        <w:t>f</w:t>
      </w:r>
      <w:r w:rsidR="00475E5C" w:rsidRPr="00475E5C">
        <w:rPr>
          <w:sz w:val="22"/>
        </w:rPr>
        <w:t>ont a</w:t>
      </w:r>
      <w:r w:rsidR="00104549">
        <w:rPr>
          <w:sz w:val="22"/>
        </w:rPr>
        <w:t>pparaître un écart de 50 398,</w:t>
      </w:r>
      <w:r w:rsidR="001F4A77">
        <w:rPr>
          <w:sz w:val="22"/>
        </w:rPr>
        <w:t>8</w:t>
      </w:r>
      <w:r w:rsidR="00104549">
        <w:rPr>
          <w:sz w:val="22"/>
        </w:rPr>
        <w:t>6 </w:t>
      </w:r>
      <w:r w:rsidR="00475E5C" w:rsidRPr="00475E5C">
        <w:rPr>
          <w:sz w:val="22"/>
        </w:rPr>
        <w:t xml:space="preserve">euros </w:t>
      </w:r>
      <w:r w:rsidR="00D30E67">
        <w:rPr>
          <w:sz w:val="22"/>
        </w:rPr>
        <w:t xml:space="preserve">et ceux réalisés </w:t>
      </w:r>
      <w:r w:rsidR="00D30E67" w:rsidRPr="00475E5C">
        <w:rPr>
          <w:sz w:val="22"/>
        </w:rPr>
        <w:t xml:space="preserve">par la DDFIP du Gard </w:t>
      </w:r>
      <w:r w:rsidR="00104549">
        <w:rPr>
          <w:sz w:val="22"/>
        </w:rPr>
        <w:t>de 79 620,03 </w:t>
      </w:r>
      <w:r w:rsidR="00475E5C" w:rsidRPr="00475E5C">
        <w:rPr>
          <w:sz w:val="22"/>
        </w:rPr>
        <w:t>euros</w:t>
      </w:r>
      <w:r w:rsidR="00D30E67">
        <w:rPr>
          <w:sz w:val="22"/>
        </w:rPr>
        <w:t xml:space="preserve">, comme aux </w:t>
      </w:r>
      <w:r w:rsidR="00475E5C" w:rsidRPr="00475E5C">
        <w:rPr>
          <w:sz w:val="22"/>
        </w:rPr>
        <w:t>tableaux ci-dessous</w:t>
      </w:r>
      <w:r w:rsidR="0098230C">
        <w:rPr>
          <w:sz w:val="22"/>
        </w:rPr>
        <w:t> ;</w:t>
      </w:r>
    </w:p>
    <w:p w14:paraId="57D7EAE9" w14:textId="77777777" w:rsidR="005931A7" w:rsidRPr="007E4CAA" w:rsidRDefault="005931A7" w:rsidP="005931A7">
      <w:pPr>
        <w:jc w:val="center"/>
        <w:rPr>
          <w:b/>
          <w:sz w:val="22"/>
        </w:rPr>
      </w:pPr>
      <w:r w:rsidRPr="007E4CAA">
        <w:rPr>
          <w:b/>
          <w:sz w:val="22"/>
        </w:rPr>
        <w:t>1-DDFIP de la Lozère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1732"/>
      </w:tblGrid>
      <w:tr w:rsidR="005931A7" w:rsidRPr="007E4CAA" w14:paraId="57D7EAEC"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EA" w14:textId="77777777" w:rsidR="005931A7" w:rsidRPr="007E4CAA" w:rsidRDefault="005931A7">
            <w:pPr>
              <w:jc w:val="center"/>
              <w:rPr>
                <w:sz w:val="22"/>
              </w:rPr>
            </w:pPr>
            <w:r w:rsidRPr="007E4CAA">
              <w:rPr>
                <w:sz w:val="22"/>
              </w:rPr>
              <w:t>Encaissements DDFIP du Gard (montants en euros)</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EB" w14:textId="77777777" w:rsidR="005931A7" w:rsidRPr="007E4CAA" w:rsidRDefault="005931A7">
            <w:pPr>
              <w:ind w:right="206"/>
              <w:jc w:val="right"/>
              <w:rPr>
                <w:sz w:val="22"/>
              </w:rPr>
            </w:pPr>
            <w:r w:rsidRPr="007E4CAA">
              <w:rPr>
                <w:sz w:val="22"/>
              </w:rPr>
              <w:t>22 327,06</w:t>
            </w:r>
          </w:p>
        </w:tc>
      </w:tr>
      <w:tr w:rsidR="005931A7" w:rsidRPr="007E4CAA" w14:paraId="57D7EAEF"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ED" w14:textId="77777777" w:rsidR="005931A7" w:rsidRPr="007E4CAA" w:rsidRDefault="005931A7">
            <w:pPr>
              <w:rPr>
                <w:sz w:val="22"/>
              </w:rPr>
            </w:pPr>
            <w:r w:rsidRPr="007E4CAA">
              <w:rPr>
                <w:sz w:val="22"/>
              </w:rPr>
              <w:t>Encaissements transférés par la DDFIP de la Lozère à la DDFIP du Gard</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EE" w14:textId="36198FA4" w:rsidR="005931A7" w:rsidRPr="007E4CAA" w:rsidRDefault="005931A7" w:rsidP="001F4A77">
            <w:pPr>
              <w:ind w:right="206"/>
              <w:jc w:val="right"/>
              <w:rPr>
                <w:sz w:val="22"/>
              </w:rPr>
            </w:pPr>
            <w:r w:rsidRPr="007E4CAA">
              <w:rPr>
                <w:sz w:val="22"/>
              </w:rPr>
              <w:t>19</w:t>
            </w:r>
            <w:r w:rsidR="001F4A77">
              <w:rPr>
                <w:sz w:val="22"/>
              </w:rPr>
              <w:t>2</w:t>
            </w:r>
            <w:r w:rsidRPr="007E4CAA">
              <w:rPr>
                <w:sz w:val="22"/>
              </w:rPr>
              <w:t> 005,75</w:t>
            </w:r>
          </w:p>
        </w:tc>
      </w:tr>
      <w:tr w:rsidR="005931A7" w:rsidRPr="007E4CAA" w14:paraId="57D7EAF2"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F0" w14:textId="77777777" w:rsidR="005931A7" w:rsidRPr="007E4CAA" w:rsidRDefault="005931A7">
            <w:pPr>
              <w:rPr>
                <w:sz w:val="22"/>
              </w:rPr>
            </w:pPr>
            <w:r w:rsidRPr="007E4CAA">
              <w:rPr>
                <w:sz w:val="22"/>
              </w:rPr>
              <w:t>Encaissements transférés par la DDFIP de la Lozère en cours de comptabilisation par la DDFIP du Gard</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F1" w14:textId="77777777" w:rsidR="005931A7" w:rsidRPr="007E4CAA" w:rsidRDefault="005931A7">
            <w:pPr>
              <w:ind w:right="206"/>
              <w:jc w:val="right"/>
              <w:rPr>
                <w:sz w:val="22"/>
              </w:rPr>
            </w:pPr>
            <w:r w:rsidRPr="007E4CAA">
              <w:rPr>
                <w:sz w:val="22"/>
              </w:rPr>
              <w:t>2 423,19</w:t>
            </w:r>
          </w:p>
        </w:tc>
      </w:tr>
      <w:tr w:rsidR="005931A7" w:rsidRPr="007E4CAA" w14:paraId="57D7EAF5"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F3" w14:textId="77777777" w:rsidR="005931A7" w:rsidRPr="007E4CAA" w:rsidRDefault="005931A7">
            <w:pPr>
              <w:rPr>
                <w:sz w:val="22"/>
              </w:rPr>
            </w:pPr>
            <w:r w:rsidRPr="007E4CAA">
              <w:rPr>
                <w:sz w:val="22"/>
              </w:rPr>
              <w:t>Total</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F4" w14:textId="79D09068" w:rsidR="005931A7" w:rsidRPr="007E4CAA" w:rsidRDefault="005931A7" w:rsidP="001F4A77">
            <w:pPr>
              <w:ind w:right="206"/>
              <w:jc w:val="right"/>
              <w:rPr>
                <w:sz w:val="22"/>
              </w:rPr>
            </w:pPr>
            <w:r w:rsidRPr="007E4CAA">
              <w:rPr>
                <w:sz w:val="22"/>
              </w:rPr>
              <w:t>216</w:t>
            </w:r>
            <w:r w:rsidR="001F4A77">
              <w:rPr>
                <w:sz w:val="22"/>
              </w:rPr>
              <w:t> </w:t>
            </w:r>
            <w:r w:rsidRPr="007E4CAA">
              <w:rPr>
                <w:sz w:val="22"/>
              </w:rPr>
              <w:t>75</w:t>
            </w:r>
            <w:r w:rsidR="001F4A77">
              <w:rPr>
                <w:sz w:val="22"/>
              </w:rPr>
              <w:t>6,0</w:t>
            </w:r>
            <w:r w:rsidRPr="007E4CAA">
              <w:rPr>
                <w:sz w:val="22"/>
              </w:rPr>
              <w:t>0</w:t>
            </w:r>
          </w:p>
        </w:tc>
      </w:tr>
      <w:tr w:rsidR="005931A7" w:rsidRPr="007E4CAA" w14:paraId="57D7EAF8"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F6" w14:textId="24BDF62F" w:rsidR="005931A7" w:rsidRPr="007E4CAA" w:rsidRDefault="005931A7" w:rsidP="001F4A77">
            <w:pPr>
              <w:rPr>
                <w:sz w:val="22"/>
              </w:rPr>
            </w:pPr>
            <w:r w:rsidRPr="007E4CAA">
              <w:rPr>
                <w:sz w:val="22"/>
              </w:rPr>
              <w:t>Solde reconstitué soit (6 609 631,32 -</w:t>
            </w:r>
            <w:r w:rsidR="0060443B">
              <w:rPr>
                <w:sz w:val="22"/>
              </w:rPr>
              <w:t xml:space="preserve"> </w:t>
            </w:r>
            <w:r w:rsidRPr="007E4CAA">
              <w:rPr>
                <w:sz w:val="22"/>
              </w:rPr>
              <w:t>216</w:t>
            </w:r>
            <w:r w:rsidR="001F4A77">
              <w:rPr>
                <w:sz w:val="22"/>
              </w:rPr>
              <w:t> </w:t>
            </w:r>
            <w:r w:rsidRPr="007E4CAA">
              <w:rPr>
                <w:sz w:val="22"/>
              </w:rPr>
              <w:t>75</w:t>
            </w:r>
            <w:r w:rsidR="001F4A77">
              <w:rPr>
                <w:sz w:val="22"/>
              </w:rPr>
              <w:t>6,0</w:t>
            </w:r>
            <w:r w:rsidRPr="007E4CAA">
              <w:rPr>
                <w:sz w:val="22"/>
              </w:rPr>
              <w:t>0)</w:t>
            </w:r>
            <w:r w:rsidR="0060443B">
              <w:rPr>
                <w:sz w:val="22"/>
              </w:rPr>
              <w:t xml:space="preserve"> </w:t>
            </w:r>
            <w:r w:rsidRPr="007E4CAA">
              <w:rPr>
                <w:sz w:val="22"/>
              </w:rPr>
              <w:t>=</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F7" w14:textId="2893DAD4" w:rsidR="005931A7" w:rsidRPr="007E4CAA" w:rsidRDefault="005931A7" w:rsidP="0060443B">
            <w:pPr>
              <w:ind w:right="206"/>
              <w:jc w:val="right"/>
              <w:rPr>
                <w:sz w:val="22"/>
              </w:rPr>
            </w:pPr>
            <w:r w:rsidRPr="007E4CAA">
              <w:rPr>
                <w:sz w:val="22"/>
              </w:rPr>
              <w:t>6 392 875,</w:t>
            </w:r>
            <w:r w:rsidR="0060443B">
              <w:rPr>
                <w:sz w:val="22"/>
              </w:rPr>
              <w:t>3</w:t>
            </w:r>
            <w:r w:rsidRPr="007E4CAA">
              <w:rPr>
                <w:sz w:val="22"/>
              </w:rPr>
              <w:t>2</w:t>
            </w:r>
          </w:p>
        </w:tc>
      </w:tr>
      <w:tr w:rsidR="005931A7" w:rsidRPr="007E4CAA" w14:paraId="57D7EAFB"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F9" w14:textId="269A24CB" w:rsidR="005931A7" w:rsidRPr="007E4CAA" w:rsidRDefault="005931A7" w:rsidP="0060443B">
            <w:pPr>
              <w:rPr>
                <w:sz w:val="22"/>
              </w:rPr>
            </w:pPr>
            <w:r w:rsidRPr="007E4CAA">
              <w:rPr>
                <w:sz w:val="22"/>
              </w:rPr>
              <w:t>Ecart avec l’état justificatif fourni par la DDT le 27/12/2012 (6 392 875,</w:t>
            </w:r>
            <w:r w:rsidR="0060443B">
              <w:rPr>
                <w:sz w:val="22"/>
              </w:rPr>
              <w:t>3</w:t>
            </w:r>
            <w:r w:rsidRPr="007E4CAA">
              <w:rPr>
                <w:sz w:val="22"/>
              </w:rPr>
              <w:t>2</w:t>
            </w:r>
            <w:r w:rsidR="0060443B">
              <w:rPr>
                <w:sz w:val="22"/>
              </w:rPr>
              <w:t xml:space="preserve"> </w:t>
            </w:r>
            <w:r w:rsidRPr="007E4CAA">
              <w:rPr>
                <w:sz w:val="22"/>
              </w:rPr>
              <w:t>-</w:t>
            </w:r>
            <w:r w:rsidR="0060443B">
              <w:rPr>
                <w:sz w:val="22"/>
              </w:rPr>
              <w:t xml:space="preserve"> </w:t>
            </w:r>
            <w:r w:rsidRPr="007E4CAA">
              <w:rPr>
                <w:sz w:val="22"/>
              </w:rPr>
              <w:t>6 342 476,46)</w:t>
            </w:r>
            <w:r w:rsidR="0060443B">
              <w:rPr>
                <w:sz w:val="22"/>
              </w:rPr>
              <w:t xml:space="preserve"> </w:t>
            </w:r>
            <w:r w:rsidRPr="007E4CAA">
              <w:rPr>
                <w:sz w:val="22"/>
              </w:rPr>
              <w:t>=</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FA" w14:textId="174769DE" w:rsidR="005931A7" w:rsidRPr="007E4CAA" w:rsidRDefault="005931A7" w:rsidP="001F4A77">
            <w:pPr>
              <w:ind w:right="206"/>
              <w:jc w:val="right"/>
              <w:rPr>
                <w:b/>
                <w:sz w:val="22"/>
              </w:rPr>
            </w:pPr>
            <w:r w:rsidRPr="007E4CAA">
              <w:rPr>
                <w:b/>
                <w:sz w:val="22"/>
              </w:rPr>
              <w:t>50 398,</w:t>
            </w:r>
            <w:r w:rsidR="001F4A77">
              <w:rPr>
                <w:b/>
                <w:sz w:val="22"/>
              </w:rPr>
              <w:t>8</w:t>
            </w:r>
            <w:r w:rsidRPr="007E4CAA">
              <w:rPr>
                <w:b/>
                <w:sz w:val="22"/>
              </w:rPr>
              <w:t>6</w:t>
            </w:r>
          </w:p>
        </w:tc>
      </w:tr>
    </w:tbl>
    <w:p w14:paraId="57D7EAFC" w14:textId="77777777" w:rsidR="005931A7" w:rsidRPr="007E4CAA" w:rsidRDefault="005931A7" w:rsidP="005931A7">
      <w:pPr>
        <w:jc w:val="center"/>
        <w:rPr>
          <w:b/>
          <w:sz w:val="22"/>
        </w:rPr>
      </w:pPr>
      <w:r w:rsidRPr="007E4CAA">
        <w:rPr>
          <w:b/>
          <w:sz w:val="22"/>
        </w:rPr>
        <w:t>2- DDFIP du Gard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2"/>
        <w:gridCol w:w="1732"/>
      </w:tblGrid>
      <w:tr w:rsidR="005931A7" w:rsidRPr="007E4CAA" w14:paraId="57D7EAFF"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AFD" w14:textId="77777777" w:rsidR="005931A7" w:rsidRPr="007E4CAA" w:rsidRDefault="005931A7">
            <w:pPr>
              <w:jc w:val="center"/>
              <w:rPr>
                <w:sz w:val="22"/>
              </w:rPr>
            </w:pPr>
            <w:r w:rsidRPr="007E4CAA">
              <w:rPr>
                <w:sz w:val="22"/>
              </w:rPr>
              <w:t>Opérations comptabilisées par la DDFIP du Gard (montants en euros)</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AFE" w14:textId="77777777" w:rsidR="005931A7" w:rsidRPr="007E4CAA" w:rsidRDefault="005931A7">
            <w:pPr>
              <w:ind w:right="206"/>
              <w:jc w:val="right"/>
              <w:rPr>
                <w:sz w:val="22"/>
              </w:rPr>
            </w:pPr>
            <w:r w:rsidRPr="007E4CAA">
              <w:rPr>
                <w:sz w:val="22"/>
              </w:rPr>
              <w:t>288 486,91</w:t>
            </w:r>
          </w:p>
        </w:tc>
      </w:tr>
      <w:tr w:rsidR="005931A7" w:rsidRPr="007E4CAA" w14:paraId="57D7EB02"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B00" w14:textId="77777777" w:rsidR="005931A7" w:rsidRPr="007E4CAA" w:rsidRDefault="005931A7">
            <w:pPr>
              <w:rPr>
                <w:sz w:val="22"/>
              </w:rPr>
            </w:pPr>
            <w:r w:rsidRPr="007E4CAA">
              <w:rPr>
                <w:sz w:val="22"/>
              </w:rPr>
              <w:t>Factures et fiches navettes DDT du Gard permettant d’identifier les opérations en capital au compte 2748 (pour la DDFIP du Gard, la somme de 22 327,06 est comprise dans les 187 225,99)</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B01" w14:textId="77777777" w:rsidR="005931A7" w:rsidRPr="007E4CAA" w:rsidRDefault="005931A7">
            <w:pPr>
              <w:ind w:right="206"/>
              <w:jc w:val="right"/>
              <w:rPr>
                <w:sz w:val="22"/>
              </w:rPr>
            </w:pPr>
            <w:r w:rsidRPr="007E4CAA">
              <w:rPr>
                <w:sz w:val="22"/>
              </w:rPr>
              <w:t>187 225,99</w:t>
            </w:r>
          </w:p>
        </w:tc>
      </w:tr>
      <w:tr w:rsidR="005931A7" w:rsidRPr="007E4CAA" w14:paraId="57D7EB05"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B03" w14:textId="77777777" w:rsidR="005931A7" w:rsidRPr="007E4CAA" w:rsidRDefault="005931A7">
            <w:pPr>
              <w:rPr>
                <w:sz w:val="22"/>
              </w:rPr>
            </w:pPr>
            <w:r w:rsidRPr="007E4CAA">
              <w:rPr>
                <w:sz w:val="22"/>
              </w:rPr>
              <w:t>Opérations en instance à la DDFIP du Gard</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B04" w14:textId="21413FBB" w:rsidR="005931A7" w:rsidRPr="007E4CAA" w:rsidRDefault="005931A7" w:rsidP="001F4A77">
            <w:pPr>
              <w:ind w:right="206"/>
              <w:jc w:val="right"/>
              <w:rPr>
                <w:sz w:val="22"/>
              </w:rPr>
            </w:pPr>
            <w:r w:rsidRPr="007E4CAA">
              <w:rPr>
                <w:sz w:val="22"/>
              </w:rPr>
              <w:t>308,</w:t>
            </w:r>
            <w:r w:rsidR="001F4A77">
              <w:rPr>
                <w:sz w:val="22"/>
              </w:rPr>
              <w:t>84</w:t>
            </w:r>
          </w:p>
        </w:tc>
      </w:tr>
      <w:tr w:rsidR="005931A7" w:rsidRPr="007E4CAA" w14:paraId="57D7EB08"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B06" w14:textId="5C5D908D" w:rsidR="005931A7" w:rsidRPr="007E4CAA" w:rsidRDefault="005931A7">
            <w:pPr>
              <w:rPr>
                <w:sz w:val="22"/>
              </w:rPr>
            </w:pPr>
            <w:r w:rsidRPr="007E4CAA">
              <w:rPr>
                <w:sz w:val="22"/>
              </w:rPr>
              <w:t>Solde reconstitué soit (6 609 631,32 -</w:t>
            </w:r>
            <w:r w:rsidR="0060443B">
              <w:rPr>
                <w:sz w:val="22"/>
              </w:rPr>
              <w:t xml:space="preserve"> </w:t>
            </w:r>
            <w:r w:rsidRPr="007E4CAA">
              <w:rPr>
                <w:sz w:val="22"/>
              </w:rPr>
              <w:t>187 534,83)</w:t>
            </w:r>
            <w:r w:rsidR="0060443B">
              <w:rPr>
                <w:sz w:val="22"/>
              </w:rPr>
              <w:t xml:space="preserve"> </w:t>
            </w:r>
            <w:r w:rsidRPr="007E4CAA">
              <w:rPr>
                <w:sz w:val="22"/>
              </w:rPr>
              <w:t>=</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B07" w14:textId="77777777" w:rsidR="005931A7" w:rsidRPr="007E4CAA" w:rsidRDefault="005931A7">
            <w:pPr>
              <w:ind w:right="206"/>
              <w:jc w:val="right"/>
              <w:rPr>
                <w:sz w:val="22"/>
              </w:rPr>
            </w:pPr>
            <w:r w:rsidRPr="007E4CAA">
              <w:rPr>
                <w:sz w:val="22"/>
              </w:rPr>
              <w:t>6 422 096,49</w:t>
            </w:r>
          </w:p>
        </w:tc>
      </w:tr>
      <w:tr w:rsidR="005931A7" w:rsidRPr="007E4CAA" w14:paraId="57D7EB0B" w14:textId="77777777" w:rsidTr="004E674E">
        <w:trPr>
          <w:jc w:val="center"/>
        </w:trPr>
        <w:tc>
          <w:tcPr>
            <w:tcW w:w="6912" w:type="dxa"/>
            <w:tcBorders>
              <w:top w:val="single" w:sz="4" w:space="0" w:color="auto"/>
              <w:left w:val="single" w:sz="4" w:space="0" w:color="auto"/>
              <w:bottom w:val="single" w:sz="4" w:space="0" w:color="auto"/>
              <w:right w:val="single" w:sz="4" w:space="0" w:color="auto"/>
            </w:tcBorders>
            <w:vAlign w:val="center"/>
            <w:hideMark/>
          </w:tcPr>
          <w:p w14:paraId="57D7EB09" w14:textId="77777777" w:rsidR="005931A7" w:rsidRPr="007E4CAA" w:rsidRDefault="005931A7">
            <w:pPr>
              <w:rPr>
                <w:sz w:val="22"/>
              </w:rPr>
            </w:pPr>
            <w:r w:rsidRPr="007E4CAA">
              <w:rPr>
                <w:sz w:val="22"/>
              </w:rPr>
              <w:t>Ecart avec l’état justificatif fourni par la DDT le 27/12/2012 (6 422 096,49 - 6 342 476,46)</w:t>
            </w:r>
          </w:p>
        </w:tc>
        <w:tc>
          <w:tcPr>
            <w:tcW w:w="1732" w:type="dxa"/>
            <w:tcBorders>
              <w:top w:val="single" w:sz="4" w:space="0" w:color="auto"/>
              <w:left w:val="single" w:sz="4" w:space="0" w:color="auto"/>
              <w:bottom w:val="single" w:sz="4" w:space="0" w:color="auto"/>
              <w:right w:val="single" w:sz="4" w:space="0" w:color="auto"/>
            </w:tcBorders>
            <w:vAlign w:val="center"/>
            <w:hideMark/>
          </w:tcPr>
          <w:p w14:paraId="57D7EB0A" w14:textId="77777777" w:rsidR="005931A7" w:rsidRPr="007E4CAA" w:rsidRDefault="005931A7">
            <w:pPr>
              <w:ind w:right="206"/>
              <w:jc w:val="right"/>
              <w:rPr>
                <w:b/>
                <w:sz w:val="22"/>
              </w:rPr>
            </w:pPr>
            <w:r w:rsidRPr="007E4CAA">
              <w:rPr>
                <w:b/>
                <w:sz w:val="22"/>
              </w:rPr>
              <w:t>79 620,03</w:t>
            </w:r>
          </w:p>
        </w:tc>
      </w:tr>
    </w:tbl>
    <w:p w14:paraId="57D7EB0D" w14:textId="2C6A2183" w:rsidR="005931A7" w:rsidRPr="00D30E67" w:rsidRDefault="007E4CAA" w:rsidP="00753512">
      <w:pPr>
        <w:spacing w:before="240" w:after="120"/>
        <w:jc w:val="both"/>
        <w:rPr>
          <w:sz w:val="22"/>
        </w:rPr>
      </w:pPr>
      <w:r w:rsidRPr="007E4CAA">
        <w:rPr>
          <w:sz w:val="22"/>
        </w:rPr>
        <w:t xml:space="preserve">Attendu que </w:t>
      </w:r>
      <w:r w:rsidR="005931A7" w:rsidRPr="007E4CAA">
        <w:rPr>
          <w:sz w:val="22"/>
        </w:rPr>
        <w:t>M. </w:t>
      </w:r>
      <w:r w:rsidR="00981A80">
        <w:rPr>
          <w:sz w:val="22"/>
        </w:rPr>
        <w:t>X</w:t>
      </w:r>
      <w:r w:rsidR="005931A7" w:rsidRPr="007E4CAA">
        <w:rPr>
          <w:sz w:val="22"/>
        </w:rPr>
        <w:t xml:space="preserve"> indique également que</w:t>
      </w:r>
      <w:r w:rsidR="00F33554">
        <w:rPr>
          <w:sz w:val="22"/>
        </w:rPr>
        <w:t xml:space="preserve"> </w:t>
      </w:r>
      <w:r w:rsidR="005931A7" w:rsidRPr="007E4CAA">
        <w:rPr>
          <w:sz w:val="22"/>
        </w:rPr>
        <w:t>des incertitudes subsistent sur les opérations de repr</w:t>
      </w:r>
      <w:r w:rsidR="001C4508">
        <w:rPr>
          <w:sz w:val="22"/>
        </w:rPr>
        <w:t xml:space="preserve">ise en balance d’entrée en 2006, qui n’ont </w:t>
      </w:r>
      <w:r w:rsidR="005931A7" w:rsidRPr="007E4CAA">
        <w:rPr>
          <w:sz w:val="22"/>
        </w:rPr>
        <w:t>pas permis de reconstituer à l’origine le développement du solde par prêts ;</w:t>
      </w:r>
      <w:r w:rsidR="006B27FE">
        <w:rPr>
          <w:sz w:val="22"/>
        </w:rPr>
        <w:t xml:space="preserve"> que </w:t>
      </w:r>
      <w:r w:rsidR="005931A7" w:rsidRPr="006B27FE">
        <w:rPr>
          <w:sz w:val="22"/>
        </w:rPr>
        <w:t>des changements de méthode comptable sont intervenus, de sorte que le suivi par défaut du solde en une seule ligne comptable et sans spécification complète a renforcé les incertitudes sur la valeur de l’actif</w:t>
      </w:r>
      <w:r w:rsidR="00753512">
        <w:rPr>
          <w:sz w:val="22"/>
        </w:rPr>
        <w:t> </w:t>
      </w:r>
      <w:r w:rsidR="006B27FE">
        <w:rPr>
          <w:sz w:val="22"/>
        </w:rPr>
        <w:t xml:space="preserve">; que </w:t>
      </w:r>
      <w:r w:rsidR="005931A7" w:rsidRPr="006B27FE">
        <w:rPr>
          <w:sz w:val="22"/>
        </w:rPr>
        <w:t>des directives sont aujourd’hui données par l’administration centrale afin d’ajuster le solde du compte 2748 avec la DDT au 31 décembre 2013, ce qui confirme la difficulté de parvenir à un ajustement fiable au 31</w:t>
      </w:r>
      <w:r w:rsidR="00753512">
        <w:rPr>
          <w:sz w:val="22"/>
        </w:rPr>
        <w:t xml:space="preserve"> </w:t>
      </w:r>
      <w:r w:rsidR="005931A7" w:rsidRPr="006B27FE">
        <w:rPr>
          <w:sz w:val="22"/>
        </w:rPr>
        <w:t>décembre</w:t>
      </w:r>
      <w:r w:rsidR="00753512">
        <w:rPr>
          <w:sz w:val="22"/>
        </w:rPr>
        <w:t xml:space="preserve"> </w:t>
      </w:r>
      <w:r w:rsidR="005931A7" w:rsidRPr="006B27FE">
        <w:rPr>
          <w:sz w:val="22"/>
        </w:rPr>
        <w:t>2011</w:t>
      </w:r>
      <w:r w:rsidR="001C4508">
        <w:rPr>
          <w:sz w:val="22"/>
        </w:rPr>
        <w:t> ;</w:t>
      </w:r>
    </w:p>
    <w:p w14:paraId="57D7EB0F" w14:textId="1B8B9A42" w:rsidR="005931A7" w:rsidRDefault="006B27FE" w:rsidP="00D30E67">
      <w:pPr>
        <w:spacing w:before="120" w:after="120"/>
        <w:jc w:val="both"/>
        <w:rPr>
          <w:sz w:val="22"/>
        </w:rPr>
      </w:pPr>
      <w:r>
        <w:rPr>
          <w:sz w:val="22"/>
        </w:rPr>
        <w:t xml:space="preserve">Attendu </w:t>
      </w:r>
      <w:r w:rsidR="001C4508">
        <w:rPr>
          <w:sz w:val="22"/>
        </w:rPr>
        <w:t xml:space="preserve">que </w:t>
      </w:r>
      <w:r w:rsidR="00981A80">
        <w:rPr>
          <w:sz w:val="22"/>
        </w:rPr>
        <w:t>M. X</w:t>
      </w:r>
      <w:r w:rsidR="001C4508">
        <w:rPr>
          <w:sz w:val="22"/>
        </w:rPr>
        <w:t xml:space="preserve"> fait également valoir </w:t>
      </w:r>
      <w:r w:rsidR="005931A7" w:rsidRPr="007E4CAA">
        <w:rPr>
          <w:sz w:val="22"/>
        </w:rPr>
        <w:t>que les écarts ainsi pointés ne sont pas définitifs et sont donc susceptibles d’évoluer en fonction des recherches diligentées par la DGFIP, la DDT de la Lozère et les DDFIP du Gard et de la Lozère</w:t>
      </w:r>
      <w:r>
        <w:rPr>
          <w:sz w:val="22"/>
        </w:rPr>
        <w:t xml:space="preserve"> ; </w:t>
      </w:r>
    </w:p>
    <w:p w14:paraId="57D7EB13" w14:textId="55A9A09B" w:rsidR="005931A7" w:rsidRDefault="006B27FE" w:rsidP="00820D8C">
      <w:pPr>
        <w:spacing w:before="120" w:after="240"/>
        <w:jc w:val="both"/>
        <w:rPr>
          <w:sz w:val="22"/>
        </w:rPr>
      </w:pPr>
      <w:r>
        <w:rPr>
          <w:sz w:val="22"/>
        </w:rPr>
        <w:t>Attendu que d</w:t>
      </w:r>
      <w:r w:rsidR="00D30E67">
        <w:rPr>
          <w:sz w:val="22"/>
        </w:rPr>
        <w:t>ans ce contexte</w:t>
      </w:r>
      <w:r w:rsidR="0098230C">
        <w:rPr>
          <w:sz w:val="22"/>
        </w:rPr>
        <w:t>,</w:t>
      </w:r>
      <w:r w:rsidR="00D30E67">
        <w:rPr>
          <w:sz w:val="22"/>
        </w:rPr>
        <w:t xml:space="preserve"> </w:t>
      </w:r>
      <w:r w:rsidR="005931A7" w:rsidRPr="007E4CAA">
        <w:rPr>
          <w:sz w:val="22"/>
        </w:rPr>
        <w:t>M. </w:t>
      </w:r>
      <w:r w:rsidR="00981A80">
        <w:rPr>
          <w:sz w:val="22"/>
        </w:rPr>
        <w:t>X</w:t>
      </w:r>
      <w:r w:rsidR="005931A7" w:rsidRPr="007E4CAA">
        <w:rPr>
          <w:sz w:val="22"/>
        </w:rPr>
        <w:t xml:space="preserve"> sollicite du juge des comptes que, dans le cas où sa responsabilité personnelle et pécuniaire serait mis en cause, elle soit </w:t>
      </w:r>
      <w:r w:rsidR="00727BF2">
        <w:rPr>
          <w:sz w:val="22"/>
        </w:rPr>
        <w:t xml:space="preserve">limitée </w:t>
      </w:r>
      <w:r w:rsidR="005931A7" w:rsidRPr="007E4CAA">
        <w:rPr>
          <w:sz w:val="22"/>
        </w:rPr>
        <w:t>à l’écart d’ajustement constaté et non au total du solde</w:t>
      </w:r>
      <w:r>
        <w:rPr>
          <w:sz w:val="22"/>
        </w:rPr>
        <w:t> ;</w:t>
      </w:r>
      <w:r w:rsidR="005931A7" w:rsidRPr="007E4CAA">
        <w:rPr>
          <w:sz w:val="22"/>
        </w:rPr>
        <w:t xml:space="preserve"> </w:t>
      </w:r>
    </w:p>
    <w:p w14:paraId="56CC4266" w14:textId="234395E3" w:rsidR="00D30E67" w:rsidRPr="00D30E67" w:rsidRDefault="00D30E67" w:rsidP="00820D8C">
      <w:pPr>
        <w:spacing w:before="120" w:after="120"/>
        <w:jc w:val="both"/>
        <w:rPr>
          <w:i/>
          <w:sz w:val="22"/>
        </w:rPr>
      </w:pPr>
      <w:r w:rsidRPr="00D30E67">
        <w:rPr>
          <w:i/>
          <w:sz w:val="22"/>
        </w:rPr>
        <w:t>Sur l’</w:t>
      </w:r>
      <w:r w:rsidR="00720304">
        <w:rPr>
          <w:i/>
          <w:sz w:val="22"/>
        </w:rPr>
        <w:t>application au cas d’espèce</w:t>
      </w:r>
    </w:p>
    <w:p w14:paraId="1FBCBFDD" w14:textId="1C6A98D9" w:rsidR="00847724" w:rsidRPr="00847724" w:rsidRDefault="00847724" w:rsidP="00820D8C">
      <w:pPr>
        <w:spacing w:before="120" w:after="120"/>
        <w:jc w:val="both"/>
        <w:rPr>
          <w:sz w:val="22"/>
        </w:rPr>
      </w:pPr>
      <w:r w:rsidRPr="00847724">
        <w:rPr>
          <w:sz w:val="22"/>
        </w:rPr>
        <w:t>Attendu qu</w:t>
      </w:r>
      <w:r w:rsidR="00720304">
        <w:rPr>
          <w:sz w:val="22"/>
        </w:rPr>
        <w:t xml:space="preserve">e la copie du contrat </w:t>
      </w:r>
      <w:r w:rsidRPr="00847724">
        <w:rPr>
          <w:sz w:val="22"/>
        </w:rPr>
        <w:t xml:space="preserve">du prêt n° 5427 « groupement forestier de Champerboux » </w:t>
      </w:r>
      <w:r w:rsidR="00720304">
        <w:rPr>
          <w:sz w:val="22"/>
        </w:rPr>
        <w:t>ayant été produite à la Cour, il n’y a pas lieu à charge à raison d’un défaut de justification de l’écriture correspondante</w:t>
      </w:r>
      <w:r w:rsidR="00753512">
        <w:rPr>
          <w:sz w:val="22"/>
        </w:rPr>
        <w:t> </w:t>
      </w:r>
      <w:r w:rsidRPr="00847724">
        <w:rPr>
          <w:sz w:val="22"/>
        </w:rPr>
        <w:t>;</w:t>
      </w:r>
      <w:r w:rsidR="00720304">
        <w:rPr>
          <w:sz w:val="22"/>
        </w:rPr>
        <w:t xml:space="preserve"> </w:t>
      </w:r>
    </w:p>
    <w:p w14:paraId="70E67385" w14:textId="460882E1" w:rsidR="009D2952" w:rsidRDefault="006E4151" w:rsidP="00847724">
      <w:pPr>
        <w:spacing w:before="120" w:after="120"/>
        <w:jc w:val="both"/>
        <w:rPr>
          <w:sz w:val="22"/>
        </w:rPr>
      </w:pPr>
      <w:r>
        <w:rPr>
          <w:sz w:val="22"/>
        </w:rPr>
        <w:t xml:space="preserve">Attendu </w:t>
      </w:r>
      <w:r w:rsidR="005931A7" w:rsidRPr="006E4151">
        <w:rPr>
          <w:sz w:val="22"/>
        </w:rPr>
        <w:t>que le crédit inscrit dans les comptes du trésorier</w:t>
      </w:r>
      <w:r w:rsidR="00753512">
        <w:rPr>
          <w:sz w:val="22"/>
        </w:rPr>
        <w:t>-</w:t>
      </w:r>
      <w:r w:rsidR="005931A7" w:rsidRPr="006E4151">
        <w:rPr>
          <w:sz w:val="22"/>
        </w:rPr>
        <w:t>payeur général de la Lozère le 1</w:t>
      </w:r>
      <w:r w:rsidR="005931A7" w:rsidRPr="006E4151">
        <w:rPr>
          <w:sz w:val="22"/>
          <w:vertAlign w:val="superscript"/>
        </w:rPr>
        <w:t>er</w:t>
      </w:r>
      <w:r w:rsidR="00753512">
        <w:rPr>
          <w:sz w:val="22"/>
        </w:rPr>
        <w:t xml:space="preserve"> </w:t>
      </w:r>
      <w:r w:rsidR="005931A7" w:rsidRPr="006E4151">
        <w:rPr>
          <w:sz w:val="22"/>
        </w:rPr>
        <w:t>janvier</w:t>
      </w:r>
      <w:r w:rsidR="00753512">
        <w:rPr>
          <w:sz w:val="22"/>
        </w:rPr>
        <w:t xml:space="preserve"> </w:t>
      </w:r>
      <w:r w:rsidR="005931A7" w:rsidRPr="006E4151">
        <w:rPr>
          <w:sz w:val="22"/>
        </w:rPr>
        <w:t>2006 est d’une fiabilité incertaine</w:t>
      </w:r>
      <w:r w:rsidR="00847724">
        <w:rPr>
          <w:sz w:val="22"/>
        </w:rPr>
        <w:t xml:space="preserve"> ; </w:t>
      </w:r>
      <w:r w:rsidR="00C836BD">
        <w:rPr>
          <w:sz w:val="22"/>
        </w:rPr>
        <w:t xml:space="preserve">qu’il n’est pas contesté que la comptabilité auxiliaire était en fait tenue </w:t>
      </w:r>
      <w:r w:rsidR="00BA0ACA">
        <w:rPr>
          <w:sz w:val="22"/>
        </w:rPr>
        <w:t>par l’</w:t>
      </w:r>
      <w:r w:rsidR="00C836BD">
        <w:rPr>
          <w:sz w:val="22"/>
        </w:rPr>
        <w:t>ordonnateur</w:t>
      </w:r>
      <w:r w:rsidR="00C836BD" w:rsidRPr="006E4151">
        <w:rPr>
          <w:sz w:val="22"/>
        </w:rPr>
        <w:t xml:space="preserve"> </w:t>
      </w:r>
      <w:r w:rsidR="00C836BD">
        <w:rPr>
          <w:sz w:val="22"/>
        </w:rPr>
        <w:t xml:space="preserve">et </w:t>
      </w:r>
      <w:r w:rsidR="00C836BD" w:rsidRPr="006E4151">
        <w:rPr>
          <w:sz w:val="22"/>
        </w:rPr>
        <w:t>que</w:t>
      </w:r>
      <w:r w:rsidR="005931A7" w:rsidRPr="006E4151">
        <w:rPr>
          <w:sz w:val="22"/>
        </w:rPr>
        <w:t xml:space="preserve"> le suivi des encours par </w:t>
      </w:r>
      <w:r w:rsidR="00BA0ACA">
        <w:rPr>
          <w:sz w:val="22"/>
        </w:rPr>
        <w:t xml:space="preserve">ce dernier </w:t>
      </w:r>
      <w:r w:rsidR="005931A7" w:rsidRPr="006E4151">
        <w:rPr>
          <w:sz w:val="22"/>
        </w:rPr>
        <w:t xml:space="preserve">ne fournit </w:t>
      </w:r>
      <w:r w:rsidR="00405BCB">
        <w:rPr>
          <w:sz w:val="22"/>
        </w:rPr>
        <w:t xml:space="preserve">une </w:t>
      </w:r>
      <w:r w:rsidR="005931A7" w:rsidRPr="006E4151">
        <w:rPr>
          <w:sz w:val="22"/>
        </w:rPr>
        <w:t xml:space="preserve">assurance </w:t>
      </w:r>
      <w:r w:rsidR="00405BCB">
        <w:rPr>
          <w:sz w:val="22"/>
        </w:rPr>
        <w:t xml:space="preserve">ni </w:t>
      </w:r>
      <w:r w:rsidR="005931A7" w:rsidRPr="006E4151">
        <w:rPr>
          <w:sz w:val="22"/>
        </w:rPr>
        <w:t xml:space="preserve">sur la réalité ni </w:t>
      </w:r>
      <w:r w:rsidR="00405BCB">
        <w:rPr>
          <w:sz w:val="22"/>
        </w:rPr>
        <w:t xml:space="preserve">sur </w:t>
      </w:r>
      <w:r w:rsidR="005931A7" w:rsidRPr="006E4151">
        <w:rPr>
          <w:sz w:val="22"/>
        </w:rPr>
        <w:t>la composition des créances de l’Etat au titre du FFN</w:t>
      </w:r>
      <w:r>
        <w:rPr>
          <w:sz w:val="22"/>
        </w:rPr>
        <w:t> ; que</w:t>
      </w:r>
      <w:r w:rsidR="009D2952">
        <w:rPr>
          <w:sz w:val="22"/>
        </w:rPr>
        <w:t xml:space="preserve"> la reconstitution des opérations qui permettraient de justifier le montant des remboursements intervenus </w:t>
      </w:r>
      <w:r w:rsidR="009C59B6">
        <w:rPr>
          <w:sz w:val="22"/>
        </w:rPr>
        <w:t xml:space="preserve">en </w:t>
      </w:r>
      <w:r w:rsidR="009D2952">
        <w:rPr>
          <w:sz w:val="22"/>
        </w:rPr>
        <w:t>2012</w:t>
      </w:r>
      <w:r w:rsidR="00BA0ACA">
        <w:rPr>
          <w:sz w:val="22"/>
        </w:rPr>
        <w:t xml:space="preserve"> </w:t>
      </w:r>
      <w:r w:rsidR="009D2952">
        <w:rPr>
          <w:sz w:val="22"/>
        </w:rPr>
        <w:t>est rendu</w:t>
      </w:r>
      <w:r w:rsidR="007C6152">
        <w:rPr>
          <w:sz w:val="22"/>
        </w:rPr>
        <w:t>e</w:t>
      </w:r>
      <w:r w:rsidR="009D2952">
        <w:rPr>
          <w:sz w:val="22"/>
        </w:rPr>
        <w:t xml:space="preserve"> complexe en raison du transfert </w:t>
      </w:r>
      <w:r w:rsidR="005931A7" w:rsidRPr="006E4151">
        <w:rPr>
          <w:sz w:val="22"/>
        </w:rPr>
        <w:t>comptable des encaissements au DDFIP du Gard, pendant que le solde initial en capital demeurait dans les comptes du DDFIP de la Lozère</w:t>
      </w:r>
      <w:r w:rsidR="009D2952">
        <w:rPr>
          <w:sz w:val="22"/>
        </w:rPr>
        <w:t>,</w:t>
      </w:r>
      <w:r w:rsidR="005931A7" w:rsidRPr="006E4151">
        <w:rPr>
          <w:sz w:val="22"/>
        </w:rPr>
        <w:t xml:space="preserve"> </w:t>
      </w:r>
      <w:r w:rsidR="00CD482C">
        <w:rPr>
          <w:sz w:val="22"/>
        </w:rPr>
        <w:t xml:space="preserve">et </w:t>
      </w:r>
      <w:r w:rsidR="005931A7" w:rsidRPr="006E4151">
        <w:rPr>
          <w:sz w:val="22"/>
        </w:rPr>
        <w:t>que certains encaissements ont continué d’être opérés en 2012 par le DDFIP de la Lozère avant d’être transférés au DDFIP du Gard</w:t>
      </w:r>
      <w:r>
        <w:rPr>
          <w:sz w:val="22"/>
        </w:rPr>
        <w:t> ;</w:t>
      </w:r>
    </w:p>
    <w:p w14:paraId="6A723673" w14:textId="29582620" w:rsidR="00BA0ACA" w:rsidRDefault="00BA0ACA" w:rsidP="00BA0ACA">
      <w:pPr>
        <w:spacing w:before="120" w:after="120"/>
        <w:jc w:val="both"/>
        <w:rPr>
          <w:sz w:val="22"/>
        </w:rPr>
      </w:pPr>
      <w:r w:rsidRPr="006E4151">
        <w:rPr>
          <w:sz w:val="22"/>
        </w:rPr>
        <w:lastRenderedPageBreak/>
        <w:t xml:space="preserve">Attendu que les explications </w:t>
      </w:r>
      <w:r>
        <w:rPr>
          <w:sz w:val="22"/>
        </w:rPr>
        <w:t>fournies par M. </w:t>
      </w:r>
      <w:r w:rsidR="00981A80">
        <w:rPr>
          <w:sz w:val="22"/>
        </w:rPr>
        <w:t>X</w:t>
      </w:r>
      <w:r>
        <w:rPr>
          <w:sz w:val="22"/>
        </w:rPr>
        <w:t xml:space="preserve"> démontrent la difficulté rencontrée dès l’origine par le trésorier</w:t>
      </w:r>
      <w:r w:rsidR="00753512">
        <w:rPr>
          <w:sz w:val="22"/>
        </w:rPr>
        <w:t>-</w:t>
      </w:r>
      <w:r>
        <w:rPr>
          <w:sz w:val="22"/>
        </w:rPr>
        <w:t>payeur général puis le directeur départemental des finances publiques de la Lozère</w:t>
      </w:r>
      <w:r w:rsidRPr="006E4151">
        <w:rPr>
          <w:sz w:val="22"/>
        </w:rPr>
        <w:t xml:space="preserve"> </w:t>
      </w:r>
      <w:r>
        <w:rPr>
          <w:sz w:val="22"/>
        </w:rPr>
        <w:t>de suivre de manière détaillée l’apurement de l’encours des prêts du fonds forestier national ; que si elles ne sont pas de nature à le décharger de sa responsabilité, elles n’en constituent pas moins des efforts réels dont le rappel pourrait, le cas échéant, venir en soutien d’une demande de remise gracieuse ;</w:t>
      </w:r>
    </w:p>
    <w:p w14:paraId="77A26D1D" w14:textId="1679BEC6" w:rsidR="0021617A" w:rsidRPr="001C4508" w:rsidRDefault="006847DD" w:rsidP="004E7F89">
      <w:pPr>
        <w:pStyle w:val="NormalWeb"/>
        <w:spacing w:after="113"/>
        <w:ind w:left="0" w:right="-1"/>
        <w:jc w:val="both"/>
        <w:rPr>
          <w:color w:val="000000"/>
          <w:sz w:val="22"/>
          <w:szCs w:val="22"/>
        </w:rPr>
      </w:pPr>
      <w:r>
        <w:rPr>
          <w:sz w:val="22"/>
          <w:szCs w:val="22"/>
        </w:rPr>
        <w:t xml:space="preserve">Attendu </w:t>
      </w:r>
      <w:r w:rsidR="00897E26" w:rsidRPr="001C4508">
        <w:rPr>
          <w:sz w:val="22"/>
          <w:szCs w:val="22"/>
        </w:rPr>
        <w:t xml:space="preserve">que </w:t>
      </w:r>
      <w:r w:rsidR="00897E26">
        <w:rPr>
          <w:sz w:val="22"/>
          <w:szCs w:val="22"/>
        </w:rPr>
        <w:t>le comptable a</w:t>
      </w:r>
      <w:r w:rsidR="00897E26" w:rsidRPr="001C4508">
        <w:rPr>
          <w:sz w:val="22"/>
          <w:szCs w:val="22"/>
        </w:rPr>
        <w:t xml:space="preserve"> manqué à ses obligations </w:t>
      </w:r>
      <w:r w:rsidR="00897E26" w:rsidRPr="001C4508">
        <w:rPr>
          <w:color w:val="000000"/>
          <w:sz w:val="22"/>
          <w:szCs w:val="22"/>
        </w:rPr>
        <w:t>de comptabilis</w:t>
      </w:r>
      <w:r w:rsidR="00897E26">
        <w:rPr>
          <w:color w:val="000000"/>
          <w:sz w:val="22"/>
          <w:szCs w:val="22"/>
        </w:rPr>
        <w:t>ation</w:t>
      </w:r>
      <w:r w:rsidR="00897E26" w:rsidRPr="001C4508">
        <w:rPr>
          <w:color w:val="000000"/>
          <w:sz w:val="22"/>
          <w:szCs w:val="22"/>
        </w:rPr>
        <w:t xml:space="preserve"> </w:t>
      </w:r>
      <w:r w:rsidR="00897E26">
        <w:rPr>
          <w:color w:val="000000"/>
          <w:sz w:val="22"/>
          <w:szCs w:val="22"/>
        </w:rPr>
        <w:t>fidèle d</w:t>
      </w:r>
      <w:r w:rsidR="00897E26" w:rsidRPr="001C4508">
        <w:rPr>
          <w:color w:val="000000"/>
          <w:sz w:val="22"/>
          <w:szCs w:val="22"/>
        </w:rPr>
        <w:t>es droits</w:t>
      </w:r>
      <w:r w:rsidR="00897E26">
        <w:rPr>
          <w:color w:val="000000"/>
          <w:sz w:val="22"/>
          <w:szCs w:val="22"/>
        </w:rPr>
        <w:t> ;</w:t>
      </w:r>
      <w:r w:rsidR="00897E26">
        <w:rPr>
          <w:sz w:val="22"/>
          <w:szCs w:val="22"/>
        </w:rPr>
        <w:t xml:space="preserve"> que le manquement porte non sur </w:t>
      </w:r>
      <w:r>
        <w:rPr>
          <w:sz w:val="22"/>
          <w:szCs w:val="22"/>
        </w:rPr>
        <w:t>la totalité du solde</w:t>
      </w:r>
      <w:r w:rsidR="00897E26">
        <w:rPr>
          <w:sz w:val="22"/>
          <w:szCs w:val="22"/>
        </w:rPr>
        <w:t xml:space="preserve">, soit </w:t>
      </w:r>
      <w:r w:rsidR="00897E26">
        <w:rPr>
          <w:sz w:val="22"/>
        </w:rPr>
        <w:t>6 609 631,32 </w:t>
      </w:r>
      <w:r w:rsidR="00897E26" w:rsidRPr="005931A7">
        <w:rPr>
          <w:sz w:val="22"/>
        </w:rPr>
        <w:t>euros</w:t>
      </w:r>
      <w:r>
        <w:rPr>
          <w:sz w:val="22"/>
          <w:szCs w:val="22"/>
        </w:rPr>
        <w:t xml:space="preserve">, mais sur </w:t>
      </w:r>
      <w:r w:rsidR="00897E26">
        <w:rPr>
          <w:sz w:val="22"/>
          <w:szCs w:val="22"/>
        </w:rPr>
        <w:t xml:space="preserve">le seul </w:t>
      </w:r>
      <w:r>
        <w:rPr>
          <w:sz w:val="22"/>
          <w:szCs w:val="22"/>
        </w:rPr>
        <w:t xml:space="preserve">écart </w:t>
      </w:r>
      <w:r w:rsidR="00897E26">
        <w:rPr>
          <w:sz w:val="22"/>
          <w:szCs w:val="22"/>
        </w:rPr>
        <w:t xml:space="preserve">inexpliqué, lequel </w:t>
      </w:r>
      <w:r>
        <w:rPr>
          <w:sz w:val="22"/>
          <w:szCs w:val="22"/>
        </w:rPr>
        <w:t>traduit un manquant en deniers ou en valeurs</w:t>
      </w:r>
      <w:r w:rsidR="00753512">
        <w:rPr>
          <w:sz w:val="22"/>
          <w:szCs w:val="22"/>
        </w:rPr>
        <w:t> </w:t>
      </w:r>
      <w:r w:rsidR="000C7308">
        <w:rPr>
          <w:sz w:val="22"/>
          <w:szCs w:val="22"/>
        </w:rPr>
        <w:t xml:space="preserve">; </w:t>
      </w:r>
      <w:r w:rsidR="00CD482C">
        <w:rPr>
          <w:sz w:val="22"/>
          <w:szCs w:val="22"/>
        </w:rPr>
        <w:t xml:space="preserve">que </w:t>
      </w:r>
      <w:r w:rsidR="00C033B7">
        <w:rPr>
          <w:sz w:val="22"/>
          <w:szCs w:val="22"/>
        </w:rPr>
        <w:t xml:space="preserve">dans la mesure où </w:t>
      </w:r>
      <w:r w:rsidR="004E7F89">
        <w:rPr>
          <w:sz w:val="22"/>
          <w:szCs w:val="22"/>
        </w:rPr>
        <w:br/>
      </w:r>
      <w:r w:rsidR="00981A80">
        <w:rPr>
          <w:sz w:val="22"/>
          <w:szCs w:val="22"/>
        </w:rPr>
        <w:t>M. X</w:t>
      </w:r>
      <w:r w:rsidR="00897E26">
        <w:rPr>
          <w:sz w:val="22"/>
          <w:szCs w:val="22"/>
        </w:rPr>
        <w:t xml:space="preserve"> </w:t>
      </w:r>
      <w:r w:rsidR="00C033B7">
        <w:rPr>
          <w:sz w:val="22"/>
          <w:szCs w:val="22"/>
        </w:rPr>
        <w:t xml:space="preserve">n’a </w:t>
      </w:r>
      <w:r w:rsidR="00CD482C" w:rsidRPr="000B1F80">
        <w:rPr>
          <w:sz w:val="22"/>
          <w:szCs w:val="22"/>
        </w:rPr>
        <w:t>pas émis de réserves sur les soldes qu’il a pris en charge à son entrée en fonctions</w:t>
      </w:r>
      <w:r w:rsidR="00CD482C">
        <w:rPr>
          <w:sz w:val="22"/>
          <w:szCs w:val="22"/>
        </w:rPr>
        <w:t xml:space="preserve">, </w:t>
      </w:r>
      <w:r w:rsidR="00897E26">
        <w:rPr>
          <w:sz w:val="22"/>
          <w:szCs w:val="22"/>
        </w:rPr>
        <w:t>s</w:t>
      </w:r>
      <w:r w:rsidR="00093BFC">
        <w:rPr>
          <w:sz w:val="22"/>
          <w:szCs w:val="22"/>
        </w:rPr>
        <w:t xml:space="preserve">a responsabilité </w:t>
      </w:r>
      <w:r w:rsidR="00897E26">
        <w:rPr>
          <w:sz w:val="22"/>
          <w:szCs w:val="22"/>
        </w:rPr>
        <w:t xml:space="preserve">est engagée </w:t>
      </w:r>
      <w:r w:rsidR="00897E26">
        <w:rPr>
          <w:sz w:val="22"/>
        </w:rPr>
        <w:t xml:space="preserve">à raison de cet </w:t>
      </w:r>
      <w:r w:rsidR="00897E26" w:rsidRPr="00FE11A1">
        <w:rPr>
          <w:sz w:val="22"/>
        </w:rPr>
        <w:t xml:space="preserve">écart </w:t>
      </w:r>
      <w:r w:rsidR="00897E26">
        <w:rPr>
          <w:sz w:val="22"/>
        </w:rPr>
        <w:t>inexpliqué qu’il y a lieu en l’espèce de ramener</w:t>
      </w:r>
      <w:r w:rsidR="00897E26">
        <w:rPr>
          <w:sz w:val="22"/>
          <w:szCs w:val="22"/>
        </w:rPr>
        <w:t xml:space="preserve">, comme l’estime le ministère public en ses conclusions susvisées, </w:t>
      </w:r>
      <w:r w:rsidR="00897E26">
        <w:rPr>
          <w:sz w:val="22"/>
        </w:rPr>
        <w:t xml:space="preserve">à </w:t>
      </w:r>
      <w:r w:rsidR="00897E26" w:rsidRPr="001C4508">
        <w:rPr>
          <w:sz w:val="22"/>
          <w:szCs w:val="22"/>
        </w:rPr>
        <w:t>50 398,86 €</w:t>
      </w:r>
      <w:r w:rsidR="00897E26">
        <w:rPr>
          <w:sz w:val="22"/>
          <w:szCs w:val="22"/>
        </w:rPr>
        <w:t> ;</w:t>
      </w:r>
    </w:p>
    <w:p w14:paraId="57D7EB1F" w14:textId="77777777" w:rsidR="00FE11A1" w:rsidRPr="00F16DA8" w:rsidRDefault="00FE11A1" w:rsidP="007C6152">
      <w:pPr>
        <w:spacing w:before="240" w:after="240"/>
        <w:jc w:val="both"/>
        <w:rPr>
          <w:rFonts w:cs="Arial"/>
          <w:i/>
          <w:sz w:val="22"/>
        </w:rPr>
      </w:pPr>
      <w:r w:rsidRPr="00F16DA8">
        <w:rPr>
          <w:rFonts w:cs="Arial"/>
          <w:i/>
          <w:sz w:val="22"/>
        </w:rPr>
        <w:t xml:space="preserve">Sur l’existence d’un </w:t>
      </w:r>
      <w:r>
        <w:rPr>
          <w:rFonts w:cs="Arial"/>
          <w:i/>
          <w:sz w:val="22"/>
        </w:rPr>
        <w:t>préjudice financier</w:t>
      </w:r>
      <w:r w:rsidRPr="00F16DA8">
        <w:rPr>
          <w:rFonts w:cs="Arial"/>
          <w:i/>
          <w:sz w:val="22"/>
        </w:rPr>
        <w:t xml:space="preserve"> </w:t>
      </w:r>
    </w:p>
    <w:p w14:paraId="60B51283" w14:textId="7DACB9A2" w:rsidR="000B1F80" w:rsidRPr="001C4508" w:rsidRDefault="000B1F80" w:rsidP="001C4508">
      <w:pPr>
        <w:pStyle w:val="Corpsdetexte"/>
        <w:ind w:firstLine="0"/>
        <w:rPr>
          <w:rFonts w:ascii="Arial" w:hAnsi="Arial" w:cs="Arial"/>
          <w:i/>
          <w:sz w:val="22"/>
          <w:szCs w:val="22"/>
        </w:rPr>
      </w:pPr>
      <w:r w:rsidRPr="001C4508">
        <w:rPr>
          <w:rFonts w:ascii="Arial" w:hAnsi="Arial" w:cs="Arial"/>
          <w:sz w:val="22"/>
          <w:szCs w:val="22"/>
        </w:rPr>
        <w:t>Attendu qu’aux termes du 3</w:t>
      </w:r>
      <w:r w:rsidRPr="001C4508">
        <w:rPr>
          <w:rFonts w:ascii="Arial" w:hAnsi="Arial" w:cs="Arial"/>
          <w:sz w:val="22"/>
          <w:szCs w:val="22"/>
          <w:vertAlign w:val="superscript"/>
        </w:rPr>
        <w:t>ème</w:t>
      </w:r>
      <w:r w:rsidRPr="001C4508">
        <w:rPr>
          <w:rFonts w:ascii="Arial" w:hAnsi="Arial" w:cs="Arial"/>
          <w:sz w:val="22"/>
          <w:szCs w:val="22"/>
        </w:rPr>
        <w:t xml:space="preserve"> alinéa du paragraphe VI de l’article 60 de la loi du </w:t>
      </w:r>
      <w:r w:rsidR="003F2453">
        <w:rPr>
          <w:rFonts w:ascii="Arial" w:hAnsi="Arial" w:cs="Arial"/>
          <w:sz w:val="22"/>
          <w:szCs w:val="22"/>
        </w:rPr>
        <w:br/>
      </w:r>
      <w:r w:rsidRPr="001C4508">
        <w:rPr>
          <w:rFonts w:ascii="Arial" w:hAnsi="Arial" w:cs="Arial"/>
          <w:sz w:val="22"/>
          <w:szCs w:val="22"/>
        </w:rPr>
        <w:t xml:space="preserve">23 février 1963 susvisée, </w:t>
      </w:r>
      <w:r w:rsidRPr="001C4508">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p>
    <w:p w14:paraId="3CE82DDB" w14:textId="6AEFC3BE" w:rsidR="000B1F80" w:rsidRDefault="000B1F80" w:rsidP="000B1F80">
      <w:pPr>
        <w:spacing w:before="120" w:after="120"/>
        <w:jc w:val="both"/>
        <w:rPr>
          <w:sz w:val="22"/>
        </w:rPr>
      </w:pPr>
      <w:r w:rsidRPr="001C4508">
        <w:rPr>
          <w:sz w:val="22"/>
        </w:rPr>
        <w:t xml:space="preserve">Attendu qu’un manquant en deniers ou en valeurs cause par principe un préjudice financier à la collectivité publique </w:t>
      </w:r>
      <w:r w:rsidR="00E65AFA">
        <w:rPr>
          <w:sz w:val="22"/>
        </w:rPr>
        <w:t>concernée</w:t>
      </w:r>
      <w:r w:rsidR="00753512">
        <w:rPr>
          <w:sz w:val="22"/>
        </w:rPr>
        <w:t> ;</w:t>
      </w:r>
    </w:p>
    <w:p w14:paraId="57D7EB25" w14:textId="2B985986" w:rsidR="005931A7" w:rsidRPr="00FE11A1" w:rsidRDefault="007C6152" w:rsidP="00883D23">
      <w:pPr>
        <w:spacing w:before="120" w:after="120"/>
        <w:jc w:val="both"/>
        <w:rPr>
          <w:sz w:val="22"/>
        </w:rPr>
      </w:pPr>
      <w:r>
        <w:rPr>
          <w:sz w:val="22"/>
        </w:rPr>
        <w:t xml:space="preserve">Attendu </w:t>
      </w:r>
      <w:r w:rsidR="00C033B7">
        <w:rPr>
          <w:sz w:val="22"/>
        </w:rPr>
        <w:t xml:space="preserve">ainsi </w:t>
      </w:r>
      <w:r w:rsidR="00FE11A1">
        <w:rPr>
          <w:sz w:val="22"/>
        </w:rPr>
        <w:t xml:space="preserve">qu’il y a </w:t>
      </w:r>
      <w:r w:rsidR="00093BFC">
        <w:rPr>
          <w:sz w:val="22"/>
        </w:rPr>
        <w:t xml:space="preserve">ainsi </w:t>
      </w:r>
      <w:r w:rsidR="00FE11A1">
        <w:rPr>
          <w:sz w:val="22"/>
        </w:rPr>
        <w:t xml:space="preserve">lieu de constituer </w:t>
      </w:r>
      <w:r w:rsidR="005931A7" w:rsidRPr="00FE11A1">
        <w:rPr>
          <w:sz w:val="22"/>
        </w:rPr>
        <w:t>M. </w:t>
      </w:r>
      <w:r w:rsidR="00981A80">
        <w:rPr>
          <w:sz w:val="22"/>
        </w:rPr>
        <w:t>X</w:t>
      </w:r>
      <w:r w:rsidR="005931A7" w:rsidRPr="00FE11A1">
        <w:rPr>
          <w:sz w:val="22"/>
        </w:rPr>
        <w:t xml:space="preserve"> débiteur envers l’Etat de la somme de 50 398,</w:t>
      </w:r>
      <w:r w:rsidR="001F4A77">
        <w:rPr>
          <w:sz w:val="22"/>
        </w:rPr>
        <w:t>8</w:t>
      </w:r>
      <w:r w:rsidR="005931A7" w:rsidRPr="00FE11A1">
        <w:rPr>
          <w:sz w:val="22"/>
        </w:rPr>
        <w:t>6 euros au titre de l’exercice 2011</w:t>
      </w:r>
      <w:r w:rsidR="00C033B7">
        <w:rPr>
          <w:sz w:val="22"/>
        </w:rPr>
        <w:t> ;</w:t>
      </w:r>
    </w:p>
    <w:p w14:paraId="0CC3212C" w14:textId="77777777" w:rsidR="000C7308" w:rsidRDefault="000C7308" w:rsidP="00883D23">
      <w:pPr>
        <w:spacing w:before="120" w:after="120"/>
        <w:jc w:val="both"/>
        <w:rPr>
          <w:sz w:val="22"/>
        </w:rPr>
      </w:pPr>
    </w:p>
    <w:p w14:paraId="53FF3196" w14:textId="0EAF276D" w:rsidR="00883D23" w:rsidRPr="00883D23" w:rsidRDefault="00883D23" w:rsidP="004E7F89">
      <w:pPr>
        <w:spacing w:before="240" w:after="240"/>
        <w:ind w:right="-1"/>
        <w:jc w:val="both"/>
        <w:rPr>
          <w:rFonts w:cs="Arial"/>
          <w:b/>
          <w:sz w:val="22"/>
        </w:rPr>
      </w:pPr>
      <w:r w:rsidRPr="00883D23">
        <w:rPr>
          <w:rFonts w:cs="Arial"/>
          <w:b/>
          <w:sz w:val="22"/>
        </w:rPr>
        <w:t xml:space="preserve">Sur la présomption de charge n° </w:t>
      </w:r>
      <w:r>
        <w:rPr>
          <w:rFonts w:cs="Arial"/>
          <w:b/>
          <w:sz w:val="22"/>
        </w:rPr>
        <w:t>2</w:t>
      </w:r>
      <w:r w:rsidRPr="00883D23">
        <w:rPr>
          <w:rFonts w:cs="Arial"/>
          <w:b/>
          <w:sz w:val="22"/>
        </w:rPr>
        <w:t xml:space="preserve">, soulevée à l’encontre de </w:t>
      </w:r>
      <w:r w:rsidR="00981A80">
        <w:rPr>
          <w:rFonts w:cs="Arial"/>
          <w:b/>
          <w:sz w:val="22"/>
        </w:rPr>
        <w:t>M. X</w:t>
      </w:r>
      <w:r w:rsidRPr="00883D23">
        <w:rPr>
          <w:rFonts w:cs="Arial"/>
          <w:b/>
          <w:sz w:val="22"/>
        </w:rPr>
        <w:t xml:space="preserve"> au titre de </w:t>
      </w:r>
      <w:r w:rsidR="004E7F89">
        <w:rPr>
          <w:rFonts w:cs="Arial"/>
          <w:b/>
          <w:sz w:val="22"/>
        </w:rPr>
        <w:t>l</w:t>
      </w:r>
      <w:r w:rsidRPr="00883D23">
        <w:rPr>
          <w:rFonts w:cs="Arial"/>
          <w:b/>
          <w:sz w:val="22"/>
        </w:rPr>
        <w:t>’exercice 20</w:t>
      </w:r>
      <w:r w:rsidR="00820D8C">
        <w:rPr>
          <w:rFonts w:cs="Arial"/>
          <w:b/>
          <w:sz w:val="22"/>
        </w:rPr>
        <w:t>0</w:t>
      </w:r>
      <w:r>
        <w:rPr>
          <w:rFonts w:cs="Arial"/>
          <w:b/>
          <w:sz w:val="22"/>
        </w:rPr>
        <w:t>8</w:t>
      </w:r>
      <w:r w:rsidRPr="00883D23">
        <w:rPr>
          <w:rFonts w:cs="Arial"/>
          <w:b/>
          <w:sz w:val="22"/>
        </w:rPr>
        <w:t xml:space="preserve"> :</w:t>
      </w:r>
    </w:p>
    <w:p w14:paraId="4282B213" w14:textId="7BC93961" w:rsidR="00F141CF" w:rsidRDefault="004E674E" w:rsidP="00820D8C">
      <w:pPr>
        <w:spacing w:before="120" w:after="240"/>
        <w:jc w:val="both"/>
        <w:rPr>
          <w:sz w:val="22"/>
        </w:rPr>
      </w:pPr>
      <w:r w:rsidRPr="004E674E">
        <w:rPr>
          <w:sz w:val="22"/>
        </w:rPr>
        <w:t xml:space="preserve">Attendu que, par le réquisitoire susvisé, le Procureur général a saisi la première chambre </w:t>
      </w:r>
      <w:r w:rsidR="00F141CF" w:rsidRPr="00F141CF">
        <w:rPr>
          <w:sz w:val="22"/>
        </w:rPr>
        <w:t xml:space="preserve">de la Cour des comptes de la responsabilité encourue par </w:t>
      </w:r>
      <w:r w:rsidR="00981A80">
        <w:rPr>
          <w:sz w:val="22"/>
        </w:rPr>
        <w:t>M. X</w:t>
      </w:r>
      <w:r w:rsidR="00F141CF">
        <w:rPr>
          <w:sz w:val="22"/>
        </w:rPr>
        <w:t>, trésorier</w:t>
      </w:r>
      <w:r w:rsidR="00753512">
        <w:rPr>
          <w:sz w:val="22"/>
        </w:rPr>
        <w:t>-</w:t>
      </w:r>
      <w:r w:rsidR="00F141CF">
        <w:rPr>
          <w:sz w:val="22"/>
        </w:rPr>
        <w:t>payeur général de la</w:t>
      </w:r>
      <w:r w:rsidR="00753512">
        <w:rPr>
          <w:sz w:val="22"/>
        </w:rPr>
        <w:t xml:space="preserve"> </w:t>
      </w:r>
      <w:r w:rsidR="00F141CF">
        <w:rPr>
          <w:sz w:val="22"/>
        </w:rPr>
        <w:t>Lozère,</w:t>
      </w:r>
      <w:r w:rsidR="00F141CF" w:rsidRPr="00F141CF">
        <w:rPr>
          <w:sz w:val="22"/>
        </w:rPr>
        <w:t xml:space="preserve"> pour n’avoir pas mis en jeu la responsabilité de l’un de ses comptables subordonnés à hauteur de 159</w:t>
      </w:r>
      <w:r w:rsidR="00753512">
        <w:rPr>
          <w:sz w:val="22"/>
        </w:rPr>
        <w:t> </w:t>
      </w:r>
      <w:r w:rsidR="00F141CF" w:rsidRPr="00F141CF">
        <w:rPr>
          <w:sz w:val="22"/>
        </w:rPr>
        <w:t>327</w:t>
      </w:r>
      <w:r w:rsidR="00753512">
        <w:rPr>
          <w:sz w:val="22"/>
        </w:rPr>
        <w:t> </w:t>
      </w:r>
      <w:r w:rsidR="00F141CF" w:rsidRPr="00F141CF">
        <w:rPr>
          <w:sz w:val="22"/>
        </w:rPr>
        <w:t>€, au titre de l’exercice 2008</w:t>
      </w:r>
      <w:r w:rsidR="006C4733">
        <w:rPr>
          <w:sz w:val="22"/>
        </w:rPr>
        <w:t xml:space="preserve"> ; qu’en effet ce subordonné, trésorier de Mende, </w:t>
      </w:r>
      <w:r w:rsidR="00F00C28">
        <w:rPr>
          <w:sz w:val="22"/>
        </w:rPr>
        <w:t xml:space="preserve">avait laissé admettre une créance pour un montant inférieur aux droits </w:t>
      </w:r>
      <w:r w:rsidR="006C4733">
        <w:rPr>
          <w:sz w:val="22"/>
        </w:rPr>
        <w:t>réels</w:t>
      </w:r>
      <w:r w:rsidR="00093BFC">
        <w:rPr>
          <w:sz w:val="22"/>
        </w:rPr>
        <w:t xml:space="preserve"> dans le cadre d’une procédure collective,</w:t>
      </w:r>
      <w:r w:rsidR="00F00C28">
        <w:rPr>
          <w:sz w:val="22"/>
        </w:rPr>
        <w:t xml:space="preserve"> faute d’avoir fait valoir ses observations dans les délais</w:t>
      </w:r>
      <w:r w:rsidR="00753512">
        <w:rPr>
          <w:sz w:val="22"/>
        </w:rPr>
        <w:t> </w:t>
      </w:r>
      <w:r w:rsidR="00F141CF" w:rsidRPr="00F141CF">
        <w:rPr>
          <w:sz w:val="22"/>
        </w:rPr>
        <w:t>;</w:t>
      </w:r>
    </w:p>
    <w:p w14:paraId="0299B5F1" w14:textId="4E56D482" w:rsidR="00152D5B" w:rsidRPr="001C4508" w:rsidRDefault="00152D5B" w:rsidP="00200706">
      <w:pPr>
        <w:spacing w:before="120" w:after="120"/>
        <w:jc w:val="both"/>
        <w:rPr>
          <w:b/>
          <w:sz w:val="22"/>
        </w:rPr>
      </w:pPr>
      <w:r w:rsidRPr="001C4508">
        <w:rPr>
          <w:b/>
          <w:sz w:val="22"/>
        </w:rPr>
        <w:t>Sur le manquement du comptable à ses obligations</w:t>
      </w:r>
    </w:p>
    <w:p w14:paraId="486BCE9A" w14:textId="5A5ED849" w:rsidR="00E65AFA" w:rsidRPr="001C4508" w:rsidRDefault="00E65AFA" w:rsidP="00200706">
      <w:pPr>
        <w:spacing w:before="120" w:after="120"/>
        <w:jc w:val="both"/>
        <w:rPr>
          <w:i/>
          <w:sz w:val="22"/>
        </w:rPr>
      </w:pPr>
      <w:r w:rsidRPr="001C4508">
        <w:rPr>
          <w:i/>
          <w:sz w:val="22"/>
        </w:rPr>
        <w:t>Sur le droit applicable</w:t>
      </w:r>
    </w:p>
    <w:p w14:paraId="573FCF1E" w14:textId="271722BC" w:rsidR="006C4733" w:rsidRDefault="006C4733" w:rsidP="001C4508">
      <w:pPr>
        <w:keepLines/>
        <w:jc w:val="both"/>
        <w:rPr>
          <w:sz w:val="22"/>
        </w:rPr>
      </w:pPr>
      <w:r w:rsidRPr="001C4508">
        <w:rPr>
          <w:sz w:val="22"/>
        </w:rPr>
        <w:t xml:space="preserve">Attendu que l’article L. 622-27 du code de commerce prévoit qu’en cas de discussion sur tout ou partie d'une créance autre que celles mentionnées à </w:t>
      </w:r>
      <w:r w:rsidRPr="00093BFC">
        <w:rPr>
          <w:sz w:val="22"/>
        </w:rPr>
        <w:t>l'article L. 625-1</w:t>
      </w:r>
      <w:r w:rsidRPr="001C4508">
        <w:rPr>
          <w:sz w:val="22"/>
        </w:rPr>
        <w:t xml:space="preserve"> du même code, le mandataire judiciaire en avise le créancier intéressé en l'invitant à faire connaître ses explications, et que le défaut de réponse dans le délai de trente jours interdit toute contestation ultérieure de la proposition du mandataire judiciaire, à moins que la discussion ne porte sur la régularité de la déclaration de créances ;</w:t>
      </w:r>
    </w:p>
    <w:p w14:paraId="21F21D8E" w14:textId="77777777" w:rsidR="006C4733" w:rsidRPr="001C4508" w:rsidRDefault="006C4733" w:rsidP="001C4508">
      <w:pPr>
        <w:keepLines/>
        <w:jc w:val="both"/>
        <w:rPr>
          <w:sz w:val="22"/>
        </w:rPr>
      </w:pPr>
    </w:p>
    <w:p w14:paraId="45F99BC6" w14:textId="6757A0E6" w:rsidR="006C4733" w:rsidRDefault="006C4733" w:rsidP="001C4508">
      <w:pPr>
        <w:keepLines/>
        <w:jc w:val="both"/>
        <w:rPr>
          <w:sz w:val="22"/>
        </w:rPr>
      </w:pPr>
      <w:r w:rsidRPr="001C4508">
        <w:rPr>
          <w:sz w:val="22"/>
        </w:rPr>
        <w:t>Attendu qu’aux termes de l'article 60 de la loi du 23</w:t>
      </w:r>
      <w:r w:rsidR="00753512">
        <w:rPr>
          <w:sz w:val="22"/>
        </w:rPr>
        <w:t xml:space="preserve"> </w:t>
      </w:r>
      <w:r w:rsidRPr="001C4508">
        <w:rPr>
          <w:sz w:val="22"/>
        </w:rPr>
        <w:t>février 1963 susvisée</w:t>
      </w:r>
      <w:r w:rsidR="00753512">
        <w:rPr>
          <w:sz w:val="22"/>
        </w:rPr>
        <w:t xml:space="preserve">, </w:t>
      </w:r>
      <w:r w:rsidRPr="001C4508">
        <w:rPr>
          <w:sz w:val="22"/>
        </w:rPr>
        <w:t>les comptables publics sont personnellement et pécuniairement responsables du recouvrement des recettes et des contrôles qu’ils sont tenus d’exercer en matière de recette</w:t>
      </w:r>
      <w:r w:rsidR="00D6703A">
        <w:rPr>
          <w:sz w:val="22"/>
        </w:rPr>
        <w:t>s</w:t>
      </w:r>
      <w:r w:rsidRPr="001C4508">
        <w:rPr>
          <w:sz w:val="22"/>
        </w:rPr>
        <w:t xml:space="preserve"> dans les conditions prévues par le règlement général sur la comptabilité publique, et que leur responsabilité personnelle et pécuniaire se trouve engagée dès lors qu'une recette n'a pas été recouvrée</w:t>
      </w:r>
      <w:r w:rsidR="00753512">
        <w:rPr>
          <w:sz w:val="22"/>
        </w:rPr>
        <w:t> </w:t>
      </w:r>
      <w:r w:rsidRPr="001C4508">
        <w:rPr>
          <w:sz w:val="22"/>
        </w:rPr>
        <w:t>; que la responsabilité du comptable en recettes s’apprécie au regard de l’étendue de ses diligences qui doivent être adéquates, complètes et rapides ;</w:t>
      </w:r>
    </w:p>
    <w:p w14:paraId="3944596B" w14:textId="00202765" w:rsidR="00F3270A" w:rsidRDefault="00F3270A" w:rsidP="001C4508">
      <w:pPr>
        <w:keepLines/>
        <w:jc w:val="both"/>
        <w:rPr>
          <w:sz w:val="22"/>
        </w:rPr>
      </w:pPr>
    </w:p>
    <w:p w14:paraId="7C54FF0C" w14:textId="77777777" w:rsidR="004E7F89" w:rsidRDefault="004E7F89" w:rsidP="001C4508">
      <w:pPr>
        <w:keepLines/>
        <w:jc w:val="both"/>
        <w:rPr>
          <w:sz w:val="22"/>
        </w:rPr>
      </w:pPr>
    </w:p>
    <w:p w14:paraId="28D4CAFF" w14:textId="7FCFEDC4" w:rsidR="006C4733" w:rsidRDefault="00152D5B" w:rsidP="001C4508">
      <w:pPr>
        <w:keepLines/>
        <w:jc w:val="both"/>
        <w:rPr>
          <w:sz w:val="22"/>
        </w:rPr>
      </w:pPr>
      <w:r>
        <w:rPr>
          <w:sz w:val="22"/>
        </w:rPr>
        <w:lastRenderedPageBreak/>
        <w:t>Atte</w:t>
      </w:r>
      <w:r w:rsidR="00F3270A">
        <w:rPr>
          <w:sz w:val="22"/>
        </w:rPr>
        <w:t xml:space="preserve">ndu qu’aux termes du même </w:t>
      </w:r>
      <w:r w:rsidR="00460985">
        <w:rPr>
          <w:sz w:val="22"/>
        </w:rPr>
        <w:t>texte</w:t>
      </w:r>
      <w:r w:rsidR="00F3270A">
        <w:rPr>
          <w:sz w:val="22"/>
        </w:rPr>
        <w:t>, la responsabilité des comptables s’étend aux opérations des comptables publics placés sous leur autorité ; que de la sorte,</w:t>
      </w:r>
      <w:r w:rsidR="00093BFC">
        <w:rPr>
          <w:sz w:val="22"/>
        </w:rPr>
        <w:t xml:space="preserve"> </w:t>
      </w:r>
      <w:r w:rsidR="009D1742">
        <w:rPr>
          <w:sz w:val="22"/>
        </w:rPr>
        <w:t>en cas de manquement</w:t>
      </w:r>
      <w:r w:rsidR="00F3270A">
        <w:rPr>
          <w:sz w:val="22"/>
        </w:rPr>
        <w:t xml:space="preserve">, le comptable principal qui ne </w:t>
      </w:r>
      <w:r w:rsidR="009D1742">
        <w:rPr>
          <w:sz w:val="22"/>
        </w:rPr>
        <w:t>met pas en jeu la responsabilité de son comptable subordonné</w:t>
      </w:r>
      <w:r w:rsidR="00093BFC">
        <w:rPr>
          <w:sz w:val="22"/>
        </w:rPr>
        <w:t xml:space="preserve"> s</w:t>
      </w:r>
      <w:r w:rsidR="009D1742">
        <w:rPr>
          <w:sz w:val="22"/>
        </w:rPr>
        <w:t xml:space="preserve">ubstitue </w:t>
      </w:r>
      <w:r w:rsidR="009D1742" w:rsidRPr="00CD7CF9">
        <w:rPr>
          <w:sz w:val="22"/>
        </w:rPr>
        <w:t xml:space="preserve">sa </w:t>
      </w:r>
      <w:r w:rsidR="009D1742">
        <w:rPr>
          <w:sz w:val="22"/>
        </w:rPr>
        <w:t xml:space="preserve">propre </w:t>
      </w:r>
      <w:r w:rsidR="009D1742" w:rsidRPr="00CD7CF9">
        <w:rPr>
          <w:sz w:val="22"/>
        </w:rPr>
        <w:t>responsabilité personnelle et pécuniaire à celle de ce dernier</w:t>
      </w:r>
      <w:r w:rsidR="009D1742">
        <w:rPr>
          <w:sz w:val="22"/>
        </w:rPr>
        <w:t> ;</w:t>
      </w:r>
    </w:p>
    <w:p w14:paraId="751F4F94" w14:textId="00811BDE" w:rsidR="00E65AFA" w:rsidRPr="001C4508" w:rsidRDefault="00E65AFA" w:rsidP="00200706">
      <w:pPr>
        <w:spacing w:before="120" w:after="120"/>
        <w:jc w:val="both"/>
        <w:rPr>
          <w:i/>
          <w:sz w:val="22"/>
        </w:rPr>
      </w:pPr>
      <w:r w:rsidRPr="001C4508">
        <w:rPr>
          <w:i/>
          <w:sz w:val="22"/>
        </w:rPr>
        <w:t xml:space="preserve">Sur les faits </w:t>
      </w:r>
    </w:p>
    <w:p w14:paraId="5BF40F2D" w14:textId="53332FF0" w:rsidR="00F00C28" w:rsidRPr="00833AD0" w:rsidRDefault="00F00C28" w:rsidP="00F00C28">
      <w:pPr>
        <w:spacing w:before="120" w:after="120"/>
        <w:jc w:val="both"/>
        <w:rPr>
          <w:sz w:val="22"/>
        </w:rPr>
      </w:pPr>
      <w:r w:rsidRPr="00833AD0">
        <w:rPr>
          <w:sz w:val="22"/>
        </w:rPr>
        <w:t>Attendu que la Sarl</w:t>
      </w:r>
      <w:r w:rsidR="00753512">
        <w:rPr>
          <w:sz w:val="22"/>
        </w:rPr>
        <w:t xml:space="preserve"> </w:t>
      </w:r>
      <w:r w:rsidRPr="00833AD0">
        <w:rPr>
          <w:sz w:val="22"/>
        </w:rPr>
        <w:t>Boulangerie</w:t>
      </w:r>
      <w:r w:rsidR="00753512">
        <w:rPr>
          <w:sz w:val="22"/>
        </w:rPr>
        <w:t xml:space="preserve"> </w:t>
      </w:r>
      <w:r w:rsidRPr="00833AD0">
        <w:rPr>
          <w:sz w:val="22"/>
        </w:rPr>
        <w:t>d’</w:t>
      </w:r>
      <w:proofErr w:type="spellStart"/>
      <w:r w:rsidRPr="00833AD0">
        <w:rPr>
          <w:sz w:val="22"/>
        </w:rPr>
        <w:t>Angiran</w:t>
      </w:r>
      <w:proofErr w:type="spellEnd"/>
      <w:r w:rsidRPr="00833AD0">
        <w:rPr>
          <w:sz w:val="22"/>
        </w:rPr>
        <w:t xml:space="preserve"> a fait l’objet d’un contrôle fiscal </w:t>
      </w:r>
      <w:r w:rsidR="00460985">
        <w:rPr>
          <w:sz w:val="22"/>
        </w:rPr>
        <w:t xml:space="preserve">qui a conduit </w:t>
      </w:r>
      <w:r w:rsidRPr="00833AD0">
        <w:rPr>
          <w:sz w:val="22"/>
        </w:rPr>
        <w:t>à des redressements à hauteur de 47 535 € en droits et de 170 823 € en pénalités, mis en recouvrement le 16</w:t>
      </w:r>
      <w:r w:rsidR="00753512">
        <w:rPr>
          <w:sz w:val="22"/>
        </w:rPr>
        <w:t xml:space="preserve"> </w:t>
      </w:r>
      <w:r w:rsidRPr="00833AD0">
        <w:rPr>
          <w:sz w:val="22"/>
        </w:rPr>
        <w:t>février</w:t>
      </w:r>
      <w:r w:rsidR="00753512">
        <w:rPr>
          <w:sz w:val="22"/>
        </w:rPr>
        <w:t xml:space="preserve"> </w:t>
      </w:r>
      <w:r w:rsidRPr="00833AD0">
        <w:rPr>
          <w:sz w:val="22"/>
        </w:rPr>
        <w:t xml:space="preserve">2004 ; que la société </w:t>
      </w:r>
      <w:r w:rsidR="00460985">
        <w:rPr>
          <w:sz w:val="22"/>
        </w:rPr>
        <w:t xml:space="preserve">a </w:t>
      </w:r>
      <w:r w:rsidRPr="00833AD0">
        <w:rPr>
          <w:sz w:val="22"/>
        </w:rPr>
        <w:t>été placée en redressement judiciaire par un jugement du 4</w:t>
      </w:r>
      <w:r w:rsidR="00753512">
        <w:rPr>
          <w:sz w:val="22"/>
        </w:rPr>
        <w:t xml:space="preserve"> </w:t>
      </w:r>
      <w:r w:rsidRPr="00833AD0">
        <w:rPr>
          <w:sz w:val="22"/>
        </w:rPr>
        <w:t>mai</w:t>
      </w:r>
      <w:r w:rsidR="00753512">
        <w:rPr>
          <w:sz w:val="22"/>
        </w:rPr>
        <w:t xml:space="preserve"> </w:t>
      </w:r>
      <w:r w:rsidRPr="00833AD0">
        <w:rPr>
          <w:sz w:val="22"/>
        </w:rPr>
        <w:t>2005</w:t>
      </w:r>
      <w:r w:rsidR="00460985">
        <w:rPr>
          <w:sz w:val="22"/>
        </w:rPr>
        <w:t xml:space="preserve"> ; que </w:t>
      </w:r>
      <w:r w:rsidRPr="00833AD0">
        <w:rPr>
          <w:sz w:val="22"/>
        </w:rPr>
        <w:t>le trésorier de Mende a produit le 11</w:t>
      </w:r>
      <w:r w:rsidR="00753512">
        <w:rPr>
          <w:sz w:val="22"/>
        </w:rPr>
        <w:t xml:space="preserve"> </w:t>
      </w:r>
      <w:r w:rsidRPr="00833AD0">
        <w:rPr>
          <w:sz w:val="22"/>
        </w:rPr>
        <w:t>mai</w:t>
      </w:r>
      <w:r w:rsidR="00753512">
        <w:rPr>
          <w:sz w:val="22"/>
        </w:rPr>
        <w:t xml:space="preserve"> </w:t>
      </w:r>
      <w:r w:rsidRPr="00833AD0">
        <w:rPr>
          <w:sz w:val="22"/>
        </w:rPr>
        <w:t>2005, soit dans les délais, à titre définitif un montant de créances de 224 519,50 euros, et à titre provisoire une créance de 7</w:t>
      </w:r>
      <w:r w:rsidR="00753512">
        <w:rPr>
          <w:sz w:val="22"/>
        </w:rPr>
        <w:t> </w:t>
      </w:r>
      <w:r w:rsidRPr="00833AD0">
        <w:rPr>
          <w:sz w:val="22"/>
        </w:rPr>
        <w:t>000</w:t>
      </w:r>
      <w:r w:rsidR="00753512">
        <w:rPr>
          <w:sz w:val="22"/>
        </w:rPr>
        <w:t> </w:t>
      </w:r>
      <w:r w:rsidRPr="00833AD0">
        <w:rPr>
          <w:sz w:val="22"/>
        </w:rPr>
        <w:t xml:space="preserve">euros correspondant à </w:t>
      </w:r>
      <w:r>
        <w:rPr>
          <w:sz w:val="22"/>
        </w:rPr>
        <w:t>la taxe professionnelle de 2005 ; que ce</w:t>
      </w:r>
      <w:r w:rsidRPr="00833AD0">
        <w:rPr>
          <w:sz w:val="22"/>
        </w:rPr>
        <w:t>tte dernière créance a été convertie le 14</w:t>
      </w:r>
      <w:r w:rsidR="00753512">
        <w:rPr>
          <w:sz w:val="22"/>
        </w:rPr>
        <w:t xml:space="preserve"> </w:t>
      </w:r>
      <w:r w:rsidRPr="00833AD0">
        <w:rPr>
          <w:sz w:val="22"/>
        </w:rPr>
        <w:t>mars 2006 pour 4</w:t>
      </w:r>
      <w:r w:rsidR="00753512">
        <w:rPr>
          <w:sz w:val="22"/>
        </w:rPr>
        <w:t> </w:t>
      </w:r>
      <w:r w:rsidRPr="00833AD0">
        <w:rPr>
          <w:sz w:val="22"/>
        </w:rPr>
        <w:t>831</w:t>
      </w:r>
      <w:r w:rsidR="00753512">
        <w:rPr>
          <w:sz w:val="22"/>
        </w:rPr>
        <w:t> </w:t>
      </w:r>
      <w:r w:rsidRPr="00833AD0">
        <w:rPr>
          <w:sz w:val="22"/>
        </w:rPr>
        <w:t>euros, soit un total déclaré définitif pour 229 350,50</w:t>
      </w:r>
      <w:r w:rsidR="00753512">
        <w:rPr>
          <w:sz w:val="22"/>
        </w:rPr>
        <w:t> </w:t>
      </w:r>
      <w:r w:rsidRPr="00833AD0">
        <w:rPr>
          <w:sz w:val="22"/>
        </w:rPr>
        <w:t>euros</w:t>
      </w:r>
      <w:r>
        <w:rPr>
          <w:sz w:val="22"/>
        </w:rPr>
        <w:t> ;</w:t>
      </w:r>
    </w:p>
    <w:p w14:paraId="3CF71AD9" w14:textId="2E6ABBCD" w:rsidR="00F00C28" w:rsidRPr="00833AD0" w:rsidRDefault="00F00C28" w:rsidP="00F00C28">
      <w:pPr>
        <w:spacing w:before="120" w:after="120"/>
        <w:jc w:val="both"/>
        <w:rPr>
          <w:sz w:val="22"/>
        </w:rPr>
      </w:pPr>
      <w:r w:rsidRPr="00833AD0">
        <w:rPr>
          <w:sz w:val="22"/>
        </w:rPr>
        <w:t>Attendu que par une lettre du 20 novembre 2006, le mandataire judiciaire a informé le trésorier de Mende que cette créance était contestée par la société à hauteur de 159 327 </w:t>
      </w:r>
      <w:r w:rsidR="00D6703A">
        <w:rPr>
          <w:sz w:val="22"/>
        </w:rPr>
        <w:t>€</w:t>
      </w:r>
      <w:r w:rsidRPr="00833AD0">
        <w:rPr>
          <w:sz w:val="22"/>
        </w:rPr>
        <w:t>, représentant la majoration de 40</w:t>
      </w:r>
      <w:r w:rsidR="00460985">
        <w:rPr>
          <w:sz w:val="22"/>
        </w:rPr>
        <w:t xml:space="preserve"> </w:t>
      </w:r>
      <w:r w:rsidRPr="00833AD0">
        <w:rPr>
          <w:sz w:val="22"/>
        </w:rPr>
        <w:t xml:space="preserve">% sur l’impôt sur les sociétés, au motif que </w:t>
      </w:r>
      <w:r w:rsidR="00460985">
        <w:rPr>
          <w:sz w:val="22"/>
        </w:rPr>
        <w:t xml:space="preserve">ladite société </w:t>
      </w:r>
      <w:r w:rsidRPr="00833AD0">
        <w:rPr>
          <w:sz w:val="22"/>
        </w:rPr>
        <w:t>aurait obtenu</w:t>
      </w:r>
      <w:r w:rsidR="00460985">
        <w:rPr>
          <w:sz w:val="22"/>
        </w:rPr>
        <w:t xml:space="preserve"> </w:t>
      </w:r>
      <w:r w:rsidRPr="00833AD0">
        <w:rPr>
          <w:sz w:val="22"/>
        </w:rPr>
        <w:t xml:space="preserve">une remise gracieuse des pénalités pour une montant de 159 327 €, sous forme de transaction après mise en recouvrement ; </w:t>
      </w:r>
    </w:p>
    <w:p w14:paraId="561E7775" w14:textId="79EB0F36" w:rsidR="00A13290" w:rsidRDefault="00A13290" w:rsidP="00A13290">
      <w:pPr>
        <w:spacing w:before="120" w:after="120"/>
        <w:jc w:val="both"/>
        <w:rPr>
          <w:sz w:val="22"/>
        </w:rPr>
      </w:pPr>
      <w:r w:rsidRPr="00833AD0">
        <w:rPr>
          <w:sz w:val="22"/>
        </w:rPr>
        <w:t>Attendu que</w:t>
      </w:r>
      <w:r>
        <w:rPr>
          <w:sz w:val="22"/>
        </w:rPr>
        <w:t xml:space="preserve"> </w:t>
      </w:r>
      <w:r w:rsidRPr="00833AD0">
        <w:rPr>
          <w:sz w:val="22"/>
        </w:rPr>
        <w:t>la direction des services fiscaux avait adressé à la société le 28</w:t>
      </w:r>
      <w:r w:rsidR="00753512">
        <w:rPr>
          <w:sz w:val="22"/>
        </w:rPr>
        <w:t xml:space="preserve"> </w:t>
      </w:r>
      <w:r w:rsidRPr="00833AD0">
        <w:rPr>
          <w:sz w:val="22"/>
        </w:rPr>
        <w:t>septembre</w:t>
      </w:r>
      <w:r w:rsidR="00753512">
        <w:rPr>
          <w:sz w:val="22"/>
        </w:rPr>
        <w:t xml:space="preserve"> </w:t>
      </w:r>
      <w:r w:rsidRPr="00833AD0">
        <w:rPr>
          <w:sz w:val="22"/>
        </w:rPr>
        <w:t>2006 une lettre l’informant qu’elle envisageait de lui accorder une transaction sur les pénalités, à la condition qu’elle s’acquitte des droits conformément au plan de redressement mis en place à partir d’octobre</w:t>
      </w:r>
      <w:r w:rsidR="00753512">
        <w:rPr>
          <w:sz w:val="22"/>
        </w:rPr>
        <w:t xml:space="preserve"> </w:t>
      </w:r>
      <w:r w:rsidRPr="00833AD0">
        <w:rPr>
          <w:sz w:val="22"/>
        </w:rPr>
        <w:t>2006 pour une période de dix ans et dont la première échéance avait été fixée au 11</w:t>
      </w:r>
      <w:r w:rsidR="00753512">
        <w:rPr>
          <w:sz w:val="22"/>
        </w:rPr>
        <w:t xml:space="preserve"> </w:t>
      </w:r>
      <w:r w:rsidRPr="00833AD0">
        <w:rPr>
          <w:sz w:val="22"/>
        </w:rPr>
        <w:t>octobre</w:t>
      </w:r>
      <w:r w:rsidR="00753512">
        <w:rPr>
          <w:sz w:val="22"/>
        </w:rPr>
        <w:t xml:space="preserve"> </w:t>
      </w:r>
      <w:r w:rsidRPr="00833AD0">
        <w:rPr>
          <w:sz w:val="22"/>
        </w:rPr>
        <w:t xml:space="preserve">2006 ; </w:t>
      </w:r>
      <w:r w:rsidR="00460985">
        <w:rPr>
          <w:sz w:val="22"/>
        </w:rPr>
        <w:t xml:space="preserve">mais </w:t>
      </w:r>
      <w:r w:rsidRPr="00833AD0">
        <w:rPr>
          <w:sz w:val="22"/>
        </w:rPr>
        <w:t>que la première échéance d’octobre</w:t>
      </w:r>
      <w:r w:rsidR="00753512">
        <w:rPr>
          <w:sz w:val="22"/>
        </w:rPr>
        <w:t xml:space="preserve"> </w:t>
      </w:r>
      <w:r w:rsidRPr="00833AD0">
        <w:rPr>
          <w:sz w:val="22"/>
        </w:rPr>
        <w:t xml:space="preserve">2006 </w:t>
      </w:r>
      <w:r>
        <w:rPr>
          <w:sz w:val="22"/>
        </w:rPr>
        <w:t xml:space="preserve">n’a </w:t>
      </w:r>
      <w:r w:rsidRPr="00833AD0">
        <w:rPr>
          <w:sz w:val="22"/>
        </w:rPr>
        <w:t>pas été honorée</w:t>
      </w:r>
      <w:r w:rsidR="00753512">
        <w:rPr>
          <w:sz w:val="22"/>
        </w:rPr>
        <w:t xml:space="preserve"> </w:t>
      </w:r>
      <w:r w:rsidR="00460985">
        <w:rPr>
          <w:sz w:val="22"/>
        </w:rPr>
        <w:t xml:space="preserve">et </w:t>
      </w:r>
      <w:r>
        <w:rPr>
          <w:sz w:val="22"/>
        </w:rPr>
        <w:t xml:space="preserve">que </w:t>
      </w:r>
      <w:r w:rsidRPr="00833AD0">
        <w:rPr>
          <w:sz w:val="22"/>
        </w:rPr>
        <w:t>la procédure transactionnelle n’a jamais été mise en œuvre</w:t>
      </w:r>
      <w:r w:rsidR="00753512">
        <w:rPr>
          <w:sz w:val="22"/>
        </w:rPr>
        <w:t> ;</w:t>
      </w:r>
    </w:p>
    <w:p w14:paraId="6ECDC714" w14:textId="057A47B7" w:rsidR="00F00C28" w:rsidRPr="00833AD0" w:rsidRDefault="00F00C28" w:rsidP="00F00C28">
      <w:pPr>
        <w:spacing w:before="120" w:after="120"/>
        <w:jc w:val="both"/>
        <w:rPr>
          <w:sz w:val="22"/>
        </w:rPr>
      </w:pPr>
      <w:r w:rsidRPr="00833AD0">
        <w:rPr>
          <w:sz w:val="22"/>
        </w:rPr>
        <w:t xml:space="preserve">Attendu que le </w:t>
      </w:r>
      <w:r w:rsidR="00093BFC">
        <w:rPr>
          <w:sz w:val="22"/>
        </w:rPr>
        <w:t>t</w:t>
      </w:r>
      <w:r w:rsidRPr="00833AD0">
        <w:rPr>
          <w:sz w:val="22"/>
        </w:rPr>
        <w:t>résorier de Mende, qui disposait d’un mois pour formuler ses observations à cette contestation, s’est abstenu de répondre</w:t>
      </w:r>
      <w:r>
        <w:rPr>
          <w:sz w:val="22"/>
        </w:rPr>
        <w:t xml:space="preserve"> ; que </w:t>
      </w:r>
      <w:r w:rsidRPr="00833AD0">
        <w:rPr>
          <w:sz w:val="22"/>
        </w:rPr>
        <w:t>le greffe du tribunal de grande instance de Mende, par une ordonnance du 8 octobre 2008, a admis à titre définitif la créance de l’Etat</w:t>
      </w:r>
      <w:r w:rsidR="00753512">
        <w:rPr>
          <w:sz w:val="22"/>
        </w:rPr>
        <w:t xml:space="preserve"> à hauteur de 70 023,50 euros ;</w:t>
      </w:r>
    </w:p>
    <w:p w14:paraId="675B38B5" w14:textId="20669AD0" w:rsidR="00F00C28" w:rsidRPr="00833AD0" w:rsidRDefault="00F00C28" w:rsidP="00F00C28">
      <w:pPr>
        <w:spacing w:before="120" w:after="120"/>
        <w:jc w:val="both"/>
        <w:rPr>
          <w:sz w:val="22"/>
        </w:rPr>
      </w:pPr>
      <w:r w:rsidRPr="00833AD0">
        <w:rPr>
          <w:sz w:val="22"/>
        </w:rPr>
        <w:t xml:space="preserve">Attendu que le trésorier </w:t>
      </w:r>
      <w:r w:rsidR="00093BFC">
        <w:rPr>
          <w:sz w:val="22"/>
        </w:rPr>
        <w:t xml:space="preserve">précité </w:t>
      </w:r>
      <w:r w:rsidRPr="00833AD0">
        <w:rPr>
          <w:sz w:val="22"/>
        </w:rPr>
        <w:t>qui</w:t>
      </w:r>
      <w:r w:rsidR="00093BFC">
        <w:rPr>
          <w:sz w:val="22"/>
        </w:rPr>
        <w:t>,</w:t>
      </w:r>
      <w:r w:rsidRPr="00833AD0">
        <w:rPr>
          <w:sz w:val="22"/>
        </w:rPr>
        <w:t xml:space="preserve"> dans un premier temps</w:t>
      </w:r>
      <w:r w:rsidR="00093BFC">
        <w:rPr>
          <w:sz w:val="22"/>
        </w:rPr>
        <w:t>,</w:t>
      </w:r>
      <w:r w:rsidRPr="00833AD0">
        <w:rPr>
          <w:sz w:val="22"/>
        </w:rPr>
        <w:t xml:space="preserve"> avait fait appel de cette décision le 3</w:t>
      </w:r>
      <w:r w:rsidR="00753512">
        <w:rPr>
          <w:sz w:val="22"/>
        </w:rPr>
        <w:t xml:space="preserve"> </w:t>
      </w:r>
      <w:r w:rsidRPr="00833AD0">
        <w:rPr>
          <w:sz w:val="22"/>
        </w:rPr>
        <w:t>novembre</w:t>
      </w:r>
      <w:r w:rsidR="00753512">
        <w:rPr>
          <w:sz w:val="22"/>
        </w:rPr>
        <w:t xml:space="preserve"> </w:t>
      </w:r>
      <w:r w:rsidRPr="00833AD0">
        <w:rPr>
          <w:sz w:val="22"/>
        </w:rPr>
        <w:t>2008, a retir</w:t>
      </w:r>
      <w:r w:rsidR="00093BFC">
        <w:rPr>
          <w:sz w:val="22"/>
        </w:rPr>
        <w:t>é</w:t>
      </w:r>
      <w:r w:rsidRPr="00833AD0">
        <w:rPr>
          <w:sz w:val="22"/>
        </w:rPr>
        <w:t xml:space="preserve"> sa requête ; </w:t>
      </w:r>
    </w:p>
    <w:p w14:paraId="6B23983F" w14:textId="3B99DDD1" w:rsidR="00152D5B" w:rsidRPr="001C4508" w:rsidRDefault="00152D5B" w:rsidP="00833AD0">
      <w:pPr>
        <w:spacing w:before="120" w:after="120"/>
        <w:jc w:val="both"/>
        <w:rPr>
          <w:i/>
          <w:sz w:val="22"/>
        </w:rPr>
      </w:pPr>
      <w:r w:rsidRPr="001C4508">
        <w:rPr>
          <w:i/>
          <w:sz w:val="22"/>
        </w:rPr>
        <w:t>Sur les éléments apportés à décharge par le comptable</w:t>
      </w:r>
    </w:p>
    <w:p w14:paraId="1D925EE9" w14:textId="7DBCCF0C" w:rsidR="006B5223" w:rsidRDefault="00833AD0" w:rsidP="00833AD0">
      <w:pPr>
        <w:spacing w:before="120" w:after="120"/>
        <w:jc w:val="both"/>
        <w:rPr>
          <w:sz w:val="22"/>
        </w:rPr>
      </w:pPr>
      <w:r w:rsidRPr="00833AD0">
        <w:rPr>
          <w:sz w:val="22"/>
        </w:rPr>
        <w:t>Attendu que dans sa réponse à la Cour le 29</w:t>
      </w:r>
      <w:r w:rsidR="00753512">
        <w:rPr>
          <w:sz w:val="22"/>
        </w:rPr>
        <w:t xml:space="preserve"> </w:t>
      </w:r>
      <w:r w:rsidRPr="00833AD0">
        <w:rPr>
          <w:sz w:val="22"/>
        </w:rPr>
        <w:t>septembre</w:t>
      </w:r>
      <w:r w:rsidR="00753512">
        <w:rPr>
          <w:sz w:val="22"/>
        </w:rPr>
        <w:t xml:space="preserve"> </w:t>
      </w:r>
      <w:r w:rsidRPr="00833AD0">
        <w:rPr>
          <w:sz w:val="22"/>
        </w:rPr>
        <w:t>2014, M. </w:t>
      </w:r>
      <w:r w:rsidR="00981A80">
        <w:rPr>
          <w:sz w:val="22"/>
        </w:rPr>
        <w:t>X</w:t>
      </w:r>
      <w:r w:rsidRPr="00833AD0">
        <w:rPr>
          <w:sz w:val="22"/>
        </w:rPr>
        <w:t xml:space="preserve"> </w:t>
      </w:r>
      <w:r w:rsidR="006B5223" w:rsidRPr="006B5223">
        <w:rPr>
          <w:sz w:val="22"/>
        </w:rPr>
        <w:t>indique que la créance de 159</w:t>
      </w:r>
      <w:r w:rsidR="00753512">
        <w:rPr>
          <w:sz w:val="22"/>
        </w:rPr>
        <w:t> </w:t>
      </w:r>
      <w:r w:rsidR="006B5223" w:rsidRPr="006B5223">
        <w:rPr>
          <w:sz w:val="22"/>
        </w:rPr>
        <w:t>327</w:t>
      </w:r>
      <w:r w:rsidR="00753512">
        <w:rPr>
          <w:sz w:val="22"/>
        </w:rPr>
        <w:t> </w:t>
      </w:r>
      <w:r w:rsidR="006B5223" w:rsidRPr="006B5223">
        <w:rPr>
          <w:sz w:val="22"/>
        </w:rPr>
        <w:t xml:space="preserve">euros sur </w:t>
      </w:r>
      <w:r w:rsidR="006B5223">
        <w:rPr>
          <w:sz w:val="22"/>
        </w:rPr>
        <w:t>cette entreprise</w:t>
      </w:r>
      <w:r w:rsidR="006B5223" w:rsidRPr="006B5223">
        <w:rPr>
          <w:sz w:val="22"/>
        </w:rPr>
        <w:t xml:space="preserve"> a été déclarée dans les délais à la procédure de liquidation judiciaire et que cette procédure a </w:t>
      </w:r>
      <w:r w:rsidR="00CA65D2">
        <w:rPr>
          <w:sz w:val="22"/>
        </w:rPr>
        <w:t xml:space="preserve">finalement, </w:t>
      </w:r>
      <w:r w:rsidR="00A13290">
        <w:rPr>
          <w:sz w:val="22"/>
        </w:rPr>
        <w:t>le</w:t>
      </w:r>
      <w:r w:rsidR="00CA65D2">
        <w:rPr>
          <w:sz w:val="22"/>
        </w:rPr>
        <w:t xml:space="preserve"> 20 janvier 2014, </w:t>
      </w:r>
      <w:r w:rsidR="006B5223" w:rsidRPr="006B5223">
        <w:rPr>
          <w:sz w:val="22"/>
        </w:rPr>
        <w:t>clôturée pour ins</w:t>
      </w:r>
      <w:r w:rsidR="006B5223">
        <w:rPr>
          <w:sz w:val="22"/>
        </w:rPr>
        <w:t>uffisance d’actif</w:t>
      </w:r>
      <w:r w:rsidR="00753512">
        <w:rPr>
          <w:sz w:val="22"/>
        </w:rPr>
        <w:t> </w:t>
      </w:r>
      <w:r w:rsidR="006B5223" w:rsidRPr="006B5223">
        <w:rPr>
          <w:sz w:val="22"/>
        </w:rPr>
        <w:t>; qu’il estime que les intérêts de l’Etat n’ont donc pas été lésés</w:t>
      </w:r>
      <w:r w:rsidR="006B5223">
        <w:rPr>
          <w:sz w:val="22"/>
        </w:rPr>
        <w:t> ;</w:t>
      </w:r>
    </w:p>
    <w:p w14:paraId="1BEA26AC" w14:textId="15A8D10E" w:rsidR="006B5223" w:rsidRPr="006B5223" w:rsidRDefault="006B5223" w:rsidP="006B5223">
      <w:pPr>
        <w:spacing w:before="120" w:after="120"/>
        <w:jc w:val="both"/>
        <w:rPr>
          <w:i/>
          <w:sz w:val="22"/>
        </w:rPr>
      </w:pPr>
      <w:r w:rsidRPr="006B5223">
        <w:rPr>
          <w:i/>
          <w:sz w:val="22"/>
        </w:rPr>
        <w:t>Sur l’</w:t>
      </w:r>
      <w:r w:rsidR="00152D5B">
        <w:rPr>
          <w:i/>
          <w:sz w:val="22"/>
        </w:rPr>
        <w:t>application au cas d’espèce</w:t>
      </w:r>
    </w:p>
    <w:p w14:paraId="5EFF0162" w14:textId="536FB06D" w:rsidR="00CA65D2" w:rsidRDefault="00A13290" w:rsidP="00A13290">
      <w:pPr>
        <w:spacing w:before="120" w:after="120"/>
        <w:jc w:val="both"/>
        <w:rPr>
          <w:sz w:val="22"/>
        </w:rPr>
      </w:pPr>
      <w:r>
        <w:rPr>
          <w:sz w:val="22"/>
        </w:rPr>
        <w:t xml:space="preserve">Attendu que, la procédure transactionnelle </w:t>
      </w:r>
      <w:r w:rsidR="00093BFC">
        <w:rPr>
          <w:sz w:val="22"/>
        </w:rPr>
        <w:t xml:space="preserve">précitée </w:t>
      </w:r>
      <w:r>
        <w:rPr>
          <w:sz w:val="22"/>
        </w:rPr>
        <w:t>n’étant pas mise en œuvre, les droits s’élevaient à 229 350,50 € ; qu’il revenait au trésorier de Mende de les faire admettre au passif pour la totalité ; qu’ils n’ont été admis qu’à hauteur de 70 023,50</w:t>
      </w:r>
      <w:r w:rsidR="00753512">
        <w:rPr>
          <w:sz w:val="22"/>
        </w:rPr>
        <w:t> </w:t>
      </w:r>
      <w:r>
        <w:rPr>
          <w:sz w:val="22"/>
        </w:rPr>
        <w:t xml:space="preserve">€ ; qu’il n’est pas contesté que le trésorier de Mende a demandé la conversion de la créance dans les délais et pour le bon montant ; qu’en revanche, en s’abstenant de répondre dans les délais à la lettre du mandataire judiciaire, puis en </w:t>
      </w:r>
      <w:r w:rsidR="00093BFC">
        <w:rPr>
          <w:sz w:val="22"/>
        </w:rPr>
        <w:t xml:space="preserve">ne faisant pas appel de la </w:t>
      </w:r>
      <w:r w:rsidR="008D12B8">
        <w:rPr>
          <w:sz w:val="22"/>
        </w:rPr>
        <w:t xml:space="preserve">décision du tribunal, le trésorier de </w:t>
      </w:r>
      <w:r w:rsidR="00152D5B">
        <w:rPr>
          <w:sz w:val="22"/>
        </w:rPr>
        <w:t xml:space="preserve">Mende </w:t>
      </w:r>
      <w:r w:rsidR="008D12B8">
        <w:rPr>
          <w:sz w:val="22"/>
        </w:rPr>
        <w:t>a commis un manquement</w:t>
      </w:r>
      <w:r w:rsidR="00D1273C">
        <w:rPr>
          <w:sz w:val="22"/>
        </w:rPr>
        <w:t xml:space="preserve"> ; que, s’agissant d‘une créance prise en charge en 2004, il en </w:t>
      </w:r>
      <w:r w:rsidR="008D12B8">
        <w:rPr>
          <w:sz w:val="22"/>
        </w:rPr>
        <w:t>a rendu compte à son comptable supérieur le 31</w:t>
      </w:r>
      <w:r w:rsidR="00753512">
        <w:rPr>
          <w:sz w:val="22"/>
        </w:rPr>
        <w:t xml:space="preserve"> </w:t>
      </w:r>
      <w:r w:rsidR="008D12B8">
        <w:rPr>
          <w:sz w:val="22"/>
        </w:rPr>
        <w:t>décembre</w:t>
      </w:r>
      <w:r w:rsidR="00753512">
        <w:rPr>
          <w:sz w:val="22"/>
        </w:rPr>
        <w:t xml:space="preserve"> </w:t>
      </w:r>
      <w:r w:rsidR="008D12B8">
        <w:rPr>
          <w:sz w:val="22"/>
        </w:rPr>
        <w:t xml:space="preserve">2008 ; </w:t>
      </w:r>
    </w:p>
    <w:p w14:paraId="0201A636" w14:textId="71486862" w:rsidR="003B2DBF" w:rsidRDefault="00093BFC" w:rsidP="00833AD0">
      <w:pPr>
        <w:spacing w:before="120" w:after="120"/>
        <w:jc w:val="both"/>
        <w:rPr>
          <w:sz w:val="22"/>
        </w:rPr>
      </w:pPr>
      <w:r>
        <w:rPr>
          <w:sz w:val="22"/>
        </w:rPr>
        <w:t>Attendu ainsi q</w:t>
      </w:r>
      <w:r w:rsidR="00CA65D2">
        <w:rPr>
          <w:sz w:val="22"/>
        </w:rPr>
        <w:t xml:space="preserve">ue </w:t>
      </w:r>
      <w:r w:rsidR="00981A80">
        <w:rPr>
          <w:sz w:val="22"/>
        </w:rPr>
        <w:t>M. X</w:t>
      </w:r>
      <w:r w:rsidR="00CA65D2">
        <w:rPr>
          <w:sz w:val="22"/>
        </w:rPr>
        <w:t xml:space="preserve"> </w:t>
      </w:r>
      <w:r w:rsidR="008D12B8">
        <w:rPr>
          <w:sz w:val="22"/>
        </w:rPr>
        <w:t>aurait dû statuer sur les suites à donner à ce manquement</w:t>
      </w:r>
      <w:r w:rsidR="008D12B8" w:rsidRPr="008D12B8">
        <w:rPr>
          <w:sz w:val="22"/>
        </w:rPr>
        <w:t xml:space="preserve"> </w:t>
      </w:r>
      <w:r w:rsidR="008D12B8">
        <w:rPr>
          <w:sz w:val="22"/>
        </w:rPr>
        <w:t xml:space="preserve">à l’égard de son subordonné, dans les conditions alors prévues par </w:t>
      </w:r>
      <w:r w:rsidR="003B2DBF">
        <w:rPr>
          <w:sz w:val="22"/>
        </w:rPr>
        <w:t xml:space="preserve">le </w:t>
      </w:r>
      <w:r w:rsidR="003B2DBF" w:rsidRPr="003B2DBF">
        <w:rPr>
          <w:sz w:val="22"/>
        </w:rPr>
        <w:t>d</w:t>
      </w:r>
      <w:r w:rsidR="003B2DBF">
        <w:rPr>
          <w:sz w:val="22"/>
        </w:rPr>
        <w:t xml:space="preserve">écret </w:t>
      </w:r>
      <w:r w:rsidR="00A62B08">
        <w:rPr>
          <w:sz w:val="22"/>
        </w:rPr>
        <w:t xml:space="preserve">du </w:t>
      </w:r>
      <w:r w:rsidR="003B2DBF">
        <w:rPr>
          <w:sz w:val="22"/>
        </w:rPr>
        <w:t>5</w:t>
      </w:r>
      <w:r w:rsidR="00753512">
        <w:rPr>
          <w:sz w:val="22"/>
        </w:rPr>
        <w:t xml:space="preserve"> </w:t>
      </w:r>
      <w:r w:rsidR="003B2DBF">
        <w:rPr>
          <w:sz w:val="22"/>
        </w:rPr>
        <w:t>mars</w:t>
      </w:r>
      <w:r w:rsidR="00753512">
        <w:rPr>
          <w:sz w:val="22"/>
        </w:rPr>
        <w:t xml:space="preserve"> </w:t>
      </w:r>
      <w:r w:rsidR="003B2DBF" w:rsidRPr="003B2DBF">
        <w:rPr>
          <w:sz w:val="22"/>
        </w:rPr>
        <w:t xml:space="preserve">2008 </w:t>
      </w:r>
      <w:r w:rsidR="00CA65D2">
        <w:rPr>
          <w:sz w:val="22"/>
        </w:rPr>
        <w:t>susvisé</w:t>
      </w:r>
      <w:r>
        <w:rPr>
          <w:sz w:val="22"/>
        </w:rPr>
        <w:t xml:space="preserve"> ; </w:t>
      </w:r>
      <w:r w:rsidR="00CA65D2">
        <w:rPr>
          <w:sz w:val="22"/>
        </w:rPr>
        <w:t xml:space="preserve">qu’en </w:t>
      </w:r>
      <w:r w:rsidR="00BE2212">
        <w:rPr>
          <w:sz w:val="22"/>
        </w:rPr>
        <w:t xml:space="preserve"> s’abstenant de statuer sur la dispense de versement du trésorier</w:t>
      </w:r>
      <w:r>
        <w:rPr>
          <w:sz w:val="22"/>
        </w:rPr>
        <w:t xml:space="preserve"> de Mende, </w:t>
      </w:r>
      <w:r w:rsidR="00981A80">
        <w:rPr>
          <w:sz w:val="22"/>
        </w:rPr>
        <w:t>M.</w:t>
      </w:r>
      <w:r w:rsidR="00753512">
        <w:rPr>
          <w:sz w:val="22"/>
        </w:rPr>
        <w:t> </w:t>
      </w:r>
      <w:r w:rsidR="00981A80">
        <w:rPr>
          <w:sz w:val="22"/>
        </w:rPr>
        <w:t>X</w:t>
      </w:r>
      <w:r w:rsidR="003B2DBF">
        <w:rPr>
          <w:sz w:val="22"/>
        </w:rPr>
        <w:t xml:space="preserve"> </w:t>
      </w:r>
      <w:r w:rsidR="00BE2212">
        <w:rPr>
          <w:sz w:val="22"/>
        </w:rPr>
        <w:t>a substitué sa propre responsabili</w:t>
      </w:r>
      <w:r>
        <w:rPr>
          <w:sz w:val="22"/>
        </w:rPr>
        <w:t>té</w:t>
      </w:r>
      <w:r w:rsidR="00CA65D2">
        <w:rPr>
          <w:sz w:val="22"/>
        </w:rPr>
        <w:t>, et que le manquement doit lui être imputé</w:t>
      </w:r>
      <w:r w:rsidR="003B2DBF">
        <w:rPr>
          <w:sz w:val="22"/>
        </w:rPr>
        <w:t> ;</w:t>
      </w:r>
    </w:p>
    <w:p w14:paraId="43594728" w14:textId="77777777" w:rsidR="004E7F89" w:rsidRDefault="004E7F89" w:rsidP="00833AD0">
      <w:pPr>
        <w:spacing w:before="120" w:after="120"/>
        <w:jc w:val="both"/>
        <w:rPr>
          <w:sz w:val="22"/>
        </w:rPr>
      </w:pPr>
    </w:p>
    <w:p w14:paraId="530BB37B" w14:textId="77777777" w:rsidR="004E7F89" w:rsidRDefault="004E7F89" w:rsidP="00833AD0">
      <w:pPr>
        <w:spacing w:before="120" w:after="120"/>
        <w:jc w:val="both"/>
        <w:rPr>
          <w:sz w:val="22"/>
        </w:rPr>
      </w:pPr>
    </w:p>
    <w:p w14:paraId="6989D1B0" w14:textId="77777777" w:rsidR="003B2DBF" w:rsidRDefault="003B2DBF" w:rsidP="004E7F89">
      <w:pPr>
        <w:spacing w:before="240" w:after="120"/>
        <w:jc w:val="both"/>
        <w:rPr>
          <w:i/>
          <w:sz w:val="22"/>
        </w:rPr>
      </w:pPr>
      <w:r w:rsidRPr="003B2DBF">
        <w:rPr>
          <w:i/>
          <w:sz w:val="22"/>
        </w:rPr>
        <w:lastRenderedPageBreak/>
        <w:t xml:space="preserve">Sur l’existence d’un préjudice financier </w:t>
      </w:r>
    </w:p>
    <w:p w14:paraId="77FEF1B6" w14:textId="77777777" w:rsidR="008F7E7B" w:rsidRPr="001C4508" w:rsidRDefault="008F7E7B" w:rsidP="001C4508">
      <w:pPr>
        <w:pStyle w:val="Corpsdetexte"/>
        <w:ind w:firstLine="0"/>
        <w:rPr>
          <w:rFonts w:ascii="Arial" w:hAnsi="Arial" w:cs="Arial"/>
          <w:i/>
          <w:sz w:val="22"/>
          <w:szCs w:val="22"/>
        </w:rPr>
      </w:pPr>
      <w:r w:rsidRPr="001C4508">
        <w:rPr>
          <w:rFonts w:ascii="Arial" w:hAnsi="Arial" w:cs="Arial"/>
          <w:sz w:val="22"/>
          <w:szCs w:val="22"/>
        </w:rPr>
        <w:t>Attendu qu’aux termes du 3</w:t>
      </w:r>
      <w:r w:rsidRPr="001C4508">
        <w:rPr>
          <w:rFonts w:ascii="Arial" w:hAnsi="Arial" w:cs="Arial"/>
          <w:sz w:val="22"/>
          <w:szCs w:val="22"/>
          <w:vertAlign w:val="superscript"/>
        </w:rPr>
        <w:t>ème</w:t>
      </w:r>
      <w:r w:rsidRPr="001C4508">
        <w:rPr>
          <w:rFonts w:ascii="Arial" w:hAnsi="Arial" w:cs="Arial"/>
          <w:sz w:val="22"/>
          <w:szCs w:val="22"/>
        </w:rPr>
        <w:t xml:space="preserve"> alinéa du paragraphe VI de l’article 60 de la loi du 23 février 1963 susvisée, </w:t>
      </w:r>
      <w:r w:rsidRPr="001C4508">
        <w:rPr>
          <w:rFonts w:ascii="Arial" w:hAnsi="Arial" w:cs="Arial"/>
          <w:i/>
          <w:sz w:val="22"/>
          <w:szCs w:val="22"/>
        </w:rPr>
        <w:t>« lorsque le manquement du comptable aux obligations mentionnées au (I) a causé un préjudice financier, le comptable a l'obligation de verser immédiatement de ses deniers personnels la somme correspondante » ;</w:t>
      </w:r>
    </w:p>
    <w:p w14:paraId="0A8BB859" w14:textId="0B4C7440" w:rsidR="008F7E7B" w:rsidRPr="001C4508" w:rsidRDefault="008F7E7B" w:rsidP="001C4508">
      <w:pPr>
        <w:pStyle w:val="Normal1"/>
        <w:ind w:firstLine="0"/>
        <w:rPr>
          <w:rFonts w:cs="Arial"/>
          <w:sz w:val="22"/>
          <w:szCs w:val="22"/>
        </w:rPr>
      </w:pPr>
      <w:r w:rsidRPr="001C4508">
        <w:rPr>
          <w:rFonts w:cs="Arial"/>
          <w:sz w:val="22"/>
          <w:szCs w:val="22"/>
        </w:rPr>
        <w:t>Attendu que le non-recouvrement d’une créance cause par principe un préjudice financier à la collectivité publique créancière ; qu’il n’y a alors manquement sans préjudice que s’il est établi que l’Etat n’aurait pu être désintéressé même si le comptable avait satisfait à ses obligations</w:t>
      </w:r>
      <w:r w:rsidR="00753512">
        <w:rPr>
          <w:rFonts w:cs="Arial"/>
          <w:sz w:val="22"/>
          <w:szCs w:val="22"/>
        </w:rPr>
        <w:t> </w:t>
      </w:r>
      <w:r w:rsidRPr="001C4508">
        <w:rPr>
          <w:rFonts w:cs="Arial"/>
          <w:sz w:val="22"/>
          <w:szCs w:val="22"/>
        </w:rPr>
        <w:t>;</w:t>
      </w:r>
    </w:p>
    <w:p w14:paraId="57D7EB92" w14:textId="4D18D6B8" w:rsidR="00574EAB" w:rsidRPr="003B2DBF" w:rsidRDefault="00493E50" w:rsidP="003B2DBF">
      <w:pPr>
        <w:spacing w:before="120" w:after="120"/>
        <w:jc w:val="both"/>
        <w:rPr>
          <w:sz w:val="22"/>
        </w:rPr>
      </w:pPr>
      <w:r w:rsidRPr="003B2DBF">
        <w:rPr>
          <w:sz w:val="22"/>
        </w:rPr>
        <w:t xml:space="preserve">Attendu que </w:t>
      </w:r>
      <w:r w:rsidR="00981A80">
        <w:rPr>
          <w:sz w:val="22"/>
        </w:rPr>
        <w:t>M. X</w:t>
      </w:r>
      <w:r w:rsidR="00574EAB" w:rsidRPr="003B2DBF">
        <w:rPr>
          <w:sz w:val="22"/>
        </w:rPr>
        <w:t xml:space="preserve"> fait valoir que les intérêts de l’Etat n’ont pas été lésés dès lors que la société a finalement fait l’objet d’une liquidation judiciaire close en 2014 pour insuffisance d’actif</w:t>
      </w:r>
      <w:r w:rsidRPr="003B2DBF">
        <w:rPr>
          <w:sz w:val="22"/>
        </w:rPr>
        <w:t xml:space="preserve"> ; </w:t>
      </w:r>
    </w:p>
    <w:p w14:paraId="57D7EB9B" w14:textId="2E5C1AF8" w:rsidR="00574EAB" w:rsidRDefault="008F7E7B">
      <w:pPr>
        <w:spacing w:before="120" w:after="120"/>
        <w:jc w:val="both"/>
        <w:rPr>
          <w:sz w:val="22"/>
        </w:rPr>
      </w:pPr>
      <w:r>
        <w:rPr>
          <w:sz w:val="22"/>
        </w:rPr>
        <w:t>Mais a</w:t>
      </w:r>
      <w:r w:rsidRPr="003B2DBF">
        <w:rPr>
          <w:sz w:val="22"/>
        </w:rPr>
        <w:t xml:space="preserve">ttendu </w:t>
      </w:r>
      <w:r>
        <w:rPr>
          <w:sz w:val="22"/>
        </w:rPr>
        <w:t xml:space="preserve">que </w:t>
      </w:r>
      <w:r w:rsidR="00574EAB" w:rsidRPr="003B2DBF">
        <w:rPr>
          <w:sz w:val="22"/>
        </w:rPr>
        <w:t xml:space="preserve">dans le cadre du plan de redressement de l’entreprise, </w:t>
      </w:r>
      <w:r w:rsidR="000B3BDC">
        <w:rPr>
          <w:sz w:val="22"/>
        </w:rPr>
        <w:t xml:space="preserve">préalable à la liquidation judiciaire, </w:t>
      </w:r>
      <w:r w:rsidR="00574EAB" w:rsidRPr="003B2DBF">
        <w:rPr>
          <w:sz w:val="22"/>
        </w:rPr>
        <w:t xml:space="preserve">l’Etat a bénéficié en décembre 2010 d’une répartition calculée en proportion de ses créances admises à titre définitif ; </w:t>
      </w:r>
      <w:r w:rsidR="000B3BDC">
        <w:rPr>
          <w:sz w:val="22"/>
        </w:rPr>
        <w:t>qu</w:t>
      </w:r>
      <w:r w:rsidR="005156FA">
        <w:rPr>
          <w:sz w:val="22"/>
        </w:rPr>
        <w:t xml:space="preserve">e </w:t>
      </w:r>
      <w:r w:rsidR="000B3BDC">
        <w:rPr>
          <w:sz w:val="22"/>
        </w:rPr>
        <w:t xml:space="preserve">l’absence de déclaration intégrale des droits a </w:t>
      </w:r>
      <w:r w:rsidR="005156FA">
        <w:rPr>
          <w:sz w:val="22"/>
        </w:rPr>
        <w:t xml:space="preserve">donc </w:t>
      </w:r>
      <w:r w:rsidR="000B3BDC">
        <w:rPr>
          <w:sz w:val="22"/>
        </w:rPr>
        <w:t>causé préjudice</w:t>
      </w:r>
      <w:r w:rsidR="00753512">
        <w:rPr>
          <w:sz w:val="22"/>
        </w:rPr>
        <w:t> </w:t>
      </w:r>
      <w:r w:rsidR="000B3BDC">
        <w:rPr>
          <w:sz w:val="22"/>
        </w:rPr>
        <w:t>; qu</w:t>
      </w:r>
      <w:r w:rsidR="00093BFC">
        <w:rPr>
          <w:sz w:val="22"/>
        </w:rPr>
        <w:t xml:space="preserve">e </w:t>
      </w:r>
      <w:r w:rsidR="00975C9F">
        <w:rPr>
          <w:sz w:val="22"/>
        </w:rPr>
        <w:t xml:space="preserve">devant </w:t>
      </w:r>
      <w:r w:rsidR="00E01941">
        <w:rPr>
          <w:sz w:val="22"/>
        </w:rPr>
        <w:t xml:space="preserve">l’impossibilité de </w:t>
      </w:r>
      <w:r w:rsidR="00975C9F">
        <w:rPr>
          <w:sz w:val="22"/>
        </w:rPr>
        <w:t xml:space="preserve">reconstituer dans quelle mesure l’Etat aurait alors pu </w:t>
      </w:r>
      <w:r w:rsidR="00E01941">
        <w:rPr>
          <w:sz w:val="22"/>
        </w:rPr>
        <w:t xml:space="preserve">bénéficier d’une </w:t>
      </w:r>
      <w:r w:rsidR="00A62B08">
        <w:rPr>
          <w:sz w:val="22"/>
        </w:rPr>
        <w:t>répartition</w:t>
      </w:r>
      <w:r w:rsidR="00E01941">
        <w:rPr>
          <w:sz w:val="22"/>
        </w:rPr>
        <w:t xml:space="preserve"> plus importante</w:t>
      </w:r>
      <w:r w:rsidR="00975C9F">
        <w:rPr>
          <w:sz w:val="22"/>
        </w:rPr>
        <w:t>, il y a lieu de fixer l</w:t>
      </w:r>
      <w:r w:rsidR="00093BFC">
        <w:rPr>
          <w:sz w:val="22"/>
        </w:rPr>
        <w:t xml:space="preserve">e préjudice </w:t>
      </w:r>
      <w:r w:rsidR="00975C9F">
        <w:rPr>
          <w:sz w:val="22"/>
        </w:rPr>
        <w:t>à hauteur des droits non admis ;</w:t>
      </w:r>
      <w:r w:rsidR="000B3BDC">
        <w:rPr>
          <w:sz w:val="22"/>
        </w:rPr>
        <w:t xml:space="preserve"> </w:t>
      </w:r>
    </w:p>
    <w:p w14:paraId="670D98C4" w14:textId="4CF222E4" w:rsidR="00086690" w:rsidRPr="00086690" w:rsidRDefault="00086690" w:rsidP="00086690">
      <w:pPr>
        <w:spacing w:before="120" w:after="120"/>
        <w:jc w:val="both"/>
        <w:rPr>
          <w:sz w:val="22"/>
        </w:rPr>
      </w:pPr>
      <w:r w:rsidRPr="00086690">
        <w:rPr>
          <w:sz w:val="22"/>
        </w:rPr>
        <w:t xml:space="preserve">Attendu </w:t>
      </w:r>
      <w:r w:rsidR="007A5917">
        <w:rPr>
          <w:sz w:val="22"/>
        </w:rPr>
        <w:t xml:space="preserve">ainsi </w:t>
      </w:r>
      <w:r w:rsidRPr="00086690">
        <w:rPr>
          <w:sz w:val="22"/>
        </w:rPr>
        <w:t>qu’il y a lieu de constituer M. </w:t>
      </w:r>
      <w:r w:rsidR="00981A80">
        <w:rPr>
          <w:sz w:val="22"/>
        </w:rPr>
        <w:t>X</w:t>
      </w:r>
      <w:r w:rsidRPr="00086690">
        <w:rPr>
          <w:sz w:val="22"/>
        </w:rPr>
        <w:t xml:space="preserve"> débiteur envers l’Etat de la somme de 159 327 euros au titre de l’exercice 20</w:t>
      </w:r>
      <w:r>
        <w:rPr>
          <w:sz w:val="22"/>
        </w:rPr>
        <w:t>08</w:t>
      </w:r>
      <w:r w:rsidR="00975C9F">
        <w:rPr>
          <w:sz w:val="22"/>
        </w:rPr>
        <w:t> ;</w:t>
      </w:r>
    </w:p>
    <w:p w14:paraId="0BAF6312" w14:textId="77777777" w:rsidR="000C7308" w:rsidRDefault="000C7308" w:rsidP="00086690">
      <w:pPr>
        <w:spacing w:before="120" w:after="120"/>
        <w:jc w:val="both"/>
        <w:rPr>
          <w:sz w:val="22"/>
        </w:rPr>
      </w:pPr>
    </w:p>
    <w:p w14:paraId="482E1E02" w14:textId="020964D6" w:rsidR="000C7308" w:rsidRPr="001C4508" w:rsidRDefault="000C7308" w:rsidP="00086690">
      <w:pPr>
        <w:spacing w:before="120" w:after="120"/>
        <w:jc w:val="both"/>
        <w:rPr>
          <w:b/>
          <w:sz w:val="22"/>
        </w:rPr>
      </w:pPr>
      <w:r w:rsidRPr="001C4508">
        <w:rPr>
          <w:b/>
          <w:sz w:val="22"/>
        </w:rPr>
        <w:t>Sur le point de départ des intérêts de droit</w:t>
      </w:r>
    </w:p>
    <w:p w14:paraId="0FAA8C8B" w14:textId="3D9DB980" w:rsidR="00086690" w:rsidRPr="00086690" w:rsidRDefault="00086690" w:rsidP="00086690">
      <w:pPr>
        <w:spacing w:before="120" w:after="120"/>
        <w:jc w:val="both"/>
        <w:rPr>
          <w:sz w:val="22"/>
        </w:rPr>
      </w:pPr>
      <w:r w:rsidRPr="00086690">
        <w:rPr>
          <w:sz w:val="22"/>
        </w:rPr>
        <w:t>Attendu qu’en application du paragraphe VIII de l’article 60 de la loi de finances pour 1963, les intérêts au taux légal courent « à compter du premier acte de la mise en jeu de la responsabilité personnelle et pécuniaire des comptables publics » ; que M. </w:t>
      </w:r>
      <w:r w:rsidR="00981A80">
        <w:rPr>
          <w:sz w:val="22"/>
        </w:rPr>
        <w:t>X</w:t>
      </w:r>
      <w:r w:rsidRPr="00086690">
        <w:rPr>
          <w:sz w:val="22"/>
        </w:rPr>
        <w:t xml:space="preserve"> ayant accusé réception du réquisitoire du Procureur général le 30</w:t>
      </w:r>
      <w:r w:rsidR="00753512">
        <w:rPr>
          <w:sz w:val="22"/>
        </w:rPr>
        <w:t xml:space="preserve"> </w:t>
      </w:r>
      <w:r w:rsidRPr="00086690">
        <w:rPr>
          <w:sz w:val="22"/>
        </w:rPr>
        <w:t>juin</w:t>
      </w:r>
      <w:r w:rsidR="00753512">
        <w:rPr>
          <w:sz w:val="22"/>
        </w:rPr>
        <w:t xml:space="preserve"> </w:t>
      </w:r>
      <w:r w:rsidRPr="00086690">
        <w:rPr>
          <w:sz w:val="22"/>
        </w:rPr>
        <w:t>2014</w:t>
      </w:r>
      <w:r w:rsidR="00975C9F">
        <w:rPr>
          <w:sz w:val="22"/>
        </w:rPr>
        <w:t xml:space="preserve">, </w:t>
      </w:r>
      <w:r w:rsidRPr="00086690">
        <w:rPr>
          <w:sz w:val="22"/>
        </w:rPr>
        <w:t>il y a lieu de fixer le point de départ du calcul des intérêts des débets à cette date ;</w:t>
      </w:r>
    </w:p>
    <w:p w14:paraId="57D7EBAB" w14:textId="77777777" w:rsidR="008D12B8" w:rsidRPr="00BE7662" w:rsidRDefault="005314AA" w:rsidP="004D23D5">
      <w:pPr>
        <w:tabs>
          <w:tab w:val="center" w:pos="4536"/>
          <w:tab w:val="right" w:pos="9072"/>
        </w:tabs>
        <w:spacing w:before="480" w:after="480"/>
        <w:jc w:val="both"/>
        <w:rPr>
          <w:rFonts w:cs="Arial"/>
          <w:sz w:val="22"/>
        </w:rPr>
      </w:pPr>
      <w:r w:rsidRPr="00BE7662">
        <w:rPr>
          <w:rFonts w:cs="Arial"/>
          <w:sz w:val="22"/>
        </w:rPr>
        <w:t>Par ces motifs,</w:t>
      </w:r>
    </w:p>
    <w:p w14:paraId="57D7EBAD" w14:textId="77777777" w:rsidR="008D12B8" w:rsidRDefault="005314AA" w:rsidP="004D23D5">
      <w:pPr>
        <w:tabs>
          <w:tab w:val="center" w:pos="4536"/>
          <w:tab w:val="right" w:pos="9072"/>
        </w:tabs>
        <w:spacing w:before="480" w:after="480"/>
        <w:jc w:val="center"/>
        <w:rPr>
          <w:rFonts w:cs="Arial"/>
          <w:sz w:val="22"/>
        </w:rPr>
      </w:pPr>
      <w:r w:rsidRPr="00BE7662">
        <w:rPr>
          <w:rFonts w:cs="Arial"/>
          <w:sz w:val="22"/>
        </w:rPr>
        <w:t>DÉCIDE :</w:t>
      </w:r>
    </w:p>
    <w:p w14:paraId="0D45D3A6" w14:textId="665A802C" w:rsidR="001C4508" w:rsidRDefault="000C7308" w:rsidP="000C7308">
      <w:pPr>
        <w:tabs>
          <w:tab w:val="center" w:pos="4536"/>
          <w:tab w:val="right" w:pos="9072"/>
        </w:tabs>
        <w:spacing w:before="480" w:after="120"/>
        <w:jc w:val="both"/>
        <w:rPr>
          <w:rFonts w:cs="Arial"/>
          <w:sz w:val="22"/>
        </w:rPr>
      </w:pPr>
      <w:r>
        <w:rPr>
          <w:rFonts w:cs="Arial"/>
          <w:sz w:val="22"/>
        </w:rPr>
        <w:t>Présomption de charge n°</w:t>
      </w:r>
      <w:r w:rsidR="003F2453">
        <w:rPr>
          <w:rFonts w:cs="Arial"/>
          <w:sz w:val="22"/>
        </w:rPr>
        <w:t xml:space="preserve"> </w:t>
      </w:r>
      <w:r>
        <w:rPr>
          <w:rFonts w:cs="Arial"/>
          <w:sz w:val="22"/>
        </w:rPr>
        <w:t>1, exercice 2011</w:t>
      </w:r>
    </w:p>
    <w:p w14:paraId="57D7EBB4" w14:textId="7B74376F" w:rsidR="008D12B8" w:rsidRPr="00BE7662" w:rsidRDefault="005314AA" w:rsidP="00820D8C">
      <w:pPr>
        <w:tabs>
          <w:tab w:val="center" w:pos="4536"/>
          <w:tab w:val="right" w:pos="9072"/>
        </w:tabs>
        <w:spacing w:before="240" w:after="120"/>
        <w:jc w:val="both"/>
        <w:rPr>
          <w:rFonts w:cs="Arial"/>
          <w:sz w:val="22"/>
        </w:rPr>
      </w:pPr>
      <w:r w:rsidRPr="00753512">
        <w:rPr>
          <w:rFonts w:cs="Arial"/>
          <w:b/>
          <w:sz w:val="22"/>
        </w:rPr>
        <w:t>Article 1</w:t>
      </w:r>
      <w:r w:rsidRPr="00753512">
        <w:rPr>
          <w:rFonts w:cs="Arial"/>
          <w:b/>
          <w:sz w:val="22"/>
          <w:vertAlign w:val="superscript"/>
        </w:rPr>
        <w:t>er</w:t>
      </w:r>
      <w:r w:rsidR="001C4508">
        <w:rPr>
          <w:rFonts w:cs="Arial"/>
          <w:sz w:val="22"/>
        </w:rPr>
        <w:t xml:space="preserve">. – </w:t>
      </w:r>
      <w:r w:rsidR="00981A80">
        <w:rPr>
          <w:rFonts w:cs="Arial"/>
          <w:sz w:val="22"/>
        </w:rPr>
        <w:t>M. X</w:t>
      </w:r>
      <w:r w:rsidR="00B17271">
        <w:rPr>
          <w:rFonts w:cs="Arial"/>
          <w:sz w:val="22"/>
        </w:rPr>
        <w:t xml:space="preserve"> </w:t>
      </w:r>
      <w:r w:rsidRPr="00BE7662">
        <w:rPr>
          <w:rFonts w:cs="Arial"/>
          <w:sz w:val="22"/>
        </w:rPr>
        <w:t>est constitué</w:t>
      </w:r>
      <w:r w:rsidR="00B17271">
        <w:rPr>
          <w:rFonts w:cs="Arial"/>
          <w:sz w:val="22"/>
        </w:rPr>
        <w:t xml:space="preserve"> </w:t>
      </w:r>
      <w:r w:rsidRPr="00BE7662">
        <w:rPr>
          <w:rFonts w:cs="Arial"/>
          <w:sz w:val="22"/>
        </w:rPr>
        <w:t xml:space="preserve">débiteur </w:t>
      </w:r>
      <w:r w:rsidR="00774B24">
        <w:rPr>
          <w:rFonts w:cs="Arial"/>
          <w:sz w:val="22"/>
        </w:rPr>
        <w:t xml:space="preserve">de l’Etat </w:t>
      </w:r>
      <w:r w:rsidR="004D23D5">
        <w:rPr>
          <w:rFonts w:cs="Arial"/>
          <w:sz w:val="22"/>
        </w:rPr>
        <w:t>au titre de l’exercice 2011 pour</w:t>
      </w:r>
      <w:r w:rsidR="006933E4">
        <w:rPr>
          <w:rFonts w:cs="Arial"/>
          <w:sz w:val="22"/>
        </w:rPr>
        <w:t xml:space="preserve"> </w:t>
      </w:r>
      <w:r w:rsidRPr="00BE7662">
        <w:rPr>
          <w:rFonts w:cs="Arial"/>
          <w:sz w:val="22"/>
        </w:rPr>
        <w:t xml:space="preserve">la somme de </w:t>
      </w:r>
      <w:r w:rsidR="006933E4">
        <w:rPr>
          <w:rFonts w:cs="Arial"/>
          <w:sz w:val="22"/>
        </w:rPr>
        <w:t>cinquante</w:t>
      </w:r>
      <w:r w:rsidR="004D23D5">
        <w:rPr>
          <w:rFonts w:cs="Arial"/>
          <w:sz w:val="22"/>
        </w:rPr>
        <w:t xml:space="preserve"> </w:t>
      </w:r>
      <w:r w:rsidR="006933E4">
        <w:rPr>
          <w:rFonts w:cs="Arial"/>
          <w:sz w:val="22"/>
        </w:rPr>
        <w:t>mille</w:t>
      </w:r>
      <w:r w:rsidR="004D23D5">
        <w:rPr>
          <w:rFonts w:cs="Arial"/>
          <w:sz w:val="22"/>
        </w:rPr>
        <w:t xml:space="preserve"> </w:t>
      </w:r>
      <w:r w:rsidR="006933E4">
        <w:rPr>
          <w:rFonts w:cs="Arial"/>
          <w:sz w:val="22"/>
        </w:rPr>
        <w:t>trois</w:t>
      </w:r>
      <w:r w:rsidR="004D23D5">
        <w:rPr>
          <w:rFonts w:cs="Arial"/>
          <w:sz w:val="22"/>
        </w:rPr>
        <w:t xml:space="preserve"> </w:t>
      </w:r>
      <w:r w:rsidR="006933E4">
        <w:rPr>
          <w:rFonts w:cs="Arial"/>
          <w:sz w:val="22"/>
        </w:rPr>
        <w:t xml:space="preserve">cent quatre-vingt-dix-huit euros </w:t>
      </w:r>
      <w:r w:rsidR="00D6703A">
        <w:rPr>
          <w:rFonts w:cs="Arial"/>
          <w:sz w:val="22"/>
        </w:rPr>
        <w:t xml:space="preserve">et </w:t>
      </w:r>
      <w:r w:rsidR="006933E4">
        <w:rPr>
          <w:rFonts w:cs="Arial"/>
          <w:sz w:val="22"/>
        </w:rPr>
        <w:t>quatre-vingt-si</w:t>
      </w:r>
      <w:r w:rsidR="001F4A77">
        <w:rPr>
          <w:rFonts w:cs="Arial"/>
          <w:sz w:val="22"/>
        </w:rPr>
        <w:t>x</w:t>
      </w:r>
      <w:r w:rsidR="006933E4">
        <w:rPr>
          <w:rFonts w:cs="Arial"/>
          <w:sz w:val="22"/>
        </w:rPr>
        <w:t xml:space="preserve"> centimes</w:t>
      </w:r>
      <w:r w:rsidR="004D23D5">
        <w:rPr>
          <w:rFonts w:cs="Arial"/>
          <w:sz w:val="22"/>
        </w:rPr>
        <w:t xml:space="preserve"> (50 398,</w:t>
      </w:r>
      <w:r w:rsidR="001F4A77">
        <w:rPr>
          <w:rFonts w:cs="Arial"/>
          <w:sz w:val="22"/>
        </w:rPr>
        <w:t>8</w:t>
      </w:r>
      <w:r w:rsidR="004D23D5">
        <w:rPr>
          <w:rFonts w:cs="Arial"/>
          <w:sz w:val="22"/>
        </w:rPr>
        <w:t>6 </w:t>
      </w:r>
      <w:r w:rsidR="002D6B0B">
        <w:rPr>
          <w:rFonts w:cs="Arial"/>
          <w:sz w:val="22"/>
        </w:rPr>
        <w:t>€)</w:t>
      </w:r>
      <w:r w:rsidRPr="00BE7662">
        <w:rPr>
          <w:rFonts w:cs="Arial"/>
          <w:sz w:val="22"/>
        </w:rPr>
        <w:t xml:space="preserve">, augmentée des intérêts de droit à compter du </w:t>
      </w:r>
      <w:r w:rsidR="006933E4">
        <w:rPr>
          <w:rFonts w:cs="Arial"/>
          <w:sz w:val="22"/>
        </w:rPr>
        <w:t>30 juin 2014</w:t>
      </w:r>
      <w:r w:rsidR="004D23D5">
        <w:rPr>
          <w:rFonts w:cs="Arial"/>
          <w:sz w:val="22"/>
        </w:rPr>
        <w:t>.</w:t>
      </w:r>
    </w:p>
    <w:p w14:paraId="32D58B54" w14:textId="38F40FCC" w:rsidR="000C7308" w:rsidRDefault="000C7308" w:rsidP="00820D8C">
      <w:pPr>
        <w:tabs>
          <w:tab w:val="center" w:pos="4536"/>
          <w:tab w:val="right" w:pos="9072"/>
        </w:tabs>
        <w:spacing w:before="480" w:after="120"/>
        <w:jc w:val="both"/>
        <w:rPr>
          <w:rFonts w:cs="Arial"/>
          <w:sz w:val="22"/>
        </w:rPr>
      </w:pPr>
      <w:r>
        <w:rPr>
          <w:rFonts w:cs="Arial"/>
          <w:sz w:val="22"/>
        </w:rPr>
        <w:t>Présomption de charge n°</w:t>
      </w:r>
      <w:r w:rsidR="003F2453">
        <w:rPr>
          <w:rFonts w:cs="Arial"/>
          <w:sz w:val="22"/>
        </w:rPr>
        <w:t xml:space="preserve"> </w:t>
      </w:r>
      <w:r>
        <w:rPr>
          <w:rFonts w:cs="Arial"/>
          <w:sz w:val="22"/>
        </w:rPr>
        <w:t>2, exercice 2008</w:t>
      </w:r>
    </w:p>
    <w:p w14:paraId="33BBA20C" w14:textId="7AAA1BF1" w:rsidR="004D23D5" w:rsidRDefault="004D23D5" w:rsidP="00820D8C">
      <w:pPr>
        <w:tabs>
          <w:tab w:val="center" w:pos="4536"/>
          <w:tab w:val="right" w:pos="9072"/>
        </w:tabs>
        <w:spacing w:before="240" w:after="120"/>
        <w:jc w:val="both"/>
        <w:rPr>
          <w:rFonts w:cs="Arial"/>
          <w:sz w:val="22"/>
        </w:rPr>
      </w:pPr>
      <w:r w:rsidRPr="00753512">
        <w:rPr>
          <w:rFonts w:cs="Arial"/>
          <w:b/>
          <w:sz w:val="22"/>
        </w:rPr>
        <w:t>Article 2</w:t>
      </w:r>
      <w:r w:rsidR="001C4508">
        <w:rPr>
          <w:rFonts w:cs="Arial"/>
          <w:sz w:val="22"/>
        </w:rPr>
        <w:t xml:space="preserve">. – </w:t>
      </w:r>
      <w:r w:rsidR="00981A80">
        <w:rPr>
          <w:rFonts w:cs="Arial"/>
          <w:sz w:val="22"/>
        </w:rPr>
        <w:t>M. X</w:t>
      </w:r>
      <w:r w:rsidRPr="004D23D5">
        <w:rPr>
          <w:rFonts w:cs="Arial"/>
          <w:sz w:val="22"/>
        </w:rPr>
        <w:t xml:space="preserve"> est constitué débiteur de l’Etat au titre de l’exercice 20</w:t>
      </w:r>
      <w:r>
        <w:rPr>
          <w:rFonts w:cs="Arial"/>
          <w:sz w:val="22"/>
        </w:rPr>
        <w:t>08</w:t>
      </w:r>
      <w:r w:rsidRPr="004D23D5">
        <w:rPr>
          <w:rFonts w:cs="Arial"/>
          <w:sz w:val="22"/>
        </w:rPr>
        <w:t xml:space="preserve"> pour la somme de </w:t>
      </w:r>
      <w:r>
        <w:rPr>
          <w:rFonts w:cs="Arial"/>
          <w:sz w:val="22"/>
        </w:rPr>
        <w:t>cent</w:t>
      </w:r>
      <w:r w:rsidR="00753512">
        <w:rPr>
          <w:rFonts w:cs="Arial"/>
          <w:sz w:val="22"/>
        </w:rPr>
        <w:t xml:space="preserve"> </w:t>
      </w:r>
      <w:r w:rsidRPr="004D23D5">
        <w:rPr>
          <w:rFonts w:cs="Arial"/>
          <w:sz w:val="22"/>
        </w:rPr>
        <w:t>cinquante-neuf mille trois cent vingt-sept euros (159 327 €), augmentée des intérêts de droit à compter du 30 juin 2014.</w:t>
      </w:r>
    </w:p>
    <w:p w14:paraId="3DF542F9" w14:textId="3F1A04C4" w:rsidR="000C7308" w:rsidRPr="000C7308" w:rsidRDefault="000C7308" w:rsidP="00820D8C">
      <w:pPr>
        <w:tabs>
          <w:tab w:val="center" w:pos="4536"/>
          <w:tab w:val="right" w:pos="9072"/>
        </w:tabs>
        <w:spacing w:before="480" w:after="120"/>
        <w:jc w:val="both"/>
        <w:rPr>
          <w:rFonts w:cs="Arial"/>
          <w:sz w:val="22"/>
        </w:rPr>
      </w:pPr>
      <w:r w:rsidRPr="00313A73">
        <w:rPr>
          <w:rFonts w:cs="Arial"/>
          <w:b/>
          <w:sz w:val="22"/>
        </w:rPr>
        <w:t>Article 3</w:t>
      </w:r>
      <w:r w:rsidRPr="001C4508">
        <w:rPr>
          <w:rFonts w:cs="Arial"/>
          <w:sz w:val="22"/>
        </w:rPr>
        <w:t xml:space="preserve">. </w:t>
      </w:r>
      <w:r w:rsidRPr="001C4508">
        <w:rPr>
          <w:sz w:val="22"/>
        </w:rPr>
        <w:t xml:space="preserve">– </w:t>
      </w:r>
      <w:r w:rsidRPr="001C4508">
        <w:rPr>
          <w:rFonts w:cs="Arial"/>
          <w:sz w:val="22"/>
        </w:rPr>
        <w:t xml:space="preserve">La décharge de </w:t>
      </w:r>
      <w:r w:rsidR="00981A80">
        <w:rPr>
          <w:sz w:val="22"/>
        </w:rPr>
        <w:t>M. X</w:t>
      </w:r>
      <w:r>
        <w:rPr>
          <w:sz w:val="22"/>
        </w:rPr>
        <w:t xml:space="preserve"> </w:t>
      </w:r>
      <w:r w:rsidRPr="001C4508">
        <w:rPr>
          <w:rFonts w:cs="Arial"/>
          <w:sz w:val="22"/>
        </w:rPr>
        <w:t>ne pourra être donnée qu’après apurement des débets fixés ci-dessus.</w:t>
      </w:r>
    </w:p>
    <w:p w14:paraId="62B4561E" w14:textId="77777777" w:rsidR="000C7308" w:rsidRDefault="000C7308" w:rsidP="004D23D5">
      <w:pPr>
        <w:tabs>
          <w:tab w:val="center" w:pos="4536"/>
          <w:tab w:val="right" w:pos="9072"/>
        </w:tabs>
        <w:spacing w:before="120" w:after="120"/>
        <w:jc w:val="both"/>
        <w:rPr>
          <w:rFonts w:cs="Arial"/>
          <w:sz w:val="22"/>
        </w:rPr>
      </w:pPr>
    </w:p>
    <w:p w14:paraId="02F14962" w14:textId="77777777" w:rsidR="004E7F89" w:rsidRDefault="004E7F89" w:rsidP="004D23D5">
      <w:pPr>
        <w:tabs>
          <w:tab w:val="center" w:pos="4536"/>
          <w:tab w:val="right" w:pos="9072"/>
        </w:tabs>
        <w:spacing w:before="120" w:after="120"/>
        <w:jc w:val="both"/>
        <w:rPr>
          <w:rFonts w:cs="Arial"/>
          <w:sz w:val="22"/>
        </w:rPr>
      </w:pPr>
    </w:p>
    <w:p w14:paraId="7D98E3F4" w14:textId="77777777" w:rsidR="004E7F89" w:rsidRDefault="004E7F89" w:rsidP="004D23D5">
      <w:pPr>
        <w:tabs>
          <w:tab w:val="center" w:pos="4536"/>
          <w:tab w:val="right" w:pos="9072"/>
        </w:tabs>
        <w:spacing w:before="120" w:after="120"/>
        <w:jc w:val="both"/>
        <w:rPr>
          <w:rFonts w:cs="Arial"/>
          <w:sz w:val="22"/>
        </w:rPr>
      </w:pPr>
    </w:p>
    <w:p w14:paraId="6D6E000D" w14:textId="77777777" w:rsidR="004E7F89" w:rsidRDefault="004E7F89" w:rsidP="004D23D5">
      <w:pPr>
        <w:tabs>
          <w:tab w:val="center" w:pos="4536"/>
          <w:tab w:val="right" w:pos="9072"/>
        </w:tabs>
        <w:spacing w:before="120" w:after="120"/>
        <w:jc w:val="both"/>
        <w:rPr>
          <w:rFonts w:cs="Arial"/>
          <w:sz w:val="22"/>
        </w:rPr>
      </w:pPr>
    </w:p>
    <w:p w14:paraId="57D7EBC0" w14:textId="51AB9583" w:rsidR="008D12B8" w:rsidRPr="00BE7662" w:rsidRDefault="00CB483D" w:rsidP="004D23D5">
      <w:pPr>
        <w:tabs>
          <w:tab w:val="center" w:pos="4536"/>
          <w:tab w:val="right" w:pos="9072"/>
        </w:tabs>
        <w:spacing w:before="120" w:after="120"/>
        <w:jc w:val="both"/>
        <w:rPr>
          <w:rFonts w:cs="Arial"/>
          <w:sz w:val="22"/>
        </w:rPr>
      </w:pPr>
      <w:r>
        <w:rPr>
          <w:rFonts w:cs="Arial"/>
          <w:sz w:val="22"/>
        </w:rPr>
        <w:t xml:space="preserve">Délibéré le </w:t>
      </w:r>
      <w:r w:rsidR="000C7308">
        <w:rPr>
          <w:rFonts w:cs="Arial"/>
          <w:sz w:val="22"/>
        </w:rPr>
        <w:t xml:space="preserve">vingt avril </w:t>
      </w:r>
      <w:r>
        <w:rPr>
          <w:rFonts w:cs="Arial"/>
          <w:sz w:val="22"/>
        </w:rPr>
        <w:t xml:space="preserve">deux mil quinze par M. Philippe GEOFFROY, président de section, présidant la séance, MM. </w:t>
      </w:r>
      <w:r w:rsidR="008E504B">
        <w:rPr>
          <w:rFonts w:cs="Arial"/>
          <w:sz w:val="22"/>
        </w:rPr>
        <w:t xml:space="preserve">Daniel-Georges COURTOIS, Vincent FELLER et Jean-Christophe CHOUVET, </w:t>
      </w:r>
      <w:r>
        <w:rPr>
          <w:rFonts w:cs="Arial"/>
          <w:sz w:val="22"/>
        </w:rPr>
        <w:t>c</w:t>
      </w:r>
      <w:r w:rsidR="005314AA" w:rsidRPr="00BE7662">
        <w:rPr>
          <w:rFonts w:cs="Arial"/>
          <w:sz w:val="22"/>
        </w:rPr>
        <w:t>onseiller</w:t>
      </w:r>
      <w:r>
        <w:rPr>
          <w:rFonts w:cs="Arial"/>
          <w:sz w:val="22"/>
        </w:rPr>
        <w:t xml:space="preserve">s </w:t>
      </w:r>
      <w:r w:rsidR="005314AA" w:rsidRPr="00BE7662">
        <w:rPr>
          <w:rFonts w:cs="Arial"/>
          <w:sz w:val="22"/>
        </w:rPr>
        <w:t>maître</w:t>
      </w:r>
      <w:r>
        <w:rPr>
          <w:rFonts w:cs="Arial"/>
          <w:sz w:val="22"/>
        </w:rPr>
        <w:t>s</w:t>
      </w:r>
      <w:r w:rsidR="005314AA" w:rsidRPr="00BE7662">
        <w:rPr>
          <w:rFonts w:cs="Arial"/>
          <w:sz w:val="22"/>
        </w:rPr>
        <w:t>.</w:t>
      </w:r>
    </w:p>
    <w:p w14:paraId="57D7EBC2" w14:textId="2087359C" w:rsidR="008D12B8" w:rsidRDefault="005314AA" w:rsidP="004D23D5">
      <w:pPr>
        <w:tabs>
          <w:tab w:val="center" w:pos="4536"/>
          <w:tab w:val="right" w:pos="9072"/>
        </w:tabs>
        <w:spacing w:before="120" w:after="120"/>
        <w:jc w:val="both"/>
        <w:rPr>
          <w:rFonts w:cs="Arial"/>
          <w:sz w:val="22"/>
        </w:rPr>
      </w:pPr>
      <w:r w:rsidRPr="00BE7662">
        <w:rPr>
          <w:rFonts w:cs="Arial"/>
          <w:sz w:val="22"/>
        </w:rPr>
        <w:t xml:space="preserve">En présence de </w:t>
      </w:r>
      <w:r w:rsidR="00313A73" w:rsidRPr="00313A73">
        <w:rPr>
          <w:rFonts w:cs="Arial"/>
          <w:sz w:val="22"/>
        </w:rPr>
        <w:t>M</w:t>
      </w:r>
      <w:r w:rsidR="00313A73" w:rsidRPr="00313A73">
        <w:rPr>
          <w:rFonts w:cs="Arial"/>
          <w:sz w:val="22"/>
          <w:vertAlign w:val="superscript"/>
        </w:rPr>
        <w:t>me</w:t>
      </w:r>
      <w:r w:rsidR="00313A73">
        <w:rPr>
          <w:rFonts w:cs="Arial"/>
          <w:sz w:val="22"/>
        </w:rPr>
        <w:t xml:space="preserve"> </w:t>
      </w:r>
      <w:bookmarkStart w:id="0" w:name="_GoBack"/>
      <w:bookmarkEnd w:id="0"/>
      <w:r w:rsidR="00820D8C">
        <w:rPr>
          <w:rFonts w:cs="Arial"/>
          <w:sz w:val="22"/>
        </w:rPr>
        <w:t>Marie-Hélène PARIS-VARIN,</w:t>
      </w:r>
      <w:r w:rsidRPr="00BE7662">
        <w:rPr>
          <w:rFonts w:cs="Arial"/>
          <w:sz w:val="22"/>
        </w:rPr>
        <w:t xml:space="preserve"> greffi</w:t>
      </w:r>
      <w:r w:rsidR="00820D8C">
        <w:rPr>
          <w:rFonts w:cs="Arial"/>
          <w:sz w:val="22"/>
        </w:rPr>
        <w:t>ère</w:t>
      </w:r>
      <w:r w:rsidRPr="00BE7662">
        <w:rPr>
          <w:rFonts w:cs="Arial"/>
          <w:sz w:val="22"/>
        </w:rPr>
        <w:t xml:space="preserve"> de séance.</w:t>
      </w:r>
    </w:p>
    <w:p w14:paraId="3B774DD2" w14:textId="77777777" w:rsidR="00820D8C" w:rsidRDefault="00820D8C" w:rsidP="004D23D5">
      <w:pPr>
        <w:tabs>
          <w:tab w:val="center" w:pos="4536"/>
          <w:tab w:val="right" w:pos="9072"/>
        </w:tabs>
        <w:spacing w:before="120" w:after="120"/>
        <w:jc w:val="both"/>
        <w:rPr>
          <w:rFonts w:cs="Arial"/>
          <w:sz w:val="22"/>
        </w:rPr>
      </w:pPr>
    </w:p>
    <w:tbl>
      <w:tblPr>
        <w:tblW w:w="0" w:type="auto"/>
        <w:tblInd w:w="34" w:type="dxa"/>
        <w:tblLook w:val="00A0" w:firstRow="1" w:lastRow="0" w:firstColumn="1" w:lastColumn="0" w:noHBand="0" w:noVBand="0"/>
      </w:tblPr>
      <w:tblGrid>
        <w:gridCol w:w="4752"/>
        <w:gridCol w:w="4626"/>
        <w:gridCol w:w="15"/>
      </w:tblGrid>
      <w:tr w:rsidR="00813ECB" w:rsidRPr="00813ECB" w14:paraId="0F930783" w14:textId="77777777" w:rsidTr="004E7F89">
        <w:tc>
          <w:tcPr>
            <w:tcW w:w="4752" w:type="dxa"/>
            <w:hideMark/>
          </w:tcPr>
          <w:p w14:paraId="3A6CD530" w14:textId="6D33C6BB" w:rsidR="00813ECB" w:rsidRPr="00813ECB" w:rsidRDefault="00813ECB" w:rsidP="004E7F89">
            <w:pPr>
              <w:tabs>
                <w:tab w:val="center" w:pos="4536"/>
                <w:tab w:val="right" w:pos="9322"/>
              </w:tabs>
              <w:spacing w:before="2040" w:after="120" w:line="240" w:lineRule="auto"/>
              <w:jc w:val="center"/>
              <w:rPr>
                <w:rFonts w:eastAsia="Times New Roman" w:cs="Arial"/>
                <w:b/>
                <w:sz w:val="22"/>
                <w:lang w:eastAsia="fr-FR"/>
              </w:rPr>
            </w:pPr>
            <w:r>
              <w:rPr>
                <w:rFonts w:eastAsia="Times New Roman" w:cs="Arial"/>
                <w:b/>
                <w:sz w:val="22"/>
                <w:lang w:eastAsia="fr-FR"/>
              </w:rPr>
              <w:t>Marie-Hélène PARIS-VARIN</w:t>
            </w:r>
          </w:p>
        </w:tc>
        <w:tc>
          <w:tcPr>
            <w:tcW w:w="4641" w:type="dxa"/>
            <w:gridSpan w:val="2"/>
            <w:hideMark/>
          </w:tcPr>
          <w:p w14:paraId="7C3B720B" w14:textId="77777777" w:rsidR="00813ECB" w:rsidRPr="00813ECB" w:rsidRDefault="00813ECB" w:rsidP="004E7F89">
            <w:pPr>
              <w:tabs>
                <w:tab w:val="center" w:pos="4536"/>
                <w:tab w:val="right" w:pos="9322"/>
              </w:tabs>
              <w:spacing w:before="2040" w:after="120" w:line="240" w:lineRule="auto"/>
              <w:jc w:val="center"/>
              <w:rPr>
                <w:rFonts w:eastAsia="Times New Roman" w:cs="Arial"/>
                <w:b/>
                <w:sz w:val="22"/>
                <w:lang w:eastAsia="fr-FR"/>
              </w:rPr>
            </w:pPr>
            <w:r w:rsidRPr="00813ECB">
              <w:rPr>
                <w:rFonts w:eastAsia="Times New Roman" w:cs="Arial"/>
                <w:b/>
                <w:sz w:val="22"/>
                <w:lang w:eastAsia="fr-FR"/>
              </w:rPr>
              <w:t>Philippe GEOFFROY</w:t>
            </w:r>
          </w:p>
        </w:tc>
      </w:tr>
      <w:tr w:rsidR="008D12B8" w:rsidRPr="00BE7662" w14:paraId="57D7EBC7" w14:textId="77777777" w:rsidTr="004E7F89">
        <w:trPr>
          <w:gridAfter w:val="1"/>
          <w:wAfter w:w="15" w:type="dxa"/>
        </w:trPr>
        <w:tc>
          <w:tcPr>
            <w:tcW w:w="4752" w:type="dxa"/>
          </w:tcPr>
          <w:p w14:paraId="57D7EBC5" w14:textId="77777777" w:rsidR="008D12B8" w:rsidRPr="00BE7662" w:rsidRDefault="008D12B8" w:rsidP="008D12B8">
            <w:pPr>
              <w:tabs>
                <w:tab w:val="center" w:pos="4536"/>
                <w:tab w:val="right" w:pos="9072"/>
              </w:tabs>
              <w:jc w:val="center"/>
              <w:rPr>
                <w:rFonts w:cs="Arial"/>
                <w:b/>
                <w:sz w:val="22"/>
              </w:rPr>
            </w:pPr>
          </w:p>
        </w:tc>
        <w:tc>
          <w:tcPr>
            <w:tcW w:w="4626" w:type="dxa"/>
          </w:tcPr>
          <w:p w14:paraId="57D7EBC6" w14:textId="77777777" w:rsidR="008D12B8" w:rsidRPr="00BE7662" w:rsidRDefault="008D12B8" w:rsidP="008D12B8">
            <w:pPr>
              <w:tabs>
                <w:tab w:val="center" w:pos="4536"/>
                <w:tab w:val="right" w:pos="9072"/>
              </w:tabs>
              <w:jc w:val="center"/>
              <w:rPr>
                <w:rFonts w:cs="Arial"/>
                <w:b/>
                <w:sz w:val="22"/>
              </w:rPr>
            </w:pPr>
          </w:p>
        </w:tc>
      </w:tr>
    </w:tbl>
    <w:p w14:paraId="4D2ED2A2" w14:textId="77777777" w:rsidR="00813ECB" w:rsidRDefault="00813ECB" w:rsidP="004D23D5">
      <w:pPr>
        <w:tabs>
          <w:tab w:val="center" w:pos="4536"/>
          <w:tab w:val="right" w:pos="9072"/>
        </w:tabs>
        <w:spacing w:before="120" w:after="120"/>
        <w:jc w:val="both"/>
        <w:rPr>
          <w:rFonts w:cs="Arial"/>
          <w:sz w:val="22"/>
        </w:rPr>
      </w:pPr>
    </w:p>
    <w:p w14:paraId="3004DF98" w14:textId="77777777" w:rsidR="004E7F89" w:rsidRDefault="004E7F89" w:rsidP="004D23D5">
      <w:pPr>
        <w:tabs>
          <w:tab w:val="center" w:pos="4536"/>
          <w:tab w:val="right" w:pos="9072"/>
        </w:tabs>
        <w:spacing w:before="120" w:after="120"/>
        <w:jc w:val="both"/>
        <w:rPr>
          <w:rFonts w:cs="Arial"/>
          <w:sz w:val="22"/>
        </w:rPr>
      </w:pPr>
    </w:p>
    <w:p w14:paraId="57D7EBC9" w14:textId="77777777" w:rsidR="008D12B8" w:rsidRDefault="005314AA" w:rsidP="004D23D5">
      <w:pPr>
        <w:tabs>
          <w:tab w:val="center" w:pos="4536"/>
          <w:tab w:val="right" w:pos="9072"/>
        </w:tabs>
        <w:spacing w:before="120" w:after="120"/>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14:paraId="18537E53" w14:textId="77777777" w:rsidR="00813ECB" w:rsidRDefault="00813ECB" w:rsidP="004D23D5">
      <w:pPr>
        <w:tabs>
          <w:tab w:val="center" w:pos="4536"/>
          <w:tab w:val="right" w:pos="9072"/>
        </w:tabs>
        <w:spacing w:before="120" w:after="120"/>
        <w:jc w:val="both"/>
        <w:rPr>
          <w:rFonts w:cs="Arial"/>
          <w:color w:val="000000"/>
          <w:sz w:val="22"/>
        </w:rPr>
      </w:pPr>
    </w:p>
    <w:p w14:paraId="57D7EBD4" w14:textId="77777777" w:rsidR="008D12B8" w:rsidRPr="00BE7662" w:rsidRDefault="005314AA" w:rsidP="004D23D5">
      <w:pPr>
        <w:tabs>
          <w:tab w:val="center" w:pos="4536"/>
          <w:tab w:val="right" w:pos="9072"/>
        </w:tabs>
        <w:spacing w:before="120" w:after="120"/>
        <w:jc w:val="both"/>
        <w:rPr>
          <w:rFonts w:cs="Arial"/>
          <w:sz w:val="22"/>
        </w:rPr>
      </w:pPr>
      <w:r w:rsidRPr="00BE7662">
        <w:rPr>
          <w:rFonts w:cs="Arial"/>
          <w:color w:val="000000"/>
          <w:sz w:val="22"/>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au paragraphe I de l’article R. 142-15 du même code.</w:t>
      </w:r>
    </w:p>
    <w:sectPr w:rsidR="008D12B8" w:rsidRPr="00BE7662" w:rsidSect="004E7F89">
      <w:headerReference w:type="default" r:id="rId12"/>
      <w:footerReference w:type="default" r:id="rId13"/>
      <w:headerReference w:type="first" r:id="rId14"/>
      <w:footerReference w:type="first" r:id="rId15"/>
      <w:type w:val="continuous"/>
      <w:pgSz w:w="11906" w:h="16838" w:code="9"/>
      <w:pgMar w:top="680" w:right="1133"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EC32F4" w14:textId="77777777" w:rsidR="00B1301A" w:rsidRDefault="00B1301A" w:rsidP="00B41656">
      <w:pPr>
        <w:spacing w:line="240" w:lineRule="auto"/>
      </w:pPr>
      <w:r>
        <w:separator/>
      </w:r>
    </w:p>
  </w:endnote>
  <w:endnote w:type="continuationSeparator" w:id="0">
    <w:p w14:paraId="1F7027B4" w14:textId="77777777" w:rsidR="00B1301A" w:rsidRDefault="00B1301A"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D12B8" w14:paraId="57D7EBE4" w14:textId="77777777" w:rsidTr="008D12B8">
      <w:trPr>
        <w:jc w:val="center"/>
      </w:trPr>
      <w:tc>
        <w:tcPr>
          <w:tcW w:w="9212" w:type="dxa"/>
        </w:tcPr>
        <w:p w14:paraId="57D7EBE3" w14:textId="77777777" w:rsidR="008D12B8" w:rsidRPr="00813ECB" w:rsidRDefault="008D12B8" w:rsidP="008D12B8">
          <w:pPr>
            <w:pStyle w:val="Pieddepage"/>
            <w:jc w:val="center"/>
            <w:rPr>
              <w:rFonts w:cs="Arial"/>
              <w:sz w:val="18"/>
              <w:szCs w:val="18"/>
            </w:rPr>
          </w:pPr>
          <w:r w:rsidRPr="00813ECB">
            <w:rPr>
              <w:rFonts w:cs="Arial"/>
              <w:sz w:val="18"/>
              <w:szCs w:val="18"/>
            </w:rPr>
            <w:t>13 rue Cambon - 75100 PARIS CEDEX 01 - T +33 1 42 98 95 00 - www.ccomptes.fr</w:t>
          </w:r>
        </w:p>
      </w:tc>
    </w:tr>
    <w:tr w:rsidR="008D12B8" w14:paraId="57D7EBE6" w14:textId="77777777" w:rsidTr="008D12B8">
      <w:trPr>
        <w:jc w:val="center"/>
      </w:trPr>
      <w:tc>
        <w:tcPr>
          <w:tcW w:w="9212" w:type="dxa"/>
        </w:tcPr>
        <w:p w14:paraId="57D7EBE5" w14:textId="77777777" w:rsidR="008D12B8" w:rsidRPr="008F0DC7" w:rsidRDefault="008D12B8" w:rsidP="008D12B8">
          <w:pPr>
            <w:pStyle w:val="Pieddepage"/>
            <w:jc w:val="center"/>
            <w:rPr>
              <w:rFonts w:cs="Arial"/>
            </w:rPr>
          </w:pPr>
          <w:r w:rsidRPr="008F0DC7">
            <w:rPr>
              <w:rFonts w:cs="Arial"/>
            </w:rPr>
            <w:t>.</w:t>
          </w:r>
        </w:p>
      </w:tc>
    </w:tr>
  </w:tbl>
  <w:p w14:paraId="57D7EBE7" w14:textId="77777777" w:rsidR="008D12B8" w:rsidRDefault="008D12B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D12B8" w14:paraId="57D7EBEA" w14:textId="77777777" w:rsidTr="008D12B8">
      <w:trPr>
        <w:jc w:val="center"/>
      </w:trPr>
      <w:tc>
        <w:tcPr>
          <w:tcW w:w="9212" w:type="dxa"/>
        </w:tcPr>
        <w:p w14:paraId="57D7EBE9" w14:textId="77777777" w:rsidR="008D12B8" w:rsidRPr="004E7F89" w:rsidRDefault="008D12B8" w:rsidP="008D12B8">
          <w:pPr>
            <w:pStyle w:val="Pieddepage"/>
            <w:jc w:val="center"/>
            <w:rPr>
              <w:rFonts w:cs="Arial"/>
              <w:sz w:val="18"/>
              <w:szCs w:val="18"/>
            </w:rPr>
          </w:pPr>
          <w:r w:rsidRPr="004E7F89">
            <w:rPr>
              <w:rFonts w:cs="Arial"/>
              <w:sz w:val="18"/>
              <w:szCs w:val="18"/>
            </w:rPr>
            <w:t>13 rue Cambon - 75100 PARIS CEDEX 01 - T +33 1 42 98 95 00 - www.ccomptes.fr</w:t>
          </w:r>
        </w:p>
      </w:tc>
    </w:tr>
    <w:tr w:rsidR="008D12B8" w14:paraId="57D7EBEC" w14:textId="77777777" w:rsidTr="008D12B8">
      <w:trPr>
        <w:jc w:val="center"/>
      </w:trPr>
      <w:tc>
        <w:tcPr>
          <w:tcW w:w="9212" w:type="dxa"/>
        </w:tcPr>
        <w:p w14:paraId="57D7EBEB" w14:textId="77777777" w:rsidR="008D12B8" w:rsidRPr="008F0DC7" w:rsidRDefault="008D12B8" w:rsidP="008D12B8">
          <w:pPr>
            <w:pStyle w:val="Pieddepage"/>
            <w:jc w:val="center"/>
            <w:rPr>
              <w:rFonts w:cs="Arial"/>
            </w:rPr>
          </w:pPr>
          <w:r w:rsidRPr="008F0DC7">
            <w:rPr>
              <w:rFonts w:cs="Arial"/>
            </w:rPr>
            <w:t>.</w:t>
          </w:r>
        </w:p>
      </w:tc>
    </w:tr>
  </w:tbl>
  <w:p w14:paraId="57D7EBED" w14:textId="77777777" w:rsidR="008D12B8" w:rsidRDefault="008D12B8"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97E27" w14:textId="77777777" w:rsidR="00B1301A" w:rsidRDefault="00B1301A" w:rsidP="00B41656">
      <w:pPr>
        <w:spacing w:line="240" w:lineRule="auto"/>
      </w:pPr>
      <w:r>
        <w:separator/>
      </w:r>
    </w:p>
  </w:footnote>
  <w:footnote w:type="continuationSeparator" w:id="0">
    <w:p w14:paraId="67F8BFA7" w14:textId="77777777" w:rsidR="00B1301A" w:rsidRDefault="00B1301A"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7EBDE" w14:textId="77777777" w:rsidR="008D12B8" w:rsidRDefault="008D12B8">
    <w:pPr>
      <w:pStyle w:val="En-tte"/>
      <w:jc w:val="right"/>
    </w:pPr>
  </w:p>
  <w:tbl>
    <w:tblPr>
      <w:tblStyle w:val="Grilledutableau"/>
      <w:tblW w:w="0" w:type="auto"/>
      <w:tblLook w:val="0680" w:firstRow="0" w:lastRow="0" w:firstColumn="1" w:lastColumn="0" w:noHBand="1" w:noVBand="1"/>
    </w:tblPr>
    <w:tblGrid>
      <w:gridCol w:w="8046"/>
      <w:gridCol w:w="1164"/>
    </w:tblGrid>
    <w:tr w:rsidR="008D12B8" w14:paraId="57D7EBE1" w14:textId="77777777" w:rsidTr="003D7655">
      <w:tc>
        <w:tcPr>
          <w:tcW w:w="8046" w:type="dxa"/>
          <w:tcBorders>
            <w:top w:val="nil"/>
            <w:left w:val="nil"/>
            <w:bottom w:val="nil"/>
            <w:right w:val="nil"/>
          </w:tcBorders>
          <w:vAlign w:val="center"/>
        </w:tcPr>
        <w:p w14:paraId="57D7EBDF" w14:textId="77777777" w:rsidR="008D12B8" w:rsidRDefault="008D12B8" w:rsidP="003D7655">
          <w:pPr>
            <w:pStyle w:val="En-tte"/>
            <w:spacing w:line="320" w:lineRule="exact"/>
          </w:pPr>
        </w:p>
      </w:tc>
      <w:tc>
        <w:tcPr>
          <w:tcW w:w="1164" w:type="dxa"/>
          <w:tcBorders>
            <w:top w:val="nil"/>
            <w:left w:val="nil"/>
            <w:bottom w:val="nil"/>
            <w:right w:val="nil"/>
          </w:tcBorders>
          <w:vAlign w:val="center"/>
        </w:tcPr>
        <w:p w14:paraId="57D7EBE0" w14:textId="08C0C013" w:rsidR="008D12B8" w:rsidRDefault="00B1301A" w:rsidP="00813ECB">
          <w:pPr>
            <w:pStyle w:val="En-tte"/>
            <w:jc w:val="right"/>
          </w:pPr>
          <w:sdt>
            <w:sdtPr>
              <w:id w:val="123790272"/>
              <w:docPartObj>
                <w:docPartGallery w:val="Page Numbers (Top of Page)"/>
                <w:docPartUnique/>
              </w:docPartObj>
            </w:sdtPr>
            <w:sdtEndPr/>
            <w:sdtContent>
              <w:r w:rsidR="008D12B8" w:rsidRPr="00813ECB">
                <w:rPr>
                  <w:szCs w:val="20"/>
                </w:rPr>
                <w:t xml:space="preserve"> </w:t>
              </w:r>
              <w:r w:rsidR="008D12B8" w:rsidRPr="00813ECB">
                <w:rPr>
                  <w:b/>
                  <w:szCs w:val="20"/>
                </w:rPr>
                <w:fldChar w:fldCharType="begin"/>
              </w:r>
              <w:r w:rsidR="008D12B8" w:rsidRPr="00813ECB">
                <w:rPr>
                  <w:b/>
                  <w:szCs w:val="20"/>
                </w:rPr>
                <w:instrText>PAGE</w:instrText>
              </w:r>
              <w:r w:rsidR="008D12B8" w:rsidRPr="00813ECB">
                <w:rPr>
                  <w:b/>
                  <w:szCs w:val="20"/>
                </w:rPr>
                <w:fldChar w:fldCharType="separate"/>
              </w:r>
              <w:r w:rsidR="00313A73">
                <w:rPr>
                  <w:b/>
                  <w:noProof/>
                  <w:szCs w:val="20"/>
                </w:rPr>
                <w:t>8</w:t>
              </w:r>
              <w:r w:rsidR="008D12B8" w:rsidRPr="00813ECB">
                <w:rPr>
                  <w:b/>
                  <w:szCs w:val="20"/>
                </w:rPr>
                <w:fldChar w:fldCharType="end"/>
              </w:r>
              <w:r w:rsidR="008D12B8" w:rsidRPr="00813ECB">
                <w:rPr>
                  <w:szCs w:val="20"/>
                </w:rPr>
                <w:t>/</w:t>
              </w:r>
              <w:r w:rsidR="008D12B8" w:rsidRPr="00813ECB">
                <w:rPr>
                  <w:b/>
                  <w:szCs w:val="20"/>
                </w:rPr>
                <w:fldChar w:fldCharType="begin"/>
              </w:r>
              <w:r w:rsidR="008D12B8" w:rsidRPr="00813ECB">
                <w:rPr>
                  <w:b/>
                  <w:szCs w:val="20"/>
                </w:rPr>
                <w:instrText>NUMPAGES</w:instrText>
              </w:r>
              <w:r w:rsidR="008D12B8" w:rsidRPr="00813ECB">
                <w:rPr>
                  <w:b/>
                  <w:szCs w:val="20"/>
                </w:rPr>
                <w:fldChar w:fldCharType="separate"/>
              </w:r>
              <w:r w:rsidR="00313A73">
                <w:rPr>
                  <w:b/>
                  <w:noProof/>
                  <w:szCs w:val="20"/>
                </w:rPr>
                <w:t>8</w:t>
              </w:r>
              <w:r w:rsidR="008D12B8" w:rsidRPr="00813ECB">
                <w:rPr>
                  <w:b/>
                  <w:szCs w:val="20"/>
                </w:rPr>
                <w:fldChar w:fldCharType="end"/>
              </w:r>
            </w:sdtContent>
          </w:sdt>
        </w:p>
      </w:tc>
    </w:tr>
  </w:tbl>
  <w:p w14:paraId="57D7EBE2" w14:textId="77777777" w:rsidR="008D12B8" w:rsidRDefault="008D12B8"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7EBE8" w14:textId="77777777" w:rsidR="008D12B8" w:rsidRDefault="008D12B8">
    <w:pPr>
      <w:pStyle w:val="En-tte"/>
    </w:pPr>
    <w:r>
      <w:rPr>
        <w:noProof/>
        <w:lang w:eastAsia="fr-FR"/>
      </w:rPr>
      <w:drawing>
        <wp:anchor distT="0" distB="0" distL="114300" distR="114300" simplePos="0" relativeHeight="251658240" behindDoc="0" locked="0" layoutInCell="1" allowOverlap="1" wp14:anchorId="57D7EBEE" wp14:editId="57D7EBEF">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EE1"/>
    <w:multiLevelType w:val="hybridMultilevel"/>
    <w:tmpl w:val="91D4196E"/>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start w:val="1"/>
      <w:numFmt w:val="bullet"/>
      <w:lvlText w:val=""/>
      <w:lvlJc w:val="left"/>
      <w:pPr>
        <w:ind w:left="5029" w:hanging="360"/>
      </w:pPr>
      <w:rPr>
        <w:rFonts w:ascii="Wingdings" w:hAnsi="Wingdings" w:hint="default"/>
      </w:rPr>
    </w:lvl>
    <w:lvl w:ilvl="6" w:tplc="040C0001">
      <w:start w:val="1"/>
      <w:numFmt w:val="bullet"/>
      <w:lvlText w:val=""/>
      <w:lvlJc w:val="left"/>
      <w:pPr>
        <w:ind w:left="5749" w:hanging="360"/>
      </w:pPr>
      <w:rPr>
        <w:rFonts w:ascii="Symbol" w:hAnsi="Symbol" w:hint="default"/>
      </w:rPr>
    </w:lvl>
    <w:lvl w:ilvl="7" w:tplc="040C0003">
      <w:start w:val="1"/>
      <w:numFmt w:val="bullet"/>
      <w:lvlText w:val="o"/>
      <w:lvlJc w:val="left"/>
      <w:pPr>
        <w:ind w:left="6469" w:hanging="360"/>
      </w:pPr>
      <w:rPr>
        <w:rFonts w:ascii="Courier New" w:hAnsi="Courier New" w:cs="Courier New" w:hint="default"/>
      </w:rPr>
    </w:lvl>
    <w:lvl w:ilvl="8" w:tplc="040C0005">
      <w:start w:val="1"/>
      <w:numFmt w:val="bullet"/>
      <w:lvlText w:val=""/>
      <w:lvlJc w:val="left"/>
      <w:pPr>
        <w:ind w:left="7189" w:hanging="360"/>
      </w:pPr>
      <w:rPr>
        <w:rFonts w:ascii="Wingdings" w:hAnsi="Wingdings" w:hint="default"/>
      </w:rPr>
    </w:lvl>
  </w:abstractNum>
  <w:abstractNum w:abstractNumId="1">
    <w:nsid w:val="1683603E"/>
    <w:multiLevelType w:val="hybridMultilevel"/>
    <w:tmpl w:val="276015A4"/>
    <w:lvl w:ilvl="0" w:tplc="AEF2062C">
      <w:start w:val="2"/>
      <w:numFmt w:val="bullet"/>
      <w:pStyle w:val="StylePucesderapportAvant0pt"/>
      <w:lvlText w:val="-"/>
      <w:lvlJc w:val="left"/>
      <w:pPr>
        <w:ind w:left="1287" w:hanging="360"/>
      </w:pPr>
      <w:rPr>
        <w:rFonts w:ascii="Times New Roman" w:eastAsia="Times New Roman" w:hAnsi="Times New Roman"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2">
    <w:nsid w:val="256A0FCE"/>
    <w:multiLevelType w:val="hybridMultilevel"/>
    <w:tmpl w:val="229AB966"/>
    <w:lvl w:ilvl="0" w:tplc="9443817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13538C"/>
    <w:multiLevelType w:val="multilevel"/>
    <w:tmpl w:val="8882886C"/>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pStyle w:val="Titre5"/>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9"/>
  </w:num>
  <w:num w:numId="3">
    <w:abstractNumId w:val="10"/>
  </w:num>
  <w:num w:numId="4">
    <w:abstractNumId w:val="8"/>
  </w:num>
  <w:num w:numId="5">
    <w:abstractNumId w:val="4"/>
  </w:num>
  <w:num w:numId="6">
    <w:abstractNumId w:val="3"/>
  </w:num>
  <w:num w:numId="7">
    <w:abstractNumId w:val="5"/>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0296"/>
    <w:rsid w:val="00030CF9"/>
    <w:rsid w:val="000310BA"/>
    <w:rsid w:val="00057C1C"/>
    <w:rsid w:val="00060373"/>
    <w:rsid w:val="00060466"/>
    <w:rsid w:val="000668C4"/>
    <w:rsid w:val="00067EA3"/>
    <w:rsid w:val="00086690"/>
    <w:rsid w:val="00093BFC"/>
    <w:rsid w:val="000A0153"/>
    <w:rsid w:val="000B1F80"/>
    <w:rsid w:val="000B3BDC"/>
    <w:rsid w:val="000C5DEA"/>
    <w:rsid w:val="000C7308"/>
    <w:rsid w:val="000F5299"/>
    <w:rsid w:val="000F53CA"/>
    <w:rsid w:val="00104549"/>
    <w:rsid w:val="00110640"/>
    <w:rsid w:val="00123054"/>
    <w:rsid w:val="001248F5"/>
    <w:rsid w:val="0013115F"/>
    <w:rsid w:val="00131A38"/>
    <w:rsid w:val="00136051"/>
    <w:rsid w:val="00137B10"/>
    <w:rsid w:val="001440E9"/>
    <w:rsid w:val="00152D5B"/>
    <w:rsid w:val="0016783F"/>
    <w:rsid w:val="001733C8"/>
    <w:rsid w:val="00177B90"/>
    <w:rsid w:val="001929A7"/>
    <w:rsid w:val="001C2FDC"/>
    <w:rsid w:val="001C4508"/>
    <w:rsid w:val="001D11BE"/>
    <w:rsid w:val="001F4A77"/>
    <w:rsid w:val="00200706"/>
    <w:rsid w:val="002040C2"/>
    <w:rsid w:val="002051FF"/>
    <w:rsid w:val="002060B0"/>
    <w:rsid w:val="0021617A"/>
    <w:rsid w:val="002304DE"/>
    <w:rsid w:val="00231C67"/>
    <w:rsid w:val="00236F0C"/>
    <w:rsid w:val="00240C13"/>
    <w:rsid w:val="00244453"/>
    <w:rsid w:val="00265091"/>
    <w:rsid w:val="00282D0B"/>
    <w:rsid w:val="00283473"/>
    <w:rsid w:val="0028387E"/>
    <w:rsid w:val="002878B1"/>
    <w:rsid w:val="002A7AEB"/>
    <w:rsid w:val="002B74C3"/>
    <w:rsid w:val="002C0B4C"/>
    <w:rsid w:val="002D0DA9"/>
    <w:rsid w:val="002D6B0B"/>
    <w:rsid w:val="002E75B7"/>
    <w:rsid w:val="002F734C"/>
    <w:rsid w:val="00306A34"/>
    <w:rsid w:val="00313A73"/>
    <w:rsid w:val="00320EF1"/>
    <w:rsid w:val="00363E8E"/>
    <w:rsid w:val="00376FD6"/>
    <w:rsid w:val="003955D7"/>
    <w:rsid w:val="00397A0F"/>
    <w:rsid w:val="003A09FE"/>
    <w:rsid w:val="003A65DC"/>
    <w:rsid w:val="003A7734"/>
    <w:rsid w:val="003B2DBF"/>
    <w:rsid w:val="003B7BA2"/>
    <w:rsid w:val="003C582D"/>
    <w:rsid w:val="003C6FE3"/>
    <w:rsid w:val="003C729C"/>
    <w:rsid w:val="003D7655"/>
    <w:rsid w:val="003F2453"/>
    <w:rsid w:val="004022CB"/>
    <w:rsid w:val="00405BCB"/>
    <w:rsid w:val="00433E8E"/>
    <w:rsid w:val="004507C2"/>
    <w:rsid w:val="004527EE"/>
    <w:rsid w:val="00460985"/>
    <w:rsid w:val="00460E23"/>
    <w:rsid w:val="00466852"/>
    <w:rsid w:val="0047092C"/>
    <w:rsid w:val="00475E5C"/>
    <w:rsid w:val="00477C3D"/>
    <w:rsid w:val="004806E9"/>
    <w:rsid w:val="00493E50"/>
    <w:rsid w:val="004A1A11"/>
    <w:rsid w:val="004A49F1"/>
    <w:rsid w:val="004D23D5"/>
    <w:rsid w:val="004E674E"/>
    <w:rsid w:val="004E7F89"/>
    <w:rsid w:val="005156FA"/>
    <w:rsid w:val="0052738C"/>
    <w:rsid w:val="005279F0"/>
    <w:rsid w:val="005303BF"/>
    <w:rsid w:val="005314AA"/>
    <w:rsid w:val="0053559B"/>
    <w:rsid w:val="005369EE"/>
    <w:rsid w:val="005430D4"/>
    <w:rsid w:val="0054781F"/>
    <w:rsid w:val="00574EAB"/>
    <w:rsid w:val="005931A7"/>
    <w:rsid w:val="005944F1"/>
    <w:rsid w:val="005B4CA5"/>
    <w:rsid w:val="005C0776"/>
    <w:rsid w:val="005C5994"/>
    <w:rsid w:val="005F61B5"/>
    <w:rsid w:val="0060443B"/>
    <w:rsid w:val="00604974"/>
    <w:rsid w:val="00610052"/>
    <w:rsid w:val="006344B0"/>
    <w:rsid w:val="00647807"/>
    <w:rsid w:val="00661CAC"/>
    <w:rsid w:val="00662166"/>
    <w:rsid w:val="00667E1F"/>
    <w:rsid w:val="00676091"/>
    <w:rsid w:val="006768B0"/>
    <w:rsid w:val="006774B5"/>
    <w:rsid w:val="006847DD"/>
    <w:rsid w:val="00684E10"/>
    <w:rsid w:val="00687F6F"/>
    <w:rsid w:val="006910DE"/>
    <w:rsid w:val="006933E4"/>
    <w:rsid w:val="0069749E"/>
    <w:rsid w:val="006A1E64"/>
    <w:rsid w:val="006A2F27"/>
    <w:rsid w:val="006A4EB5"/>
    <w:rsid w:val="006A568B"/>
    <w:rsid w:val="006A7750"/>
    <w:rsid w:val="006B1B2B"/>
    <w:rsid w:val="006B27FE"/>
    <w:rsid w:val="006B5223"/>
    <w:rsid w:val="006C4733"/>
    <w:rsid w:val="006C72CB"/>
    <w:rsid w:val="006D2055"/>
    <w:rsid w:val="006E04CA"/>
    <w:rsid w:val="006E170E"/>
    <w:rsid w:val="006E3A7F"/>
    <w:rsid w:val="006E4151"/>
    <w:rsid w:val="006E45AA"/>
    <w:rsid w:val="00707BD1"/>
    <w:rsid w:val="007113EA"/>
    <w:rsid w:val="00720304"/>
    <w:rsid w:val="00723DA1"/>
    <w:rsid w:val="00724014"/>
    <w:rsid w:val="007252C5"/>
    <w:rsid w:val="00726F8C"/>
    <w:rsid w:val="00727BF2"/>
    <w:rsid w:val="00732E14"/>
    <w:rsid w:val="00733B81"/>
    <w:rsid w:val="007410AA"/>
    <w:rsid w:val="007419F8"/>
    <w:rsid w:val="00753512"/>
    <w:rsid w:val="00764F62"/>
    <w:rsid w:val="00765A21"/>
    <w:rsid w:val="00774B24"/>
    <w:rsid w:val="0077703E"/>
    <w:rsid w:val="0077768D"/>
    <w:rsid w:val="007A448C"/>
    <w:rsid w:val="007A5917"/>
    <w:rsid w:val="007B06F6"/>
    <w:rsid w:val="007C0AB3"/>
    <w:rsid w:val="007C6152"/>
    <w:rsid w:val="007E06F2"/>
    <w:rsid w:val="007E4CAA"/>
    <w:rsid w:val="007F2707"/>
    <w:rsid w:val="007F75F8"/>
    <w:rsid w:val="00801D64"/>
    <w:rsid w:val="008048D4"/>
    <w:rsid w:val="00813ECB"/>
    <w:rsid w:val="0081551A"/>
    <w:rsid w:val="00820D8C"/>
    <w:rsid w:val="008256E2"/>
    <w:rsid w:val="00826BE3"/>
    <w:rsid w:val="00833AD0"/>
    <w:rsid w:val="00841175"/>
    <w:rsid w:val="00847724"/>
    <w:rsid w:val="0085194D"/>
    <w:rsid w:val="00863D04"/>
    <w:rsid w:val="0086760B"/>
    <w:rsid w:val="00875AE9"/>
    <w:rsid w:val="00883D23"/>
    <w:rsid w:val="008844EF"/>
    <w:rsid w:val="00897E26"/>
    <w:rsid w:val="008A34BF"/>
    <w:rsid w:val="008A6ACF"/>
    <w:rsid w:val="008C244D"/>
    <w:rsid w:val="008D12B8"/>
    <w:rsid w:val="008E1DC1"/>
    <w:rsid w:val="008E360F"/>
    <w:rsid w:val="008E504B"/>
    <w:rsid w:val="008E5EE8"/>
    <w:rsid w:val="008E6349"/>
    <w:rsid w:val="008F7E7B"/>
    <w:rsid w:val="009002F4"/>
    <w:rsid w:val="009405CE"/>
    <w:rsid w:val="00950441"/>
    <w:rsid w:val="00964ACC"/>
    <w:rsid w:val="00966697"/>
    <w:rsid w:val="009746CD"/>
    <w:rsid w:val="00975C9F"/>
    <w:rsid w:val="009802E3"/>
    <w:rsid w:val="00981A80"/>
    <w:rsid w:val="0098230C"/>
    <w:rsid w:val="00990023"/>
    <w:rsid w:val="009B22BF"/>
    <w:rsid w:val="009B39F8"/>
    <w:rsid w:val="009C59B6"/>
    <w:rsid w:val="009D1742"/>
    <w:rsid w:val="009D2952"/>
    <w:rsid w:val="00A02D30"/>
    <w:rsid w:val="00A037FB"/>
    <w:rsid w:val="00A13290"/>
    <w:rsid w:val="00A15921"/>
    <w:rsid w:val="00A25E30"/>
    <w:rsid w:val="00A32C49"/>
    <w:rsid w:val="00A4059D"/>
    <w:rsid w:val="00A41042"/>
    <w:rsid w:val="00A56A52"/>
    <w:rsid w:val="00A62B08"/>
    <w:rsid w:val="00A673AB"/>
    <w:rsid w:val="00A755A3"/>
    <w:rsid w:val="00A83FC9"/>
    <w:rsid w:val="00A9735F"/>
    <w:rsid w:val="00AA754B"/>
    <w:rsid w:val="00AC081E"/>
    <w:rsid w:val="00AE24D6"/>
    <w:rsid w:val="00AE774F"/>
    <w:rsid w:val="00AF4BF2"/>
    <w:rsid w:val="00B03BFC"/>
    <w:rsid w:val="00B128E3"/>
    <w:rsid w:val="00B1301A"/>
    <w:rsid w:val="00B17271"/>
    <w:rsid w:val="00B17990"/>
    <w:rsid w:val="00B41656"/>
    <w:rsid w:val="00B417CF"/>
    <w:rsid w:val="00B43AD6"/>
    <w:rsid w:val="00B54FD1"/>
    <w:rsid w:val="00B56D60"/>
    <w:rsid w:val="00B645D1"/>
    <w:rsid w:val="00B84C3F"/>
    <w:rsid w:val="00B967C8"/>
    <w:rsid w:val="00BA0ACA"/>
    <w:rsid w:val="00BA60D8"/>
    <w:rsid w:val="00BB2920"/>
    <w:rsid w:val="00BB7176"/>
    <w:rsid w:val="00BC40A5"/>
    <w:rsid w:val="00BE2212"/>
    <w:rsid w:val="00BF1347"/>
    <w:rsid w:val="00BF2591"/>
    <w:rsid w:val="00C00070"/>
    <w:rsid w:val="00C033B7"/>
    <w:rsid w:val="00C04525"/>
    <w:rsid w:val="00C17123"/>
    <w:rsid w:val="00C22187"/>
    <w:rsid w:val="00C23B89"/>
    <w:rsid w:val="00C2455B"/>
    <w:rsid w:val="00C266EE"/>
    <w:rsid w:val="00C32D50"/>
    <w:rsid w:val="00C3336E"/>
    <w:rsid w:val="00C470E9"/>
    <w:rsid w:val="00C47CC2"/>
    <w:rsid w:val="00C77CA2"/>
    <w:rsid w:val="00C836BD"/>
    <w:rsid w:val="00CA1BD5"/>
    <w:rsid w:val="00CA38C8"/>
    <w:rsid w:val="00CA65D2"/>
    <w:rsid w:val="00CB483D"/>
    <w:rsid w:val="00CC39B0"/>
    <w:rsid w:val="00CD482C"/>
    <w:rsid w:val="00CD7CF9"/>
    <w:rsid w:val="00CE1BD7"/>
    <w:rsid w:val="00CE4F79"/>
    <w:rsid w:val="00CF6809"/>
    <w:rsid w:val="00D1273C"/>
    <w:rsid w:val="00D176AC"/>
    <w:rsid w:val="00D21CDB"/>
    <w:rsid w:val="00D25E20"/>
    <w:rsid w:val="00D30E67"/>
    <w:rsid w:val="00D500EF"/>
    <w:rsid w:val="00D51C43"/>
    <w:rsid w:val="00D525AA"/>
    <w:rsid w:val="00D62649"/>
    <w:rsid w:val="00D6703A"/>
    <w:rsid w:val="00D817B5"/>
    <w:rsid w:val="00D86322"/>
    <w:rsid w:val="00DA6392"/>
    <w:rsid w:val="00DB615C"/>
    <w:rsid w:val="00DC0554"/>
    <w:rsid w:val="00DE48AF"/>
    <w:rsid w:val="00DE6999"/>
    <w:rsid w:val="00DF4267"/>
    <w:rsid w:val="00E01941"/>
    <w:rsid w:val="00E03E5C"/>
    <w:rsid w:val="00E102D9"/>
    <w:rsid w:val="00E25406"/>
    <w:rsid w:val="00E35B8A"/>
    <w:rsid w:val="00E42D97"/>
    <w:rsid w:val="00E430FB"/>
    <w:rsid w:val="00E500CC"/>
    <w:rsid w:val="00E55D24"/>
    <w:rsid w:val="00E6110B"/>
    <w:rsid w:val="00E65AFA"/>
    <w:rsid w:val="00E86FB6"/>
    <w:rsid w:val="00E87137"/>
    <w:rsid w:val="00ED3235"/>
    <w:rsid w:val="00ED3BBB"/>
    <w:rsid w:val="00EE3AA4"/>
    <w:rsid w:val="00EE4F42"/>
    <w:rsid w:val="00F00AFB"/>
    <w:rsid w:val="00F00C28"/>
    <w:rsid w:val="00F02D0A"/>
    <w:rsid w:val="00F141CF"/>
    <w:rsid w:val="00F16DA8"/>
    <w:rsid w:val="00F16E54"/>
    <w:rsid w:val="00F3270A"/>
    <w:rsid w:val="00F33554"/>
    <w:rsid w:val="00F34BAC"/>
    <w:rsid w:val="00F37EE6"/>
    <w:rsid w:val="00F51E33"/>
    <w:rsid w:val="00F52115"/>
    <w:rsid w:val="00F56306"/>
    <w:rsid w:val="00F63CE2"/>
    <w:rsid w:val="00F73ABC"/>
    <w:rsid w:val="00F8606B"/>
    <w:rsid w:val="00FA2EC4"/>
    <w:rsid w:val="00FB1B28"/>
    <w:rsid w:val="00FB7928"/>
    <w:rsid w:val="00FC3558"/>
    <w:rsid w:val="00FD31C9"/>
    <w:rsid w:val="00FD7A52"/>
    <w:rsid w:val="00FE11A1"/>
    <w:rsid w:val="00FF17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D7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semiHidden="0"/>
    <w:lsdException w:name="footer" w:semiHidden="0" w:uiPriority="0"/>
    <w:lsdException w:name="caption" w:uiPriority="35" w:qFormat="1"/>
    <w:lsdException w:name="footnote reference" w:uiPriority="0"/>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aliases w:val="Titre partie I"/>
    <w:basedOn w:val="Normal"/>
    <w:next w:val="Normal"/>
    <w:link w:val="Titre1Car"/>
    <w:qFormat/>
    <w:rsid w:val="005931A7"/>
    <w:pPr>
      <w:keepNext/>
      <w:numPr>
        <w:numId w:val="9"/>
      </w:numPr>
      <w:spacing w:before="480" w:after="480" w:line="240" w:lineRule="auto"/>
      <w:outlineLvl w:val="0"/>
    </w:pPr>
    <w:rPr>
      <w:rFonts w:ascii="Times New Roman" w:eastAsia="Times New Roman" w:hAnsi="Times New Roman"/>
      <w:caps/>
      <w:kern w:val="28"/>
      <w:sz w:val="28"/>
      <w:szCs w:val="20"/>
      <w:lang w:eastAsia="fr-FR"/>
    </w:rPr>
  </w:style>
  <w:style w:type="paragraph" w:styleId="Titre2">
    <w:name w:val="heading 2"/>
    <w:basedOn w:val="Normal"/>
    <w:next w:val="Normal"/>
    <w:link w:val="Titre2Car"/>
    <w:semiHidden/>
    <w:unhideWhenUsed/>
    <w:qFormat/>
    <w:rsid w:val="005931A7"/>
    <w:pPr>
      <w:keepNext/>
      <w:keepLines/>
      <w:numPr>
        <w:ilvl w:val="1"/>
        <w:numId w:val="9"/>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Normal"/>
    <w:link w:val="Titre3Car"/>
    <w:semiHidden/>
    <w:unhideWhenUsed/>
    <w:qFormat/>
    <w:rsid w:val="005931A7"/>
    <w:pPr>
      <w:keepNext/>
      <w:keepLines/>
      <w:numPr>
        <w:ilvl w:val="2"/>
        <w:numId w:val="9"/>
      </w:numPr>
      <w:tabs>
        <w:tab w:val="clear" w:pos="851"/>
        <w:tab w:val="num" w:pos="360"/>
      </w:tabs>
      <w:spacing w:before="240" w:after="240" w:line="240" w:lineRule="auto"/>
      <w:ind w:left="0" w:firstLine="0"/>
      <w:outlineLvl w:val="2"/>
    </w:pPr>
    <w:rPr>
      <w:rFonts w:ascii="Times New Roman" w:eastAsia="Times New Roman" w:hAnsi="Times New Roman"/>
      <w:b/>
      <w:smallCaps/>
      <w:sz w:val="24"/>
      <w:szCs w:val="20"/>
      <w:lang w:eastAsia="fr-FR"/>
    </w:rPr>
  </w:style>
  <w:style w:type="paragraph" w:styleId="Titre4">
    <w:name w:val="heading 4"/>
    <w:basedOn w:val="Normal"/>
    <w:next w:val="Normal"/>
    <w:link w:val="Titre4Car"/>
    <w:semiHidden/>
    <w:unhideWhenUsed/>
    <w:qFormat/>
    <w:rsid w:val="005931A7"/>
    <w:pPr>
      <w:keepNext/>
      <w:keepLines/>
      <w:numPr>
        <w:ilvl w:val="3"/>
        <w:numId w:val="9"/>
      </w:numPr>
      <w:spacing w:before="240" w:after="120" w:line="240" w:lineRule="auto"/>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semiHidden/>
    <w:unhideWhenUsed/>
    <w:qFormat/>
    <w:rsid w:val="005931A7"/>
    <w:pPr>
      <w:keepNext/>
      <w:keepLines/>
      <w:numPr>
        <w:ilvl w:val="4"/>
        <w:numId w:val="9"/>
      </w:numPr>
      <w:spacing w:before="240" w:after="120" w:line="240" w:lineRule="auto"/>
      <w:outlineLvl w:val="4"/>
    </w:pPr>
    <w:rPr>
      <w:rFonts w:ascii="Times New Roman" w:eastAsia="Times New Roman" w:hAnsi="Times New Roman"/>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2C0B4C"/>
    <w:rPr>
      <w:sz w:val="20"/>
      <w:szCs w:val="20"/>
    </w:rPr>
  </w:style>
  <w:style w:type="character" w:styleId="Appelnotedebasdep">
    <w:name w:val="footnote reference"/>
    <w:aliases w:val="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customStyle="1" w:styleId="PSCar">
    <w:name w:val="PS Car"/>
    <w:link w:val="PS"/>
    <w:locked/>
    <w:rsid w:val="009B39F8"/>
    <w:rPr>
      <w:rFonts w:cs="Arial"/>
      <w:sz w:val="22"/>
      <w:szCs w:val="22"/>
      <w:shd w:val="clear" w:color="auto" w:fill="FFFFFF"/>
    </w:rPr>
  </w:style>
  <w:style w:type="paragraph" w:customStyle="1" w:styleId="PS">
    <w:name w:val="PS"/>
    <w:basedOn w:val="Normal"/>
    <w:link w:val="PSCar"/>
    <w:autoRedefine/>
    <w:rsid w:val="009B39F8"/>
    <w:pPr>
      <w:shd w:val="clear" w:color="auto" w:fill="FFFFFF"/>
      <w:spacing w:after="360" w:line="240" w:lineRule="auto"/>
      <w:ind w:firstLine="851"/>
      <w:jc w:val="both"/>
    </w:pPr>
    <w:rPr>
      <w:rFonts w:cs="Arial"/>
      <w:sz w:val="22"/>
      <w:lang w:eastAsia="fr-FR"/>
    </w:rPr>
  </w:style>
  <w:style w:type="character" w:customStyle="1" w:styleId="Titre1Car">
    <w:name w:val="Titre 1 Car"/>
    <w:aliases w:val="Titre partie I Car"/>
    <w:basedOn w:val="Policepardfaut"/>
    <w:link w:val="Titre1"/>
    <w:rsid w:val="005931A7"/>
    <w:rPr>
      <w:rFonts w:ascii="Times New Roman" w:eastAsia="Times New Roman" w:hAnsi="Times New Roman"/>
      <w:caps/>
      <w:kern w:val="28"/>
      <w:sz w:val="28"/>
    </w:rPr>
  </w:style>
  <w:style w:type="character" w:customStyle="1" w:styleId="Titre2Car">
    <w:name w:val="Titre 2 Car"/>
    <w:basedOn w:val="Policepardfaut"/>
    <w:link w:val="Titre2"/>
    <w:semiHidden/>
    <w:rsid w:val="005931A7"/>
    <w:rPr>
      <w:rFonts w:ascii="Times New Roman" w:eastAsia="Times New Roman" w:hAnsi="Times New Roman"/>
      <w:b/>
      <w:caps/>
      <w:sz w:val="24"/>
    </w:rPr>
  </w:style>
  <w:style w:type="character" w:customStyle="1" w:styleId="Titre3Car">
    <w:name w:val="Titre 3 Car"/>
    <w:basedOn w:val="Policepardfaut"/>
    <w:link w:val="Titre3"/>
    <w:semiHidden/>
    <w:rsid w:val="005931A7"/>
    <w:rPr>
      <w:rFonts w:ascii="Times New Roman" w:eastAsia="Times New Roman" w:hAnsi="Times New Roman"/>
      <w:b/>
      <w:smallCaps/>
      <w:sz w:val="24"/>
    </w:rPr>
  </w:style>
  <w:style w:type="character" w:customStyle="1" w:styleId="Titre4Car">
    <w:name w:val="Titre 4 Car"/>
    <w:basedOn w:val="Policepardfaut"/>
    <w:link w:val="Titre4"/>
    <w:semiHidden/>
    <w:rsid w:val="005931A7"/>
    <w:rPr>
      <w:rFonts w:ascii="Times New Roman" w:eastAsia="Times New Roman" w:hAnsi="Times New Roman"/>
      <w:b/>
      <w:sz w:val="24"/>
    </w:rPr>
  </w:style>
  <w:style w:type="character" w:customStyle="1" w:styleId="Titre5Car">
    <w:name w:val="Titre 5 Car"/>
    <w:basedOn w:val="Policepardfaut"/>
    <w:link w:val="Titre5"/>
    <w:semiHidden/>
    <w:rsid w:val="005931A7"/>
    <w:rPr>
      <w:rFonts w:ascii="Times New Roman" w:eastAsia="Times New Roman" w:hAnsi="Times New Roman"/>
      <w:sz w:val="24"/>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5931A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5931A7"/>
    <w:rPr>
      <w:rFonts w:ascii="Times New Roman" w:eastAsia="Times New Roman" w:hAnsi="Times New Roman"/>
      <w:sz w:val="24"/>
    </w:rPr>
  </w:style>
  <w:style w:type="paragraph" w:customStyle="1" w:styleId="StylePucesderapportAvant0pt">
    <w:name w:val="Style Puces de rapport + Avant : 0 pt"/>
    <w:basedOn w:val="Normal"/>
    <w:rsid w:val="005931A7"/>
    <w:pPr>
      <w:numPr>
        <w:numId w:val="10"/>
      </w:numPr>
      <w:spacing w:line="240" w:lineRule="auto"/>
      <w:jc w:val="both"/>
    </w:pPr>
    <w:rPr>
      <w:rFonts w:ascii="Times New Roman" w:eastAsia="Times New Roman" w:hAnsi="Times New Roman"/>
      <w:sz w:val="24"/>
      <w:szCs w:val="20"/>
      <w:lang w:eastAsia="fr-FR"/>
    </w:rPr>
  </w:style>
  <w:style w:type="paragraph" w:customStyle="1" w:styleId="ParagrapheStandard">
    <w:name w:val="Paragraphe Standard"/>
    <w:rsid w:val="00574EAB"/>
    <w:pPr>
      <w:keepLines/>
      <w:spacing w:before="120" w:after="240" w:line="240" w:lineRule="exact"/>
      <w:ind w:left="567" w:firstLine="851"/>
      <w:jc w:val="both"/>
    </w:pPr>
    <w:rPr>
      <w:rFonts w:ascii="Times" w:eastAsia="Times New Roman" w:hAnsi="Times"/>
      <w:sz w:val="24"/>
    </w:rPr>
  </w:style>
  <w:style w:type="character" w:customStyle="1" w:styleId="NivParagraphederapportCar">
    <w:name w:val="Niv. Paragraphe de rapport Car"/>
    <w:link w:val="NivParagraphederapport"/>
    <w:locked/>
    <w:rsid w:val="00574EAB"/>
    <w:rPr>
      <w:sz w:val="24"/>
      <w:szCs w:val="24"/>
    </w:rPr>
  </w:style>
  <w:style w:type="paragraph" w:customStyle="1" w:styleId="NivParagraphederapport">
    <w:name w:val="Niv. Paragraphe de rapport"/>
    <w:basedOn w:val="Normal"/>
    <w:link w:val="NivParagraphederapportCar"/>
    <w:rsid w:val="00574EAB"/>
    <w:pPr>
      <w:spacing w:after="240" w:line="240" w:lineRule="auto"/>
      <w:ind w:firstLine="567"/>
      <w:jc w:val="both"/>
    </w:pPr>
    <w:rPr>
      <w:sz w:val="24"/>
      <w:szCs w:val="24"/>
      <w:lang w:eastAsia="fr-FR"/>
    </w:rPr>
  </w:style>
  <w:style w:type="character" w:styleId="Marquedecommentaire">
    <w:name w:val="annotation reference"/>
    <w:basedOn w:val="Policepardfaut"/>
    <w:uiPriority w:val="99"/>
    <w:semiHidden/>
    <w:rsid w:val="00B17990"/>
    <w:rPr>
      <w:sz w:val="16"/>
      <w:szCs w:val="16"/>
    </w:rPr>
  </w:style>
  <w:style w:type="paragraph" w:styleId="Commentaire">
    <w:name w:val="annotation text"/>
    <w:basedOn w:val="Normal"/>
    <w:link w:val="CommentaireCar"/>
    <w:uiPriority w:val="99"/>
    <w:semiHidden/>
    <w:rsid w:val="00B17990"/>
    <w:pPr>
      <w:spacing w:line="240" w:lineRule="auto"/>
    </w:pPr>
    <w:rPr>
      <w:sz w:val="20"/>
      <w:szCs w:val="20"/>
    </w:rPr>
  </w:style>
  <w:style w:type="character" w:customStyle="1" w:styleId="CommentaireCar">
    <w:name w:val="Commentaire Car"/>
    <w:basedOn w:val="Policepardfaut"/>
    <w:link w:val="Commentaire"/>
    <w:uiPriority w:val="99"/>
    <w:semiHidden/>
    <w:rsid w:val="00B17990"/>
    <w:rPr>
      <w:lang w:eastAsia="en-US"/>
    </w:rPr>
  </w:style>
  <w:style w:type="paragraph" w:styleId="Objetducommentaire">
    <w:name w:val="annotation subject"/>
    <w:basedOn w:val="Commentaire"/>
    <w:next w:val="Commentaire"/>
    <w:link w:val="ObjetducommentaireCar"/>
    <w:uiPriority w:val="99"/>
    <w:semiHidden/>
    <w:rsid w:val="00B17990"/>
    <w:rPr>
      <w:b/>
      <w:bCs/>
    </w:rPr>
  </w:style>
  <w:style w:type="character" w:customStyle="1" w:styleId="ObjetducommentaireCar">
    <w:name w:val="Objet du commentaire Car"/>
    <w:basedOn w:val="CommentaireCar"/>
    <w:link w:val="Objetducommentaire"/>
    <w:uiPriority w:val="99"/>
    <w:semiHidden/>
    <w:rsid w:val="00B17990"/>
    <w:rPr>
      <w:b/>
      <w:bCs/>
      <w:lang w:eastAsia="en-US"/>
    </w:rPr>
  </w:style>
  <w:style w:type="paragraph" w:customStyle="1" w:styleId="CarCar13">
    <w:name w:val="Car Car13"/>
    <w:basedOn w:val="Normal"/>
    <w:rsid w:val="00B17990"/>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8F7E7B"/>
    <w:rPr>
      <w:sz w:val="24"/>
      <w:szCs w:val="24"/>
    </w:rPr>
  </w:style>
  <w:style w:type="paragraph" w:customStyle="1" w:styleId="Normal1">
    <w:name w:val="Normal1"/>
    <w:basedOn w:val="Corpsdetexte"/>
    <w:link w:val="normalCar"/>
    <w:qFormat/>
    <w:rsid w:val="008F7E7B"/>
    <w:rPr>
      <w:rFonts w:ascii="Arial" w:eastAsia="Arial" w:hAnsi="Arial"/>
      <w:szCs w:val="24"/>
    </w:rPr>
  </w:style>
  <w:style w:type="paragraph" w:styleId="Rvision">
    <w:name w:val="Revision"/>
    <w:hidden/>
    <w:uiPriority w:val="71"/>
    <w:rsid w:val="006E45AA"/>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semiHidden="0"/>
    <w:lsdException w:name="footer" w:semiHidden="0" w:uiPriority="0"/>
    <w:lsdException w:name="caption" w:uiPriority="35" w:qFormat="1"/>
    <w:lsdException w:name="footnote reference" w:uiPriority="0"/>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aliases w:val="Titre partie I"/>
    <w:basedOn w:val="Normal"/>
    <w:next w:val="Normal"/>
    <w:link w:val="Titre1Car"/>
    <w:qFormat/>
    <w:rsid w:val="005931A7"/>
    <w:pPr>
      <w:keepNext/>
      <w:numPr>
        <w:numId w:val="9"/>
      </w:numPr>
      <w:spacing w:before="480" w:after="480" w:line="240" w:lineRule="auto"/>
      <w:outlineLvl w:val="0"/>
    </w:pPr>
    <w:rPr>
      <w:rFonts w:ascii="Times New Roman" w:eastAsia="Times New Roman" w:hAnsi="Times New Roman"/>
      <w:caps/>
      <w:kern w:val="28"/>
      <w:sz w:val="28"/>
      <w:szCs w:val="20"/>
      <w:lang w:eastAsia="fr-FR"/>
    </w:rPr>
  </w:style>
  <w:style w:type="paragraph" w:styleId="Titre2">
    <w:name w:val="heading 2"/>
    <w:basedOn w:val="Normal"/>
    <w:next w:val="Normal"/>
    <w:link w:val="Titre2Car"/>
    <w:semiHidden/>
    <w:unhideWhenUsed/>
    <w:qFormat/>
    <w:rsid w:val="005931A7"/>
    <w:pPr>
      <w:keepNext/>
      <w:keepLines/>
      <w:numPr>
        <w:ilvl w:val="1"/>
        <w:numId w:val="9"/>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Normal"/>
    <w:link w:val="Titre3Car"/>
    <w:semiHidden/>
    <w:unhideWhenUsed/>
    <w:qFormat/>
    <w:rsid w:val="005931A7"/>
    <w:pPr>
      <w:keepNext/>
      <w:keepLines/>
      <w:numPr>
        <w:ilvl w:val="2"/>
        <w:numId w:val="9"/>
      </w:numPr>
      <w:tabs>
        <w:tab w:val="clear" w:pos="851"/>
        <w:tab w:val="num" w:pos="360"/>
      </w:tabs>
      <w:spacing w:before="240" w:after="240" w:line="240" w:lineRule="auto"/>
      <w:ind w:left="0" w:firstLine="0"/>
      <w:outlineLvl w:val="2"/>
    </w:pPr>
    <w:rPr>
      <w:rFonts w:ascii="Times New Roman" w:eastAsia="Times New Roman" w:hAnsi="Times New Roman"/>
      <w:b/>
      <w:smallCaps/>
      <w:sz w:val="24"/>
      <w:szCs w:val="20"/>
      <w:lang w:eastAsia="fr-FR"/>
    </w:rPr>
  </w:style>
  <w:style w:type="paragraph" w:styleId="Titre4">
    <w:name w:val="heading 4"/>
    <w:basedOn w:val="Normal"/>
    <w:next w:val="Normal"/>
    <w:link w:val="Titre4Car"/>
    <w:semiHidden/>
    <w:unhideWhenUsed/>
    <w:qFormat/>
    <w:rsid w:val="005931A7"/>
    <w:pPr>
      <w:keepNext/>
      <w:keepLines/>
      <w:numPr>
        <w:ilvl w:val="3"/>
        <w:numId w:val="9"/>
      </w:numPr>
      <w:spacing w:before="240" w:after="120" w:line="240" w:lineRule="auto"/>
      <w:outlineLvl w:val="3"/>
    </w:pPr>
    <w:rPr>
      <w:rFonts w:ascii="Times New Roman" w:eastAsia="Times New Roman" w:hAnsi="Times New Roman"/>
      <w:b/>
      <w:sz w:val="24"/>
      <w:szCs w:val="20"/>
      <w:lang w:eastAsia="fr-FR"/>
    </w:rPr>
  </w:style>
  <w:style w:type="paragraph" w:styleId="Titre5">
    <w:name w:val="heading 5"/>
    <w:basedOn w:val="Normal"/>
    <w:next w:val="Normal"/>
    <w:link w:val="Titre5Car"/>
    <w:semiHidden/>
    <w:unhideWhenUsed/>
    <w:qFormat/>
    <w:rsid w:val="005931A7"/>
    <w:pPr>
      <w:keepNext/>
      <w:keepLines/>
      <w:numPr>
        <w:ilvl w:val="4"/>
        <w:numId w:val="9"/>
      </w:numPr>
      <w:spacing w:before="240" w:after="120" w:line="240" w:lineRule="auto"/>
      <w:outlineLvl w:val="4"/>
    </w:pPr>
    <w:rPr>
      <w:rFonts w:ascii="Times New Roman" w:eastAsia="Times New Roman" w:hAnsi="Times New Roman"/>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aliases w:val="Note de bas de page Car Car,Note de bas de page Car2 Car Car,Note de bas de page Car1 Car Car Car,Note de bas de page Car Car Car Car Car,Note de bas de page Car1 Car Car Car Car Car,Note de bas de page Car2"/>
    <w:basedOn w:val="Normal"/>
    <w:link w:val="NotedebasdepageCar"/>
    <w:semiHidden/>
    <w:rsid w:val="002C0B4C"/>
    <w:pPr>
      <w:spacing w:line="240" w:lineRule="auto"/>
    </w:pPr>
    <w:rPr>
      <w:sz w:val="20"/>
      <w:szCs w:val="20"/>
    </w:rPr>
  </w:style>
  <w:style w:type="character" w:customStyle="1" w:styleId="NotedebasdepageCar">
    <w:name w:val="Note de bas de page Car"/>
    <w:aliases w:val="Note de bas de page Car Car Car,Note de bas de page Car2 Car Car Car,Note de bas de page Car1 Car Car Car Car,Note de bas de page Car Car Car Car Car Car,Note de bas de page Car1 Car Car Car Car Car Car"/>
    <w:link w:val="Notedebasdepage"/>
    <w:semiHidden/>
    <w:rsid w:val="002C0B4C"/>
    <w:rPr>
      <w:sz w:val="20"/>
      <w:szCs w:val="20"/>
    </w:rPr>
  </w:style>
  <w:style w:type="character" w:styleId="Appelnotedebasdep">
    <w:name w:val="footnote reference"/>
    <w:aliases w:val="titre"/>
    <w:semiHidden/>
    <w:rsid w:val="002C0B4C"/>
    <w:rPr>
      <w:vertAlign w:val="superscript"/>
    </w:rPr>
  </w:style>
  <w:style w:type="paragraph" w:styleId="NormalWeb">
    <w:name w:val="Normal (Web)"/>
    <w:basedOn w:val="Normal"/>
    <w:uiPriority w:val="99"/>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character" w:customStyle="1" w:styleId="PSCar">
    <w:name w:val="PS Car"/>
    <w:link w:val="PS"/>
    <w:locked/>
    <w:rsid w:val="009B39F8"/>
    <w:rPr>
      <w:rFonts w:cs="Arial"/>
      <w:sz w:val="22"/>
      <w:szCs w:val="22"/>
      <w:shd w:val="clear" w:color="auto" w:fill="FFFFFF"/>
    </w:rPr>
  </w:style>
  <w:style w:type="paragraph" w:customStyle="1" w:styleId="PS">
    <w:name w:val="PS"/>
    <w:basedOn w:val="Normal"/>
    <w:link w:val="PSCar"/>
    <w:autoRedefine/>
    <w:rsid w:val="009B39F8"/>
    <w:pPr>
      <w:shd w:val="clear" w:color="auto" w:fill="FFFFFF"/>
      <w:spacing w:after="360" w:line="240" w:lineRule="auto"/>
      <w:ind w:firstLine="851"/>
      <w:jc w:val="both"/>
    </w:pPr>
    <w:rPr>
      <w:rFonts w:cs="Arial"/>
      <w:sz w:val="22"/>
      <w:lang w:eastAsia="fr-FR"/>
    </w:rPr>
  </w:style>
  <w:style w:type="character" w:customStyle="1" w:styleId="Titre1Car">
    <w:name w:val="Titre 1 Car"/>
    <w:aliases w:val="Titre partie I Car"/>
    <w:basedOn w:val="Policepardfaut"/>
    <w:link w:val="Titre1"/>
    <w:rsid w:val="005931A7"/>
    <w:rPr>
      <w:rFonts w:ascii="Times New Roman" w:eastAsia="Times New Roman" w:hAnsi="Times New Roman"/>
      <w:caps/>
      <w:kern w:val="28"/>
      <w:sz w:val="28"/>
    </w:rPr>
  </w:style>
  <w:style w:type="character" w:customStyle="1" w:styleId="Titre2Car">
    <w:name w:val="Titre 2 Car"/>
    <w:basedOn w:val="Policepardfaut"/>
    <w:link w:val="Titre2"/>
    <w:semiHidden/>
    <w:rsid w:val="005931A7"/>
    <w:rPr>
      <w:rFonts w:ascii="Times New Roman" w:eastAsia="Times New Roman" w:hAnsi="Times New Roman"/>
      <w:b/>
      <w:caps/>
      <w:sz w:val="24"/>
    </w:rPr>
  </w:style>
  <w:style w:type="character" w:customStyle="1" w:styleId="Titre3Car">
    <w:name w:val="Titre 3 Car"/>
    <w:basedOn w:val="Policepardfaut"/>
    <w:link w:val="Titre3"/>
    <w:semiHidden/>
    <w:rsid w:val="005931A7"/>
    <w:rPr>
      <w:rFonts w:ascii="Times New Roman" w:eastAsia="Times New Roman" w:hAnsi="Times New Roman"/>
      <w:b/>
      <w:smallCaps/>
      <w:sz w:val="24"/>
    </w:rPr>
  </w:style>
  <w:style w:type="character" w:customStyle="1" w:styleId="Titre4Car">
    <w:name w:val="Titre 4 Car"/>
    <w:basedOn w:val="Policepardfaut"/>
    <w:link w:val="Titre4"/>
    <w:semiHidden/>
    <w:rsid w:val="005931A7"/>
    <w:rPr>
      <w:rFonts w:ascii="Times New Roman" w:eastAsia="Times New Roman" w:hAnsi="Times New Roman"/>
      <w:b/>
      <w:sz w:val="24"/>
    </w:rPr>
  </w:style>
  <w:style w:type="character" w:customStyle="1" w:styleId="Titre5Car">
    <w:name w:val="Titre 5 Car"/>
    <w:basedOn w:val="Policepardfaut"/>
    <w:link w:val="Titre5"/>
    <w:semiHidden/>
    <w:rsid w:val="005931A7"/>
    <w:rPr>
      <w:rFonts w:ascii="Times New Roman" w:eastAsia="Times New Roman" w:hAnsi="Times New Roman"/>
      <w:sz w:val="24"/>
      <w:u w:val="single"/>
    </w:rPr>
  </w:style>
  <w:style w:type="paragraph" w:styleId="Corpsdetexte">
    <w:name w:val="Body Text"/>
    <w:aliases w:val="Corps de texte Car1,Corps de texte Car Car,Corps de texte Car1 Car Car,Corps de texte Car Car Car Car,Corps de texte Car1 Car Car Car Car,Corps de texte Car Car Car Car Car Car,Corps de tObs Car,Corps de texte Car2 Car Car,glossaire Car"/>
    <w:basedOn w:val="Normal"/>
    <w:link w:val="CorpsdetexteCar"/>
    <w:uiPriority w:val="99"/>
    <w:unhideWhenUsed/>
    <w:rsid w:val="005931A7"/>
    <w:pPr>
      <w:spacing w:before="120" w:after="120" w:line="240" w:lineRule="auto"/>
      <w:ind w:firstLine="709"/>
      <w:jc w:val="both"/>
    </w:pPr>
    <w:rPr>
      <w:rFonts w:ascii="Times New Roman" w:eastAsia="Times New Roman" w:hAnsi="Times New Roman"/>
      <w:sz w:val="24"/>
      <w:szCs w:val="20"/>
      <w:lang w:eastAsia="fr-FR"/>
    </w:rPr>
  </w:style>
  <w:style w:type="character" w:customStyle="1" w:styleId="CorpsdetexteCar">
    <w:name w:val="Corps de texte Car"/>
    <w:aliases w:val="Corps de texte Car1 Car,Corps de texte Car Car Car,Corps de texte Car1 Car Car Car,Corps de texte Car Car Car Car Car,Corps de texte Car1 Car Car Car Car Car,Corps de texte Car Car Car Car Car Car Car,Corps de tObs Car Car"/>
    <w:basedOn w:val="Policepardfaut"/>
    <w:link w:val="Corpsdetexte"/>
    <w:uiPriority w:val="99"/>
    <w:rsid w:val="005931A7"/>
    <w:rPr>
      <w:rFonts w:ascii="Times New Roman" w:eastAsia="Times New Roman" w:hAnsi="Times New Roman"/>
      <w:sz w:val="24"/>
    </w:rPr>
  </w:style>
  <w:style w:type="paragraph" w:customStyle="1" w:styleId="StylePucesderapportAvant0pt">
    <w:name w:val="Style Puces de rapport + Avant : 0 pt"/>
    <w:basedOn w:val="Normal"/>
    <w:rsid w:val="005931A7"/>
    <w:pPr>
      <w:numPr>
        <w:numId w:val="10"/>
      </w:numPr>
      <w:spacing w:line="240" w:lineRule="auto"/>
      <w:jc w:val="both"/>
    </w:pPr>
    <w:rPr>
      <w:rFonts w:ascii="Times New Roman" w:eastAsia="Times New Roman" w:hAnsi="Times New Roman"/>
      <w:sz w:val="24"/>
      <w:szCs w:val="20"/>
      <w:lang w:eastAsia="fr-FR"/>
    </w:rPr>
  </w:style>
  <w:style w:type="paragraph" w:customStyle="1" w:styleId="ParagrapheStandard">
    <w:name w:val="Paragraphe Standard"/>
    <w:rsid w:val="00574EAB"/>
    <w:pPr>
      <w:keepLines/>
      <w:spacing w:before="120" w:after="240" w:line="240" w:lineRule="exact"/>
      <w:ind w:left="567" w:firstLine="851"/>
      <w:jc w:val="both"/>
    </w:pPr>
    <w:rPr>
      <w:rFonts w:ascii="Times" w:eastAsia="Times New Roman" w:hAnsi="Times"/>
      <w:sz w:val="24"/>
    </w:rPr>
  </w:style>
  <w:style w:type="character" w:customStyle="1" w:styleId="NivParagraphederapportCar">
    <w:name w:val="Niv. Paragraphe de rapport Car"/>
    <w:link w:val="NivParagraphederapport"/>
    <w:locked/>
    <w:rsid w:val="00574EAB"/>
    <w:rPr>
      <w:sz w:val="24"/>
      <w:szCs w:val="24"/>
    </w:rPr>
  </w:style>
  <w:style w:type="paragraph" w:customStyle="1" w:styleId="NivParagraphederapport">
    <w:name w:val="Niv. Paragraphe de rapport"/>
    <w:basedOn w:val="Normal"/>
    <w:link w:val="NivParagraphederapportCar"/>
    <w:rsid w:val="00574EAB"/>
    <w:pPr>
      <w:spacing w:after="240" w:line="240" w:lineRule="auto"/>
      <w:ind w:firstLine="567"/>
      <w:jc w:val="both"/>
    </w:pPr>
    <w:rPr>
      <w:sz w:val="24"/>
      <w:szCs w:val="24"/>
      <w:lang w:eastAsia="fr-FR"/>
    </w:rPr>
  </w:style>
  <w:style w:type="character" w:styleId="Marquedecommentaire">
    <w:name w:val="annotation reference"/>
    <w:basedOn w:val="Policepardfaut"/>
    <w:uiPriority w:val="99"/>
    <w:semiHidden/>
    <w:rsid w:val="00B17990"/>
    <w:rPr>
      <w:sz w:val="16"/>
      <w:szCs w:val="16"/>
    </w:rPr>
  </w:style>
  <w:style w:type="paragraph" w:styleId="Commentaire">
    <w:name w:val="annotation text"/>
    <w:basedOn w:val="Normal"/>
    <w:link w:val="CommentaireCar"/>
    <w:uiPriority w:val="99"/>
    <w:semiHidden/>
    <w:rsid w:val="00B17990"/>
    <w:pPr>
      <w:spacing w:line="240" w:lineRule="auto"/>
    </w:pPr>
    <w:rPr>
      <w:sz w:val="20"/>
      <w:szCs w:val="20"/>
    </w:rPr>
  </w:style>
  <w:style w:type="character" w:customStyle="1" w:styleId="CommentaireCar">
    <w:name w:val="Commentaire Car"/>
    <w:basedOn w:val="Policepardfaut"/>
    <w:link w:val="Commentaire"/>
    <w:uiPriority w:val="99"/>
    <w:semiHidden/>
    <w:rsid w:val="00B17990"/>
    <w:rPr>
      <w:lang w:eastAsia="en-US"/>
    </w:rPr>
  </w:style>
  <w:style w:type="paragraph" w:styleId="Objetducommentaire">
    <w:name w:val="annotation subject"/>
    <w:basedOn w:val="Commentaire"/>
    <w:next w:val="Commentaire"/>
    <w:link w:val="ObjetducommentaireCar"/>
    <w:uiPriority w:val="99"/>
    <w:semiHidden/>
    <w:rsid w:val="00B17990"/>
    <w:rPr>
      <w:b/>
      <w:bCs/>
    </w:rPr>
  </w:style>
  <w:style w:type="character" w:customStyle="1" w:styleId="ObjetducommentaireCar">
    <w:name w:val="Objet du commentaire Car"/>
    <w:basedOn w:val="CommentaireCar"/>
    <w:link w:val="Objetducommentaire"/>
    <w:uiPriority w:val="99"/>
    <w:semiHidden/>
    <w:rsid w:val="00B17990"/>
    <w:rPr>
      <w:b/>
      <w:bCs/>
      <w:lang w:eastAsia="en-US"/>
    </w:rPr>
  </w:style>
  <w:style w:type="paragraph" w:customStyle="1" w:styleId="CarCar13">
    <w:name w:val="Car Car13"/>
    <w:basedOn w:val="Normal"/>
    <w:rsid w:val="00B17990"/>
    <w:pPr>
      <w:spacing w:after="160" w:line="240" w:lineRule="exact"/>
    </w:pPr>
    <w:rPr>
      <w:rFonts w:ascii="Times New Roman" w:eastAsia="Times New Roman" w:hAnsi="Times New Roman"/>
      <w:sz w:val="20"/>
      <w:szCs w:val="20"/>
      <w:lang w:eastAsia="fr-FR"/>
    </w:rPr>
  </w:style>
  <w:style w:type="character" w:customStyle="1" w:styleId="normalCar">
    <w:name w:val="normal Car"/>
    <w:link w:val="Normal1"/>
    <w:locked/>
    <w:rsid w:val="008F7E7B"/>
    <w:rPr>
      <w:sz w:val="24"/>
      <w:szCs w:val="24"/>
    </w:rPr>
  </w:style>
  <w:style w:type="paragraph" w:customStyle="1" w:styleId="Normal1">
    <w:name w:val="Normal1"/>
    <w:basedOn w:val="Corpsdetexte"/>
    <w:link w:val="normalCar"/>
    <w:qFormat/>
    <w:rsid w:val="008F7E7B"/>
    <w:rPr>
      <w:rFonts w:ascii="Arial" w:eastAsia="Arial" w:hAnsi="Arial"/>
      <w:szCs w:val="24"/>
    </w:rPr>
  </w:style>
  <w:style w:type="paragraph" w:styleId="Rvision">
    <w:name w:val="Revision"/>
    <w:hidden/>
    <w:uiPriority w:val="71"/>
    <w:rsid w:val="006E45AA"/>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993478">
      <w:bodyDiv w:val="1"/>
      <w:marLeft w:val="0"/>
      <w:marRight w:val="0"/>
      <w:marTop w:val="0"/>
      <w:marBottom w:val="0"/>
      <w:divBdr>
        <w:top w:val="none" w:sz="0" w:space="0" w:color="auto"/>
        <w:left w:val="none" w:sz="0" w:space="0" w:color="auto"/>
        <w:bottom w:val="none" w:sz="0" w:space="0" w:color="auto"/>
        <w:right w:val="none" w:sz="0" w:space="0" w:color="auto"/>
      </w:divBdr>
    </w:div>
    <w:div w:id="370112705">
      <w:bodyDiv w:val="1"/>
      <w:marLeft w:val="0"/>
      <w:marRight w:val="0"/>
      <w:marTop w:val="0"/>
      <w:marBottom w:val="0"/>
      <w:divBdr>
        <w:top w:val="none" w:sz="0" w:space="0" w:color="auto"/>
        <w:left w:val="none" w:sz="0" w:space="0" w:color="auto"/>
        <w:bottom w:val="none" w:sz="0" w:space="0" w:color="auto"/>
        <w:right w:val="none" w:sz="0" w:space="0" w:color="auto"/>
      </w:divBdr>
    </w:div>
    <w:div w:id="452673183">
      <w:bodyDiv w:val="1"/>
      <w:marLeft w:val="0"/>
      <w:marRight w:val="0"/>
      <w:marTop w:val="0"/>
      <w:marBottom w:val="0"/>
      <w:divBdr>
        <w:top w:val="none" w:sz="0" w:space="0" w:color="auto"/>
        <w:left w:val="none" w:sz="0" w:space="0" w:color="auto"/>
        <w:bottom w:val="none" w:sz="0" w:space="0" w:color="auto"/>
        <w:right w:val="none" w:sz="0" w:space="0" w:color="auto"/>
      </w:divBdr>
    </w:div>
    <w:div w:id="605039751">
      <w:bodyDiv w:val="1"/>
      <w:marLeft w:val="0"/>
      <w:marRight w:val="0"/>
      <w:marTop w:val="0"/>
      <w:marBottom w:val="0"/>
      <w:divBdr>
        <w:top w:val="none" w:sz="0" w:space="0" w:color="auto"/>
        <w:left w:val="none" w:sz="0" w:space="0" w:color="auto"/>
        <w:bottom w:val="none" w:sz="0" w:space="0" w:color="auto"/>
        <w:right w:val="none" w:sz="0" w:space="0" w:color="auto"/>
      </w:divBdr>
    </w:div>
    <w:div w:id="907687695">
      <w:bodyDiv w:val="1"/>
      <w:marLeft w:val="0"/>
      <w:marRight w:val="0"/>
      <w:marTop w:val="0"/>
      <w:marBottom w:val="0"/>
      <w:divBdr>
        <w:top w:val="none" w:sz="0" w:space="0" w:color="auto"/>
        <w:left w:val="none" w:sz="0" w:space="0" w:color="auto"/>
        <w:bottom w:val="none" w:sz="0" w:space="0" w:color="auto"/>
        <w:right w:val="none" w:sz="0" w:space="0" w:color="auto"/>
      </w:divBdr>
    </w:div>
    <w:div w:id="981884219">
      <w:bodyDiv w:val="1"/>
      <w:marLeft w:val="0"/>
      <w:marRight w:val="0"/>
      <w:marTop w:val="0"/>
      <w:marBottom w:val="0"/>
      <w:divBdr>
        <w:top w:val="none" w:sz="0" w:space="0" w:color="auto"/>
        <w:left w:val="none" w:sz="0" w:space="0" w:color="auto"/>
        <w:bottom w:val="none" w:sz="0" w:space="0" w:color="auto"/>
        <w:right w:val="none" w:sz="0" w:space="0" w:color="auto"/>
      </w:divBdr>
    </w:div>
    <w:div w:id="1173765506">
      <w:bodyDiv w:val="1"/>
      <w:marLeft w:val="0"/>
      <w:marRight w:val="0"/>
      <w:marTop w:val="0"/>
      <w:marBottom w:val="0"/>
      <w:divBdr>
        <w:top w:val="none" w:sz="0" w:space="0" w:color="auto"/>
        <w:left w:val="none" w:sz="0" w:space="0" w:color="auto"/>
        <w:bottom w:val="none" w:sz="0" w:space="0" w:color="auto"/>
        <w:right w:val="none" w:sz="0" w:space="0" w:color="auto"/>
      </w:divBdr>
    </w:div>
    <w:div w:id="1693919531">
      <w:bodyDiv w:val="1"/>
      <w:marLeft w:val="0"/>
      <w:marRight w:val="0"/>
      <w:marTop w:val="0"/>
      <w:marBottom w:val="0"/>
      <w:divBdr>
        <w:top w:val="none" w:sz="0" w:space="0" w:color="auto"/>
        <w:left w:val="none" w:sz="0" w:space="0" w:color="auto"/>
        <w:bottom w:val="none" w:sz="0" w:space="0" w:color="auto"/>
        <w:right w:val="none" w:sz="0" w:space="0" w:color="auto"/>
      </w:divBdr>
    </w:div>
    <w:div w:id="1740594430">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309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A4159-430A-4AE0-A067-52C2396F3AF7}">
  <ds:schemaRefs>
    <ds:schemaRef ds:uri="http://schemas.microsoft.com/sharepoint/v3/contenttype/forms"/>
  </ds:schemaRefs>
</ds:datastoreItem>
</file>

<file path=customXml/itemProps2.xml><?xml version="1.0" encoding="utf-8"?>
<ds:datastoreItem xmlns:ds="http://schemas.openxmlformats.org/officeDocument/2006/customXml" ds:itemID="{3D0E64BC-73A3-4FD6-8D73-68F8AEDB9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74CE974-F1BD-4D6F-8154-E038C14D27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512E9F-E9DB-407D-8F89-CD0FE7CD4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3883</Words>
  <Characters>21361</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19</cp:revision>
  <cp:lastPrinted>2015-05-28T10:11:00Z</cp:lastPrinted>
  <dcterms:created xsi:type="dcterms:W3CDTF">2015-05-26T06:40:00Z</dcterms:created>
  <dcterms:modified xsi:type="dcterms:W3CDTF">2015-06-29T10:46:00Z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