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4165C8">
            <w:pPr>
              <w:spacing w:line="240" w:lineRule="auto"/>
              <w:ind w:right="1344"/>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4165C8">
            <w:pPr>
              <w:spacing w:line="240" w:lineRule="auto"/>
              <w:ind w:right="1344"/>
              <w:jc w:val="center"/>
              <w:rPr>
                <w:rFonts w:eastAsia="Times New Roman" w:cs="Arial"/>
                <w:b/>
                <w:sz w:val="22"/>
                <w:lang w:eastAsia="fr-FR"/>
              </w:rPr>
            </w:pPr>
            <w:r w:rsidRPr="00C13095">
              <w:rPr>
                <w:rFonts w:eastAsia="Times New Roman" w:cs="Arial"/>
                <w:b/>
                <w:sz w:val="22"/>
                <w:lang w:eastAsia="fr-FR"/>
              </w:rPr>
              <w:t>-------</w:t>
            </w:r>
          </w:p>
          <w:p w:rsidR="00C13095" w:rsidRPr="00C13095" w:rsidRDefault="00F5369B" w:rsidP="004165C8">
            <w:pPr>
              <w:tabs>
                <w:tab w:val="center" w:pos="4819"/>
                <w:tab w:val="right" w:pos="9071"/>
              </w:tabs>
              <w:spacing w:line="240" w:lineRule="auto"/>
              <w:ind w:right="1344"/>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4165C8">
            <w:pPr>
              <w:tabs>
                <w:tab w:val="center" w:pos="4819"/>
                <w:tab w:val="right" w:pos="9071"/>
              </w:tabs>
              <w:spacing w:line="240" w:lineRule="auto"/>
              <w:ind w:right="1344"/>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4165C8">
            <w:pPr>
              <w:tabs>
                <w:tab w:val="center" w:pos="4819"/>
                <w:tab w:val="right" w:pos="9071"/>
              </w:tabs>
              <w:spacing w:line="240" w:lineRule="auto"/>
              <w:ind w:right="1344"/>
              <w:jc w:val="center"/>
              <w:rPr>
                <w:rFonts w:eastAsia="Times New Roman" w:cs="Arial"/>
                <w:sz w:val="22"/>
                <w:lang w:eastAsia="fr-FR"/>
              </w:rPr>
            </w:pPr>
            <w:r w:rsidRPr="00C13095">
              <w:rPr>
                <w:rFonts w:eastAsia="Times New Roman" w:cs="Arial"/>
                <w:sz w:val="22"/>
                <w:lang w:eastAsia="fr-FR"/>
              </w:rPr>
              <w:t xml:space="preserve">Arrêt n° </w:t>
            </w:r>
            <w:r w:rsidR="00625342">
              <w:rPr>
                <w:rFonts w:eastAsia="Times New Roman" w:cs="Arial"/>
                <w:sz w:val="22"/>
                <w:lang w:eastAsia="fr-FR"/>
              </w:rPr>
              <w:t>72448</w:t>
            </w:r>
          </w:p>
          <w:p w:rsidR="00C13095" w:rsidRPr="00C13095" w:rsidRDefault="00AA0883" w:rsidP="004165C8">
            <w:pPr>
              <w:tabs>
                <w:tab w:val="center" w:pos="4819"/>
                <w:tab w:val="right" w:pos="9071"/>
              </w:tabs>
              <w:spacing w:line="240" w:lineRule="auto"/>
              <w:ind w:right="1344"/>
              <w:jc w:val="center"/>
              <w:rPr>
                <w:rFonts w:eastAsia="Times New Roman" w:cs="Arial"/>
                <w:sz w:val="22"/>
                <w:lang w:eastAsia="fr-FR"/>
              </w:rPr>
            </w:pPr>
          </w:p>
          <w:p w:rsidR="00C13095" w:rsidRPr="00C13095" w:rsidRDefault="00F02B00" w:rsidP="004165C8">
            <w:pPr>
              <w:spacing w:line="240" w:lineRule="auto"/>
              <w:ind w:right="1344"/>
              <w:jc w:val="center"/>
              <w:rPr>
                <w:rFonts w:eastAsia="Times New Roman" w:cs="Arial"/>
                <w:sz w:val="22"/>
                <w:lang w:eastAsia="fr-FR"/>
              </w:rPr>
            </w:pPr>
            <w:r w:rsidRPr="00C13095">
              <w:rPr>
                <w:rFonts w:eastAsia="Times New Roman" w:cs="Arial"/>
                <w:sz w:val="22"/>
                <w:lang w:eastAsia="fr-FR"/>
              </w:rPr>
              <w:t xml:space="preserve">Audience publique du </w:t>
            </w:r>
            <w:r w:rsidR="001A6340">
              <w:rPr>
                <w:rFonts w:eastAsia="Times New Roman" w:cs="Arial"/>
                <w:sz w:val="22"/>
                <w:lang w:eastAsia="fr-FR"/>
              </w:rPr>
              <w:t>21 mai</w:t>
            </w:r>
            <w:r w:rsidR="004779C2">
              <w:rPr>
                <w:rFonts w:eastAsia="Times New Roman" w:cs="Arial"/>
                <w:sz w:val="22"/>
                <w:lang w:eastAsia="fr-FR"/>
              </w:rPr>
              <w:t xml:space="preserve"> 2015</w:t>
            </w:r>
          </w:p>
          <w:p w:rsidR="00C13095" w:rsidRPr="00C13095" w:rsidRDefault="00AA0883" w:rsidP="004165C8">
            <w:pPr>
              <w:spacing w:line="240" w:lineRule="auto"/>
              <w:ind w:right="1344"/>
              <w:jc w:val="center"/>
              <w:rPr>
                <w:rFonts w:eastAsia="Times New Roman" w:cs="Arial"/>
                <w:sz w:val="22"/>
                <w:lang w:eastAsia="fr-FR"/>
              </w:rPr>
            </w:pPr>
          </w:p>
          <w:p w:rsidR="00C13095" w:rsidRPr="00C13095" w:rsidRDefault="00CF255D" w:rsidP="004165C8">
            <w:pPr>
              <w:spacing w:line="240" w:lineRule="auto"/>
              <w:ind w:right="1344"/>
              <w:jc w:val="center"/>
              <w:rPr>
                <w:rFonts w:eastAsia="Times New Roman" w:cs="Arial"/>
                <w:i/>
                <w:sz w:val="22"/>
                <w:lang w:eastAsia="fr-FR"/>
              </w:rPr>
            </w:pPr>
            <w:r>
              <w:rPr>
                <w:rFonts w:eastAsia="Times New Roman" w:cs="Arial"/>
                <w:sz w:val="22"/>
                <w:lang w:eastAsia="fr-FR"/>
              </w:rPr>
              <w:t>Prononcé</w:t>
            </w:r>
            <w:r w:rsidR="00F02B00" w:rsidRPr="00C13095">
              <w:rPr>
                <w:rFonts w:eastAsia="Times New Roman" w:cs="Arial"/>
                <w:sz w:val="22"/>
                <w:lang w:eastAsia="fr-FR"/>
              </w:rPr>
              <w:t xml:space="preserve"> du </w:t>
            </w:r>
            <w:r w:rsidR="001A6340">
              <w:rPr>
                <w:rFonts w:eastAsia="Times New Roman" w:cs="Arial"/>
                <w:sz w:val="22"/>
                <w:lang w:eastAsia="fr-FR"/>
              </w:rPr>
              <w:t>11 juin</w:t>
            </w:r>
            <w:r w:rsidR="004779C2">
              <w:rPr>
                <w:rFonts w:eastAsia="Times New Roman" w:cs="Arial"/>
                <w:sz w:val="22"/>
                <w:lang w:eastAsia="fr-FR"/>
              </w:rPr>
              <w:t xml:space="preserve"> 2015</w:t>
            </w:r>
          </w:p>
          <w:p w:rsidR="00C13095" w:rsidRPr="00C13095" w:rsidRDefault="00AA0883" w:rsidP="004D0C34">
            <w:pPr>
              <w:spacing w:line="240" w:lineRule="auto"/>
              <w:ind w:firstLine="851"/>
              <w:rPr>
                <w:rFonts w:eastAsia="Times New Roman" w:cs="Arial"/>
                <w:sz w:val="22"/>
                <w:lang w:eastAsia="fr-FR"/>
              </w:rPr>
            </w:pPr>
          </w:p>
        </w:tc>
        <w:tc>
          <w:tcPr>
            <w:tcW w:w="5211" w:type="dxa"/>
          </w:tcPr>
          <w:p w:rsidR="004779C2" w:rsidRPr="001A6340" w:rsidRDefault="001A6340" w:rsidP="004779C2">
            <w:pPr>
              <w:rPr>
                <w:sz w:val="22"/>
              </w:rPr>
            </w:pPr>
            <w:r>
              <w:rPr>
                <w:sz w:val="22"/>
              </w:rPr>
              <w:t xml:space="preserve">ECOLE NATIONALE DE LA </w:t>
            </w:r>
            <w:r w:rsidR="00F5369B">
              <w:rPr>
                <w:sz w:val="22"/>
              </w:rPr>
              <w:br/>
              <w:t>M</w:t>
            </w:r>
            <w:r>
              <w:rPr>
                <w:sz w:val="22"/>
              </w:rPr>
              <w:t>AGISTRATURE</w:t>
            </w:r>
            <w:r w:rsidR="00F5369B">
              <w:rPr>
                <w:sz w:val="22"/>
              </w:rPr>
              <w:t xml:space="preserve"> (ENM)</w:t>
            </w:r>
          </w:p>
          <w:p w:rsidR="007F76E8" w:rsidRPr="007F76E8" w:rsidRDefault="007F76E8" w:rsidP="004779C2">
            <w:pPr>
              <w:rPr>
                <w:rFonts w:cs="Arial"/>
                <w:sz w:val="22"/>
              </w:rPr>
            </w:pPr>
          </w:p>
          <w:p w:rsidR="007F76E8" w:rsidRPr="007F76E8" w:rsidRDefault="001A6340" w:rsidP="004779C2">
            <w:pPr>
              <w:rPr>
                <w:rFonts w:cs="Arial"/>
                <w:sz w:val="22"/>
              </w:rPr>
            </w:pPr>
            <w:r>
              <w:rPr>
                <w:rFonts w:cs="Arial"/>
                <w:sz w:val="22"/>
              </w:rPr>
              <w:t>Exercices 2008 à 2012</w:t>
            </w:r>
          </w:p>
          <w:p w:rsidR="004779C2" w:rsidRPr="007F76E8" w:rsidRDefault="004779C2" w:rsidP="004779C2">
            <w:pPr>
              <w:rPr>
                <w:rFonts w:cs="Arial"/>
                <w:sz w:val="22"/>
              </w:rPr>
            </w:pPr>
          </w:p>
          <w:p w:rsidR="004779C2" w:rsidRPr="007F76E8" w:rsidRDefault="004779C2" w:rsidP="004779C2">
            <w:pPr>
              <w:rPr>
                <w:rFonts w:cs="Arial"/>
                <w:sz w:val="22"/>
              </w:rPr>
            </w:pPr>
            <w:r w:rsidRPr="007F76E8">
              <w:rPr>
                <w:rFonts w:cs="Arial"/>
                <w:noProof/>
                <w:color w:val="000000"/>
                <w:sz w:val="22"/>
              </w:rPr>
              <w:t>Rapport n° 2015</w:t>
            </w:r>
            <w:r w:rsidR="00BB60E5">
              <w:rPr>
                <w:rFonts w:cs="Arial"/>
                <w:noProof/>
                <w:color w:val="000000"/>
                <w:sz w:val="22"/>
              </w:rPr>
              <w:t>-</w:t>
            </w:r>
            <w:r w:rsidR="001A6340">
              <w:rPr>
                <w:rFonts w:cs="Arial"/>
                <w:noProof/>
                <w:color w:val="000000"/>
                <w:sz w:val="22"/>
              </w:rPr>
              <w:t>159</w:t>
            </w:r>
            <w:r w:rsidR="003D58FB">
              <w:rPr>
                <w:rFonts w:cs="Arial"/>
                <w:noProof/>
                <w:color w:val="000000"/>
                <w:sz w:val="22"/>
              </w:rPr>
              <w:t>-0</w:t>
            </w:r>
          </w:p>
          <w:p w:rsidR="00C13095" w:rsidRPr="00C13095" w:rsidRDefault="00AA0883" w:rsidP="004779C2">
            <w:pPr>
              <w:spacing w:line="240" w:lineRule="auto"/>
              <w:jc w:val="both"/>
              <w:rPr>
                <w:rFonts w:eastAsia="Times New Roman" w:cs="Arial"/>
                <w:sz w:val="22"/>
                <w:lang w:eastAsia="fr-FR"/>
              </w:rPr>
            </w:pPr>
          </w:p>
        </w:tc>
      </w:tr>
    </w:tbl>
    <w:p w:rsidR="00C13095" w:rsidRDefault="00AA0883" w:rsidP="00C13095">
      <w:pPr>
        <w:spacing w:line="240" w:lineRule="auto"/>
        <w:ind w:left="5670"/>
        <w:rPr>
          <w:rFonts w:eastAsia="Times New Roman" w:cs="Arial"/>
          <w:sz w:val="22"/>
          <w:lang w:eastAsia="fr-FR"/>
        </w:rPr>
      </w:pPr>
    </w:p>
    <w:p w:rsidR="00BD565C" w:rsidRDefault="00BD565C" w:rsidP="00C13095">
      <w:pPr>
        <w:spacing w:line="240" w:lineRule="auto"/>
        <w:ind w:left="5670"/>
        <w:rPr>
          <w:rFonts w:eastAsia="Times New Roman" w:cs="Arial"/>
          <w:sz w:val="22"/>
          <w:lang w:eastAsia="fr-FR"/>
        </w:rPr>
      </w:pPr>
    </w:p>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6B3C58" w:rsidRPr="00BE6831" w:rsidRDefault="006B3C58" w:rsidP="00996A3A">
      <w:pPr>
        <w:tabs>
          <w:tab w:val="center" w:pos="9072"/>
        </w:tabs>
        <w:spacing w:line="240" w:lineRule="auto"/>
        <w:rPr>
          <w:rFonts w:eastAsia="Times New Roman" w:cs="Arial"/>
          <w:sz w:val="24"/>
          <w:szCs w:val="24"/>
          <w:lang w:eastAsia="fr-FR"/>
        </w:rPr>
      </w:pPr>
    </w:p>
    <w:p w:rsidR="00C13095"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7F76E8">
      <w:pPr>
        <w:spacing w:after="80"/>
      </w:pPr>
    </w:p>
    <w:p w:rsidR="00263C8F" w:rsidRDefault="00263C8F" w:rsidP="00263C8F">
      <w:pPr>
        <w:spacing w:after="113"/>
        <w:ind w:right="170"/>
        <w:jc w:val="both"/>
        <w:rPr>
          <w:rFonts w:cs="Arial"/>
          <w:color w:val="000000"/>
          <w:sz w:val="22"/>
        </w:rPr>
      </w:pPr>
    </w:p>
    <w:p w:rsidR="00263C8F" w:rsidRPr="00CB2F89" w:rsidRDefault="00263C8F" w:rsidP="00263C8F">
      <w:pPr>
        <w:spacing w:after="113"/>
        <w:ind w:right="170"/>
        <w:jc w:val="both"/>
        <w:rPr>
          <w:rFonts w:cs="Arial"/>
          <w:color w:val="000000"/>
          <w:sz w:val="22"/>
        </w:rPr>
      </w:pPr>
      <w:r w:rsidRPr="00CB2F89">
        <w:rPr>
          <w:rFonts w:cs="Arial"/>
          <w:color w:val="000000"/>
          <w:sz w:val="22"/>
        </w:rPr>
        <w:t>Vu le réquisitoire n° 2014-109 RQ-DB du P</w:t>
      </w:r>
      <w:r>
        <w:rPr>
          <w:rFonts w:cs="Arial"/>
          <w:color w:val="000000"/>
          <w:sz w:val="22"/>
        </w:rPr>
        <w:t>rocureur</w:t>
      </w:r>
      <w:r w:rsidRPr="00CB2F89">
        <w:rPr>
          <w:rFonts w:cs="Arial"/>
          <w:color w:val="000000"/>
          <w:sz w:val="22"/>
        </w:rPr>
        <w:t xml:space="preserve"> général près la Cour des comptes en date du 30 septembre 2014 saisissant la quatrième chambre de la</w:t>
      </w:r>
      <w:r>
        <w:rPr>
          <w:rFonts w:cs="Arial"/>
          <w:color w:val="000000"/>
          <w:sz w:val="22"/>
        </w:rPr>
        <w:t>dite Cour</w:t>
      </w:r>
      <w:r w:rsidRPr="00CB2F89">
        <w:rPr>
          <w:rFonts w:cs="Arial"/>
          <w:color w:val="000000"/>
          <w:sz w:val="22"/>
        </w:rPr>
        <w:t xml:space="preserve"> de deux présomptions de charges à l’encontre respectivement de </w:t>
      </w:r>
      <w:r w:rsidR="0055270B">
        <w:rPr>
          <w:rFonts w:cs="Arial"/>
          <w:color w:val="000000"/>
          <w:sz w:val="22"/>
        </w:rPr>
        <w:t>M. X</w:t>
      </w:r>
      <w:r w:rsidRPr="00CB2F89">
        <w:rPr>
          <w:rFonts w:cs="Arial"/>
          <w:color w:val="000000"/>
          <w:sz w:val="22"/>
        </w:rPr>
        <w:t xml:space="preserve"> (première présomption) pour les exercices 2008 à 2011 (au 31 août) et de </w:t>
      </w:r>
      <w:r w:rsidR="0055270B">
        <w:rPr>
          <w:rFonts w:cs="Arial"/>
          <w:color w:val="000000"/>
          <w:sz w:val="22"/>
        </w:rPr>
        <w:t>M. Y</w:t>
      </w:r>
      <w:r w:rsidRPr="00CB2F89">
        <w:rPr>
          <w:rFonts w:cs="Arial"/>
          <w:color w:val="000000"/>
          <w:sz w:val="22"/>
        </w:rPr>
        <w:t xml:space="preserve"> (deuxième présomption) pour les exercice</w:t>
      </w:r>
      <w:r>
        <w:rPr>
          <w:rFonts w:cs="Arial"/>
          <w:color w:val="000000"/>
          <w:sz w:val="22"/>
        </w:rPr>
        <w:t>s 2011 (d</w:t>
      </w:r>
      <w:r w:rsidRPr="00CB2F89">
        <w:rPr>
          <w:rFonts w:cs="Arial"/>
          <w:color w:val="000000"/>
          <w:sz w:val="22"/>
        </w:rPr>
        <w:t>u 1</w:t>
      </w:r>
      <w:r w:rsidRPr="00CB2F89">
        <w:rPr>
          <w:rFonts w:cs="Arial"/>
          <w:color w:val="000000"/>
          <w:sz w:val="22"/>
          <w:vertAlign w:val="superscript"/>
        </w:rPr>
        <w:t>er</w:t>
      </w:r>
      <w:r w:rsidRPr="00CB2F89">
        <w:rPr>
          <w:rFonts w:cs="Arial"/>
          <w:color w:val="000000"/>
          <w:sz w:val="22"/>
        </w:rPr>
        <w:t xml:space="preserve"> septembre) à 2012, agents comptables de l</w:t>
      </w:r>
      <w:r>
        <w:rPr>
          <w:rFonts w:cs="Arial"/>
          <w:color w:val="000000"/>
          <w:sz w:val="22"/>
        </w:rPr>
        <w:t>’</w:t>
      </w:r>
      <w:proofErr w:type="spellStart"/>
      <w:r w:rsidR="00BB60E5">
        <w:rPr>
          <w:rFonts w:cs="Arial"/>
          <w:color w:val="000000"/>
          <w:sz w:val="22"/>
        </w:rPr>
        <w:t>E</w:t>
      </w:r>
      <w:r w:rsidRPr="00CB2F89">
        <w:rPr>
          <w:rFonts w:cs="Arial"/>
          <w:color w:val="000000"/>
          <w:sz w:val="22"/>
        </w:rPr>
        <w:t>cole</w:t>
      </w:r>
      <w:proofErr w:type="spellEnd"/>
      <w:r w:rsidRPr="00CB2F89">
        <w:rPr>
          <w:rFonts w:cs="Arial"/>
          <w:color w:val="000000"/>
          <w:sz w:val="22"/>
        </w:rPr>
        <w:t xml:space="preserve"> nationale de la magistrature (ENM) ;</w:t>
      </w:r>
    </w:p>
    <w:p w:rsidR="00263C8F" w:rsidRPr="00CB2F89" w:rsidRDefault="00263C8F" w:rsidP="00263C8F">
      <w:pPr>
        <w:spacing w:after="113"/>
        <w:ind w:right="170"/>
        <w:jc w:val="both"/>
        <w:rPr>
          <w:rFonts w:cs="Arial"/>
          <w:color w:val="000000"/>
          <w:sz w:val="22"/>
        </w:rPr>
      </w:pPr>
      <w:r w:rsidRPr="00CB2F89">
        <w:rPr>
          <w:rFonts w:cs="Arial"/>
          <w:color w:val="000000"/>
          <w:sz w:val="22"/>
        </w:rPr>
        <w:t>Vu le code des juridictions financières</w:t>
      </w:r>
      <w:r w:rsidR="004165C8">
        <w:rPr>
          <w:rFonts w:cs="Arial"/>
          <w:color w:val="000000"/>
          <w:sz w:val="22"/>
        </w:rPr>
        <w:t> ;</w:t>
      </w:r>
    </w:p>
    <w:p w:rsidR="00263C8F" w:rsidRPr="00CB2F89" w:rsidRDefault="00263C8F" w:rsidP="00263C8F">
      <w:pPr>
        <w:spacing w:after="113"/>
        <w:ind w:right="170"/>
        <w:jc w:val="both"/>
        <w:rPr>
          <w:rFonts w:cs="Arial"/>
          <w:color w:val="000000"/>
          <w:sz w:val="22"/>
        </w:rPr>
      </w:pPr>
      <w:r w:rsidRPr="00CB2F89">
        <w:rPr>
          <w:rFonts w:cs="Arial"/>
          <w:color w:val="000000"/>
          <w:sz w:val="22"/>
        </w:rPr>
        <w:t>Vu l’article 60 de la loi n° 63-156 du 23 février 1963 modifiée</w:t>
      </w:r>
      <w:r w:rsidR="004165C8">
        <w:rPr>
          <w:rFonts w:cs="Arial"/>
          <w:color w:val="000000"/>
          <w:sz w:val="22"/>
        </w:rPr>
        <w:t> ;</w:t>
      </w:r>
    </w:p>
    <w:p w:rsidR="00263C8F" w:rsidRPr="00CB2F89" w:rsidRDefault="00263C8F" w:rsidP="00263C8F">
      <w:pPr>
        <w:spacing w:after="113"/>
        <w:ind w:right="170"/>
        <w:jc w:val="both"/>
        <w:rPr>
          <w:rFonts w:cs="Arial"/>
          <w:color w:val="000000"/>
          <w:sz w:val="22"/>
        </w:rPr>
      </w:pPr>
      <w:r w:rsidRPr="00CB2F89">
        <w:rPr>
          <w:rFonts w:cs="Arial"/>
          <w:color w:val="000000"/>
          <w:sz w:val="22"/>
        </w:rPr>
        <w:t>Vu le décret n° 62-1587 du 29 décembre 1962 modifié portant règlement général de la comptabilité publique</w:t>
      </w:r>
      <w:r w:rsidR="004165C8">
        <w:rPr>
          <w:rFonts w:cs="Arial"/>
          <w:color w:val="000000"/>
          <w:sz w:val="22"/>
        </w:rPr>
        <w:t> ;</w:t>
      </w:r>
    </w:p>
    <w:p w:rsidR="00263C8F" w:rsidRPr="00CB2F89" w:rsidRDefault="00263C8F" w:rsidP="00263C8F">
      <w:pPr>
        <w:spacing w:after="113"/>
        <w:ind w:right="170"/>
        <w:jc w:val="both"/>
        <w:rPr>
          <w:rFonts w:cs="Arial"/>
          <w:sz w:val="22"/>
        </w:rPr>
      </w:pPr>
      <w:r w:rsidRPr="00CB2F89">
        <w:rPr>
          <w:rFonts w:cs="Arial"/>
          <w:color w:val="000000"/>
          <w:sz w:val="22"/>
        </w:rPr>
        <w:t xml:space="preserve">Vu </w:t>
      </w:r>
      <w:r w:rsidRPr="00CB2F89">
        <w:rPr>
          <w:rFonts w:cs="Arial"/>
          <w:sz w:val="22"/>
        </w:rPr>
        <w:t>la loi n° 83-634 du 13 juillet 1983, portant droits et obligations des fonctionnaires, notamment son article 20 ;</w:t>
      </w:r>
    </w:p>
    <w:p w:rsidR="00263C8F" w:rsidRPr="00263C8F" w:rsidRDefault="00263C8F" w:rsidP="00263C8F">
      <w:pPr>
        <w:spacing w:after="113"/>
        <w:ind w:right="170"/>
        <w:jc w:val="both"/>
        <w:rPr>
          <w:rStyle w:val="lev"/>
          <w:rFonts w:cs="Arial"/>
          <w:b w:val="0"/>
          <w:sz w:val="22"/>
        </w:rPr>
      </w:pPr>
      <w:r w:rsidRPr="00263C8F">
        <w:rPr>
          <w:rFonts w:cs="Arial"/>
          <w:sz w:val="22"/>
        </w:rPr>
        <w:t xml:space="preserve">Vu la </w:t>
      </w:r>
      <w:r w:rsidRPr="00263C8F">
        <w:rPr>
          <w:rStyle w:val="lev"/>
          <w:rFonts w:cs="Arial"/>
          <w:b w:val="0"/>
          <w:sz w:val="22"/>
        </w:rPr>
        <w:t>loi n° 84-16 du 11 janvier 1984 portant dispositions statutaires relatives à la fonction publique de l'</w:t>
      </w:r>
      <w:proofErr w:type="spellStart"/>
      <w:r w:rsidRPr="00263C8F">
        <w:rPr>
          <w:rStyle w:val="lev"/>
          <w:rFonts w:cs="Arial"/>
          <w:b w:val="0"/>
          <w:sz w:val="22"/>
        </w:rPr>
        <w:t>Etat</w:t>
      </w:r>
      <w:proofErr w:type="spellEnd"/>
      <w:r w:rsidRPr="00263C8F">
        <w:rPr>
          <w:rStyle w:val="lev"/>
          <w:rFonts w:cs="Arial"/>
          <w:b w:val="0"/>
          <w:sz w:val="22"/>
        </w:rPr>
        <w:t> ;</w:t>
      </w:r>
    </w:p>
    <w:p w:rsidR="00263C8F" w:rsidRPr="00263C8F" w:rsidRDefault="00263C8F" w:rsidP="00263C8F">
      <w:pPr>
        <w:spacing w:after="113"/>
        <w:ind w:right="170"/>
        <w:jc w:val="both"/>
        <w:rPr>
          <w:rStyle w:val="lev"/>
          <w:rFonts w:cs="Arial"/>
          <w:b w:val="0"/>
          <w:sz w:val="22"/>
        </w:rPr>
      </w:pPr>
      <w:r w:rsidRPr="00263C8F">
        <w:rPr>
          <w:rStyle w:val="lev"/>
          <w:rFonts w:cs="Arial"/>
          <w:b w:val="0"/>
          <w:sz w:val="22"/>
        </w:rPr>
        <w:t xml:space="preserve">Vu le </w:t>
      </w:r>
      <w:r w:rsidRPr="00263C8F">
        <w:rPr>
          <w:rFonts w:cs="Arial"/>
          <w:sz w:val="22"/>
        </w:rPr>
        <w:t>décret n° 85-730 du 17 juillet 1985 ;</w:t>
      </w:r>
    </w:p>
    <w:p w:rsidR="00263C8F" w:rsidRPr="00263C8F" w:rsidRDefault="00263C8F" w:rsidP="00263C8F">
      <w:pPr>
        <w:spacing w:after="113"/>
        <w:ind w:right="170"/>
        <w:jc w:val="both"/>
        <w:rPr>
          <w:rFonts w:cs="Arial"/>
          <w:bCs/>
          <w:sz w:val="22"/>
        </w:rPr>
      </w:pPr>
      <w:r w:rsidRPr="00263C8F">
        <w:rPr>
          <w:rFonts w:cs="Arial"/>
          <w:sz w:val="22"/>
        </w:rPr>
        <w:t>Vu le décret n° 2003-1286 du 26 décembre 2003 relatif au régime indemnitaire de certains personnels de l’École nationale de la magistrature ;</w:t>
      </w:r>
    </w:p>
    <w:p w:rsidR="00263C8F" w:rsidRPr="00263C8F" w:rsidRDefault="00263C8F" w:rsidP="00263C8F">
      <w:pPr>
        <w:pStyle w:val="Corpsdetexte"/>
        <w:ind w:right="252" w:firstLine="0"/>
        <w:rPr>
          <w:rFonts w:ascii="Arial" w:hAnsi="Arial" w:cs="Arial"/>
          <w:b w:val="0"/>
          <w:i w:val="0"/>
          <w:color w:val="000000"/>
          <w:szCs w:val="22"/>
        </w:rPr>
      </w:pPr>
      <w:r w:rsidRPr="00263C8F">
        <w:rPr>
          <w:rFonts w:ascii="Arial" w:hAnsi="Arial" w:cs="Arial"/>
          <w:b w:val="0"/>
          <w:i w:val="0"/>
          <w:color w:val="000000"/>
          <w:szCs w:val="22"/>
        </w:rPr>
        <w:t xml:space="preserve">Vu la réponse de </w:t>
      </w:r>
      <w:r w:rsidR="0055270B">
        <w:rPr>
          <w:rFonts w:ascii="Arial" w:hAnsi="Arial" w:cs="Arial"/>
          <w:b w:val="0"/>
          <w:i w:val="0"/>
          <w:szCs w:val="22"/>
        </w:rPr>
        <w:t>M. X</w:t>
      </w:r>
      <w:r w:rsidRPr="00263C8F">
        <w:rPr>
          <w:rFonts w:ascii="Arial" w:hAnsi="Arial" w:cs="Arial"/>
          <w:b w:val="0"/>
          <w:i w:val="0"/>
          <w:szCs w:val="22"/>
        </w:rPr>
        <w:t>, en date du 2</w:t>
      </w:r>
      <w:r w:rsidR="00BB60E5">
        <w:rPr>
          <w:rFonts w:ascii="Arial" w:hAnsi="Arial" w:cs="Arial"/>
          <w:b w:val="0"/>
          <w:i w:val="0"/>
          <w:szCs w:val="22"/>
        </w:rPr>
        <w:t>4</w:t>
      </w:r>
      <w:r w:rsidRPr="00263C8F">
        <w:rPr>
          <w:rFonts w:ascii="Arial" w:hAnsi="Arial" w:cs="Arial"/>
          <w:b w:val="0"/>
          <w:i w:val="0"/>
          <w:szCs w:val="22"/>
        </w:rPr>
        <w:t xml:space="preserve"> novembre 2014 </w:t>
      </w:r>
      <w:r w:rsidRPr="00263C8F">
        <w:rPr>
          <w:rFonts w:ascii="Arial" w:hAnsi="Arial" w:cs="Arial"/>
          <w:b w:val="0"/>
          <w:i w:val="0"/>
          <w:color w:val="000000"/>
          <w:szCs w:val="22"/>
        </w:rPr>
        <w:t>;</w:t>
      </w:r>
    </w:p>
    <w:p w:rsidR="00263C8F" w:rsidRPr="00263C8F" w:rsidRDefault="00263C8F" w:rsidP="00263C8F">
      <w:pPr>
        <w:pStyle w:val="Corpsdetexte"/>
        <w:ind w:right="252" w:firstLine="0"/>
        <w:rPr>
          <w:rFonts w:ascii="Arial" w:hAnsi="Arial" w:cs="Arial"/>
          <w:b w:val="0"/>
          <w:i w:val="0"/>
          <w:color w:val="000000"/>
          <w:szCs w:val="22"/>
        </w:rPr>
      </w:pPr>
      <w:r w:rsidRPr="00263C8F">
        <w:rPr>
          <w:rFonts w:ascii="Arial" w:hAnsi="Arial" w:cs="Arial"/>
          <w:b w:val="0"/>
          <w:i w:val="0"/>
          <w:color w:val="000000"/>
          <w:szCs w:val="22"/>
        </w:rPr>
        <w:t xml:space="preserve">Vu la réponse de </w:t>
      </w:r>
      <w:r w:rsidR="0055270B">
        <w:rPr>
          <w:rFonts w:ascii="Arial" w:hAnsi="Arial" w:cs="Arial"/>
          <w:b w:val="0"/>
          <w:i w:val="0"/>
          <w:color w:val="000000"/>
          <w:szCs w:val="22"/>
        </w:rPr>
        <w:t>M. Y</w:t>
      </w:r>
      <w:r w:rsidRPr="00263C8F">
        <w:rPr>
          <w:rFonts w:ascii="Arial" w:hAnsi="Arial" w:cs="Arial"/>
          <w:b w:val="0"/>
          <w:i w:val="0"/>
          <w:color w:val="000000"/>
          <w:szCs w:val="22"/>
        </w:rPr>
        <w:t>, en date du 15 décembre 2014 ;</w:t>
      </w:r>
    </w:p>
    <w:p w:rsidR="00263C8F" w:rsidRPr="00263C8F" w:rsidRDefault="00263C8F" w:rsidP="00263C8F">
      <w:pPr>
        <w:pStyle w:val="Corpsdetexte"/>
        <w:ind w:right="252" w:firstLine="0"/>
        <w:rPr>
          <w:rFonts w:ascii="Arial" w:hAnsi="Arial" w:cs="Arial"/>
          <w:b w:val="0"/>
          <w:i w:val="0"/>
          <w:szCs w:val="22"/>
        </w:rPr>
      </w:pPr>
      <w:r w:rsidRPr="00263C8F">
        <w:rPr>
          <w:rFonts w:ascii="Arial" w:hAnsi="Arial" w:cs="Arial"/>
          <w:b w:val="0"/>
          <w:i w:val="0"/>
          <w:color w:val="000000"/>
          <w:szCs w:val="22"/>
        </w:rPr>
        <w:t xml:space="preserve">Vu les  observations de </w:t>
      </w:r>
      <w:r w:rsidR="0055270B">
        <w:rPr>
          <w:rFonts w:ascii="Arial" w:hAnsi="Arial" w:cs="Arial"/>
          <w:b w:val="0"/>
          <w:i w:val="0"/>
          <w:szCs w:val="22"/>
        </w:rPr>
        <w:t>M. Z</w:t>
      </w:r>
      <w:r w:rsidRPr="00263C8F">
        <w:rPr>
          <w:rFonts w:ascii="Arial" w:hAnsi="Arial" w:cs="Arial"/>
          <w:b w:val="0"/>
          <w:i w:val="0"/>
          <w:szCs w:val="22"/>
        </w:rPr>
        <w:t>, directeur de l’ENM en date du 19 décembre 2014 et du 1</w:t>
      </w:r>
      <w:r w:rsidR="00E43B4C">
        <w:rPr>
          <w:rFonts w:ascii="Arial" w:hAnsi="Arial" w:cs="Arial"/>
          <w:b w:val="0"/>
          <w:i w:val="0"/>
          <w:szCs w:val="22"/>
        </w:rPr>
        <w:t>4</w:t>
      </w:r>
      <w:r w:rsidRPr="00263C8F">
        <w:rPr>
          <w:rFonts w:ascii="Arial" w:hAnsi="Arial" w:cs="Arial"/>
          <w:b w:val="0"/>
          <w:i w:val="0"/>
          <w:szCs w:val="22"/>
        </w:rPr>
        <w:t xml:space="preserve"> janvier 2015</w:t>
      </w:r>
      <w:r w:rsidR="004165C8">
        <w:rPr>
          <w:rFonts w:ascii="Arial" w:hAnsi="Arial" w:cs="Arial"/>
          <w:b w:val="0"/>
          <w:i w:val="0"/>
          <w:szCs w:val="22"/>
        </w:rPr>
        <w:t> ;</w:t>
      </w:r>
    </w:p>
    <w:p w:rsidR="00263C8F" w:rsidRPr="00CB2F89" w:rsidRDefault="00263C8F" w:rsidP="00263C8F">
      <w:pPr>
        <w:spacing w:before="120" w:after="120"/>
        <w:ind w:right="170"/>
        <w:jc w:val="both"/>
        <w:rPr>
          <w:rFonts w:cs="Arial"/>
          <w:color w:val="000000"/>
          <w:sz w:val="22"/>
        </w:rPr>
      </w:pPr>
      <w:r>
        <w:rPr>
          <w:rFonts w:cs="Arial"/>
          <w:color w:val="000000"/>
          <w:sz w:val="22"/>
        </w:rPr>
        <w:t xml:space="preserve">Vu </w:t>
      </w:r>
      <w:r w:rsidRPr="00CB2F89">
        <w:rPr>
          <w:rFonts w:cs="Arial"/>
          <w:color w:val="000000"/>
          <w:sz w:val="22"/>
        </w:rPr>
        <w:t>le rapport n° 2015-159</w:t>
      </w:r>
      <w:r w:rsidR="00BB60E5">
        <w:rPr>
          <w:rFonts w:cs="Arial"/>
          <w:color w:val="000000"/>
          <w:sz w:val="22"/>
        </w:rPr>
        <w:t>-0</w:t>
      </w:r>
      <w:r w:rsidRPr="00CB2F89">
        <w:rPr>
          <w:rFonts w:cs="Arial"/>
          <w:color w:val="000000"/>
          <w:sz w:val="22"/>
        </w:rPr>
        <w:t xml:space="preserve"> de </w:t>
      </w:r>
      <w:r w:rsidR="004165C8" w:rsidRPr="004165C8">
        <w:rPr>
          <w:rFonts w:cs="Arial"/>
          <w:color w:val="000000"/>
          <w:sz w:val="22"/>
        </w:rPr>
        <w:t>M</w:t>
      </w:r>
      <w:r w:rsidR="004165C8" w:rsidRPr="004165C8">
        <w:rPr>
          <w:rFonts w:cs="Arial"/>
          <w:color w:val="000000"/>
          <w:sz w:val="22"/>
          <w:vertAlign w:val="superscript"/>
        </w:rPr>
        <w:t>me</w:t>
      </w:r>
      <w:r w:rsidR="004165C8">
        <w:rPr>
          <w:rFonts w:cs="Arial"/>
          <w:color w:val="000000"/>
          <w:sz w:val="22"/>
        </w:rPr>
        <w:t> </w:t>
      </w:r>
      <w:r w:rsidRPr="00CB2F89">
        <w:rPr>
          <w:rFonts w:cs="Arial"/>
          <w:color w:val="000000"/>
          <w:sz w:val="22"/>
        </w:rPr>
        <w:t>Catherine DÉMIER, conseillère maître</w:t>
      </w:r>
      <w:r w:rsidR="004165C8">
        <w:rPr>
          <w:rFonts w:cs="Arial"/>
          <w:color w:val="000000"/>
          <w:sz w:val="22"/>
        </w:rPr>
        <w:t> ;</w:t>
      </w:r>
    </w:p>
    <w:p w:rsidR="00263C8F" w:rsidRPr="00CB2F89" w:rsidRDefault="00263C8F" w:rsidP="00263C8F">
      <w:pPr>
        <w:spacing w:before="120" w:after="120"/>
        <w:ind w:right="170"/>
        <w:jc w:val="both"/>
        <w:rPr>
          <w:rFonts w:cs="Arial"/>
          <w:color w:val="000000"/>
          <w:sz w:val="22"/>
        </w:rPr>
      </w:pPr>
      <w:r w:rsidRPr="00CB2F89">
        <w:rPr>
          <w:rFonts w:cs="Arial"/>
          <w:color w:val="000000"/>
          <w:sz w:val="22"/>
        </w:rPr>
        <w:t>Vu les conclusions n°</w:t>
      </w:r>
      <w:r w:rsidR="00F5369B">
        <w:rPr>
          <w:rFonts w:cs="Arial"/>
          <w:color w:val="000000"/>
          <w:sz w:val="22"/>
        </w:rPr>
        <w:t xml:space="preserve"> </w:t>
      </w:r>
      <w:r w:rsidRPr="00CB2F89">
        <w:rPr>
          <w:rFonts w:cs="Arial"/>
          <w:color w:val="000000"/>
          <w:sz w:val="22"/>
        </w:rPr>
        <w:t xml:space="preserve">253 du Procureur général près la </w:t>
      </w:r>
      <w:r w:rsidR="00E43B4C">
        <w:rPr>
          <w:rFonts w:cs="Arial"/>
          <w:color w:val="000000"/>
          <w:sz w:val="22"/>
        </w:rPr>
        <w:t>Cour des comptes, en date du 13</w:t>
      </w:r>
      <w:r w:rsidR="004165C8">
        <w:rPr>
          <w:rFonts w:cs="Arial"/>
          <w:color w:val="000000"/>
          <w:sz w:val="22"/>
        </w:rPr>
        <w:t xml:space="preserve"> </w:t>
      </w:r>
      <w:r w:rsidRPr="00CB2F89">
        <w:rPr>
          <w:rFonts w:cs="Arial"/>
          <w:color w:val="000000"/>
          <w:sz w:val="22"/>
        </w:rPr>
        <w:t>avril 2015</w:t>
      </w:r>
      <w:r w:rsidR="004165C8">
        <w:rPr>
          <w:rFonts w:cs="Arial"/>
          <w:color w:val="000000"/>
          <w:sz w:val="22"/>
        </w:rPr>
        <w:t> ;</w:t>
      </w:r>
    </w:p>
    <w:p w:rsidR="00263C8F" w:rsidRDefault="00263C8F" w:rsidP="00263C8F">
      <w:pPr>
        <w:spacing w:before="120" w:after="120"/>
        <w:ind w:right="170"/>
        <w:jc w:val="both"/>
        <w:rPr>
          <w:rFonts w:cs="Arial"/>
          <w:color w:val="000000"/>
          <w:sz w:val="22"/>
        </w:rPr>
      </w:pPr>
    </w:p>
    <w:p w:rsidR="00263C8F" w:rsidRPr="00CB2F89" w:rsidRDefault="00263C8F" w:rsidP="00263C8F">
      <w:pPr>
        <w:spacing w:before="120" w:after="120"/>
        <w:ind w:right="170"/>
        <w:jc w:val="both"/>
        <w:rPr>
          <w:rFonts w:cs="Arial"/>
          <w:color w:val="000000"/>
          <w:sz w:val="22"/>
        </w:rPr>
      </w:pPr>
      <w:r w:rsidRPr="00CB2F89">
        <w:rPr>
          <w:rFonts w:cs="Arial"/>
          <w:color w:val="000000"/>
          <w:sz w:val="22"/>
        </w:rPr>
        <w:lastRenderedPageBreak/>
        <w:t xml:space="preserve">Entendu, lors de l’audience publique du 21 mai 2015, </w:t>
      </w:r>
      <w:r w:rsidR="004165C8" w:rsidRPr="004165C8">
        <w:rPr>
          <w:rFonts w:cs="Arial"/>
          <w:color w:val="000000"/>
          <w:sz w:val="22"/>
        </w:rPr>
        <w:t>M</w:t>
      </w:r>
      <w:r w:rsidR="004165C8" w:rsidRPr="004165C8">
        <w:rPr>
          <w:rFonts w:cs="Arial"/>
          <w:color w:val="000000"/>
          <w:sz w:val="22"/>
          <w:vertAlign w:val="superscript"/>
        </w:rPr>
        <w:t>me</w:t>
      </w:r>
      <w:r w:rsidR="004165C8">
        <w:rPr>
          <w:rFonts w:cs="Arial"/>
          <w:color w:val="000000"/>
          <w:sz w:val="22"/>
        </w:rPr>
        <w:t> </w:t>
      </w:r>
      <w:r w:rsidRPr="00CB2F89">
        <w:rPr>
          <w:rFonts w:cs="Arial"/>
          <w:color w:val="000000"/>
          <w:sz w:val="22"/>
        </w:rPr>
        <w:t>DÉMIER, conseil</w:t>
      </w:r>
      <w:r>
        <w:rPr>
          <w:rFonts w:cs="Arial"/>
          <w:color w:val="000000"/>
          <w:sz w:val="22"/>
        </w:rPr>
        <w:t xml:space="preserve">lère maître, en son rapport, </w:t>
      </w:r>
      <w:r w:rsidRPr="00CB2F89">
        <w:rPr>
          <w:rFonts w:cs="Arial"/>
          <w:color w:val="000000"/>
          <w:sz w:val="22"/>
        </w:rPr>
        <w:t xml:space="preserve">M. </w:t>
      </w:r>
      <w:r>
        <w:rPr>
          <w:rFonts w:cs="Arial"/>
          <w:color w:val="000000"/>
          <w:sz w:val="22"/>
        </w:rPr>
        <w:t xml:space="preserve">Christian </w:t>
      </w:r>
      <w:r w:rsidRPr="00CB2F89">
        <w:rPr>
          <w:rFonts w:cs="Arial"/>
          <w:color w:val="000000"/>
          <w:sz w:val="22"/>
        </w:rPr>
        <w:t xml:space="preserve">MICHAUT, avocat général, en </w:t>
      </w:r>
      <w:r>
        <w:rPr>
          <w:rFonts w:cs="Arial"/>
          <w:color w:val="000000"/>
          <w:sz w:val="22"/>
        </w:rPr>
        <w:t>l</w:t>
      </w:r>
      <w:r w:rsidRPr="00CB2F89">
        <w:rPr>
          <w:rFonts w:cs="Arial"/>
          <w:color w:val="000000"/>
          <w:sz w:val="22"/>
        </w:rPr>
        <w:t xml:space="preserve">es conclusions </w:t>
      </w:r>
      <w:r>
        <w:rPr>
          <w:rFonts w:cs="Arial"/>
          <w:color w:val="000000"/>
          <w:sz w:val="22"/>
        </w:rPr>
        <w:t>du ministère public</w:t>
      </w:r>
      <w:r w:rsidR="004165C8">
        <w:rPr>
          <w:rFonts w:cs="Arial"/>
          <w:color w:val="000000"/>
          <w:sz w:val="22"/>
        </w:rPr>
        <w:t>,</w:t>
      </w:r>
      <w:r>
        <w:rPr>
          <w:rFonts w:cs="Arial"/>
          <w:color w:val="000000"/>
          <w:sz w:val="22"/>
        </w:rPr>
        <w:t xml:space="preserve"> </w:t>
      </w:r>
      <w:r w:rsidR="0055270B">
        <w:rPr>
          <w:rFonts w:cs="Arial"/>
          <w:color w:val="000000"/>
          <w:sz w:val="22"/>
        </w:rPr>
        <w:t>M. Y</w:t>
      </w:r>
      <w:r w:rsidR="00E43B4C">
        <w:rPr>
          <w:rFonts w:cs="Arial"/>
          <w:color w:val="000000"/>
          <w:sz w:val="22"/>
        </w:rPr>
        <w:t xml:space="preserve">, agent comptable, </w:t>
      </w:r>
      <w:r w:rsidR="0055270B">
        <w:rPr>
          <w:rFonts w:cs="Arial"/>
          <w:color w:val="000000"/>
          <w:sz w:val="22"/>
        </w:rPr>
        <w:t>M. Z</w:t>
      </w:r>
      <w:r w:rsidRPr="00CB2F89">
        <w:rPr>
          <w:rFonts w:cs="Arial"/>
          <w:color w:val="000000"/>
          <w:sz w:val="22"/>
        </w:rPr>
        <w:t>,</w:t>
      </w:r>
      <w:r>
        <w:rPr>
          <w:rFonts w:cs="Arial"/>
          <w:color w:val="000000"/>
          <w:sz w:val="22"/>
        </w:rPr>
        <w:t xml:space="preserve"> directeur de l’ENM et </w:t>
      </w:r>
      <w:r w:rsidR="0055270B">
        <w:rPr>
          <w:rFonts w:cs="Arial"/>
          <w:color w:val="000000"/>
          <w:sz w:val="22"/>
        </w:rPr>
        <w:t>M. A</w:t>
      </w:r>
      <w:r>
        <w:rPr>
          <w:rFonts w:cs="Arial"/>
          <w:color w:val="000000"/>
          <w:sz w:val="22"/>
        </w:rPr>
        <w:t>, secrétaire général de l’ENM ;</w:t>
      </w:r>
    </w:p>
    <w:p w:rsidR="00263C8F" w:rsidRPr="00CB2F89" w:rsidRDefault="00263C8F" w:rsidP="00263C8F">
      <w:pPr>
        <w:spacing w:before="120" w:after="120"/>
        <w:ind w:right="170"/>
        <w:jc w:val="both"/>
        <w:rPr>
          <w:rFonts w:cs="Arial"/>
          <w:color w:val="000000"/>
          <w:sz w:val="22"/>
        </w:rPr>
      </w:pPr>
      <w:r w:rsidRPr="00CB2F89">
        <w:rPr>
          <w:rFonts w:cs="Arial"/>
          <w:color w:val="000000"/>
          <w:sz w:val="22"/>
        </w:rPr>
        <w:t xml:space="preserve">Après avoir </w:t>
      </w:r>
      <w:r>
        <w:rPr>
          <w:rFonts w:cs="Arial"/>
          <w:color w:val="000000"/>
          <w:sz w:val="22"/>
        </w:rPr>
        <w:t xml:space="preserve">entendu en délibéré, </w:t>
      </w:r>
      <w:r w:rsidR="004165C8" w:rsidRPr="004165C8">
        <w:rPr>
          <w:rFonts w:cs="Arial"/>
          <w:color w:val="000000"/>
          <w:sz w:val="22"/>
        </w:rPr>
        <w:t>M</w:t>
      </w:r>
      <w:r w:rsidR="004165C8" w:rsidRPr="004165C8">
        <w:rPr>
          <w:rFonts w:cs="Arial"/>
          <w:color w:val="000000"/>
          <w:sz w:val="22"/>
          <w:vertAlign w:val="superscript"/>
        </w:rPr>
        <w:t>me</w:t>
      </w:r>
      <w:r w:rsidR="004165C8">
        <w:rPr>
          <w:rFonts w:cs="Arial"/>
          <w:color w:val="000000"/>
          <w:sz w:val="22"/>
        </w:rPr>
        <w:t> </w:t>
      </w:r>
      <w:r>
        <w:rPr>
          <w:rFonts w:cs="Arial"/>
          <w:color w:val="000000"/>
          <w:sz w:val="22"/>
        </w:rPr>
        <w:t>Laurence ENGEL, conseillère maître, en ses observations ;</w:t>
      </w:r>
    </w:p>
    <w:p w:rsidR="00263C8F" w:rsidRPr="00CB2F89" w:rsidRDefault="00263C8F" w:rsidP="00FA125C">
      <w:pPr>
        <w:spacing w:before="360" w:after="120"/>
        <w:ind w:right="170"/>
        <w:jc w:val="both"/>
        <w:rPr>
          <w:rFonts w:cs="Arial"/>
          <w:b/>
          <w:bCs/>
          <w:i/>
          <w:iCs/>
          <w:color w:val="000000"/>
          <w:sz w:val="22"/>
        </w:rPr>
      </w:pPr>
      <w:r>
        <w:rPr>
          <w:rFonts w:cs="Arial"/>
          <w:b/>
          <w:bCs/>
          <w:i/>
          <w:iCs/>
          <w:color w:val="000000"/>
          <w:sz w:val="22"/>
        </w:rPr>
        <w:t>Sur la c</w:t>
      </w:r>
      <w:r w:rsidRPr="00CB2F89">
        <w:rPr>
          <w:rFonts w:cs="Arial"/>
          <w:b/>
          <w:bCs/>
          <w:i/>
          <w:iCs/>
          <w:color w:val="000000"/>
          <w:sz w:val="22"/>
        </w:rPr>
        <w:t>harge n° 1</w:t>
      </w:r>
      <w:r>
        <w:rPr>
          <w:rFonts w:cs="Arial"/>
          <w:b/>
          <w:bCs/>
          <w:i/>
          <w:iCs/>
          <w:color w:val="000000"/>
          <w:sz w:val="22"/>
        </w:rPr>
        <w:t xml:space="preserve"> à l’encontre de </w:t>
      </w:r>
      <w:r w:rsidR="0055270B">
        <w:rPr>
          <w:rFonts w:cs="Arial"/>
          <w:b/>
          <w:bCs/>
          <w:i/>
          <w:iCs/>
          <w:color w:val="000000"/>
          <w:sz w:val="22"/>
        </w:rPr>
        <w:t>M. X</w:t>
      </w:r>
    </w:p>
    <w:p w:rsidR="00263C8F" w:rsidRDefault="00263C8F" w:rsidP="00263C8F">
      <w:pPr>
        <w:spacing w:before="120" w:after="120"/>
        <w:ind w:right="170"/>
        <w:jc w:val="both"/>
        <w:rPr>
          <w:rFonts w:cs="Arial"/>
          <w:sz w:val="22"/>
        </w:rPr>
      </w:pPr>
      <w:r>
        <w:rPr>
          <w:rFonts w:cs="Arial"/>
          <w:color w:val="000000"/>
          <w:sz w:val="22"/>
        </w:rPr>
        <w:t>Attendu</w:t>
      </w:r>
      <w:r w:rsidRPr="00CB2F89">
        <w:rPr>
          <w:rFonts w:cs="Arial"/>
          <w:color w:val="000000"/>
          <w:sz w:val="22"/>
        </w:rPr>
        <w:t xml:space="preserve"> que </w:t>
      </w:r>
      <w:r>
        <w:rPr>
          <w:rFonts w:cs="Arial"/>
          <w:color w:val="000000"/>
          <w:sz w:val="22"/>
        </w:rPr>
        <w:t>par</w:t>
      </w:r>
      <w:r w:rsidRPr="00CB2F89">
        <w:rPr>
          <w:rFonts w:cs="Arial"/>
          <w:color w:val="000000"/>
          <w:sz w:val="22"/>
        </w:rPr>
        <w:t xml:space="preserve"> réquisitoire susvisé</w:t>
      </w:r>
      <w:r>
        <w:rPr>
          <w:rFonts w:cs="Arial"/>
          <w:color w:val="000000"/>
          <w:sz w:val="22"/>
        </w:rPr>
        <w:t xml:space="preserve">, le ministère public saisit la Cour d’une présomption de charges à l’encontre de </w:t>
      </w:r>
      <w:r w:rsidR="0055270B">
        <w:rPr>
          <w:rFonts w:cs="Arial"/>
          <w:color w:val="000000"/>
          <w:sz w:val="22"/>
        </w:rPr>
        <w:t>M. X</w:t>
      </w:r>
      <w:r>
        <w:rPr>
          <w:rFonts w:cs="Arial"/>
          <w:color w:val="000000"/>
          <w:sz w:val="22"/>
        </w:rPr>
        <w:t>, susceptible de mettre en jeu sa</w:t>
      </w:r>
      <w:r w:rsidRPr="00CB2F89">
        <w:rPr>
          <w:rFonts w:cs="Arial"/>
          <w:color w:val="000000"/>
          <w:sz w:val="22"/>
        </w:rPr>
        <w:t xml:space="preserve"> responsabilité personnelle et pécuniaire à hauteur de 263 294,22</w:t>
      </w:r>
      <w:r w:rsidR="004165C8">
        <w:rPr>
          <w:rFonts w:cs="Arial"/>
          <w:color w:val="000000"/>
          <w:sz w:val="22"/>
        </w:rPr>
        <w:t> </w:t>
      </w:r>
      <w:r>
        <w:rPr>
          <w:rFonts w:cs="Arial"/>
          <w:color w:val="000000"/>
          <w:sz w:val="22"/>
        </w:rPr>
        <w:t>€</w:t>
      </w:r>
      <w:r w:rsidRPr="00CB2F89">
        <w:rPr>
          <w:rFonts w:cs="Arial"/>
          <w:color w:val="000000"/>
          <w:sz w:val="22"/>
        </w:rPr>
        <w:t xml:space="preserve"> au titre des exercices 2008 à 2011 (au 31 août)</w:t>
      </w:r>
      <w:r w:rsidR="004165C8">
        <w:rPr>
          <w:rFonts w:cs="Arial"/>
          <w:color w:val="000000"/>
          <w:sz w:val="22"/>
        </w:rPr>
        <w:t xml:space="preserve"> </w:t>
      </w:r>
      <w:r>
        <w:rPr>
          <w:rFonts w:cs="Arial"/>
          <w:color w:val="000000"/>
          <w:sz w:val="22"/>
        </w:rPr>
        <w:t>pour ne pas avoir veillé à la production des justifications de l’indemnité compensatrice servie aux</w:t>
      </w:r>
      <w:r w:rsidRPr="00CB2F89">
        <w:rPr>
          <w:rFonts w:cs="Arial"/>
          <w:sz w:val="22"/>
        </w:rPr>
        <w:t xml:space="preserve"> directeur</w:t>
      </w:r>
      <w:r>
        <w:rPr>
          <w:rFonts w:cs="Arial"/>
          <w:sz w:val="22"/>
        </w:rPr>
        <w:t>s</w:t>
      </w:r>
      <w:r w:rsidRPr="00CB2F89">
        <w:rPr>
          <w:rFonts w:cs="Arial"/>
          <w:sz w:val="22"/>
        </w:rPr>
        <w:t xml:space="preserve"> et secrétaire</w:t>
      </w:r>
      <w:r>
        <w:rPr>
          <w:rFonts w:cs="Arial"/>
          <w:sz w:val="22"/>
        </w:rPr>
        <w:t>s</w:t>
      </w:r>
      <w:r w:rsidRPr="00CB2F89">
        <w:rPr>
          <w:rFonts w:cs="Arial"/>
          <w:sz w:val="22"/>
        </w:rPr>
        <w:t xml:space="preserve"> généra</w:t>
      </w:r>
      <w:r>
        <w:rPr>
          <w:rFonts w:cs="Arial"/>
          <w:sz w:val="22"/>
        </w:rPr>
        <w:t>ux successifs</w:t>
      </w:r>
      <w:r w:rsidRPr="00CB2F89">
        <w:rPr>
          <w:rFonts w:cs="Arial"/>
          <w:sz w:val="22"/>
        </w:rPr>
        <w:t xml:space="preserve"> de l’ENM</w:t>
      </w:r>
      <w:r>
        <w:rPr>
          <w:rFonts w:cs="Arial"/>
          <w:sz w:val="22"/>
        </w:rPr>
        <w:t>, et en conséquence n’avoir pu s’assurer de l’exactitude des calculs de liquidation de la dépense ;</w:t>
      </w:r>
    </w:p>
    <w:p w:rsidR="00263C8F" w:rsidRPr="00CB2F89" w:rsidRDefault="00263C8F" w:rsidP="00263C8F">
      <w:pPr>
        <w:spacing w:before="120" w:after="120"/>
        <w:ind w:right="170"/>
        <w:jc w:val="both"/>
        <w:rPr>
          <w:rFonts w:cs="Arial"/>
          <w:sz w:val="22"/>
        </w:rPr>
      </w:pPr>
      <w:r>
        <w:rPr>
          <w:rFonts w:cs="Arial"/>
          <w:sz w:val="22"/>
        </w:rPr>
        <w:t xml:space="preserve">Attendu que le régime des indemnités susceptibles d’être versées au directeur et au secrétaire général de l’ENM </w:t>
      </w:r>
      <w:r w:rsidRPr="00CB2F89">
        <w:rPr>
          <w:rFonts w:cs="Arial"/>
          <w:sz w:val="22"/>
        </w:rPr>
        <w:t xml:space="preserve">est encadré par les dispositions générales applicables à tous les fonctionnaires et agents </w:t>
      </w:r>
      <w:r>
        <w:rPr>
          <w:rFonts w:cs="Arial"/>
          <w:sz w:val="22"/>
        </w:rPr>
        <w:t>publics</w:t>
      </w:r>
      <w:r w:rsidR="004165C8">
        <w:rPr>
          <w:rFonts w:cs="Arial"/>
          <w:sz w:val="22"/>
        </w:rPr>
        <w:t> </w:t>
      </w:r>
      <w:r w:rsidRPr="00CB2F89">
        <w:rPr>
          <w:rFonts w:cs="Arial"/>
          <w:sz w:val="22"/>
        </w:rPr>
        <w:t xml:space="preserve">; que ces règles indemnitaires résultent de la loi n° 83-634 du 13 juillet 1983 portant droits et obligations des fonctionnaires, qui </w:t>
      </w:r>
      <w:r w:rsidRPr="00CB2F89">
        <w:rPr>
          <w:rFonts w:cs="Arial"/>
          <w:bCs/>
          <w:iCs/>
          <w:color w:val="000000"/>
          <w:sz w:val="22"/>
        </w:rPr>
        <w:t>dispose que</w:t>
      </w:r>
      <w:r w:rsidR="004165C8">
        <w:rPr>
          <w:rFonts w:cs="Arial"/>
          <w:bCs/>
          <w:iCs/>
          <w:color w:val="000000"/>
          <w:sz w:val="22"/>
        </w:rPr>
        <w:t> </w:t>
      </w:r>
      <w:r w:rsidRPr="00CB2F89">
        <w:rPr>
          <w:rFonts w:cs="Arial"/>
          <w:bCs/>
          <w:iCs/>
          <w:color w:val="000000"/>
          <w:sz w:val="22"/>
        </w:rPr>
        <w:t>: « </w:t>
      </w:r>
      <w:r w:rsidRPr="00CB2F89">
        <w:rPr>
          <w:rFonts w:cs="Arial"/>
          <w:bCs/>
          <w:i/>
          <w:iCs/>
          <w:color w:val="000000"/>
          <w:sz w:val="22"/>
        </w:rPr>
        <w:t>Les fonctionnaires ont droit, après service fait, à une rémunération comprenant le traitement, l'indemnité de résidence, le supplément familial de traitement ainsi que les indemnités instituées par un texte législatif ou réglementaire</w:t>
      </w:r>
      <w:r w:rsidRPr="00CB2F89">
        <w:rPr>
          <w:rFonts w:cs="Arial"/>
          <w:bCs/>
          <w:iCs/>
          <w:color w:val="000000"/>
          <w:sz w:val="22"/>
        </w:rPr>
        <w:t> »,</w:t>
      </w:r>
      <w:r w:rsidR="004165C8">
        <w:rPr>
          <w:rFonts w:cs="Arial"/>
          <w:bCs/>
          <w:iCs/>
          <w:color w:val="000000"/>
          <w:sz w:val="22"/>
        </w:rPr>
        <w:t xml:space="preserve"> </w:t>
      </w:r>
      <w:r>
        <w:rPr>
          <w:rFonts w:cs="Arial"/>
          <w:bCs/>
          <w:iCs/>
          <w:color w:val="000000"/>
          <w:sz w:val="22"/>
        </w:rPr>
        <w:t xml:space="preserve">et notamment </w:t>
      </w:r>
      <w:r w:rsidRPr="00CB2F89">
        <w:rPr>
          <w:rFonts w:cs="Arial"/>
          <w:sz w:val="22"/>
        </w:rPr>
        <w:t xml:space="preserve">de la </w:t>
      </w:r>
      <w:r w:rsidRPr="00263C8F">
        <w:rPr>
          <w:rStyle w:val="lev"/>
          <w:rFonts w:cs="Arial"/>
          <w:b w:val="0"/>
          <w:sz w:val="22"/>
        </w:rPr>
        <w:t>loi n°</w:t>
      </w:r>
      <w:r w:rsidR="004165C8">
        <w:rPr>
          <w:rStyle w:val="lev"/>
          <w:rFonts w:cs="Arial"/>
          <w:b w:val="0"/>
          <w:sz w:val="22"/>
        </w:rPr>
        <w:t> </w:t>
      </w:r>
      <w:r w:rsidRPr="00263C8F">
        <w:rPr>
          <w:rStyle w:val="lev"/>
          <w:rFonts w:cs="Arial"/>
          <w:b w:val="0"/>
          <w:sz w:val="22"/>
        </w:rPr>
        <w:t>84-16 du 11 janvier 1984 portant dispositions statutaires relatives à la fonction publique de l'</w:t>
      </w:r>
      <w:proofErr w:type="spellStart"/>
      <w:r w:rsidRPr="00263C8F">
        <w:rPr>
          <w:rStyle w:val="lev"/>
          <w:rFonts w:cs="Arial"/>
          <w:b w:val="0"/>
          <w:sz w:val="22"/>
        </w:rPr>
        <w:t>Etat</w:t>
      </w:r>
      <w:proofErr w:type="spellEnd"/>
      <w:r w:rsidRPr="00263C8F">
        <w:rPr>
          <w:rStyle w:val="lev"/>
          <w:rFonts w:cs="Arial"/>
          <w:b w:val="0"/>
          <w:sz w:val="22"/>
        </w:rPr>
        <w:t xml:space="preserve"> et du</w:t>
      </w:r>
      <w:r w:rsidRPr="00CB2F89">
        <w:rPr>
          <w:rStyle w:val="lev"/>
          <w:rFonts w:cs="Arial"/>
          <w:sz w:val="22"/>
        </w:rPr>
        <w:t xml:space="preserve"> </w:t>
      </w:r>
      <w:r w:rsidRPr="00CB2F89">
        <w:rPr>
          <w:rFonts w:cs="Arial"/>
          <w:sz w:val="22"/>
        </w:rPr>
        <w:t>décret n°</w:t>
      </w:r>
      <w:r w:rsidR="004165C8">
        <w:rPr>
          <w:rFonts w:cs="Arial"/>
          <w:sz w:val="22"/>
        </w:rPr>
        <w:t> </w:t>
      </w:r>
      <w:r w:rsidRPr="00CB2F89">
        <w:rPr>
          <w:rFonts w:cs="Arial"/>
          <w:sz w:val="22"/>
        </w:rPr>
        <w:t>85-730 du 17 juillet 1985</w:t>
      </w:r>
      <w:r w:rsidR="004165C8">
        <w:rPr>
          <w:rFonts w:cs="Arial"/>
          <w:sz w:val="22"/>
        </w:rPr>
        <w:t xml:space="preserve"> </w:t>
      </w:r>
      <w:r w:rsidRPr="00CB2F89">
        <w:rPr>
          <w:rFonts w:cs="Arial"/>
          <w:sz w:val="22"/>
        </w:rPr>
        <w:t>susvisés</w:t>
      </w:r>
      <w:r w:rsidR="004165C8">
        <w:rPr>
          <w:rFonts w:cs="Arial"/>
          <w:sz w:val="22"/>
        </w:rPr>
        <w:t> ;</w:t>
      </w:r>
    </w:p>
    <w:p w:rsidR="00263C8F" w:rsidRPr="00CB2F89" w:rsidRDefault="00263C8F" w:rsidP="00263C8F">
      <w:pPr>
        <w:spacing w:before="120" w:after="120"/>
        <w:ind w:right="170"/>
        <w:jc w:val="both"/>
        <w:rPr>
          <w:rFonts w:cs="Arial"/>
          <w:sz w:val="22"/>
        </w:rPr>
      </w:pPr>
      <w:r>
        <w:rPr>
          <w:rFonts w:cs="Arial"/>
          <w:sz w:val="22"/>
        </w:rPr>
        <w:t>Attendu</w:t>
      </w:r>
      <w:r w:rsidRPr="00CB2F89">
        <w:rPr>
          <w:rFonts w:cs="Arial"/>
          <w:sz w:val="22"/>
        </w:rPr>
        <w:t xml:space="preserve"> que les dispositions spécifiques issues du décret n°</w:t>
      </w:r>
      <w:r w:rsidR="004165C8">
        <w:rPr>
          <w:rFonts w:cs="Arial"/>
          <w:sz w:val="22"/>
        </w:rPr>
        <w:t> </w:t>
      </w:r>
      <w:r w:rsidRPr="00CB2F89">
        <w:rPr>
          <w:rFonts w:cs="Arial"/>
          <w:sz w:val="22"/>
        </w:rPr>
        <w:t>2003-1286</w:t>
      </w:r>
      <w:r>
        <w:rPr>
          <w:rFonts w:cs="Arial"/>
          <w:sz w:val="22"/>
        </w:rPr>
        <w:t xml:space="preserve"> </w:t>
      </w:r>
      <w:r w:rsidR="00E43B4C">
        <w:rPr>
          <w:rFonts w:cs="Arial"/>
          <w:sz w:val="22"/>
        </w:rPr>
        <w:t>du 26</w:t>
      </w:r>
      <w:r w:rsidR="004165C8">
        <w:rPr>
          <w:rFonts w:cs="Arial"/>
          <w:sz w:val="22"/>
        </w:rPr>
        <w:t xml:space="preserve"> </w:t>
      </w:r>
      <w:r w:rsidR="00E43B4C">
        <w:rPr>
          <w:rFonts w:cs="Arial"/>
          <w:sz w:val="22"/>
        </w:rPr>
        <w:t>décembre</w:t>
      </w:r>
      <w:r w:rsidR="004165C8">
        <w:rPr>
          <w:rFonts w:cs="Arial"/>
          <w:sz w:val="22"/>
        </w:rPr>
        <w:t xml:space="preserve"> </w:t>
      </w:r>
      <w:r w:rsidRPr="00CB2F89">
        <w:rPr>
          <w:rFonts w:cs="Arial"/>
          <w:sz w:val="22"/>
        </w:rPr>
        <w:t>2003 susvisé relatif au régime indemnitaire de certains personnels de l’ENM (article 1</w:t>
      </w:r>
      <w:r w:rsidR="00F5369B" w:rsidRPr="00F5369B">
        <w:rPr>
          <w:rFonts w:cs="Arial"/>
          <w:sz w:val="22"/>
          <w:vertAlign w:val="superscript"/>
        </w:rPr>
        <w:t>er</w:t>
      </w:r>
      <w:r w:rsidRPr="00CB2F89">
        <w:rPr>
          <w:rFonts w:cs="Arial"/>
          <w:sz w:val="22"/>
        </w:rPr>
        <w:t>) fixent limitativement la liste des indemnités complémentaires auxquel</w:t>
      </w:r>
      <w:r w:rsidR="00F5369B">
        <w:rPr>
          <w:rFonts w:cs="Arial"/>
          <w:sz w:val="22"/>
        </w:rPr>
        <w:t>le</w:t>
      </w:r>
      <w:r w:rsidRPr="00CB2F89">
        <w:rPr>
          <w:rFonts w:cs="Arial"/>
          <w:sz w:val="22"/>
        </w:rPr>
        <w:t xml:space="preserve">s ces personnels peuvent prétendre, en disposant que </w:t>
      </w:r>
      <w:r w:rsidRPr="00CB2F89">
        <w:rPr>
          <w:rFonts w:cs="Arial"/>
          <w:bCs/>
          <w:sz w:val="22"/>
        </w:rPr>
        <w:t>« </w:t>
      </w:r>
      <w:r w:rsidRPr="00CB2F89">
        <w:rPr>
          <w:rFonts w:cs="Arial"/>
          <w:bCs/>
          <w:i/>
          <w:sz w:val="22"/>
        </w:rPr>
        <w:t>Dans la limite des crédits ouverts à cet effet, il peut être alloué aux personnels exerçant des fonctions de direction ou d'enseignement à l'</w:t>
      </w:r>
      <w:proofErr w:type="spellStart"/>
      <w:r w:rsidRPr="00CB2F89">
        <w:rPr>
          <w:rFonts w:cs="Arial"/>
          <w:bCs/>
          <w:i/>
          <w:sz w:val="22"/>
        </w:rPr>
        <w:t>Ecole</w:t>
      </w:r>
      <w:proofErr w:type="spellEnd"/>
      <w:r w:rsidRPr="00CB2F89">
        <w:rPr>
          <w:rFonts w:cs="Arial"/>
          <w:bCs/>
          <w:i/>
          <w:sz w:val="22"/>
        </w:rPr>
        <w:t xml:space="preserve"> nationale de la magistrature une indemnité destinée à rémunérer l'importance et la valeur des services rendus et à tenir compte des sujétions afférentes à l'exercice de leurs fonctions. Cette indemnité comprend :</w:t>
      </w:r>
      <w:r w:rsidR="00F5369B">
        <w:rPr>
          <w:rFonts w:cs="Arial"/>
          <w:bCs/>
          <w:i/>
          <w:sz w:val="22"/>
        </w:rPr>
        <w:t xml:space="preserve"> </w:t>
      </w:r>
      <w:r w:rsidRPr="00CB2F89">
        <w:rPr>
          <w:rFonts w:cs="Arial"/>
          <w:bCs/>
          <w:i/>
          <w:sz w:val="22"/>
        </w:rPr>
        <w:t>a) Une prime forfaitaire ;</w:t>
      </w:r>
      <w:r w:rsidR="00F5369B">
        <w:rPr>
          <w:rFonts w:cs="Arial"/>
          <w:bCs/>
          <w:i/>
          <w:sz w:val="22"/>
        </w:rPr>
        <w:t xml:space="preserve"> </w:t>
      </w:r>
      <w:r w:rsidRPr="00CB2F89">
        <w:rPr>
          <w:rFonts w:cs="Arial"/>
          <w:bCs/>
          <w:i/>
          <w:sz w:val="22"/>
        </w:rPr>
        <w:t>b) Une prime modulable ;</w:t>
      </w:r>
      <w:r w:rsidR="00F5369B">
        <w:rPr>
          <w:rFonts w:cs="Arial"/>
          <w:bCs/>
          <w:i/>
          <w:sz w:val="22"/>
        </w:rPr>
        <w:t xml:space="preserve"> </w:t>
      </w:r>
      <w:r w:rsidRPr="00CB2F89">
        <w:rPr>
          <w:rFonts w:cs="Arial"/>
          <w:bCs/>
          <w:i/>
          <w:sz w:val="22"/>
        </w:rPr>
        <w:t>c) Une prime pour travaux supplémentaires</w:t>
      </w:r>
      <w:r w:rsidRPr="00CB2F89">
        <w:rPr>
          <w:rFonts w:cs="Arial"/>
          <w:bCs/>
          <w:sz w:val="22"/>
        </w:rPr>
        <w:t>. »</w:t>
      </w:r>
      <w:r w:rsidRPr="00CB2F89">
        <w:rPr>
          <w:rFonts w:cs="Arial"/>
          <w:sz w:val="22"/>
        </w:rPr>
        <w:t> ;</w:t>
      </w:r>
    </w:p>
    <w:p w:rsidR="00263C8F" w:rsidRPr="00CB2F89" w:rsidRDefault="00263C8F" w:rsidP="00263C8F">
      <w:pPr>
        <w:spacing w:before="120" w:after="120"/>
        <w:ind w:right="170"/>
        <w:jc w:val="both"/>
        <w:rPr>
          <w:rFonts w:cs="Arial"/>
          <w:bCs/>
          <w:sz w:val="22"/>
        </w:rPr>
      </w:pPr>
      <w:r w:rsidRPr="00CB2F89">
        <w:rPr>
          <w:rFonts w:cs="Arial"/>
          <w:bCs/>
          <w:iCs/>
          <w:color w:val="000000"/>
          <w:sz w:val="22"/>
        </w:rPr>
        <w:t xml:space="preserve">Attendu que </w:t>
      </w:r>
      <w:r w:rsidR="0055270B">
        <w:rPr>
          <w:rFonts w:cs="Arial"/>
          <w:bCs/>
          <w:iCs/>
          <w:color w:val="000000"/>
          <w:sz w:val="22"/>
        </w:rPr>
        <w:t>M. X</w:t>
      </w:r>
      <w:r w:rsidRPr="00CB2F89">
        <w:rPr>
          <w:rFonts w:cs="Arial"/>
          <w:bCs/>
          <w:iCs/>
          <w:color w:val="000000"/>
          <w:sz w:val="22"/>
        </w:rPr>
        <w:t xml:space="preserve"> a payé, entre janvier et mars 2008, une indemnité dite compensatrice de 5</w:t>
      </w:r>
      <w:r w:rsidR="004165C8">
        <w:rPr>
          <w:rFonts w:cs="Arial"/>
          <w:bCs/>
          <w:iCs/>
          <w:color w:val="000000"/>
          <w:sz w:val="22"/>
        </w:rPr>
        <w:t> </w:t>
      </w:r>
      <w:r w:rsidRPr="00CB2F89">
        <w:rPr>
          <w:rFonts w:cs="Arial"/>
          <w:bCs/>
          <w:iCs/>
          <w:color w:val="000000"/>
          <w:sz w:val="22"/>
        </w:rPr>
        <w:t>660,25</w:t>
      </w:r>
      <w:r w:rsidR="004165C8">
        <w:rPr>
          <w:rFonts w:cs="Arial"/>
          <w:bCs/>
          <w:iCs/>
          <w:color w:val="000000"/>
          <w:sz w:val="22"/>
        </w:rPr>
        <w:t> </w:t>
      </w:r>
      <w:r w:rsidRPr="00CB2F89">
        <w:rPr>
          <w:rFonts w:cs="Arial"/>
          <w:bCs/>
          <w:iCs/>
          <w:color w:val="000000"/>
          <w:sz w:val="22"/>
        </w:rPr>
        <w:t xml:space="preserve">€ à </w:t>
      </w:r>
      <w:r w:rsidR="0055270B">
        <w:rPr>
          <w:rFonts w:cs="Arial"/>
          <w:bCs/>
          <w:iCs/>
          <w:color w:val="000000"/>
          <w:sz w:val="22"/>
        </w:rPr>
        <w:t>M.</w:t>
      </w:r>
      <w:r w:rsidR="004165C8">
        <w:rPr>
          <w:rFonts w:cs="Arial"/>
          <w:bCs/>
          <w:iCs/>
          <w:color w:val="000000"/>
          <w:sz w:val="22"/>
        </w:rPr>
        <w:t> </w:t>
      </w:r>
      <w:r w:rsidR="0055270B">
        <w:rPr>
          <w:rFonts w:cs="Arial"/>
          <w:bCs/>
          <w:iCs/>
          <w:color w:val="000000"/>
          <w:sz w:val="22"/>
        </w:rPr>
        <w:t>B</w:t>
      </w:r>
      <w:r w:rsidRPr="00CB2F89">
        <w:rPr>
          <w:rFonts w:cs="Arial"/>
          <w:bCs/>
          <w:iCs/>
          <w:color w:val="000000"/>
          <w:sz w:val="22"/>
        </w:rPr>
        <w:t>, secrétaire général de l’ENM, entre janvier 2008 et août 2011</w:t>
      </w:r>
      <w:r w:rsidR="00E74A99">
        <w:rPr>
          <w:rFonts w:cs="Arial"/>
          <w:bCs/>
          <w:iCs/>
          <w:color w:val="000000"/>
          <w:sz w:val="22"/>
        </w:rPr>
        <w:t>,</w:t>
      </w:r>
      <w:r w:rsidRPr="00CB2F89">
        <w:rPr>
          <w:rFonts w:cs="Arial"/>
          <w:bCs/>
          <w:iCs/>
          <w:color w:val="000000"/>
          <w:sz w:val="22"/>
        </w:rPr>
        <w:t xml:space="preserve"> une indemnité dite compensatrice de 143 197,79</w:t>
      </w:r>
      <w:r w:rsidR="004165C8">
        <w:rPr>
          <w:rFonts w:cs="Arial"/>
          <w:bCs/>
          <w:iCs/>
          <w:color w:val="000000"/>
          <w:sz w:val="22"/>
        </w:rPr>
        <w:t> </w:t>
      </w:r>
      <w:r w:rsidRPr="00CB2F89">
        <w:rPr>
          <w:rFonts w:cs="Arial"/>
          <w:bCs/>
          <w:iCs/>
          <w:color w:val="000000"/>
          <w:sz w:val="22"/>
        </w:rPr>
        <w:t xml:space="preserve">€ à </w:t>
      </w:r>
      <w:r w:rsidR="0055270B">
        <w:rPr>
          <w:rFonts w:cs="Arial"/>
          <w:bCs/>
          <w:iCs/>
          <w:color w:val="000000"/>
          <w:sz w:val="22"/>
        </w:rPr>
        <w:t>M.</w:t>
      </w:r>
      <w:r w:rsidR="004165C8">
        <w:rPr>
          <w:rFonts w:cs="Arial"/>
          <w:bCs/>
          <w:iCs/>
          <w:color w:val="000000"/>
          <w:sz w:val="22"/>
        </w:rPr>
        <w:t> </w:t>
      </w:r>
      <w:r w:rsidR="0055270B">
        <w:rPr>
          <w:rFonts w:cs="Arial"/>
          <w:bCs/>
          <w:iCs/>
          <w:color w:val="000000"/>
          <w:sz w:val="22"/>
        </w:rPr>
        <w:t>C</w:t>
      </w:r>
      <w:r w:rsidRPr="00CB2F89">
        <w:rPr>
          <w:rFonts w:cs="Arial"/>
          <w:bCs/>
          <w:iCs/>
          <w:color w:val="000000"/>
          <w:sz w:val="22"/>
        </w:rPr>
        <w:t xml:space="preserve">, directeur de l’ENM et, entre septembre 2008 et août 2011, une indemnité dite compensatrice de 114 436,18 € à </w:t>
      </w:r>
      <w:r w:rsidR="0055270B">
        <w:rPr>
          <w:rFonts w:cs="Arial"/>
          <w:bCs/>
          <w:iCs/>
          <w:color w:val="000000"/>
          <w:sz w:val="22"/>
        </w:rPr>
        <w:t>M.</w:t>
      </w:r>
      <w:r w:rsidR="004165C8">
        <w:rPr>
          <w:rFonts w:cs="Arial"/>
          <w:bCs/>
          <w:iCs/>
          <w:color w:val="000000"/>
          <w:sz w:val="22"/>
        </w:rPr>
        <w:t> </w:t>
      </w:r>
      <w:r w:rsidR="0055270B">
        <w:rPr>
          <w:rFonts w:cs="Arial"/>
          <w:bCs/>
          <w:iCs/>
          <w:color w:val="000000"/>
          <w:sz w:val="22"/>
        </w:rPr>
        <w:t>A</w:t>
      </w:r>
      <w:r w:rsidRPr="00CB2F89">
        <w:rPr>
          <w:rFonts w:cs="Arial"/>
          <w:bCs/>
          <w:iCs/>
          <w:color w:val="000000"/>
          <w:sz w:val="22"/>
        </w:rPr>
        <w:t xml:space="preserve">, secrétaire général </w:t>
      </w:r>
      <w:r>
        <w:rPr>
          <w:rFonts w:cs="Arial"/>
          <w:bCs/>
          <w:iCs/>
          <w:color w:val="000000"/>
          <w:sz w:val="22"/>
        </w:rPr>
        <w:t xml:space="preserve">sur la base de lettres </w:t>
      </w:r>
      <w:r w:rsidR="00FA125C">
        <w:rPr>
          <w:rFonts w:cs="Arial"/>
          <w:bCs/>
          <w:iCs/>
          <w:color w:val="000000"/>
          <w:sz w:val="22"/>
        </w:rPr>
        <w:t>du ministère du budget</w:t>
      </w:r>
      <w:r w:rsidR="004165C8">
        <w:rPr>
          <w:rFonts w:cs="Arial"/>
          <w:bCs/>
          <w:iCs/>
          <w:color w:val="000000"/>
          <w:sz w:val="22"/>
        </w:rPr>
        <w:t> </w:t>
      </w:r>
      <w:r w:rsidRPr="00CB2F89">
        <w:rPr>
          <w:rFonts w:cs="Arial"/>
          <w:bCs/>
          <w:iCs/>
          <w:color w:val="000000"/>
          <w:sz w:val="22"/>
        </w:rPr>
        <w:t>;</w:t>
      </w:r>
      <w:r>
        <w:rPr>
          <w:rFonts w:cs="Arial"/>
          <w:bCs/>
          <w:iCs/>
          <w:color w:val="000000"/>
          <w:sz w:val="22"/>
        </w:rPr>
        <w:t xml:space="preserve"> </w:t>
      </w:r>
      <w:r w:rsidRPr="00CB2F89">
        <w:rPr>
          <w:rFonts w:cs="Arial"/>
          <w:bCs/>
          <w:iCs/>
          <w:color w:val="000000"/>
          <w:sz w:val="22"/>
        </w:rPr>
        <w:t xml:space="preserve">qu’ainsi, il a versé une indemnité ne figurant pas dans la liste limitative des indemnités prévues pour les personnels de l’ENM par le décret </w:t>
      </w:r>
      <w:r w:rsidRPr="00CB2F89">
        <w:rPr>
          <w:rFonts w:cs="Arial"/>
          <w:sz w:val="22"/>
        </w:rPr>
        <w:t>n° 2003-1286 du 26 décembre 2003 susvisé</w:t>
      </w:r>
      <w:r w:rsidR="004165C8">
        <w:rPr>
          <w:rFonts w:cs="Arial"/>
          <w:sz w:val="22"/>
        </w:rPr>
        <w:t> </w:t>
      </w:r>
      <w:r w:rsidRPr="00CB2F89">
        <w:rPr>
          <w:rFonts w:cs="Arial"/>
          <w:bCs/>
          <w:sz w:val="22"/>
        </w:rPr>
        <w:t>;</w:t>
      </w:r>
    </w:p>
    <w:p w:rsidR="00263C8F" w:rsidRPr="00CB2F89" w:rsidRDefault="00263C8F" w:rsidP="00263C8F">
      <w:pPr>
        <w:spacing w:before="120" w:after="120"/>
        <w:ind w:right="170"/>
        <w:jc w:val="both"/>
        <w:rPr>
          <w:rFonts w:cs="Arial"/>
          <w:bCs/>
          <w:iCs/>
          <w:color w:val="000000"/>
          <w:sz w:val="22"/>
        </w:rPr>
      </w:pPr>
    </w:p>
    <w:p w:rsidR="00263C8F" w:rsidRPr="00CB2F89" w:rsidRDefault="00263C8F" w:rsidP="00263C8F">
      <w:pPr>
        <w:spacing w:before="120" w:after="120"/>
        <w:ind w:right="170"/>
        <w:jc w:val="both"/>
        <w:rPr>
          <w:rFonts w:cs="Arial"/>
          <w:bCs/>
          <w:iCs/>
          <w:color w:val="000000"/>
          <w:sz w:val="22"/>
        </w:rPr>
      </w:pPr>
      <w:r w:rsidRPr="00CB2F89">
        <w:rPr>
          <w:rFonts w:cs="Arial"/>
          <w:b/>
          <w:bCs/>
          <w:i/>
          <w:iCs/>
          <w:color w:val="000000"/>
          <w:sz w:val="22"/>
        </w:rPr>
        <w:t>Sur l’existence d’un manquement</w:t>
      </w:r>
      <w:r w:rsidRPr="00CB2F89">
        <w:rPr>
          <w:rFonts w:cs="Arial"/>
          <w:bCs/>
          <w:iCs/>
          <w:color w:val="000000"/>
          <w:sz w:val="22"/>
        </w:rPr>
        <w:t xml:space="preserve">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t>Attendu</w:t>
      </w:r>
      <w:r w:rsidRPr="00CB2F89">
        <w:rPr>
          <w:rFonts w:cs="Arial"/>
          <w:bCs/>
          <w:iCs/>
          <w:color w:val="000000"/>
          <w:sz w:val="22"/>
        </w:rPr>
        <w:t xml:space="preserve"> que </w:t>
      </w:r>
      <w:r w:rsidR="0055270B">
        <w:rPr>
          <w:rFonts w:cs="Arial"/>
          <w:bCs/>
          <w:iCs/>
          <w:color w:val="000000"/>
          <w:sz w:val="22"/>
        </w:rPr>
        <w:t>M. X</w:t>
      </w:r>
      <w:r w:rsidRPr="00CB2F89">
        <w:rPr>
          <w:rFonts w:cs="Arial"/>
          <w:bCs/>
          <w:iCs/>
          <w:color w:val="000000"/>
          <w:sz w:val="22"/>
        </w:rPr>
        <w:t xml:space="preserve"> fait valoir qu’il a exercé les contrôles requis en matière d’exactitude des calculs de liquidation, de justification du service fait et de présence des visas requis ; que la lettre du ministre du budget fixant les conditions de versement de l’indemnité compensatrice, lettre qu’il interprète comme une instruction, devait être regardée comme une pièce justificative suffisante pour payer ;</w:t>
      </w:r>
    </w:p>
    <w:p w:rsidR="00263C8F" w:rsidRPr="00CB2F89" w:rsidRDefault="00263C8F" w:rsidP="00263C8F">
      <w:pPr>
        <w:spacing w:before="120" w:after="120"/>
        <w:ind w:right="141"/>
        <w:jc w:val="both"/>
        <w:rPr>
          <w:rFonts w:cs="Arial"/>
          <w:sz w:val="22"/>
        </w:rPr>
      </w:pPr>
      <w:r>
        <w:rPr>
          <w:rFonts w:cs="Arial"/>
          <w:color w:val="000000"/>
          <w:sz w:val="22"/>
        </w:rPr>
        <w:t xml:space="preserve">Attendu </w:t>
      </w:r>
      <w:r w:rsidRPr="00CB2F89">
        <w:rPr>
          <w:rFonts w:cs="Arial"/>
          <w:color w:val="000000"/>
          <w:sz w:val="22"/>
        </w:rPr>
        <w:t xml:space="preserve">que l’ordonnateur </w:t>
      </w:r>
      <w:r w:rsidRPr="00CB2F89">
        <w:rPr>
          <w:rFonts w:cs="Arial"/>
          <w:sz w:val="22"/>
        </w:rPr>
        <w:t>fait</w:t>
      </w:r>
      <w:r>
        <w:rPr>
          <w:rFonts w:cs="Arial"/>
          <w:sz w:val="22"/>
        </w:rPr>
        <w:t>,</w:t>
      </w:r>
      <w:r w:rsidRPr="00CB2F89">
        <w:rPr>
          <w:rFonts w:cs="Arial"/>
          <w:sz w:val="22"/>
        </w:rPr>
        <w:t xml:space="preserve"> de même</w:t>
      </w:r>
      <w:r>
        <w:rPr>
          <w:rFonts w:cs="Arial"/>
          <w:sz w:val="22"/>
        </w:rPr>
        <w:t>,</w:t>
      </w:r>
      <w:r w:rsidRPr="00CB2F89">
        <w:rPr>
          <w:rFonts w:cs="Arial"/>
          <w:sz w:val="22"/>
        </w:rPr>
        <w:t xml:space="preserve"> valoir que la régularité de la dépense repose sur l’existence d’instructions ministérielles précises, communiquées à l’ensemble de la chaîne hiérarchique et exécutables sans que l’ENM ne dispose d’autonomie budgétaire et de gestion, ni que son conseil d’administration n’ait le pouvoir de fixer le montant des indemnités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lastRenderedPageBreak/>
        <w:t>Attendu</w:t>
      </w:r>
      <w:r w:rsidRPr="00CB2F89">
        <w:rPr>
          <w:rFonts w:cs="Arial"/>
          <w:bCs/>
          <w:iCs/>
          <w:color w:val="000000"/>
          <w:sz w:val="22"/>
        </w:rPr>
        <w:t xml:space="preserve"> qu’en faisant reposer la validité des </w:t>
      </w:r>
      <w:r>
        <w:rPr>
          <w:rFonts w:cs="Arial"/>
          <w:bCs/>
          <w:iCs/>
          <w:color w:val="000000"/>
          <w:sz w:val="22"/>
        </w:rPr>
        <w:t>dépenses</w:t>
      </w:r>
      <w:r w:rsidR="004165C8">
        <w:rPr>
          <w:rFonts w:cs="Arial"/>
          <w:bCs/>
          <w:iCs/>
          <w:color w:val="000000"/>
          <w:sz w:val="22"/>
        </w:rPr>
        <w:t xml:space="preserve"> </w:t>
      </w:r>
      <w:r w:rsidRPr="00CB2F89">
        <w:rPr>
          <w:rFonts w:cs="Arial"/>
          <w:bCs/>
          <w:iCs/>
          <w:color w:val="000000"/>
          <w:sz w:val="22"/>
        </w:rPr>
        <w:t xml:space="preserve">sur des lettres du ministre chargé du budget, </w:t>
      </w:r>
      <w:r w:rsidR="0055270B">
        <w:rPr>
          <w:rFonts w:cs="Arial"/>
          <w:bCs/>
          <w:iCs/>
          <w:color w:val="000000"/>
          <w:sz w:val="22"/>
        </w:rPr>
        <w:t>M. X</w:t>
      </w:r>
      <w:r w:rsidRPr="00CB2F89">
        <w:rPr>
          <w:rFonts w:cs="Arial"/>
          <w:bCs/>
          <w:iCs/>
          <w:color w:val="000000"/>
          <w:sz w:val="22"/>
        </w:rPr>
        <w:t xml:space="preserve"> s’est référé à un texte n’émanant pas de l’autorité compétente en matière d’institution d’un régime indemnitaire ; que les ministres, y compris le ministre chargé du budget, ne disposant en effet pas, en l’absence de texte particulier, de la compétence pour instituer une </w:t>
      </w:r>
      <w:r>
        <w:rPr>
          <w:rFonts w:cs="Arial"/>
          <w:bCs/>
          <w:iCs/>
          <w:color w:val="000000"/>
          <w:sz w:val="22"/>
        </w:rPr>
        <w:t>indemnité</w:t>
      </w:r>
      <w:r w:rsidRPr="00CB2F89">
        <w:rPr>
          <w:rFonts w:cs="Arial"/>
          <w:bCs/>
          <w:iCs/>
          <w:color w:val="000000"/>
          <w:sz w:val="22"/>
        </w:rPr>
        <w:t>, ces lettres ministérielles ne pouvaient en conséquence constituer une pièce justificative</w:t>
      </w:r>
      <w:r w:rsidR="004165C8">
        <w:rPr>
          <w:rFonts w:cs="Arial"/>
          <w:bCs/>
          <w:iCs/>
          <w:color w:val="000000"/>
          <w:sz w:val="22"/>
        </w:rPr>
        <w:t xml:space="preserve"> </w:t>
      </w:r>
      <w:r w:rsidRPr="00CB2F89">
        <w:rPr>
          <w:rFonts w:cs="Arial"/>
          <w:bCs/>
          <w:iCs/>
          <w:color w:val="000000"/>
          <w:sz w:val="22"/>
        </w:rPr>
        <w:t>valable, quel qu’en soit le degré de précision</w:t>
      </w:r>
      <w:r w:rsidR="004165C8">
        <w:rPr>
          <w:rFonts w:cs="Arial"/>
          <w:bCs/>
          <w:iCs/>
          <w:color w:val="000000"/>
          <w:sz w:val="22"/>
        </w:rPr>
        <w:t> </w:t>
      </w:r>
      <w:r w:rsidRPr="00CB2F89">
        <w:rPr>
          <w:rFonts w:cs="Arial"/>
          <w:bCs/>
          <w:iCs/>
          <w:color w:val="000000"/>
          <w:sz w:val="22"/>
        </w:rPr>
        <w:t>;</w:t>
      </w:r>
    </w:p>
    <w:p w:rsidR="00263C8F" w:rsidRPr="00CB2F89" w:rsidRDefault="00FA125C" w:rsidP="00263C8F">
      <w:pPr>
        <w:spacing w:before="120" w:after="120"/>
        <w:ind w:right="141"/>
        <w:jc w:val="both"/>
        <w:rPr>
          <w:rFonts w:cs="Arial"/>
          <w:sz w:val="22"/>
        </w:rPr>
      </w:pPr>
      <w:r>
        <w:rPr>
          <w:rFonts w:cs="Arial"/>
          <w:sz w:val="22"/>
        </w:rPr>
        <w:t>Attendu</w:t>
      </w:r>
      <w:r w:rsidR="00263C8F" w:rsidRPr="00CB2F89">
        <w:rPr>
          <w:rFonts w:cs="Arial"/>
          <w:sz w:val="22"/>
        </w:rPr>
        <w:t xml:space="preserve"> que la validation par l’autorité de tutelle du dispositif indemnitaire est sans effet sur sa valeur juridique ; qu’en l’occurrence, une telle validation ne saurait</w:t>
      </w:r>
      <w:r w:rsidR="004165C8">
        <w:rPr>
          <w:rFonts w:cs="Arial"/>
          <w:sz w:val="22"/>
        </w:rPr>
        <w:t>,</w:t>
      </w:r>
      <w:r w:rsidR="00263C8F" w:rsidRPr="00CB2F89">
        <w:rPr>
          <w:rFonts w:cs="Arial"/>
          <w:sz w:val="22"/>
        </w:rPr>
        <w:t xml:space="preserve"> en l’absence d’un texte l’instituant –</w:t>
      </w:r>
      <w:r w:rsidR="004165C8">
        <w:rPr>
          <w:rFonts w:cs="Arial"/>
          <w:sz w:val="22"/>
        </w:rPr>
        <w:t> </w:t>
      </w:r>
      <w:r w:rsidR="00263C8F" w:rsidRPr="00CB2F89">
        <w:rPr>
          <w:rFonts w:cs="Arial"/>
          <w:sz w:val="22"/>
        </w:rPr>
        <w:t>une loi ou un décret</w:t>
      </w:r>
      <w:r w:rsidR="004165C8">
        <w:rPr>
          <w:rFonts w:cs="Arial"/>
          <w:sz w:val="22"/>
        </w:rPr>
        <w:t> </w:t>
      </w:r>
      <w:r w:rsidR="00263C8F" w:rsidRPr="00CB2F89">
        <w:rPr>
          <w:rFonts w:cs="Arial"/>
          <w:sz w:val="22"/>
        </w:rPr>
        <w:t>–, pris par l’autorité compétente, prévaloir sur les exigences de la loi du 23 février 1963 et du règlement général sur la comptabilité publique</w:t>
      </w:r>
      <w:r w:rsidR="004165C8">
        <w:rPr>
          <w:rFonts w:cs="Arial"/>
          <w:sz w:val="22"/>
        </w:rPr>
        <w:t xml:space="preserve"> </w:t>
      </w:r>
      <w:r w:rsidR="00263C8F" w:rsidRPr="00CB2F89">
        <w:rPr>
          <w:rFonts w:cs="Arial"/>
          <w:sz w:val="22"/>
        </w:rPr>
        <w:t>et conférer à la dépense un</w:t>
      </w:r>
      <w:r>
        <w:rPr>
          <w:rFonts w:cs="Arial"/>
          <w:sz w:val="22"/>
        </w:rPr>
        <w:t xml:space="preserve"> caractère régulier</w:t>
      </w:r>
      <w:r w:rsidR="004165C8">
        <w:rPr>
          <w:rFonts w:cs="Arial"/>
          <w:sz w:val="22"/>
        </w:rPr>
        <w:t> ;</w:t>
      </w:r>
    </w:p>
    <w:p w:rsidR="00263C8F" w:rsidRPr="00CB2F89" w:rsidRDefault="00FA125C" w:rsidP="00263C8F">
      <w:pPr>
        <w:spacing w:before="120" w:after="120"/>
        <w:ind w:right="141"/>
        <w:jc w:val="both"/>
        <w:rPr>
          <w:rFonts w:cs="Arial"/>
          <w:sz w:val="22"/>
        </w:rPr>
      </w:pPr>
      <w:r>
        <w:rPr>
          <w:rFonts w:cs="Arial"/>
          <w:sz w:val="22"/>
        </w:rPr>
        <w:t xml:space="preserve">Attendu </w:t>
      </w:r>
      <w:r w:rsidR="00263C8F" w:rsidRPr="00CB2F89">
        <w:rPr>
          <w:rFonts w:cs="Arial"/>
          <w:sz w:val="22"/>
        </w:rPr>
        <w:t>en conséquence qu’en ne s’étant pas assuré que les pièces justificatives à l’appui du versement de l’indemnité compensatrice servie au directeur et au secrétaire général de l’</w:t>
      </w:r>
      <w:proofErr w:type="spellStart"/>
      <w:r w:rsidR="00BB60E5">
        <w:rPr>
          <w:rFonts w:cs="Arial"/>
          <w:sz w:val="22"/>
        </w:rPr>
        <w:t>E</w:t>
      </w:r>
      <w:r w:rsidR="00263C8F" w:rsidRPr="00CB2F89">
        <w:rPr>
          <w:rFonts w:cs="Arial"/>
          <w:sz w:val="22"/>
        </w:rPr>
        <w:t>cole</w:t>
      </w:r>
      <w:proofErr w:type="spellEnd"/>
      <w:r w:rsidR="00263C8F" w:rsidRPr="00CB2F89">
        <w:rPr>
          <w:rFonts w:cs="Arial"/>
          <w:sz w:val="22"/>
        </w:rPr>
        <w:t xml:space="preserve"> nationale de la magistrature émanaient de l’autorité compétente, le comptable a manqué à ses obligations et a payé </w:t>
      </w:r>
      <w:r w:rsidR="00263C8F">
        <w:rPr>
          <w:rFonts w:cs="Arial"/>
          <w:sz w:val="22"/>
        </w:rPr>
        <w:t>ind</w:t>
      </w:r>
      <w:r w:rsidR="00BB60E5">
        <w:rPr>
          <w:rFonts w:cs="Arial"/>
          <w:sz w:val="22"/>
        </w:rPr>
        <w:t>ûm</w:t>
      </w:r>
      <w:r w:rsidR="00263C8F">
        <w:rPr>
          <w:rFonts w:cs="Arial"/>
          <w:sz w:val="22"/>
        </w:rPr>
        <w:t>ent</w:t>
      </w:r>
      <w:r w:rsidR="00263C8F" w:rsidRPr="00CB2F89">
        <w:rPr>
          <w:rFonts w:cs="Arial"/>
          <w:sz w:val="22"/>
        </w:rPr>
        <w:t xml:space="preserve"> l’indemnité compensatrice ;</w:t>
      </w:r>
      <w:r w:rsidR="00263C8F">
        <w:rPr>
          <w:rFonts w:cs="Arial"/>
          <w:sz w:val="22"/>
        </w:rPr>
        <w:t xml:space="preserve"> qu’il y a donc lieu de mettre en jeu sa responsabilité personnelle et pécuniaire ;</w:t>
      </w:r>
    </w:p>
    <w:p w:rsidR="00263C8F" w:rsidRPr="00CB2F89" w:rsidRDefault="00263C8F" w:rsidP="00263C8F">
      <w:pPr>
        <w:spacing w:before="120" w:after="120"/>
        <w:ind w:right="141"/>
        <w:jc w:val="both"/>
        <w:rPr>
          <w:rFonts w:cs="Arial"/>
          <w:sz w:val="22"/>
        </w:rPr>
      </w:pPr>
    </w:p>
    <w:p w:rsidR="00263C8F" w:rsidRPr="00CB2F89" w:rsidRDefault="00263C8F" w:rsidP="00263C8F">
      <w:pPr>
        <w:spacing w:before="120" w:after="120"/>
        <w:ind w:right="141"/>
        <w:jc w:val="both"/>
        <w:rPr>
          <w:rFonts w:cs="Arial"/>
          <w:sz w:val="22"/>
        </w:rPr>
      </w:pPr>
      <w:r w:rsidRPr="00CB2F89">
        <w:rPr>
          <w:rFonts w:cs="Arial"/>
          <w:b/>
          <w:bCs/>
          <w:i/>
          <w:iCs/>
          <w:color w:val="000000"/>
          <w:sz w:val="22"/>
        </w:rPr>
        <w:t>Sur l’existence d’un préjudice</w:t>
      </w:r>
    </w:p>
    <w:p w:rsidR="00263C8F" w:rsidRDefault="00263C8F" w:rsidP="00263C8F">
      <w:pPr>
        <w:spacing w:before="120" w:after="120"/>
        <w:ind w:right="141"/>
        <w:jc w:val="both"/>
        <w:rPr>
          <w:rFonts w:cs="Arial"/>
          <w:sz w:val="22"/>
        </w:rPr>
      </w:pPr>
      <w:r>
        <w:rPr>
          <w:rFonts w:cs="Arial"/>
          <w:sz w:val="22"/>
        </w:rPr>
        <w:t>Attendu</w:t>
      </w:r>
      <w:r w:rsidRPr="00CB2F89">
        <w:rPr>
          <w:rFonts w:cs="Arial"/>
          <w:sz w:val="22"/>
        </w:rPr>
        <w:t xml:space="preserve"> </w:t>
      </w:r>
      <w:r>
        <w:rPr>
          <w:rFonts w:cs="Arial"/>
          <w:sz w:val="22"/>
        </w:rPr>
        <w:t xml:space="preserve">que </w:t>
      </w:r>
      <w:r w:rsidR="0055270B">
        <w:rPr>
          <w:rFonts w:cs="Arial"/>
          <w:sz w:val="22"/>
        </w:rPr>
        <w:t>M. X</w:t>
      </w:r>
      <w:r w:rsidRPr="00CB2F89">
        <w:rPr>
          <w:rFonts w:cs="Arial"/>
          <w:sz w:val="22"/>
        </w:rPr>
        <w:t xml:space="preserve"> invoque la « </w:t>
      </w:r>
      <w:r w:rsidRPr="00CB2F89">
        <w:rPr>
          <w:rFonts w:cs="Arial"/>
          <w:i/>
          <w:sz w:val="22"/>
        </w:rPr>
        <w:t>volonté indiscutable</w:t>
      </w:r>
      <w:r w:rsidRPr="00CB2F89">
        <w:rPr>
          <w:rFonts w:cs="Arial"/>
          <w:sz w:val="22"/>
        </w:rPr>
        <w:t> » des autorités de tutelle d’accorder la prime compensatrice au directeur et au secrétaire général de l’ENM pour, implicitement, faire valoir l’absence de préjudice financier subi par l’établissement ;</w:t>
      </w:r>
    </w:p>
    <w:p w:rsidR="00263C8F" w:rsidRPr="00CB2F89" w:rsidRDefault="00CF5FC6" w:rsidP="00263C8F">
      <w:pPr>
        <w:spacing w:before="120" w:after="120"/>
        <w:ind w:right="141"/>
        <w:jc w:val="both"/>
        <w:rPr>
          <w:rFonts w:cs="Arial"/>
          <w:sz w:val="22"/>
        </w:rPr>
      </w:pPr>
      <w:r>
        <w:rPr>
          <w:rFonts w:cs="Arial"/>
          <w:sz w:val="22"/>
        </w:rPr>
        <w:t>Attendu</w:t>
      </w:r>
      <w:r w:rsidR="00263C8F">
        <w:rPr>
          <w:rFonts w:cs="Arial"/>
          <w:sz w:val="22"/>
        </w:rPr>
        <w:t xml:space="preserve"> que lorsque l’instance est ouverte devant le juge des comptes, le constat de l’existence ou non d’un préjudice financier relève de l’appréciation de ce juge et qu’il n’est pas lié par l’intention de l’ordonnateur ou de l’autorité de tutelle indiquant que l’établissement n’aurait pas subi de préjudice ;</w:t>
      </w:r>
    </w:p>
    <w:p w:rsidR="00263C8F" w:rsidRPr="00CB2F89" w:rsidRDefault="00263C8F" w:rsidP="00263C8F">
      <w:pPr>
        <w:spacing w:before="120" w:after="120"/>
        <w:ind w:right="141"/>
        <w:jc w:val="both"/>
        <w:rPr>
          <w:rFonts w:cs="Arial"/>
          <w:sz w:val="22"/>
        </w:rPr>
      </w:pPr>
      <w:r w:rsidRPr="00CB2F89">
        <w:rPr>
          <w:rFonts w:cs="Arial"/>
          <w:sz w:val="22"/>
        </w:rPr>
        <w:t xml:space="preserve">Attendu que l’ordonnateur fait valoir que </w:t>
      </w:r>
      <w:r>
        <w:rPr>
          <w:rFonts w:cs="Arial"/>
          <w:sz w:val="22"/>
        </w:rPr>
        <w:t>le</w:t>
      </w:r>
      <w:r w:rsidRPr="00CB2F89">
        <w:rPr>
          <w:rFonts w:cs="Arial"/>
          <w:sz w:val="22"/>
        </w:rPr>
        <w:t xml:space="preserve"> décret n° 2014-908 du 18 août 2014 relatif aux emplois de direction de l’ENM, en entérinant la pratique indemnitaire antérieure pour ces emplois, dans son principe comme dans son niveau, conduit à prendre en compte la « </w:t>
      </w:r>
      <w:r w:rsidRPr="00CB2F89">
        <w:rPr>
          <w:rFonts w:cs="Arial"/>
          <w:i/>
          <w:sz w:val="22"/>
        </w:rPr>
        <w:t>neutralité financière</w:t>
      </w:r>
      <w:r w:rsidRPr="00CB2F89">
        <w:rPr>
          <w:rFonts w:cs="Arial"/>
          <w:sz w:val="22"/>
        </w:rPr>
        <w:t> » de ladite pratique et, de ce fait, l’absence de préjudice financier</w:t>
      </w:r>
      <w:r w:rsidR="004165C8">
        <w:rPr>
          <w:rFonts w:cs="Arial"/>
          <w:sz w:val="22"/>
        </w:rPr>
        <w:t xml:space="preserve"> </w:t>
      </w:r>
      <w:r w:rsidRPr="00CB2F89">
        <w:rPr>
          <w:rFonts w:cs="Arial"/>
          <w:sz w:val="22"/>
        </w:rPr>
        <w:t>pour l’établissement</w:t>
      </w:r>
      <w:r w:rsidR="004165C8">
        <w:rPr>
          <w:rFonts w:cs="Arial"/>
          <w:sz w:val="22"/>
        </w:rPr>
        <w:t> ;</w:t>
      </w:r>
    </w:p>
    <w:p w:rsidR="00263C8F" w:rsidRPr="00CB2F89" w:rsidRDefault="00263C8F" w:rsidP="00263C8F">
      <w:pPr>
        <w:spacing w:before="120" w:after="120"/>
        <w:ind w:right="141"/>
        <w:jc w:val="both"/>
        <w:rPr>
          <w:rFonts w:cs="Arial"/>
          <w:sz w:val="22"/>
        </w:rPr>
      </w:pPr>
      <w:r>
        <w:rPr>
          <w:rFonts w:cs="Arial"/>
          <w:sz w:val="22"/>
        </w:rPr>
        <w:t>Attendu</w:t>
      </w:r>
      <w:r w:rsidRPr="00CB2F89">
        <w:rPr>
          <w:rFonts w:cs="Arial"/>
          <w:sz w:val="22"/>
        </w:rPr>
        <w:t xml:space="preserve"> qu’à supposer même que le décret n° 2014-908 du 18 août 2014 </w:t>
      </w:r>
      <w:r>
        <w:rPr>
          <w:rFonts w:cs="Arial"/>
          <w:sz w:val="22"/>
        </w:rPr>
        <w:t>ait entendu</w:t>
      </w:r>
      <w:r w:rsidRPr="00CB2F89">
        <w:rPr>
          <w:rFonts w:cs="Arial"/>
          <w:sz w:val="22"/>
        </w:rPr>
        <w:t xml:space="preserve"> </w:t>
      </w:r>
      <w:r>
        <w:rPr>
          <w:rFonts w:cs="Arial"/>
          <w:sz w:val="22"/>
        </w:rPr>
        <w:t xml:space="preserve">donner un fondement juridique </w:t>
      </w:r>
      <w:r w:rsidRPr="00CB2F89">
        <w:rPr>
          <w:rFonts w:cs="Arial"/>
          <w:sz w:val="22"/>
        </w:rPr>
        <w:t>au versement de l</w:t>
      </w:r>
      <w:r>
        <w:rPr>
          <w:rFonts w:cs="Arial"/>
          <w:sz w:val="22"/>
        </w:rPr>
        <w:t xml:space="preserve">’indemnité </w:t>
      </w:r>
      <w:r w:rsidRPr="00CB2F89">
        <w:rPr>
          <w:rFonts w:cs="Arial"/>
          <w:sz w:val="22"/>
        </w:rPr>
        <w:t xml:space="preserve">compensatrice, </w:t>
      </w:r>
      <w:r>
        <w:rPr>
          <w:rFonts w:cs="Arial"/>
          <w:sz w:val="22"/>
        </w:rPr>
        <w:t>il ne peut avoir eu pour effet de régulariser des paiements antérieurs</w:t>
      </w:r>
      <w:r w:rsidR="004165C8">
        <w:rPr>
          <w:rFonts w:cs="Arial"/>
          <w:sz w:val="22"/>
        </w:rPr>
        <w:t> ;</w:t>
      </w:r>
      <w:r>
        <w:rPr>
          <w:rFonts w:cs="Arial"/>
          <w:sz w:val="22"/>
        </w:rPr>
        <w:t xml:space="preserve"> que, par ailleurs, l’existence d’un préjudice financier s’a</w:t>
      </w:r>
      <w:r w:rsidR="004165C8">
        <w:rPr>
          <w:rFonts w:cs="Arial"/>
          <w:sz w:val="22"/>
        </w:rPr>
        <w:t>pprécie au moment du paiement ;</w:t>
      </w:r>
    </w:p>
    <w:p w:rsidR="00263C8F" w:rsidRPr="00CB2F89" w:rsidRDefault="00263C8F" w:rsidP="00263C8F">
      <w:pPr>
        <w:spacing w:before="120" w:after="120"/>
        <w:ind w:right="141"/>
        <w:jc w:val="both"/>
        <w:rPr>
          <w:rFonts w:cs="Arial"/>
          <w:sz w:val="22"/>
        </w:rPr>
      </w:pPr>
      <w:r>
        <w:rPr>
          <w:rFonts w:cs="Arial"/>
          <w:sz w:val="22"/>
        </w:rPr>
        <w:t>Attendu</w:t>
      </w:r>
      <w:r w:rsidRPr="00CB2F89">
        <w:rPr>
          <w:rFonts w:cs="Arial"/>
          <w:sz w:val="22"/>
        </w:rPr>
        <w:t xml:space="preserve"> que l</w:t>
      </w:r>
      <w:r>
        <w:rPr>
          <w:rFonts w:cs="Arial"/>
          <w:sz w:val="22"/>
        </w:rPr>
        <w:t>’ENM a subi un préjudice financier</w:t>
      </w:r>
      <w:r w:rsidRPr="00CB2F89">
        <w:rPr>
          <w:rFonts w:cs="Arial"/>
          <w:sz w:val="22"/>
        </w:rPr>
        <w:t xml:space="preserve">, au cours de la période considérée, du seul fait </w:t>
      </w:r>
      <w:r>
        <w:rPr>
          <w:rFonts w:cs="Arial"/>
          <w:sz w:val="22"/>
        </w:rPr>
        <w:t xml:space="preserve">du caractère indu des paiements en raison de l’absence des justifications de cette </w:t>
      </w:r>
      <w:proofErr w:type="gramStart"/>
      <w:r>
        <w:rPr>
          <w:rFonts w:cs="Arial"/>
          <w:sz w:val="22"/>
        </w:rPr>
        <w:t>indemnité</w:t>
      </w:r>
      <w:proofErr w:type="gramEnd"/>
      <w:r w:rsidRPr="00CB2F89">
        <w:rPr>
          <w:rFonts w:cs="Arial"/>
          <w:sz w:val="22"/>
        </w:rPr>
        <w:t> ;</w:t>
      </w:r>
    </w:p>
    <w:p w:rsidR="00263C8F" w:rsidRPr="00CB2F89" w:rsidRDefault="00263C8F" w:rsidP="00263C8F">
      <w:pPr>
        <w:spacing w:before="120" w:after="120"/>
        <w:ind w:right="141"/>
        <w:jc w:val="both"/>
        <w:rPr>
          <w:rFonts w:cs="Arial"/>
          <w:color w:val="000000"/>
          <w:sz w:val="22"/>
        </w:rPr>
      </w:pPr>
      <w:r>
        <w:rPr>
          <w:rFonts w:cs="Arial"/>
          <w:sz w:val="22"/>
        </w:rPr>
        <w:t>Attendu</w:t>
      </w:r>
      <w:r w:rsidRPr="00CB2F89">
        <w:rPr>
          <w:rFonts w:cs="Arial"/>
          <w:sz w:val="22"/>
        </w:rPr>
        <w:t xml:space="preserve"> </w:t>
      </w:r>
      <w:r>
        <w:rPr>
          <w:rFonts w:cs="Arial"/>
          <w:sz w:val="22"/>
        </w:rPr>
        <w:t>qu’</w:t>
      </w:r>
      <w:r w:rsidRPr="00CB2F89">
        <w:rPr>
          <w:rFonts w:cs="Arial"/>
          <w:color w:val="000000"/>
          <w:sz w:val="22"/>
        </w:rPr>
        <w:t>en application d</w:t>
      </w:r>
      <w:r>
        <w:rPr>
          <w:rFonts w:cs="Arial"/>
          <w:color w:val="000000"/>
          <w:sz w:val="22"/>
        </w:rPr>
        <w:t>u VI d</w:t>
      </w:r>
      <w:r w:rsidRPr="00CB2F89">
        <w:rPr>
          <w:rFonts w:cs="Arial"/>
          <w:color w:val="000000"/>
          <w:sz w:val="22"/>
        </w:rPr>
        <w:t xml:space="preserve">e l’article 60 de la loi du 23 février 1963 susvisée, </w:t>
      </w:r>
      <w:r>
        <w:rPr>
          <w:rFonts w:cs="Arial"/>
          <w:color w:val="000000"/>
          <w:sz w:val="22"/>
        </w:rPr>
        <w:t>l</w:t>
      </w:r>
      <w:r w:rsidRPr="00CB2F89">
        <w:rPr>
          <w:rFonts w:cs="Arial"/>
          <w:color w:val="000000"/>
          <w:sz w:val="22"/>
        </w:rPr>
        <w:t xml:space="preserve">a responsabilité personnelle et pécuniaire </w:t>
      </w:r>
      <w:r>
        <w:rPr>
          <w:rFonts w:cs="Arial"/>
          <w:color w:val="000000"/>
          <w:sz w:val="22"/>
        </w:rPr>
        <w:t xml:space="preserve">de </w:t>
      </w:r>
      <w:r w:rsidR="0055270B">
        <w:rPr>
          <w:rFonts w:cs="Arial"/>
          <w:color w:val="000000"/>
          <w:sz w:val="22"/>
        </w:rPr>
        <w:t>M.</w:t>
      </w:r>
      <w:r w:rsidR="004165C8">
        <w:rPr>
          <w:rFonts w:cs="Arial"/>
          <w:color w:val="000000"/>
          <w:sz w:val="22"/>
        </w:rPr>
        <w:t> </w:t>
      </w:r>
      <w:r w:rsidR="0055270B">
        <w:rPr>
          <w:rFonts w:cs="Arial"/>
          <w:color w:val="000000"/>
          <w:sz w:val="22"/>
        </w:rPr>
        <w:t>X</w:t>
      </w:r>
      <w:r>
        <w:rPr>
          <w:rFonts w:cs="Arial"/>
          <w:color w:val="000000"/>
          <w:sz w:val="22"/>
        </w:rPr>
        <w:t xml:space="preserve"> </w:t>
      </w:r>
      <w:r w:rsidRPr="00CB2F89">
        <w:rPr>
          <w:rFonts w:cs="Arial"/>
          <w:color w:val="000000"/>
          <w:sz w:val="22"/>
        </w:rPr>
        <w:t>se trouve engagée à hauteur de 263 294,22</w:t>
      </w:r>
      <w:r w:rsidR="004165C8">
        <w:rPr>
          <w:rFonts w:cs="Arial"/>
          <w:color w:val="000000"/>
          <w:sz w:val="22"/>
        </w:rPr>
        <w:t> </w:t>
      </w:r>
      <w:r>
        <w:rPr>
          <w:rFonts w:cs="Arial"/>
          <w:color w:val="000000"/>
          <w:sz w:val="22"/>
        </w:rPr>
        <w:t>€</w:t>
      </w:r>
      <w:r w:rsidRPr="00CB2F89">
        <w:rPr>
          <w:rFonts w:cs="Arial"/>
          <w:color w:val="000000"/>
          <w:sz w:val="22"/>
        </w:rPr>
        <w:t xml:space="preserve"> au titre des exercices 2008 à 2011 (au 31 août), somme augmentée des intérêts de droit à compter du 10 octobre 2014, date de réception par le comptable du réquisitoire susvisé ;</w:t>
      </w:r>
    </w:p>
    <w:p w:rsidR="00263C8F" w:rsidRPr="00CB2F89" w:rsidRDefault="00263C8F" w:rsidP="00F5369B">
      <w:pPr>
        <w:spacing w:before="240" w:after="120"/>
        <w:ind w:left="170" w:right="170" w:hanging="170"/>
        <w:jc w:val="both"/>
        <w:rPr>
          <w:rFonts w:cs="Arial"/>
          <w:b/>
          <w:bCs/>
          <w:i/>
          <w:iCs/>
          <w:color w:val="000000"/>
          <w:sz w:val="22"/>
        </w:rPr>
      </w:pPr>
      <w:r>
        <w:rPr>
          <w:rFonts w:cs="Arial"/>
          <w:b/>
          <w:bCs/>
          <w:i/>
          <w:iCs/>
          <w:color w:val="000000"/>
          <w:sz w:val="22"/>
        </w:rPr>
        <w:t>Sur la c</w:t>
      </w:r>
      <w:r w:rsidRPr="00CB2F89">
        <w:rPr>
          <w:rFonts w:cs="Arial"/>
          <w:b/>
          <w:bCs/>
          <w:i/>
          <w:iCs/>
          <w:color w:val="000000"/>
          <w:sz w:val="22"/>
        </w:rPr>
        <w:t>harge n° 2</w:t>
      </w:r>
      <w:r>
        <w:rPr>
          <w:rFonts w:cs="Arial"/>
          <w:b/>
          <w:bCs/>
          <w:i/>
          <w:iCs/>
          <w:color w:val="000000"/>
          <w:sz w:val="22"/>
        </w:rPr>
        <w:t xml:space="preserve"> à l’encontre de </w:t>
      </w:r>
      <w:r w:rsidR="0055270B">
        <w:rPr>
          <w:rFonts w:cs="Arial"/>
          <w:b/>
          <w:bCs/>
          <w:i/>
          <w:iCs/>
          <w:color w:val="000000"/>
          <w:sz w:val="22"/>
        </w:rPr>
        <w:t>M. Y</w:t>
      </w:r>
    </w:p>
    <w:p w:rsidR="00263C8F" w:rsidRDefault="00263C8F" w:rsidP="00263C8F">
      <w:pPr>
        <w:spacing w:before="120" w:after="120"/>
        <w:ind w:right="170"/>
        <w:jc w:val="both"/>
        <w:rPr>
          <w:rFonts w:cs="Arial"/>
          <w:sz w:val="22"/>
        </w:rPr>
      </w:pPr>
      <w:r>
        <w:rPr>
          <w:rFonts w:cs="Arial"/>
          <w:color w:val="000000"/>
          <w:sz w:val="22"/>
        </w:rPr>
        <w:t>Attendu</w:t>
      </w:r>
      <w:r w:rsidRPr="0058193A">
        <w:rPr>
          <w:rFonts w:cs="Arial"/>
          <w:color w:val="000000"/>
          <w:sz w:val="22"/>
        </w:rPr>
        <w:t xml:space="preserve"> que </w:t>
      </w:r>
      <w:r>
        <w:rPr>
          <w:rFonts w:cs="Arial"/>
          <w:color w:val="000000"/>
          <w:sz w:val="22"/>
        </w:rPr>
        <w:t>par</w:t>
      </w:r>
      <w:r w:rsidRPr="0058193A">
        <w:rPr>
          <w:rFonts w:cs="Arial"/>
          <w:color w:val="000000"/>
          <w:sz w:val="22"/>
        </w:rPr>
        <w:t xml:space="preserve"> réquisitoire susvisé</w:t>
      </w:r>
      <w:r>
        <w:rPr>
          <w:rFonts w:cs="Arial"/>
          <w:color w:val="000000"/>
          <w:sz w:val="22"/>
        </w:rPr>
        <w:t xml:space="preserve">, le ministère public saisit la Cour d’une présomption de charges à l’encontre de </w:t>
      </w:r>
      <w:r w:rsidR="0055270B">
        <w:rPr>
          <w:rFonts w:cs="Arial"/>
          <w:color w:val="000000"/>
          <w:sz w:val="22"/>
        </w:rPr>
        <w:t>M.</w:t>
      </w:r>
      <w:r w:rsidR="004165C8">
        <w:rPr>
          <w:rFonts w:cs="Arial"/>
          <w:color w:val="000000"/>
          <w:sz w:val="22"/>
        </w:rPr>
        <w:t> </w:t>
      </w:r>
      <w:r w:rsidR="0055270B">
        <w:rPr>
          <w:rFonts w:cs="Arial"/>
          <w:color w:val="000000"/>
          <w:sz w:val="22"/>
        </w:rPr>
        <w:t>Y</w:t>
      </w:r>
      <w:r>
        <w:rPr>
          <w:rFonts w:cs="Arial"/>
          <w:color w:val="000000"/>
          <w:sz w:val="22"/>
        </w:rPr>
        <w:t>, susceptible de mettre en jeu sa</w:t>
      </w:r>
      <w:r w:rsidRPr="0058193A">
        <w:rPr>
          <w:rFonts w:cs="Arial"/>
          <w:color w:val="000000"/>
          <w:sz w:val="22"/>
        </w:rPr>
        <w:t xml:space="preserve"> responsabilité personnelle et pécuniaire à hauteur de </w:t>
      </w:r>
      <w:r>
        <w:rPr>
          <w:rFonts w:cs="Arial"/>
          <w:color w:val="000000"/>
          <w:sz w:val="22"/>
        </w:rPr>
        <w:t>97 966,73</w:t>
      </w:r>
      <w:r w:rsidR="004165C8">
        <w:rPr>
          <w:rFonts w:cs="Arial"/>
          <w:color w:val="000000"/>
          <w:sz w:val="22"/>
        </w:rPr>
        <w:t> </w:t>
      </w:r>
      <w:r>
        <w:rPr>
          <w:rFonts w:cs="Arial"/>
          <w:color w:val="000000"/>
          <w:sz w:val="22"/>
        </w:rPr>
        <w:t>€</w:t>
      </w:r>
      <w:r w:rsidRPr="0058193A">
        <w:rPr>
          <w:rFonts w:cs="Arial"/>
          <w:color w:val="000000"/>
          <w:sz w:val="22"/>
        </w:rPr>
        <w:t xml:space="preserve"> au titre des exercices 2011 (</w:t>
      </w:r>
      <w:r w:rsidR="005A044E">
        <w:rPr>
          <w:rFonts w:cs="Arial"/>
          <w:color w:val="000000"/>
          <w:sz w:val="22"/>
        </w:rPr>
        <w:t xml:space="preserve">du </w:t>
      </w:r>
      <w:r>
        <w:rPr>
          <w:rFonts w:cs="Arial"/>
          <w:color w:val="000000"/>
          <w:sz w:val="22"/>
        </w:rPr>
        <w:t>1</w:t>
      </w:r>
      <w:r w:rsidRPr="00CB2F89">
        <w:rPr>
          <w:rFonts w:cs="Arial"/>
          <w:color w:val="000000"/>
          <w:sz w:val="22"/>
          <w:vertAlign w:val="superscript"/>
        </w:rPr>
        <w:t>er</w:t>
      </w:r>
      <w:r>
        <w:rPr>
          <w:rFonts w:cs="Arial"/>
          <w:color w:val="000000"/>
          <w:sz w:val="22"/>
        </w:rPr>
        <w:t xml:space="preserve"> septembre</w:t>
      </w:r>
      <w:r w:rsidRPr="0058193A">
        <w:rPr>
          <w:rFonts w:cs="Arial"/>
          <w:color w:val="000000"/>
          <w:sz w:val="22"/>
        </w:rPr>
        <w:t>)</w:t>
      </w:r>
      <w:r w:rsidR="004165C8">
        <w:rPr>
          <w:rFonts w:cs="Arial"/>
          <w:color w:val="000000"/>
          <w:sz w:val="22"/>
        </w:rPr>
        <w:t xml:space="preserve"> </w:t>
      </w:r>
      <w:r w:rsidR="00F5369B">
        <w:rPr>
          <w:rFonts w:cs="Arial"/>
          <w:color w:val="000000"/>
          <w:sz w:val="22"/>
        </w:rPr>
        <w:t xml:space="preserve">et </w:t>
      </w:r>
      <w:r>
        <w:rPr>
          <w:rFonts w:cs="Arial"/>
          <w:color w:val="000000"/>
          <w:sz w:val="22"/>
        </w:rPr>
        <w:t>2012 pour ne pas avoir veillé à la production des justifications de l’indemnité compensatrice servie aux</w:t>
      </w:r>
      <w:r w:rsidRPr="0058193A">
        <w:rPr>
          <w:rFonts w:cs="Arial"/>
          <w:sz w:val="22"/>
        </w:rPr>
        <w:t xml:space="preserve"> directeur</w:t>
      </w:r>
      <w:r>
        <w:rPr>
          <w:rFonts w:cs="Arial"/>
          <w:sz w:val="22"/>
        </w:rPr>
        <w:t>s</w:t>
      </w:r>
      <w:r w:rsidRPr="0058193A">
        <w:rPr>
          <w:rFonts w:cs="Arial"/>
          <w:sz w:val="22"/>
        </w:rPr>
        <w:t xml:space="preserve"> et secrétaire</w:t>
      </w:r>
      <w:r>
        <w:rPr>
          <w:rFonts w:cs="Arial"/>
          <w:sz w:val="22"/>
        </w:rPr>
        <w:t>s</w:t>
      </w:r>
      <w:r w:rsidRPr="0058193A">
        <w:rPr>
          <w:rFonts w:cs="Arial"/>
          <w:sz w:val="22"/>
        </w:rPr>
        <w:t xml:space="preserve"> généra</w:t>
      </w:r>
      <w:r>
        <w:rPr>
          <w:rFonts w:cs="Arial"/>
          <w:sz w:val="22"/>
        </w:rPr>
        <w:t>ux successifs</w:t>
      </w:r>
      <w:r w:rsidRPr="0058193A">
        <w:rPr>
          <w:rFonts w:cs="Arial"/>
          <w:sz w:val="22"/>
        </w:rPr>
        <w:t xml:space="preserve"> de l’ENM</w:t>
      </w:r>
      <w:r>
        <w:rPr>
          <w:rFonts w:cs="Arial"/>
          <w:sz w:val="22"/>
        </w:rPr>
        <w:t>, et en conséquence n’avoir pu s’assurer de l’exactitude des calculs de liquidation de la dépense ;</w:t>
      </w:r>
    </w:p>
    <w:p w:rsidR="00263C8F" w:rsidRPr="0058193A" w:rsidRDefault="00263C8F" w:rsidP="00263C8F">
      <w:pPr>
        <w:spacing w:before="120" w:after="120"/>
        <w:ind w:right="170"/>
        <w:jc w:val="both"/>
        <w:rPr>
          <w:rFonts w:cs="Arial"/>
          <w:sz w:val="22"/>
        </w:rPr>
      </w:pPr>
      <w:r>
        <w:rPr>
          <w:rFonts w:cs="Arial"/>
          <w:sz w:val="22"/>
        </w:rPr>
        <w:lastRenderedPageBreak/>
        <w:t xml:space="preserve">Attendu que le régime des indemnités susceptibles d’être versées au directeur et au secrétaire général de l’ENM </w:t>
      </w:r>
      <w:r w:rsidRPr="0058193A">
        <w:rPr>
          <w:rFonts w:cs="Arial"/>
          <w:sz w:val="22"/>
        </w:rPr>
        <w:t xml:space="preserve">est encadré par les dispositions générales applicables à tous les fonctionnaires et agents </w:t>
      </w:r>
      <w:r>
        <w:rPr>
          <w:rFonts w:cs="Arial"/>
          <w:sz w:val="22"/>
        </w:rPr>
        <w:t>publics</w:t>
      </w:r>
      <w:r w:rsidRPr="0058193A">
        <w:rPr>
          <w:rFonts w:cs="Arial"/>
          <w:sz w:val="22"/>
        </w:rPr>
        <w:t xml:space="preserve"> ; que ces règles indemnitaires résultent de la </w:t>
      </w:r>
      <w:r w:rsidR="00B82A7A">
        <w:rPr>
          <w:rFonts w:cs="Arial"/>
          <w:sz w:val="22"/>
        </w:rPr>
        <w:br/>
      </w:r>
      <w:r w:rsidRPr="0058193A">
        <w:rPr>
          <w:rFonts w:cs="Arial"/>
          <w:sz w:val="22"/>
        </w:rPr>
        <w:t xml:space="preserve">loi n° 83-634 du 13 juillet 1983 portant droits et obligations des fonctionnaires, qui </w:t>
      </w:r>
      <w:r w:rsidRPr="0058193A">
        <w:rPr>
          <w:rFonts w:cs="Arial"/>
          <w:bCs/>
          <w:iCs/>
          <w:color w:val="000000"/>
          <w:sz w:val="22"/>
        </w:rPr>
        <w:t>dispose que</w:t>
      </w:r>
      <w:r w:rsidR="004165C8">
        <w:rPr>
          <w:rFonts w:cs="Arial"/>
          <w:bCs/>
          <w:iCs/>
          <w:color w:val="000000"/>
          <w:sz w:val="22"/>
        </w:rPr>
        <w:t> </w:t>
      </w:r>
      <w:r w:rsidRPr="0058193A">
        <w:rPr>
          <w:rFonts w:cs="Arial"/>
          <w:bCs/>
          <w:iCs/>
          <w:color w:val="000000"/>
          <w:sz w:val="22"/>
        </w:rPr>
        <w:t>: « </w:t>
      </w:r>
      <w:r w:rsidRPr="0058193A">
        <w:rPr>
          <w:rFonts w:cs="Arial"/>
          <w:bCs/>
          <w:i/>
          <w:iCs/>
          <w:color w:val="000000"/>
          <w:sz w:val="22"/>
        </w:rPr>
        <w:t xml:space="preserve">Les fonctionnaires ont droit, après service fait, à une rémunération comprenant le traitement, </w:t>
      </w:r>
      <w:r w:rsidRPr="00263C8F">
        <w:rPr>
          <w:rFonts w:cs="Arial"/>
          <w:bCs/>
          <w:i/>
          <w:iCs/>
          <w:color w:val="000000"/>
          <w:sz w:val="22"/>
        </w:rPr>
        <w:t>l'indemnité de résidence, le supplément familial de traitement ainsi que les indemnités instituées par un texte législatif ou réglementaire</w:t>
      </w:r>
      <w:r w:rsidRPr="00263C8F">
        <w:rPr>
          <w:rFonts w:cs="Arial"/>
          <w:bCs/>
          <w:iCs/>
          <w:color w:val="000000"/>
          <w:sz w:val="22"/>
        </w:rPr>
        <w:t> »,</w:t>
      </w:r>
      <w:r w:rsidR="004165C8">
        <w:rPr>
          <w:rFonts w:cs="Arial"/>
          <w:bCs/>
          <w:iCs/>
          <w:color w:val="000000"/>
          <w:sz w:val="22"/>
        </w:rPr>
        <w:t xml:space="preserve"> </w:t>
      </w:r>
      <w:r w:rsidRPr="00263C8F">
        <w:rPr>
          <w:rFonts w:cs="Arial"/>
          <w:bCs/>
          <w:iCs/>
          <w:color w:val="000000"/>
          <w:sz w:val="22"/>
        </w:rPr>
        <w:t xml:space="preserve">et notamment </w:t>
      </w:r>
      <w:r w:rsidRPr="00263C8F">
        <w:rPr>
          <w:rFonts w:cs="Arial"/>
          <w:sz w:val="22"/>
        </w:rPr>
        <w:t xml:space="preserve">de la </w:t>
      </w:r>
      <w:r w:rsidRPr="00263C8F">
        <w:rPr>
          <w:rStyle w:val="lev"/>
          <w:rFonts w:cs="Arial"/>
          <w:b w:val="0"/>
          <w:sz w:val="22"/>
        </w:rPr>
        <w:t>loi n° 84-16 du 11 janvier 1984 portant dispositions statutaires relatives à la fonction publique de l'</w:t>
      </w:r>
      <w:proofErr w:type="spellStart"/>
      <w:r w:rsidRPr="00263C8F">
        <w:rPr>
          <w:rStyle w:val="lev"/>
          <w:rFonts w:cs="Arial"/>
          <w:b w:val="0"/>
          <w:sz w:val="22"/>
        </w:rPr>
        <w:t>Etat</w:t>
      </w:r>
      <w:proofErr w:type="spellEnd"/>
      <w:r w:rsidRPr="00263C8F">
        <w:rPr>
          <w:rStyle w:val="lev"/>
          <w:rFonts w:cs="Arial"/>
          <w:b w:val="0"/>
          <w:sz w:val="22"/>
        </w:rPr>
        <w:t xml:space="preserve"> et du </w:t>
      </w:r>
      <w:r w:rsidRPr="00263C8F">
        <w:rPr>
          <w:rFonts w:cs="Arial"/>
          <w:sz w:val="22"/>
        </w:rPr>
        <w:t>décret n° 85-730 du 17 juillet 1985</w:t>
      </w:r>
      <w:r w:rsidR="00121134">
        <w:rPr>
          <w:rFonts w:cs="Arial"/>
          <w:sz w:val="22"/>
        </w:rPr>
        <w:t xml:space="preserve"> </w:t>
      </w:r>
      <w:r w:rsidRPr="00263C8F">
        <w:rPr>
          <w:rFonts w:cs="Arial"/>
          <w:sz w:val="22"/>
        </w:rPr>
        <w:t>susvisés</w:t>
      </w:r>
      <w:r w:rsidR="00121134">
        <w:rPr>
          <w:rFonts w:cs="Arial"/>
          <w:sz w:val="22"/>
        </w:rPr>
        <w:t> ;</w:t>
      </w:r>
    </w:p>
    <w:p w:rsidR="00263C8F" w:rsidRPr="00CB2F89" w:rsidRDefault="00263C8F" w:rsidP="00263C8F">
      <w:pPr>
        <w:spacing w:before="120" w:after="120"/>
        <w:ind w:right="170"/>
        <w:jc w:val="both"/>
        <w:rPr>
          <w:rFonts w:cs="Arial"/>
          <w:sz w:val="22"/>
        </w:rPr>
      </w:pPr>
      <w:r>
        <w:rPr>
          <w:rFonts w:cs="Arial"/>
          <w:sz w:val="22"/>
        </w:rPr>
        <w:t xml:space="preserve">Attendu </w:t>
      </w:r>
      <w:r w:rsidRPr="00CB2F89">
        <w:rPr>
          <w:rFonts w:cs="Arial"/>
          <w:sz w:val="22"/>
        </w:rPr>
        <w:t>que les dispositions spécifiques issues du décret n° 2003-1286 du 26 décembre 2003 susvisé relatif au régime indemnitaire de certains personnels de l’ENM (article 1</w:t>
      </w:r>
      <w:r w:rsidR="00F5369B" w:rsidRPr="00F5369B">
        <w:rPr>
          <w:rFonts w:cs="Arial"/>
          <w:sz w:val="22"/>
          <w:vertAlign w:val="superscript"/>
        </w:rPr>
        <w:t>er</w:t>
      </w:r>
      <w:r w:rsidRPr="00CB2F89">
        <w:rPr>
          <w:rFonts w:cs="Arial"/>
          <w:sz w:val="22"/>
        </w:rPr>
        <w:t xml:space="preserve">) fixent limitativement la liste des indemnités complémentaires auxquels ces personnels peuvent prétendre, en disposant que </w:t>
      </w:r>
      <w:r w:rsidRPr="00CB2F89">
        <w:rPr>
          <w:rFonts w:cs="Arial"/>
          <w:bCs/>
          <w:sz w:val="22"/>
        </w:rPr>
        <w:t>« </w:t>
      </w:r>
      <w:r w:rsidRPr="00CB2F89">
        <w:rPr>
          <w:rFonts w:cs="Arial"/>
          <w:bCs/>
          <w:i/>
          <w:sz w:val="22"/>
        </w:rPr>
        <w:t>Dans la limite des crédits ouverts à cet effet, il peut être alloué aux personnels exerçant des fonctions de direction ou d'enseignement à l'</w:t>
      </w:r>
      <w:proofErr w:type="spellStart"/>
      <w:r w:rsidRPr="00CB2F89">
        <w:rPr>
          <w:rFonts w:cs="Arial"/>
          <w:bCs/>
          <w:i/>
          <w:sz w:val="22"/>
        </w:rPr>
        <w:t>Ecole</w:t>
      </w:r>
      <w:proofErr w:type="spellEnd"/>
      <w:r w:rsidRPr="00CB2F89">
        <w:rPr>
          <w:rFonts w:cs="Arial"/>
          <w:bCs/>
          <w:i/>
          <w:sz w:val="22"/>
        </w:rPr>
        <w:t xml:space="preserve"> nationale de la magistrature une indemnité destinée à rémunérer l'importance et la valeur des services rendus et à tenir compte des sujétions afférentes à l'exercice de leurs fonctions. Cette indemnité comprend :</w:t>
      </w:r>
      <w:r w:rsidR="00F5369B">
        <w:rPr>
          <w:rFonts w:cs="Arial"/>
          <w:bCs/>
          <w:i/>
          <w:sz w:val="22"/>
        </w:rPr>
        <w:t xml:space="preserve"> </w:t>
      </w:r>
      <w:r w:rsidRPr="00CB2F89">
        <w:rPr>
          <w:rFonts w:cs="Arial"/>
          <w:bCs/>
          <w:i/>
          <w:sz w:val="22"/>
        </w:rPr>
        <w:t>a) Une prime forfaitaire ;</w:t>
      </w:r>
      <w:r w:rsidR="00F5369B">
        <w:rPr>
          <w:rFonts w:cs="Arial"/>
          <w:bCs/>
          <w:i/>
          <w:sz w:val="22"/>
        </w:rPr>
        <w:t xml:space="preserve"> </w:t>
      </w:r>
      <w:r w:rsidRPr="00CB2F89">
        <w:rPr>
          <w:rFonts w:cs="Arial"/>
          <w:bCs/>
          <w:i/>
          <w:sz w:val="22"/>
        </w:rPr>
        <w:t>b) Une prime modulable ;</w:t>
      </w:r>
      <w:r w:rsidR="00F5369B">
        <w:rPr>
          <w:rFonts w:cs="Arial"/>
          <w:bCs/>
          <w:i/>
          <w:sz w:val="22"/>
        </w:rPr>
        <w:t xml:space="preserve"> </w:t>
      </w:r>
      <w:r w:rsidRPr="00CB2F89">
        <w:rPr>
          <w:rFonts w:cs="Arial"/>
          <w:bCs/>
          <w:i/>
          <w:sz w:val="22"/>
        </w:rPr>
        <w:t>c) Une prime pour travaux supplémentaires</w:t>
      </w:r>
      <w:r w:rsidRPr="00CB2F89">
        <w:rPr>
          <w:rFonts w:cs="Arial"/>
          <w:bCs/>
          <w:sz w:val="22"/>
        </w:rPr>
        <w:t>. »</w:t>
      </w:r>
      <w:r w:rsidRPr="00CB2F89">
        <w:rPr>
          <w:rFonts w:cs="Arial"/>
          <w:sz w:val="22"/>
        </w:rPr>
        <w:t> ;</w:t>
      </w:r>
    </w:p>
    <w:p w:rsidR="00263C8F" w:rsidRPr="00263C8F" w:rsidRDefault="00263C8F" w:rsidP="00263C8F">
      <w:pPr>
        <w:pStyle w:val="Corpsdetexte"/>
        <w:ind w:right="142" w:firstLine="0"/>
        <w:rPr>
          <w:rFonts w:ascii="Arial" w:hAnsi="Arial" w:cs="Arial"/>
          <w:b w:val="0"/>
          <w:i w:val="0"/>
          <w:szCs w:val="22"/>
        </w:rPr>
      </w:pPr>
      <w:r w:rsidRPr="00263C8F">
        <w:rPr>
          <w:rFonts w:ascii="Arial" w:hAnsi="Arial" w:cs="Arial"/>
          <w:b w:val="0"/>
          <w:bCs/>
          <w:i w:val="0"/>
          <w:iCs/>
          <w:color w:val="000000"/>
          <w:szCs w:val="22"/>
        </w:rPr>
        <w:t>Attendu que</w:t>
      </w:r>
      <w:r w:rsidRPr="00263C8F">
        <w:rPr>
          <w:rFonts w:ascii="Arial" w:hAnsi="Arial" w:cs="Arial"/>
          <w:b w:val="0"/>
          <w:i w:val="0"/>
          <w:szCs w:val="22"/>
        </w:rPr>
        <w:t xml:space="preserve"> </w:t>
      </w:r>
      <w:r w:rsidR="0055270B">
        <w:rPr>
          <w:rFonts w:ascii="Arial" w:hAnsi="Arial" w:cs="Arial"/>
          <w:b w:val="0"/>
          <w:i w:val="0"/>
          <w:szCs w:val="22"/>
        </w:rPr>
        <w:t>M.</w:t>
      </w:r>
      <w:r w:rsidR="00121134">
        <w:rPr>
          <w:rFonts w:ascii="Arial" w:hAnsi="Arial" w:cs="Arial"/>
          <w:b w:val="0"/>
          <w:i w:val="0"/>
          <w:szCs w:val="22"/>
        </w:rPr>
        <w:t> </w:t>
      </w:r>
      <w:r w:rsidR="0055270B">
        <w:rPr>
          <w:rFonts w:ascii="Arial" w:hAnsi="Arial" w:cs="Arial"/>
          <w:b w:val="0"/>
          <w:i w:val="0"/>
          <w:szCs w:val="22"/>
        </w:rPr>
        <w:t>Y</w:t>
      </w:r>
      <w:r w:rsidRPr="00263C8F">
        <w:rPr>
          <w:rFonts w:ascii="Arial" w:hAnsi="Arial" w:cs="Arial"/>
          <w:b w:val="0"/>
          <w:i w:val="0"/>
          <w:szCs w:val="22"/>
        </w:rPr>
        <w:t xml:space="preserve"> a payé, entre septembre 2011 et décembre 2011, une indemnité compensatrice de 43 777,25</w:t>
      </w:r>
      <w:r w:rsidR="00121134">
        <w:rPr>
          <w:rFonts w:ascii="Arial" w:hAnsi="Arial" w:cs="Arial"/>
          <w:b w:val="0"/>
          <w:i w:val="0"/>
          <w:szCs w:val="22"/>
        </w:rPr>
        <w:t> </w:t>
      </w:r>
      <w:r w:rsidRPr="00263C8F">
        <w:rPr>
          <w:rFonts w:ascii="Arial" w:hAnsi="Arial" w:cs="Arial"/>
          <w:b w:val="0"/>
          <w:i w:val="0"/>
          <w:szCs w:val="22"/>
        </w:rPr>
        <w:t xml:space="preserve">€ à </w:t>
      </w:r>
      <w:r w:rsidR="0055270B">
        <w:rPr>
          <w:rFonts w:ascii="Arial" w:hAnsi="Arial" w:cs="Arial"/>
          <w:b w:val="0"/>
          <w:i w:val="0"/>
          <w:szCs w:val="22"/>
        </w:rPr>
        <w:t>M.</w:t>
      </w:r>
      <w:r w:rsidR="00121134">
        <w:rPr>
          <w:rFonts w:ascii="Arial" w:hAnsi="Arial" w:cs="Arial"/>
          <w:b w:val="0"/>
          <w:i w:val="0"/>
          <w:szCs w:val="22"/>
        </w:rPr>
        <w:t> </w:t>
      </w:r>
      <w:r w:rsidR="0055270B">
        <w:rPr>
          <w:rFonts w:ascii="Arial" w:hAnsi="Arial" w:cs="Arial"/>
          <w:b w:val="0"/>
          <w:i w:val="0"/>
          <w:szCs w:val="22"/>
        </w:rPr>
        <w:t>A</w:t>
      </w:r>
      <w:r w:rsidRPr="00263C8F">
        <w:rPr>
          <w:rFonts w:ascii="Arial" w:hAnsi="Arial" w:cs="Arial"/>
          <w:b w:val="0"/>
          <w:i w:val="0"/>
          <w:szCs w:val="22"/>
        </w:rPr>
        <w:t xml:space="preserve">, secrétaire général, entre septembre 2011 et août 2012, une indemnité compensatrice de 41 064,48 € à </w:t>
      </w:r>
      <w:r w:rsidR="0055270B">
        <w:rPr>
          <w:rFonts w:ascii="Arial" w:hAnsi="Arial" w:cs="Arial"/>
          <w:b w:val="0"/>
          <w:i w:val="0"/>
          <w:szCs w:val="22"/>
        </w:rPr>
        <w:t>M.</w:t>
      </w:r>
      <w:r w:rsidR="00121134">
        <w:rPr>
          <w:rFonts w:ascii="Arial" w:hAnsi="Arial" w:cs="Arial"/>
          <w:b w:val="0"/>
          <w:i w:val="0"/>
          <w:szCs w:val="22"/>
        </w:rPr>
        <w:t> </w:t>
      </w:r>
      <w:r w:rsidR="0055270B">
        <w:rPr>
          <w:rFonts w:ascii="Arial" w:hAnsi="Arial" w:cs="Arial"/>
          <w:b w:val="0"/>
          <w:i w:val="0"/>
          <w:szCs w:val="22"/>
        </w:rPr>
        <w:t>C</w:t>
      </w:r>
      <w:r w:rsidR="00121134">
        <w:rPr>
          <w:rFonts w:ascii="Arial" w:hAnsi="Arial" w:cs="Arial"/>
          <w:b w:val="0"/>
          <w:i w:val="0"/>
          <w:szCs w:val="22"/>
        </w:rPr>
        <w:t xml:space="preserve">, directeur, et, entre août </w:t>
      </w:r>
      <w:r w:rsidRPr="00263C8F">
        <w:rPr>
          <w:rFonts w:ascii="Arial" w:hAnsi="Arial" w:cs="Arial"/>
          <w:b w:val="0"/>
          <w:i w:val="0"/>
          <w:szCs w:val="22"/>
        </w:rPr>
        <w:t>et décembre 2012, une indemnité compensatrice de 13</w:t>
      </w:r>
      <w:r w:rsidR="00121134">
        <w:rPr>
          <w:rFonts w:ascii="Arial" w:hAnsi="Arial" w:cs="Arial"/>
          <w:b w:val="0"/>
          <w:i w:val="0"/>
          <w:szCs w:val="22"/>
        </w:rPr>
        <w:t> </w:t>
      </w:r>
      <w:r w:rsidRPr="00263C8F">
        <w:rPr>
          <w:rFonts w:ascii="Arial" w:hAnsi="Arial" w:cs="Arial"/>
          <w:b w:val="0"/>
          <w:i w:val="0"/>
          <w:szCs w:val="22"/>
        </w:rPr>
        <w:t>125</w:t>
      </w:r>
      <w:r w:rsidR="00121134">
        <w:rPr>
          <w:rFonts w:ascii="Arial" w:hAnsi="Arial" w:cs="Arial"/>
          <w:b w:val="0"/>
          <w:i w:val="0"/>
          <w:szCs w:val="22"/>
        </w:rPr>
        <w:t> </w:t>
      </w:r>
      <w:r w:rsidRPr="00263C8F">
        <w:rPr>
          <w:rFonts w:ascii="Arial" w:hAnsi="Arial" w:cs="Arial"/>
          <w:b w:val="0"/>
          <w:i w:val="0"/>
          <w:szCs w:val="22"/>
        </w:rPr>
        <w:t xml:space="preserve">€ à </w:t>
      </w:r>
      <w:r w:rsidR="0055270B">
        <w:rPr>
          <w:rFonts w:ascii="Arial" w:hAnsi="Arial" w:cs="Arial"/>
          <w:b w:val="0"/>
          <w:i w:val="0"/>
          <w:szCs w:val="22"/>
        </w:rPr>
        <w:t>M.</w:t>
      </w:r>
      <w:r w:rsidR="00121134">
        <w:rPr>
          <w:rFonts w:ascii="Arial" w:hAnsi="Arial" w:cs="Arial"/>
          <w:b w:val="0"/>
          <w:i w:val="0"/>
          <w:szCs w:val="22"/>
        </w:rPr>
        <w:t> </w:t>
      </w:r>
      <w:r w:rsidR="0055270B">
        <w:rPr>
          <w:rFonts w:ascii="Arial" w:hAnsi="Arial" w:cs="Arial"/>
          <w:b w:val="0"/>
          <w:i w:val="0"/>
          <w:szCs w:val="22"/>
        </w:rPr>
        <w:t>Z</w:t>
      </w:r>
      <w:r w:rsidRPr="00263C8F">
        <w:rPr>
          <w:rFonts w:ascii="Arial" w:hAnsi="Arial" w:cs="Arial"/>
          <w:b w:val="0"/>
          <w:i w:val="0"/>
          <w:szCs w:val="22"/>
        </w:rPr>
        <w:t xml:space="preserve">, directeur sur la base de lettres </w:t>
      </w:r>
      <w:r w:rsidR="00FA125C">
        <w:rPr>
          <w:rFonts w:ascii="Arial" w:hAnsi="Arial" w:cs="Arial"/>
          <w:b w:val="0"/>
          <w:i w:val="0"/>
          <w:szCs w:val="22"/>
        </w:rPr>
        <w:t>du ministère du budget</w:t>
      </w:r>
      <w:r w:rsidR="00121134">
        <w:rPr>
          <w:rFonts w:ascii="Arial" w:hAnsi="Arial" w:cs="Arial"/>
          <w:b w:val="0"/>
          <w:i w:val="0"/>
          <w:szCs w:val="22"/>
        </w:rPr>
        <w:t> </w:t>
      </w:r>
      <w:r w:rsidRPr="00263C8F">
        <w:rPr>
          <w:rFonts w:ascii="Arial" w:hAnsi="Arial" w:cs="Arial"/>
          <w:b w:val="0"/>
          <w:i w:val="0"/>
          <w:szCs w:val="22"/>
        </w:rPr>
        <w:t>;</w:t>
      </w:r>
      <w:r w:rsidRPr="00263C8F">
        <w:rPr>
          <w:b w:val="0"/>
          <w:i w:val="0"/>
        </w:rPr>
        <w:t xml:space="preserve"> </w:t>
      </w:r>
      <w:r w:rsidRPr="00263C8F">
        <w:rPr>
          <w:rFonts w:ascii="Arial" w:hAnsi="Arial" w:cs="Arial"/>
          <w:b w:val="0"/>
          <w:i w:val="0"/>
          <w:szCs w:val="22"/>
        </w:rPr>
        <w:t>qu’ainsi il a versé une indemnité ne figurant pas dans la liste limitative des indemnités prévues pour les personnels de l’ENM, par le décret n°</w:t>
      </w:r>
      <w:r w:rsidR="00121134">
        <w:rPr>
          <w:rFonts w:ascii="Arial" w:hAnsi="Arial" w:cs="Arial"/>
          <w:b w:val="0"/>
          <w:i w:val="0"/>
          <w:szCs w:val="22"/>
        </w:rPr>
        <w:t> </w:t>
      </w:r>
      <w:r w:rsidRPr="00263C8F">
        <w:rPr>
          <w:rFonts w:ascii="Arial" w:hAnsi="Arial" w:cs="Arial"/>
          <w:b w:val="0"/>
          <w:i w:val="0"/>
          <w:szCs w:val="22"/>
        </w:rPr>
        <w:t>2003-1286 du 26 décembre 2003 susvisé</w:t>
      </w:r>
      <w:r w:rsidR="00121134">
        <w:rPr>
          <w:rFonts w:ascii="Arial" w:hAnsi="Arial" w:cs="Arial"/>
          <w:b w:val="0"/>
          <w:i w:val="0"/>
          <w:szCs w:val="22"/>
        </w:rPr>
        <w:t> </w:t>
      </w:r>
      <w:r w:rsidRPr="00263C8F">
        <w:rPr>
          <w:rFonts w:ascii="Arial" w:hAnsi="Arial" w:cs="Arial"/>
          <w:b w:val="0"/>
          <w:i w:val="0"/>
          <w:szCs w:val="22"/>
        </w:rPr>
        <w:t>;</w:t>
      </w:r>
    </w:p>
    <w:p w:rsidR="00263C8F" w:rsidRPr="00CB2F89" w:rsidRDefault="00263C8F" w:rsidP="00263C8F">
      <w:pPr>
        <w:spacing w:before="120" w:after="120"/>
        <w:ind w:right="170"/>
        <w:jc w:val="both"/>
        <w:rPr>
          <w:rFonts w:cs="Arial"/>
          <w:bCs/>
          <w:sz w:val="22"/>
        </w:rPr>
      </w:pPr>
    </w:p>
    <w:p w:rsidR="00263C8F" w:rsidRPr="00CB2F89" w:rsidRDefault="00263C8F" w:rsidP="00F5369B">
      <w:pPr>
        <w:spacing w:before="120" w:after="120"/>
        <w:ind w:left="170" w:right="170" w:hanging="170"/>
        <w:jc w:val="both"/>
        <w:rPr>
          <w:rFonts w:cs="Arial"/>
          <w:b/>
          <w:bCs/>
          <w:i/>
          <w:iCs/>
          <w:color w:val="000000"/>
          <w:sz w:val="22"/>
        </w:rPr>
      </w:pPr>
      <w:r w:rsidRPr="00CB2F89">
        <w:rPr>
          <w:rFonts w:cs="Arial"/>
          <w:b/>
          <w:bCs/>
          <w:i/>
          <w:iCs/>
          <w:color w:val="000000"/>
          <w:sz w:val="22"/>
        </w:rPr>
        <w:t>Sur l’existence d’un manquement</w:t>
      </w:r>
    </w:p>
    <w:p w:rsidR="00263C8F" w:rsidRPr="00CB2F89" w:rsidRDefault="00263C8F" w:rsidP="00263C8F">
      <w:pPr>
        <w:spacing w:before="120" w:after="120"/>
        <w:ind w:right="142"/>
        <w:jc w:val="both"/>
        <w:rPr>
          <w:rFonts w:cs="Arial"/>
          <w:sz w:val="22"/>
        </w:rPr>
      </w:pPr>
      <w:r>
        <w:rPr>
          <w:rFonts w:cs="Arial"/>
          <w:bCs/>
          <w:iCs/>
          <w:color w:val="000000"/>
          <w:sz w:val="22"/>
        </w:rPr>
        <w:t>Attendu</w:t>
      </w:r>
      <w:r w:rsidRPr="00CB2F89">
        <w:rPr>
          <w:rFonts w:cs="Arial"/>
          <w:bCs/>
          <w:iCs/>
          <w:color w:val="000000"/>
          <w:sz w:val="22"/>
        </w:rPr>
        <w:t xml:space="preserve"> que </w:t>
      </w:r>
      <w:r w:rsidR="0055270B">
        <w:rPr>
          <w:rFonts w:cs="Arial"/>
          <w:bCs/>
          <w:iCs/>
          <w:color w:val="000000"/>
          <w:sz w:val="22"/>
        </w:rPr>
        <w:t>M.</w:t>
      </w:r>
      <w:r w:rsidR="00121134">
        <w:rPr>
          <w:rFonts w:cs="Arial"/>
          <w:bCs/>
          <w:iCs/>
          <w:color w:val="000000"/>
          <w:sz w:val="22"/>
        </w:rPr>
        <w:t> </w:t>
      </w:r>
      <w:r w:rsidR="0055270B">
        <w:rPr>
          <w:rFonts w:cs="Arial"/>
          <w:bCs/>
          <w:iCs/>
          <w:color w:val="000000"/>
          <w:sz w:val="22"/>
        </w:rPr>
        <w:t>Y</w:t>
      </w:r>
      <w:r>
        <w:rPr>
          <w:rFonts w:cs="Arial"/>
          <w:bCs/>
          <w:iCs/>
          <w:color w:val="000000"/>
          <w:sz w:val="22"/>
        </w:rPr>
        <w:t xml:space="preserve"> fait valoir </w:t>
      </w:r>
      <w:r>
        <w:rPr>
          <w:rFonts w:cs="Arial"/>
          <w:sz w:val="22"/>
        </w:rPr>
        <w:t>l’autonomie de l’établissement public et s’appuie sur diverses décisions rendues par les juridictions financières et administratives  pour établir la compétence de l’ordonnateur pour fixer les règles de rémunération au sein de l’établissement</w:t>
      </w:r>
      <w:r w:rsidR="00121134">
        <w:rPr>
          <w:rFonts w:cs="Arial"/>
          <w:sz w:val="22"/>
        </w:rPr>
        <w:t> ;</w:t>
      </w:r>
    </w:p>
    <w:p w:rsidR="00263C8F" w:rsidRPr="00CB2F89" w:rsidRDefault="00263C8F" w:rsidP="00263C8F">
      <w:pPr>
        <w:spacing w:before="120" w:after="120"/>
        <w:ind w:right="142"/>
        <w:jc w:val="both"/>
        <w:rPr>
          <w:rFonts w:cs="Arial"/>
          <w:sz w:val="22"/>
        </w:rPr>
      </w:pPr>
      <w:r>
        <w:rPr>
          <w:rFonts w:cs="Arial"/>
          <w:sz w:val="22"/>
        </w:rPr>
        <w:t xml:space="preserve">Attendu </w:t>
      </w:r>
      <w:r w:rsidRPr="00CB2F89">
        <w:rPr>
          <w:rFonts w:cs="Arial"/>
          <w:sz w:val="22"/>
        </w:rPr>
        <w:t>que l’ordonnateur conteste cette analyse des pouvoirs de l’établissement, sans que ces considérations influent sur l’appréciation de la responsabilité du comptable ;</w:t>
      </w:r>
    </w:p>
    <w:p w:rsidR="00263C8F" w:rsidRPr="00F5369B" w:rsidRDefault="00263C8F" w:rsidP="00263C8F">
      <w:pPr>
        <w:pStyle w:val="Corpsdetexte"/>
        <w:ind w:right="142" w:firstLine="0"/>
        <w:rPr>
          <w:rFonts w:ascii="Arial" w:hAnsi="Arial" w:cs="Arial"/>
          <w:b w:val="0"/>
          <w:bCs/>
          <w:i w:val="0"/>
          <w:szCs w:val="22"/>
        </w:rPr>
      </w:pPr>
      <w:r w:rsidRPr="00F5369B">
        <w:rPr>
          <w:rFonts w:ascii="Arial" w:hAnsi="Arial" w:cs="Arial"/>
          <w:b w:val="0"/>
          <w:i w:val="0"/>
          <w:szCs w:val="22"/>
        </w:rPr>
        <w:t>Attendu qu’en tout état de cause le statut des établissements publics ne leur accorde une autonomie de gestion que dans le cadre des lois et règlements qui les régissent, qu’ainsi l</w:t>
      </w:r>
      <w:r w:rsidRPr="00F5369B">
        <w:rPr>
          <w:rFonts w:ascii="Arial" w:hAnsi="Arial" w:cs="Arial"/>
          <w:b w:val="0"/>
          <w:bCs/>
          <w:i w:val="0"/>
          <w:szCs w:val="22"/>
        </w:rPr>
        <w:t xml:space="preserve">a personnalité morale de l’ENM ne saurait l’autoriser à déroger aux dispositions du </w:t>
      </w:r>
      <w:r w:rsidRPr="00F5369B">
        <w:rPr>
          <w:rFonts w:ascii="Arial" w:hAnsi="Arial" w:cs="Arial"/>
          <w:b w:val="0"/>
          <w:i w:val="0"/>
          <w:szCs w:val="22"/>
        </w:rPr>
        <w:t xml:space="preserve">décret </w:t>
      </w:r>
      <w:r w:rsidRPr="00F5369B">
        <w:rPr>
          <w:rFonts w:ascii="Arial" w:hAnsi="Arial" w:cs="Arial"/>
          <w:b w:val="0"/>
          <w:bCs/>
          <w:i w:val="0"/>
          <w:szCs w:val="22"/>
        </w:rPr>
        <w:t>du 26 décembre 2003 susvisé qui détermine le régime indemnitaire de certains de ses personnels</w:t>
      </w:r>
      <w:r w:rsidR="00121134">
        <w:rPr>
          <w:rFonts w:ascii="Arial" w:hAnsi="Arial" w:cs="Arial"/>
          <w:b w:val="0"/>
          <w:bCs/>
          <w:i w:val="0"/>
          <w:szCs w:val="22"/>
        </w:rPr>
        <w:t>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t>Attendu</w:t>
      </w:r>
      <w:r w:rsidRPr="00CB2F89">
        <w:rPr>
          <w:rFonts w:cs="Arial"/>
          <w:bCs/>
          <w:iCs/>
          <w:color w:val="000000"/>
          <w:sz w:val="22"/>
        </w:rPr>
        <w:t xml:space="preserve"> que le comptable estime qu’il ne pouvait contester la légalité des lettres ministérielles</w:t>
      </w:r>
      <w:r w:rsidR="00121134">
        <w:rPr>
          <w:rFonts w:cs="Arial"/>
          <w:bCs/>
          <w:iCs/>
          <w:color w:val="000000"/>
          <w:sz w:val="22"/>
        </w:rPr>
        <w:t xml:space="preserve"> </w:t>
      </w:r>
      <w:r w:rsidRPr="00CB2F89">
        <w:rPr>
          <w:rFonts w:cs="Arial"/>
          <w:bCs/>
          <w:iCs/>
          <w:color w:val="000000"/>
          <w:sz w:val="22"/>
        </w:rPr>
        <w:t xml:space="preserve">qui détaillaient l’ensemble des éléments de cette rémunération complémentaire ; que ces lettres valaient instructions, validées par le président du conseil d’administration et le contrôleur financier ; qu’il était donc fondé à les considérer comme des pièces justifiant le paiement ;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t xml:space="preserve">Attendu </w:t>
      </w:r>
      <w:r w:rsidRPr="00CB2F89">
        <w:rPr>
          <w:rFonts w:cs="Arial"/>
          <w:bCs/>
          <w:iCs/>
          <w:color w:val="000000"/>
          <w:sz w:val="22"/>
        </w:rPr>
        <w:t>que s’il est exact qu’il ne revient pas au comptable de discuter de la légalité des pièces justificatives, il doit en revanche, en se plaçant sur le terrain du contrôle, s’assurer qu’elles éma</w:t>
      </w:r>
      <w:r w:rsidR="00121134">
        <w:rPr>
          <w:rFonts w:cs="Arial"/>
          <w:bCs/>
          <w:iCs/>
          <w:color w:val="000000"/>
          <w:sz w:val="22"/>
        </w:rPr>
        <w:t>nent de l’autorité compétente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t>Attendu</w:t>
      </w:r>
      <w:r w:rsidRPr="00CB2F89">
        <w:rPr>
          <w:rFonts w:cs="Arial"/>
          <w:bCs/>
          <w:iCs/>
          <w:color w:val="000000"/>
          <w:sz w:val="22"/>
        </w:rPr>
        <w:t xml:space="preserve"> en l’espèce que les ministres, y compris le ministre du budget, ne disposant pas, en l’absence de texte particulier, loi ou décret, de la compétence pour instituer une prime, ces lettres ministérielles ne pouvaient constituer une pièce justificative valable, quel qu’en soit le degré de précision ;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lastRenderedPageBreak/>
        <w:t>Attendu</w:t>
      </w:r>
      <w:r w:rsidRPr="00CB2F89">
        <w:rPr>
          <w:rFonts w:cs="Arial"/>
          <w:bCs/>
          <w:iCs/>
          <w:color w:val="000000"/>
          <w:sz w:val="22"/>
        </w:rPr>
        <w:t xml:space="preserve"> par ailleurs qu’en sa qualité d’agent public, le comptable affirme être soumis au pouvoir hiérarchique du ministre du budget, dans le cadre duquel ces lettres lui ont été transmises ; </w:t>
      </w:r>
    </w:p>
    <w:p w:rsidR="00263C8F" w:rsidRDefault="00263C8F" w:rsidP="00263C8F">
      <w:pPr>
        <w:spacing w:before="120" w:after="120"/>
        <w:ind w:right="170"/>
        <w:jc w:val="both"/>
        <w:rPr>
          <w:rFonts w:cs="Arial"/>
          <w:bCs/>
          <w:iCs/>
          <w:color w:val="000000"/>
          <w:sz w:val="22"/>
        </w:rPr>
      </w:pPr>
      <w:r>
        <w:rPr>
          <w:rFonts w:cs="Arial"/>
          <w:bCs/>
          <w:iCs/>
          <w:color w:val="000000"/>
          <w:sz w:val="22"/>
        </w:rPr>
        <w:t>Attendu</w:t>
      </w:r>
      <w:r w:rsidRPr="00CB2F89">
        <w:rPr>
          <w:rFonts w:cs="Arial"/>
          <w:bCs/>
          <w:iCs/>
          <w:color w:val="000000"/>
          <w:sz w:val="22"/>
        </w:rPr>
        <w:t xml:space="preserve"> qu’en précisant que les comptables sont « </w:t>
      </w:r>
      <w:r w:rsidRPr="00CB2F89">
        <w:rPr>
          <w:rFonts w:cs="Arial"/>
          <w:bCs/>
          <w:i/>
          <w:iCs/>
          <w:color w:val="000000"/>
          <w:sz w:val="22"/>
        </w:rPr>
        <w:t>personnellement responsables (…) des dépenses</w:t>
      </w:r>
      <w:r w:rsidRPr="00CB2F89">
        <w:rPr>
          <w:rFonts w:cs="Arial"/>
          <w:bCs/>
          <w:iCs/>
          <w:color w:val="000000"/>
          <w:sz w:val="22"/>
        </w:rPr>
        <w:t xml:space="preserve"> », </w:t>
      </w:r>
      <w:r w:rsidR="00FA125C">
        <w:rPr>
          <w:rFonts w:cs="Arial"/>
          <w:bCs/>
          <w:iCs/>
          <w:color w:val="000000"/>
          <w:sz w:val="22"/>
        </w:rPr>
        <w:t xml:space="preserve">l’article 60 de la </w:t>
      </w:r>
      <w:r w:rsidRPr="00CB2F89">
        <w:rPr>
          <w:rFonts w:cs="Arial"/>
          <w:bCs/>
          <w:iCs/>
          <w:color w:val="000000"/>
          <w:sz w:val="22"/>
        </w:rPr>
        <w:t xml:space="preserve">loi du 23 février 1963 </w:t>
      </w:r>
      <w:r w:rsidR="00FA125C">
        <w:rPr>
          <w:rFonts w:cs="Arial"/>
          <w:bCs/>
          <w:iCs/>
          <w:color w:val="000000"/>
          <w:sz w:val="22"/>
        </w:rPr>
        <w:t xml:space="preserve">modifiée </w:t>
      </w:r>
      <w:r w:rsidRPr="00CB2F89">
        <w:rPr>
          <w:rFonts w:cs="Arial"/>
          <w:bCs/>
          <w:iCs/>
          <w:color w:val="000000"/>
          <w:sz w:val="22"/>
        </w:rPr>
        <w:t xml:space="preserve">et le </w:t>
      </w:r>
      <w:r w:rsidRPr="00CB2F89">
        <w:rPr>
          <w:rFonts w:cs="Arial"/>
          <w:color w:val="000000"/>
          <w:sz w:val="22"/>
        </w:rPr>
        <w:t xml:space="preserve">décret </w:t>
      </w:r>
      <w:r w:rsidR="00FA125C">
        <w:rPr>
          <w:rFonts w:cs="Arial"/>
          <w:color w:val="000000"/>
          <w:sz w:val="22"/>
        </w:rPr>
        <w:t>du 29 décembre 1962</w:t>
      </w:r>
      <w:r w:rsidR="00C93CD3">
        <w:rPr>
          <w:rFonts w:cs="Arial"/>
          <w:color w:val="000000"/>
          <w:sz w:val="22"/>
        </w:rPr>
        <w:t xml:space="preserve"> </w:t>
      </w:r>
      <w:r w:rsidR="00FA125C">
        <w:rPr>
          <w:rFonts w:cs="Arial"/>
          <w:color w:val="000000"/>
          <w:sz w:val="22"/>
        </w:rPr>
        <w:t>modifié</w:t>
      </w:r>
      <w:r w:rsidRPr="00CB2F89">
        <w:rPr>
          <w:rFonts w:cs="Arial"/>
          <w:color w:val="000000"/>
          <w:sz w:val="22"/>
        </w:rPr>
        <w:t xml:space="preserve"> </w:t>
      </w:r>
      <w:r w:rsidRPr="00CB2F89">
        <w:rPr>
          <w:rFonts w:cs="Arial"/>
          <w:bCs/>
          <w:iCs/>
          <w:color w:val="000000"/>
          <w:sz w:val="22"/>
        </w:rPr>
        <w:t xml:space="preserve">portant règlement général de la comptabilité publique ont entendu créer un régime de responsabilité spécifique et placer les comptables dans une </w:t>
      </w:r>
      <w:r w:rsidR="00FA125C">
        <w:rPr>
          <w:rFonts w:cs="Arial"/>
          <w:bCs/>
          <w:iCs/>
          <w:color w:val="000000"/>
          <w:sz w:val="22"/>
        </w:rPr>
        <w:t>situation d’</w:t>
      </w:r>
      <w:r w:rsidRPr="00CB2F89">
        <w:rPr>
          <w:rFonts w:cs="Arial"/>
          <w:bCs/>
          <w:iCs/>
          <w:color w:val="000000"/>
          <w:sz w:val="22"/>
        </w:rPr>
        <w:t xml:space="preserve">indépendance hiérarchique pour l’exercice </w:t>
      </w:r>
      <w:r w:rsidR="00FA125C">
        <w:rPr>
          <w:rFonts w:cs="Arial"/>
          <w:bCs/>
          <w:iCs/>
          <w:color w:val="000000"/>
          <w:sz w:val="22"/>
        </w:rPr>
        <w:t xml:space="preserve">même </w:t>
      </w:r>
      <w:r w:rsidRPr="00CB2F89">
        <w:rPr>
          <w:rFonts w:cs="Arial"/>
          <w:bCs/>
          <w:iCs/>
          <w:color w:val="000000"/>
          <w:sz w:val="22"/>
        </w:rPr>
        <w:t>de leurs fonctions</w:t>
      </w:r>
      <w:r w:rsidR="00121134">
        <w:rPr>
          <w:rFonts w:cs="Arial"/>
          <w:bCs/>
          <w:iCs/>
          <w:color w:val="000000"/>
          <w:sz w:val="22"/>
        </w:rPr>
        <w:t xml:space="preserve"> </w:t>
      </w:r>
      <w:r w:rsidR="00FA125C">
        <w:rPr>
          <w:rFonts w:cs="Arial"/>
          <w:bCs/>
          <w:iCs/>
          <w:color w:val="000000"/>
          <w:sz w:val="22"/>
        </w:rPr>
        <w:t>de contrôle de la dépense publique</w:t>
      </w:r>
      <w:r w:rsidR="00121134">
        <w:rPr>
          <w:rFonts w:cs="Arial"/>
          <w:bCs/>
          <w:iCs/>
          <w:color w:val="000000"/>
          <w:sz w:val="22"/>
        </w:rPr>
        <w:t> </w:t>
      </w:r>
      <w:r w:rsidRPr="00CB2F89">
        <w:rPr>
          <w:rFonts w:cs="Arial"/>
          <w:bCs/>
          <w:iCs/>
          <w:color w:val="000000"/>
          <w:sz w:val="22"/>
        </w:rPr>
        <w:t>; que dans ce cadre, les lettres ministérielles précitées ne constituaient pas une réquisition du comptable</w:t>
      </w:r>
      <w:r w:rsidR="00121134">
        <w:rPr>
          <w:rFonts w:cs="Arial"/>
          <w:bCs/>
          <w:iCs/>
          <w:color w:val="000000"/>
          <w:sz w:val="22"/>
        </w:rPr>
        <w:t xml:space="preserve"> </w:t>
      </w:r>
      <w:r>
        <w:rPr>
          <w:rFonts w:cs="Arial"/>
          <w:bCs/>
          <w:iCs/>
          <w:color w:val="000000"/>
          <w:sz w:val="22"/>
        </w:rPr>
        <w:t>et ne sont pas de nature à exonérer sa responsabilité</w:t>
      </w:r>
      <w:r w:rsidR="00121134">
        <w:rPr>
          <w:rFonts w:cs="Arial"/>
          <w:bCs/>
          <w:iCs/>
          <w:color w:val="000000"/>
          <w:sz w:val="22"/>
        </w:rPr>
        <w:t> </w:t>
      </w:r>
      <w:r w:rsidRPr="00CB2F89">
        <w:rPr>
          <w:rFonts w:cs="Arial"/>
          <w:bCs/>
          <w:iCs/>
          <w:color w:val="000000"/>
          <w:sz w:val="22"/>
        </w:rPr>
        <w:t>;</w:t>
      </w:r>
    </w:p>
    <w:p w:rsidR="00263C8F" w:rsidRPr="00CB2F89" w:rsidRDefault="00263C8F" w:rsidP="00263C8F">
      <w:pPr>
        <w:spacing w:before="120" w:after="120"/>
        <w:ind w:right="142"/>
        <w:jc w:val="both"/>
        <w:rPr>
          <w:rFonts w:cs="Arial"/>
          <w:bCs/>
          <w:iCs/>
          <w:color w:val="000000"/>
          <w:sz w:val="22"/>
        </w:rPr>
      </w:pPr>
      <w:r>
        <w:rPr>
          <w:rFonts w:cs="Arial"/>
          <w:sz w:val="22"/>
        </w:rPr>
        <w:t xml:space="preserve">Attendu </w:t>
      </w:r>
      <w:r w:rsidRPr="0058193A">
        <w:rPr>
          <w:rFonts w:cs="Arial"/>
          <w:sz w:val="22"/>
        </w:rPr>
        <w:t xml:space="preserve">que </w:t>
      </w:r>
      <w:r w:rsidR="0055270B">
        <w:rPr>
          <w:rFonts w:cs="Arial"/>
          <w:sz w:val="22"/>
        </w:rPr>
        <w:t>M. Y</w:t>
      </w:r>
      <w:r w:rsidRPr="0058193A">
        <w:rPr>
          <w:rFonts w:cs="Arial"/>
          <w:sz w:val="22"/>
        </w:rPr>
        <w:t xml:space="preserve"> fait valoir </w:t>
      </w:r>
      <w:r>
        <w:rPr>
          <w:rFonts w:cs="Arial"/>
          <w:sz w:val="22"/>
        </w:rPr>
        <w:t xml:space="preserve">qu’il a interrompu </w:t>
      </w:r>
      <w:r w:rsidRPr="0058193A">
        <w:rPr>
          <w:rFonts w:cs="Arial"/>
          <w:sz w:val="22"/>
        </w:rPr>
        <w:t xml:space="preserve">le paiement de l’indemnité compensatrice dès qu’il a pris conscience du caractère irrégulier de ces </w:t>
      </w:r>
      <w:r>
        <w:rPr>
          <w:rFonts w:cs="Arial"/>
          <w:sz w:val="22"/>
        </w:rPr>
        <w:t>indemnités</w:t>
      </w:r>
      <w:r w:rsidRPr="0058193A">
        <w:rPr>
          <w:rFonts w:cs="Arial"/>
          <w:sz w:val="22"/>
        </w:rPr>
        <w:t xml:space="preserve">, à savoir en janvier 2013 ; </w:t>
      </w:r>
      <w:r>
        <w:rPr>
          <w:rFonts w:cs="Arial"/>
          <w:sz w:val="22"/>
        </w:rPr>
        <w:t>que ce moyen n’a pas d’effet sur l’existence d’un manquement lors des paiements effectués antérieurement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t xml:space="preserve">Attendu </w:t>
      </w:r>
      <w:r w:rsidRPr="00CB2F89">
        <w:rPr>
          <w:rFonts w:cs="Arial"/>
          <w:bCs/>
          <w:iCs/>
          <w:color w:val="000000"/>
          <w:sz w:val="22"/>
        </w:rPr>
        <w:t xml:space="preserve">en conséquence qu’en ne s’étant pas assuré que les pièces justificatives à l’appui du versement de l’indemnité compensatrice servie au directeur et au secrétaire général de l’ENM émanaient de l’autorité compétente, </w:t>
      </w:r>
      <w:r w:rsidR="0055270B">
        <w:rPr>
          <w:rFonts w:cs="Arial"/>
          <w:bCs/>
          <w:iCs/>
          <w:color w:val="000000"/>
          <w:sz w:val="22"/>
        </w:rPr>
        <w:t>M. Y</w:t>
      </w:r>
      <w:r w:rsidRPr="00CB2F89">
        <w:rPr>
          <w:rFonts w:cs="Arial"/>
          <w:bCs/>
          <w:iCs/>
          <w:color w:val="000000"/>
          <w:sz w:val="22"/>
        </w:rPr>
        <w:t xml:space="preserve"> a manqué à ses obligations et a payé </w:t>
      </w:r>
      <w:r w:rsidR="00E43B4C">
        <w:rPr>
          <w:rFonts w:cs="Arial"/>
          <w:bCs/>
          <w:iCs/>
          <w:color w:val="000000"/>
          <w:sz w:val="22"/>
        </w:rPr>
        <w:t>indû</w:t>
      </w:r>
      <w:r>
        <w:rPr>
          <w:rFonts w:cs="Arial"/>
          <w:bCs/>
          <w:iCs/>
          <w:color w:val="000000"/>
          <w:sz w:val="22"/>
        </w:rPr>
        <w:t>ment</w:t>
      </w:r>
      <w:r w:rsidRPr="00CB2F89">
        <w:rPr>
          <w:rFonts w:cs="Arial"/>
          <w:bCs/>
          <w:iCs/>
          <w:color w:val="000000"/>
          <w:sz w:val="22"/>
        </w:rPr>
        <w:t xml:space="preserve"> l’indemnité compensatrice ; </w:t>
      </w:r>
      <w:r>
        <w:rPr>
          <w:rFonts w:cs="Arial"/>
          <w:bCs/>
          <w:iCs/>
          <w:color w:val="000000"/>
          <w:sz w:val="22"/>
        </w:rPr>
        <w:t>que sa responsabilité personnelle et pécuniaire doit donc être mise en jeu ;</w:t>
      </w:r>
    </w:p>
    <w:p w:rsidR="00263C8F" w:rsidRPr="00CB2F89" w:rsidRDefault="00263C8F" w:rsidP="00263C8F">
      <w:pPr>
        <w:spacing w:before="120" w:after="120"/>
        <w:ind w:right="170"/>
        <w:jc w:val="both"/>
        <w:rPr>
          <w:rFonts w:cs="Arial"/>
          <w:bCs/>
          <w:iCs/>
          <w:color w:val="000000"/>
          <w:sz w:val="22"/>
        </w:rPr>
      </w:pPr>
    </w:p>
    <w:p w:rsidR="00263C8F" w:rsidRPr="00CB2F89" w:rsidRDefault="00263C8F" w:rsidP="00263C8F">
      <w:pPr>
        <w:spacing w:before="120" w:after="120"/>
        <w:ind w:right="170"/>
        <w:jc w:val="both"/>
        <w:rPr>
          <w:rFonts w:cs="Arial"/>
          <w:b/>
          <w:bCs/>
          <w:i/>
          <w:iCs/>
          <w:color w:val="000000"/>
          <w:sz w:val="22"/>
        </w:rPr>
      </w:pPr>
      <w:r w:rsidRPr="00CB2F89">
        <w:rPr>
          <w:rFonts w:cs="Arial"/>
          <w:b/>
          <w:bCs/>
          <w:i/>
          <w:iCs/>
          <w:color w:val="000000"/>
          <w:sz w:val="22"/>
        </w:rPr>
        <w:t>Sur l’existence d’un préjudice</w:t>
      </w:r>
    </w:p>
    <w:p w:rsidR="00263C8F" w:rsidRPr="00CB2F89" w:rsidRDefault="00263C8F" w:rsidP="00263C8F">
      <w:pPr>
        <w:spacing w:before="120" w:after="120"/>
        <w:ind w:right="142"/>
        <w:jc w:val="both"/>
        <w:rPr>
          <w:rFonts w:cs="Arial"/>
          <w:sz w:val="22"/>
        </w:rPr>
      </w:pPr>
      <w:r>
        <w:rPr>
          <w:rFonts w:cs="Arial"/>
          <w:sz w:val="22"/>
        </w:rPr>
        <w:t>Attendu</w:t>
      </w:r>
      <w:r w:rsidRPr="00CB2F89">
        <w:rPr>
          <w:rFonts w:cs="Arial"/>
          <w:sz w:val="22"/>
        </w:rPr>
        <w:t xml:space="preserve"> que le comptable estime que le versement de ces </w:t>
      </w:r>
      <w:r>
        <w:rPr>
          <w:rFonts w:cs="Arial"/>
          <w:sz w:val="22"/>
        </w:rPr>
        <w:t>indemnités</w:t>
      </w:r>
      <w:r w:rsidRPr="00CB2F89">
        <w:rPr>
          <w:rFonts w:cs="Arial"/>
          <w:sz w:val="22"/>
        </w:rPr>
        <w:t xml:space="preserve"> n’a pas provoqué de préjudice financier pour l’établissement eu égard au consentement de ses autorités de contrôle</w:t>
      </w:r>
      <w:r w:rsidR="00121134">
        <w:rPr>
          <w:rFonts w:cs="Arial"/>
          <w:sz w:val="22"/>
        </w:rPr>
        <w:t> ;</w:t>
      </w:r>
    </w:p>
    <w:p w:rsidR="00263C8F" w:rsidRPr="00CB2F89" w:rsidRDefault="00263C8F" w:rsidP="00263C8F">
      <w:pPr>
        <w:spacing w:before="120" w:after="120"/>
        <w:ind w:right="141"/>
        <w:jc w:val="both"/>
        <w:rPr>
          <w:rFonts w:cs="Arial"/>
          <w:sz w:val="22"/>
        </w:rPr>
      </w:pPr>
      <w:r>
        <w:rPr>
          <w:rFonts w:cs="Arial"/>
          <w:sz w:val="22"/>
        </w:rPr>
        <w:t>Attendu</w:t>
      </w:r>
      <w:r w:rsidRPr="00CB2F89">
        <w:rPr>
          <w:rFonts w:cs="Arial"/>
          <w:sz w:val="22"/>
        </w:rPr>
        <w:t xml:space="preserve"> que le préjudice est né, au cours de la période considérée, du seul fait d</w:t>
      </w:r>
      <w:r>
        <w:rPr>
          <w:rFonts w:cs="Arial"/>
          <w:sz w:val="22"/>
        </w:rPr>
        <w:t>u caractère indu des indemnités versées en</w:t>
      </w:r>
      <w:r w:rsidRPr="00CB2F89">
        <w:rPr>
          <w:rFonts w:cs="Arial"/>
          <w:sz w:val="22"/>
        </w:rPr>
        <w:t xml:space="preserve"> l’absence de pièce justifiant </w:t>
      </w:r>
      <w:r w:rsidR="00FA125C">
        <w:rPr>
          <w:rFonts w:cs="Arial"/>
          <w:sz w:val="22"/>
        </w:rPr>
        <w:t>leur</w:t>
      </w:r>
      <w:r>
        <w:rPr>
          <w:rFonts w:cs="Arial"/>
          <w:sz w:val="22"/>
        </w:rPr>
        <w:t xml:space="preserve"> </w:t>
      </w:r>
      <w:r w:rsidRPr="00CB2F89">
        <w:rPr>
          <w:rFonts w:cs="Arial"/>
          <w:sz w:val="22"/>
        </w:rPr>
        <w:t>institution régulière et ce</w:t>
      </w:r>
      <w:r w:rsidR="00FA125C">
        <w:rPr>
          <w:rFonts w:cs="Arial"/>
          <w:sz w:val="22"/>
        </w:rPr>
        <w:t>,</w:t>
      </w:r>
      <w:r w:rsidRPr="00CB2F89">
        <w:rPr>
          <w:rFonts w:cs="Arial"/>
          <w:sz w:val="22"/>
        </w:rPr>
        <w:t xml:space="preserve"> indépendamment de l’acceptation par la personne publique ou par sa tutelle de l’appauvrissement qui en découle ;</w:t>
      </w:r>
    </w:p>
    <w:p w:rsidR="00263C8F" w:rsidRPr="00CB2F89" w:rsidRDefault="00263C8F" w:rsidP="00263C8F">
      <w:pPr>
        <w:spacing w:before="120" w:after="120"/>
        <w:ind w:right="142"/>
        <w:jc w:val="both"/>
        <w:rPr>
          <w:rFonts w:cs="Arial"/>
          <w:sz w:val="22"/>
        </w:rPr>
      </w:pPr>
    </w:p>
    <w:p w:rsidR="00263C8F" w:rsidRPr="00CB2F89" w:rsidRDefault="00263C8F" w:rsidP="00263C8F">
      <w:pPr>
        <w:spacing w:before="120" w:after="120"/>
        <w:ind w:right="142"/>
        <w:jc w:val="both"/>
        <w:rPr>
          <w:rFonts w:cs="Arial"/>
          <w:b/>
          <w:i/>
          <w:sz w:val="22"/>
        </w:rPr>
      </w:pPr>
      <w:r w:rsidRPr="00CB2F89">
        <w:rPr>
          <w:rFonts w:cs="Arial"/>
          <w:b/>
          <w:i/>
          <w:sz w:val="22"/>
        </w:rPr>
        <w:t>Sur l’existence d’un lien de causalité entre le manquement et le préjudice</w:t>
      </w:r>
    </w:p>
    <w:p w:rsidR="00263C8F" w:rsidRDefault="00263C8F" w:rsidP="00263C8F">
      <w:pPr>
        <w:spacing w:before="120" w:after="120"/>
        <w:ind w:right="142"/>
        <w:jc w:val="both"/>
        <w:rPr>
          <w:rFonts w:cs="Arial"/>
          <w:sz w:val="22"/>
        </w:rPr>
      </w:pPr>
      <w:r>
        <w:rPr>
          <w:rFonts w:cs="Arial"/>
          <w:sz w:val="22"/>
        </w:rPr>
        <w:t xml:space="preserve">Attendu </w:t>
      </w:r>
      <w:r w:rsidRPr="00CB2F89">
        <w:rPr>
          <w:rFonts w:cs="Arial"/>
          <w:sz w:val="22"/>
        </w:rPr>
        <w:t xml:space="preserve">que </w:t>
      </w:r>
      <w:r w:rsidR="0055270B">
        <w:rPr>
          <w:rFonts w:cs="Arial"/>
          <w:sz w:val="22"/>
        </w:rPr>
        <w:t>M. Y</w:t>
      </w:r>
      <w:r w:rsidRPr="00CB2F89">
        <w:rPr>
          <w:rFonts w:cs="Arial"/>
          <w:sz w:val="22"/>
        </w:rPr>
        <w:t xml:space="preserve"> fait valoir les démarches qu’il a entreprises</w:t>
      </w:r>
      <w:r>
        <w:rPr>
          <w:rFonts w:cs="Arial"/>
          <w:sz w:val="22"/>
        </w:rPr>
        <w:t xml:space="preserve"> pour</w:t>
      </w:r>
      <w:r w:rsidRPr="00CB2F89">
        <w:rPr>
          <w:rFonts w:cs="Arial"/>
          <w:sz w:val="22"/>
        </w:rPr>
        <w:t xml:space="preserve"> recouvrer les sommes indues </w:t>
      </w:r>
      <w:r>
        <w:rPr>
          <w:rFonts w:cs="Arial"/>
          <w:sz w:val="22"/>
        </w:rPr>
        <w:t>après sa décision d’en suspendre les paiements</w:t>
      </w:r>
      <w:r w:rsidRPr="00CB2F89">
        <w:rPr>
          <w:rFonts w:cs="Arial"/>
          <w:sz w:val="22"/>
        </w:rPr>
        <w:t xml:space="preserve"> ; </w:t>
      </w:r>
      <w:r>
        <w:rPr>
          <w:rFonts w:cs="Arial"/>
          <w:sz w:val="22"/>
        </w:rPr>
        <w:t>qu’il invoque le fait que l’ordonnateur n’a pas donné suite à ses démarches pour contester un lien de causalité entre son manquement et le préjudice financier subi par l’établissement ;</w:t>
      </w:r>
    </w:p>
    <w:p w:rsidR="00263C8F" w:rsidRPr="00CB2F89" w:rsidRDefault="00263C8F" w:rsidP="00263C8F">
      <w:pPr>
        <w:spacing w:before="120" w:after="120"/>
        <w:ind w:right="142"/>
        <w:jc w:val="both"/>
        <w:rPr>
          <w:rFonts w:cs="Arial"/>
          <w:sz w:val="22"/>
        </w:rPr>
      </w:pPr>
      <w:r>
        <w:rPr>
          <w:rFonts w:cs="Arial"/>
          <w:sz w:val="22"/>
        </w:rPr>
        <w:t xml:space="preserve">Attendu que le préjudice financier dont il est question ne se déduit pas du défaut de recouvrement de recettes, à ce jour non constatées, mais du règlement de dépenses privées de base juridique ; </w:t>
      </w:r>
      <w:r w:rsidRPr="00CB2F89">
        <w:rPr>
          <w:rFonts w:cs="Arial"/>
          <w:bCs/>
          <w:iCs/>
          <w:color w:val="000000"/>
          <w:sz w:val="22"/>
        </w:rPr>
        <w:t xml:space="preserve">qu’en conséquence, les démarches dont il est fait mention sont sans effet pour apprécier la réalité du préjudice en cause ; </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t>Attendu</w:t>
      </w:r>
      <w:r w:rsidRPr="00CB2F89">
        <w:rPr>
          <w:rFonts w:cs="Arial"/>
          <w:bCs/>
          <w:iCs/>
          <w:color w:val="000000"/>
          <w:sz w:val="22"/>
        </w:rPr>
        <w:t xml:space="preserve"> néanmoins que ces démarches pourraient être prises en considération par le ministre chargé du budget dans le cadre d’une demande de remise gracieuse que le comptable lui adresserait ;</w:t>
      </w:r>
    </w:p>
    <w:p w:rsidR="00263C8F" w:rsidRPr="00CB2F89" w:rsidRDefault="00263C8F" w:rsidP="00263C8F">
      <w:pPr>
        <w:spacing w:before="120" w:after="120"/>
        <w:ind w:right="170"/>
        <w:jc w:val="both"/>
        <w:rPr>
          <w:rFonts w:cs="Arial"/>
          <w:bCs/>
          <w:iCs/>
          <w:color w:val="000000"/>
          <w:sz w:val="22"/>
        </w:rPr>
      </w:pPr>
    </w:p>
    <w:p w:rsidR="00263C8F" w:rsidRPr="00CB2F89" w:rsidRDefault="00263C8F" w:rsidP="00263C8F">
      <w:pPr>
        <w:spacing w:before="120" w:after="120"/>
        <w:ind w:right="170"/>
        <w:jc w:val="both"/>
        <w:rPr>
          <w:rFonts w:cs="Arial"/>
          <w:b/>
          <w:bCs/>
          <w:i/>
          <w:iCs/>
          <w:color w:val="000000"/>
          <w:sz w:val="22"/>
        </w:rPr>
      </w:pPr>
      <w:r w:rsidRPr="00CB2F89">
        <w:rPr>
          <w:rFonts w:cs="Arial"/>
          <w:b/>
          <w:bCs/>
          <w:i/>
          <w:iCs/>
          <w:color w:val="000000"/>
          <w:sz w:val="22"/>
        </w:rPr>
        <w:t>Sur les autres moyens</w:t>
      </w:r>
    </w:p>
    <w:p w:rsidR="00263C8F" w:rsidRPr="00CB2F89" w:rsidRDefault="00263C8F" w:rsidP="00263C8F">
      <w:pPr>
        <w:spacing w:before="120" w:after="120"/>
        <w:ind w:right="170"/>
        <w:jc w:val="both"/>
        <w:rPr>
          <w:rFonts w:cs="Arial"/>
          <w:bCs/>
          <w:iCs/>
          <w:color w:val="000000"/>
          <w:sz w:val="22"/>
        </w:rPr>
      </w:pPr>
      <w:r>
        <w:rPr>
          <w:rFonts w:cs="Arial"/>
          <w:bCs/>
          <w:iCs/>
          <w:color w:val="000000"/>
          <w:sz w:val="22"/>
        </w:rPr>
        <w:t>Attendu</w:t>
      </w:r>
      <w:r w:rsidRPr="00CB2F89">
        <w:rPr>
          <w:rFonts w:cs="Arial"/>
          <w:bCs/>
          <w:iCs/>
          <w:color w:val="000000"/>
          <w:sz w:val="22"/>
        </w:rPr>
        <w:t xml:space="preserve"> que le comptable invoque la situation de cas de force majeure pour dégager sa responsabilité, alors que ce moyen manque en droit comme en fait ;</w:t>
      </w:r>
    </w:p>
    <w:p w:rsidR="00263C8F" w:rsidRPr="00CB2F89" w:rsidRDefault="00263C8F" w:rsidP="00263C8F">
      <w:pPr>
        <w:spacing w:before="120" w:after="120"/>
        <w:ind w:right="170"/>
        <w:jc w:val="both"/>
        <w:rPr>
          <w:rFonts w:cs="Arial"/>
          <w:sz w:val="22"/>
        </w:rPr>
      </w:pPr>
      <w:r>
        <w:rPr>
          <w:rFonts w:cs="Arial"/>
          <w:bCs/>
          <w:iCs/>
          <w:color w:val="000000"/>
          <w:sz w:val="22"/>
        </w:rPr>
        <w:t>Attendu</w:t>
      </w:r>
      <w:r w:rsidRPr="00CB2F89">
        <w:rPr>
          <w:rFonts w:cs="Arial"/>
          <w:bCs/>
          <w:iCs/>
          <w:color w:val="000000"/>
          <w:sz w:val="22"/>
        </w:rPr>
        <w:t xml:space="preserve"> enfin, que ni les </w:t>
      </w:r>
      <w:r w:rsidRPr="00CB2F89">
        <w:rPr>
          <w:rFonts w:cs="Arial"/>
          <w:sz w:val="22"/>
        </w:rPr>
        <w:t>relations tendues entre l’ordonnateur et l’agent comptable au cours de l’année 2014, du fait de la suspension de</w:t>
      </w:r>
      <w:r>
        <w:rPr>
          <w:rFonts w:cs="Arial"/>
          <w:sz w:val="22"/>
        </w:rPr>
        <w:t>s indemnités</w:t>
      </w:r>
      <w:r w:rsidRPr="00CB2F89">
        <w:rPr>
          <w:rFonts w:cs="Arial"/>
          <w:sz w:val="22"/>
        </w:rPr>
        <w:t>, invoquées tant par le comptable que par l’ordonnateur, ni la situation de l’agence comptable ne constituent des moyens de fait ou d’ordre juridique susceptibles d’être discutés ;</w:t>
      </w:r>
    </w:p>
    <w:p w:rsidR="00263C8F" w:rsidRPr="00CB2F89" w:rsidRDefault="00263C8F" w:rsidP="00263C8F">
      <w:pPr>
        <w:spacing w:before="120" w:after="120"/>
        <w:ind w:right="141"/>
        <w:jc w:val="both"/>
        <w:rPr>
          <w:rFonts w:cs="Arial"/>
          <w:sz w:val="22"/>
        </w:rPr>
      </w:pPr>
    </w:p>
    <w:p w:rsidR="00263C8F" w:rsidRDefault="00263C8F" w:rsidP="00263C8F">
      <w:pPr>
        <w:spacing w:before="120" w:after="120"/>
        <w:ind w:right="141"/>
        <w:jc w:val="both"/>
        <w:rPr>
          <w:rFonts w:cs="Arial"/>
          <w:sz w:val="22"/>
        </w:rPr>
      </w:pPr>
    </w:p>
    <w:p w:rsidR="00263C8F" w:rsidRPr="00CB2F89" w:rsidRDefault="00263C8F" w:rsidP="00263C8F">
      <w:pPr>
        <w:spacing w:before="120" w:after="120"/>
        <w:ind w:right="141"/>
        <w:jc w:val="both"/>
        <w:rPr>
          <w:rFonts w:cs="Arial"/>
          <w:color w:val="000000"/>
          <w:sz w:val="22"/>
        </w:rPr>
      </w:pPr>
      <w:r w:rsidRPr="001A6958">
        <w:rPr>
          <w:rFonts w:cs="Arial"/>
          <w:sz w:val="22"/>
        </w:rPr>
        <w:t xml:space="preserve">Attendu </w:t>
      </w:r>
      <w:r>
        <w:rPr>
          <w:rFonts w:cs="Arial"/>
          <w:sz w:val="22"/>
        </w:rPr>
        <w:t>qu’</w:t>
      </w:r>
      <w:r w:rsidRPr="001A6958">
        <w:rPr>
          <w:rFonts w:cs="Arial"/>
          <w:sz w:val="22"/>
        </w:rPr>
        <w:t>en application du VI de l’article 60 de la lo</w:t>
      </w:r>
      <w:r>
        <w:rPr>
          <w:rFonts w:cs="Arial"/>
          <w:sz w:val="22"/>
        </w:rPr>
        <w:t>i du 23 février 1963 susvisée, l</w:t>
      </w:r>
      <w:r w:rsidRPr="001A6958">
        <w:rPr>
          <w:rFonts w:cs="Arial"/>
          <w:sz w:val="22"/>
        </w:rPr>
        <w:t xml:space="preserve">a responsabilité personnelle et pécuniaire </w:t>
      </w:r>
      <w:r>
        <w:rPr>
          <w:rFonts w:cs="Arial"/>
          <w:sz w:val="22"/>
        </w:rPr>
        <w:t xml:space="preserve">de </w:t>
      </w:r>
      <w:r w:rsidR="0055270B">
        <w:rPr>
          <w:rFonts w:cs="Arial"/>
          <w:sz w:val="22"/>
        </w:rPr>
        <w:t>M.</w:t>
      </w:r>
      <w:r w:rsidR="00121134">
        <w:rPr>
          <w:rFonts w:cs="Arial"/>
          <w:sz w:val="22"/>
        </w:rPr>
        <w:t> </w:t>
      </w:r>
      <w:r w:rsidR="0055270B">
        <w:rPr>
          <w:rFonts w:cs="Arial"/>
          <w:sz w:val="22"/>
        </w:rPr>
        <w:t>Y</w:t>
      </w:r>
      <w:r>
        <w:rPr>
          <w:rFonts w:cs="Arial"/>
          <w:sz w:val="22"/>
        </w:rPr>
        <w:t xml:space="preserve"> </w:t>
      </w:r>
      <w:r w:rsidRPr="001A6958">
        <w:rPr>
          <w:rFonts w:cs="Arial"/>
          <w:sz w:val="22"/>
        </w:rPr>
        <w:t>se trouve engagée</w:t>
      </w:r>
      <w:r>
        <w:rPr>
          <w:rFonts w:cs="Arial"/>
          <w:sz w:val="22"/>
        </w:rPr>
        <w:t xml:space="preserve"> </w:t>
      </w:r>
      <w:r w:rsidRPr="001A6958">
        <w:rPr>
          <w:rFonts w:cs="Arial"/>
          <w:sz w:val="22"/>
        </w:rPr>
        <w:t xml:space="preserve">à hauteur </w:t>
      </w:r>
      <w:r w:rsidRPr="00CB2F89">
        <w:rPr>
          <w:rFonts w:cs="Arial"/>
          <w:color w:val="000000"/>
          <w:sz w:val="22"/>
        </w:rPr>
        <w:t>de 97 966,73</w:t>
      </w:r>
      <w:r w:rsidR="00121134">
        <w:rPr>
          <w:rFonts w:cs="Arial"/>
          <w:color w:val="000000"/>
          <w:sz w:val="22"/>
        </w:rPr>
        <w:t> </w:t>
      </w:r>
      <w:r>
        <w:rPr>
          <w:rFonts w:cs="Arial"/>
          <w:color w:val="000000"/>
          <w:sz w:val="22"/>
        </w:rPr>
        <w:t>€</w:t>
      </w:r>
      <w:r w:rsidRPr="00CB2F89">
        <w:rPr>
          <w:rFonts w:cs="Arial"/>
          <w:color w:val="000000"/>
          <w:sz w:val="22"/>
        </w:rPr>
        <w:t xml:space="preserve"> au titre des exercices 2011 (</w:t>
      </w:r>
      <w:r w:rsidR="00F5369B">
        <w:rPr>
          <w:rFonts w:cs="Arial"/>
          <w:color w:val="000000"/>
          <w:sz w:val="22"/>
        </w:rPr>
        <w:t xml:space="preserve">du </w:t>
      </w:r>
      <w:r w:rsidRPr="00CB2F89">
        <w:rPr>
          <w:rFonts w:cs="Arial"/>
          <w:color w:val="000000"/>
          <w:sz w:val="22"/>
        </w:rPr>
        <w:t>1</w:t>
      </w:r>
      <w:r w:rsidRPr="00CB2F89">
        <w:rPr>
          <w:rFonts w:cs="Arial"/>
          <w:color w:val="000000"/>
          <w:sz w:val="22"/>
          <w:vertAlign w:val="superscript"/>
        </w:rPr>
        <w:t>er</w:t>
      </w:r>
      <w:r w:rsidRPr="00CB2F89">
        <w:rPr>
          <w:rFonts w:cs="Arial"/>
          <w:color w:val="000000"/>
          <w:sz w:val="22"/>
        </w:rPr>
        <w:t xml:space="preserve"> septembre) </w:t>
      </w:r>
      <w:r w:rsidR="00F5369B">
        <w:rPr>
          <w:rFonts w:cs="Arial"/>
          <w:color w:val="000000"/>
          <w:sz w:val="22"/>
        </w:rPr>
        <w:t>et</w:t>
      </w:r>
      <w:r w:rsidRPr="00CB2F89">
        <w:rPr>
          <w:rFonts w:cs="Arial"/>
          <w:color w:val="000000"/>
          <w:sz w:val="22"/>
        </w:rPr>
        <w:t xml:space="preserve"> 2012, somme augmentée des intérêts de droit à compter du 10 octobre 2014, date de réception par le comptable du réquisitoire susvisé ;</w:t>
      </w:r>
    </w:p>
    <w:p w:rsidR="00263C8F" w:rsidRPr="00CB2F89" w:rsidRDefault="00263C8F" w:rsidP="00263C8F">
      <w:pPr>
        <w:spacing w:before="120" w:after="120"/>
        <w:ind w:right="170"/>
        <w:jc w:val="both"/>
        <w:rPr>
          <w:rFonts w:cs="Arial"/>
          <w:sz w:val="22"/>
        </w:rPr>
      </w:pPr>
    </w:p>
    <w:p w:rsidR="00263C8F" w:rsidRPr="00CB2F89" w:rsidRDefault="00263C8F" w:rsidP="00263C8F">
      <w:pPr>
        <w:spacing w:before="120" w:after="120"/>
        <w:ind w:left="170" w:right="170"/>
        <w:jc w:val="both"/>
        <w:rPr>
          <w:rFonts w:cs="Arial"/>
          <w:color w:val="000000"/>
          <w:sz w:val="22"/>
        </w:rPr>
      </w:pPr>
    </w:p>
    <w:p w:rsidR="00263C8F" w:rsidRPr="00CB2F89" w:rsidRDefault="00263C8F" w:rsidP="00263C8F">
      <w:pPr>
        <w:spacing w:before="120" w:after="120"/>
        <w:ind w:left="170" w:right="170"/>
        <w:jc w:val="both"/>
        <w:rPr>
          <w:rFonts w:cs="Arial"/>
          <w:color w:val="000000"/>
          <w:sz w:val="22"/>
        </w:rPr>
      </w:pPr>
      <w:r w:rsidRPr="00CB2F89">
        <w:rPr>
          <w:rFonts w:cs="Arial"/>
          <w:color w:val="000000"/>
          <w:sz w:val="22"/>
        </w:rPr>
        <w:t>Par ces motifs,</w:t>
      </w:r>
    </w:p>
    <w:p w:rsidR="00263C8F" w:rsidRPr="00CB2F89" w:rsidRDefault="00263C8F" w:rsidP="00263C8F">
      <w:pPr>
        <w:spacing w:before="120" w:after="120"/>
        <w:ind w:left="170" w:right="170"/>
        <w:jc w:val="center"/>
        <w:rPr>
          <w:rFonts w:cs="Arial"/>
          <w:color w:val="000000"/>
          <w:sz w:val="22"/>
        </w:rPr>
      </w:pPr>
      <w:r w:rsidRPr="00CB2F89">
        <w:rPr>
          <w:rFonts w:cs="Arial"/>
          <w:color w:val="000000"/>
          <w:sz w:val="22"/>
        </w:rPr>
        <w:t>ORDONNE :</w:t>
      </w:r>
    </w:p>
    <w:p w:rsidR="00263C8F" w:rsidRPr="00CB2F89" w:rsidRDefault="00263C8F" w:rsidP="00263C8F">
      <w:pPr>
        <w:spacing w:before="120" w:after="120"/>
        <w:ind w:left="170" w:right="170"/>
        <w:jc w:val="center"/>
        <w:rPr>
          <w:rFonts w:cs="Arial"/>
          <w:color w:val="000000"/>
          <w:sz w:val="22"/>
        </w:rPr>
      </w:pPr>
    </w:p>
    <w:p w:rsidR="00263C8F" w:rsidRPr="00CB2F89" w:rsidRDefault="00263C8F" w:rsidP="00263C8F">
      <w:pPr>
        <w:spacing w:before="120" w:after="120"/>
        <w:ind w:left="170" w:right="170"/>
        <w:jc w:val="both"/>
        <w:rPr>
          <w:rFonts w:cs="Arial"/>
          <w:color w:val="000000"/>
          <w:sz w:val="22"/>
        </w:rPr>
      </w:pPr>
      <w:r w:rsidRPr="00121134">
        <w:rPr>
          <w:rFonts w:cs="Arial"/>
          <w:b/>
          <w:color w:val="000000"/>
          <w:sz w:val="22"/>
        </w:rPr>
        <w:t>Article 1</w:t>
      </w:r>
      <w:r w:rsidRPr="00121134">
        <w:rPr>
          <w:rFonts w:cs="Arial"/>
          <w:b/>
          <w:color w:val="000000"/>
          <w:sz w:val="22"/>
          <w:vertAlign w:val="superscript"/>
        </w:rPr>
        <w:t>er</w:t>
      </w:r>
      <w:r w:rsidRPr="00CB2F89">
        <w:rPr>
          <w:rFonts w:cs="Arial"/>
          <w:color w:val="000000"/>
          <w:sz w:val="22"/>
        </w:rPr>
        <w:t xml:space="preserve"> : </w:t>
      </w:r>
      <w:r w:rsidR="0055270B">
        <w:rPr>
          <w:rFonts w:cs="Arial"/>
          <w:color w:val="000000"/>
          <w:sz w:val="22"/>
        </w:rPr>
        <w:t>M. X</w:t>
      </w:r>
      <w:r w:rsidRPr="00CB2F89">
        <w:rPr>
          <w:rFonts w:cs="Arial"/>
          <w:color w:val="000000"/>
          <w:sz w:val="22"/>
        </w:rPr>
        <w:t xml:space="preserve"> est déclaré débiteur de l’</w:t>
      </w:r>
      <w:proofErr w:type="spellStart"/>
      <w:r w:rsidRPr="00CB2F89">
        <w:rPr>
          <w:rFonts w:cs="Arial"/>
          <w:color w:val="000000"/>
          <w:sz w:val="22"/>
        </w:rPr>
        <w:t>E</w:t>
      </w:r>
      <w:r w:rsidR="00BB60E5">
        <w:rPr>
          <w:rFonts w:cs="Arial"/>
          <w:color w:val="000000"/>
          <w:sz w:val="22"/>
        </w:rPr>
        <w:t>cole</w:t>
      </w:r>
      <w:proofErr w:type="spellEnd"/>
      <w:r w:rsidR="00BB60E5">
        <w:rPr>
          <w:rFonts w:cs="Arial"/>
          <w:color w:val="000000"/>
          <w:sz w:val="22"/>
        </w:rPr>
        <w:t xml:space="preserve"> nationale de la magistrature</w:t>
      </w:r>
      <w:r w:rsidRPr="00CB2F89">
        <w:rPr>
          <w:rFonts w:cs="Arial"/>
          <w:color w:val="000000"/>
          <w:sz w:val="22"/>
        </w:rPr>
        <w:t xml:space="preserve"> à hauteur de 263 294,22</w:t>
      </w:r>
      <w:r w:rsidR="00121134">
        <w:rPr>
          <w:rFonts w:cs="Arial"/>
          <w:color w:val="000000"/>
          <w:sz w:val="22"/>
        </w:rPr>
        <w:t> </w:t>
      </w:r>
      <w:r w:rsidRPr="00CB2F89">
        <w:rPr>
          <w:rFonts w:cs="Arial"/>
          <w:color w:val="000000"/>
          <w:sz w:val="22"/>
        </w:rPr>
        <w:t>euros au titre des exercices 2008 à</w:t>
      </w:r>
      <w:r w:rsidR="00606619">
        <w:rPr>
          <w:rFonts w:cs="Arial"/>
          <w:color w:val="000000"/>
          <w:sz w:val="22"/>
        </w:rPr>
        <w:t xml:space="preserve"> </w:t>
      </w:r>
      <w:r w:rsidRPr="00CB2F89">
        <w:rPr>
          <w:rFonts w:cs="Arial"/>
          <w:color w:val="000000"/>
          <w:sz w:val="22"/>
        </w:rPr>
        <w:t>2011</w:t>
      </w:r>
      <w:r w:rsidR="00606619">
        <w:rPr>
          <w:rFonts w:cs="Arial"/>
          <w:color w:val="000000"/>
          <w:sz w:val="22"/>
        </w:rPr>
        <w:t xml:space="preserve"> </w:t>
      </w:r>
      <w:r w:rsidRPr="00CB2F89">
        <w:rPr>
          <w:rFonts w:cs="Arial"/>
          <w:color w:val="000000"/>
          <w:sz w:val="22"/>
        </w:rPr>
        <w:t>(au 31 août), somme augmentée des intérêts de droit à compter du</w:t>
      </w:r>
      <w:r>
        <w:rPr>
          <w:rFonts w:cs="Arial"/>
          <w:color w:val="000000"/>
          <w:sz w:val="22"/>
        </w:rPr>
        <w:t xml:space="preserve"> </w:t>
      </w:r>
      <w:r w:rsidRPr="00CB2F89">
        <w:rPr>
          <w:rFonts w:cs="Arial"/>
          <w:color w:val="000000"/>
          <w:sz w:val="22"/>
        </w:rPr>
        <w:t xml:space="preserve">10 octobre 2014, </w:t>
      </w:r>
      <w:r w:rsidRPr="00CB2F89">
        <w:rPr>
          <w:rFonts w:cs="Arial"/>
          <w:sz w:val="22"/>
        </w:rPr>
        <w:t>date à laquelle le comptable a accusé réception du réquisitoire.</w:t>
      </w:r>
    </w:p>
    <w:p w:rsidR="00263C8F" w:rsidRPr="00CB2F89" w:rsidRDefault="00263C8F" w:rsidP="00263C8F">
      <w:pPr>
        <w:spacing w:before="120" w:after="120"/>
        <w:ind w:left="170" w:right="170"/>
        <w:jc w:val="both"/>
        <w:rPr>
          <w:rFonts w:cs="Arial"/>
          <w:color w:val="000000"/>
          <w:sz w:val="22"/>
        </w:rPr>
      </w:pPr>
      <w:r w:rsidRPr="00121134">
        <w:rPr>
          <w:rFonts w:cs="Arial"/>
          <w:b/>
          <w:color w:val="000000"/>
          <w:sz w:val="22"/>
        </w:rPr>
        <w:t>Article 2</w:t>
      </w:r>
      <w:r w:rsidRPr="00CB2F89">
        <w:rPr>
          <w:rFonts w:cs="Arial"/>
          <w:color w:val="000000"/>
          <w:sz w:val="22"/>
        </w:rPr>
        <w:t xml:space="preserve"> : </w:t>
      </w:r>
      <w:r w:rsidR="0055270B">
        <w:rPr>
          <w:rFonts w:cs="Arial"/>
          <w:color w:val="000000"/>
          <w:sz w:val="22"/>
        </w:rPr>
        <w:t>M. Y</w:t>
      </w:r>
      <w:r w:rsidRPr="00CB2F89">
        <w:rPr>
          <w:rFonts w:cs="Arial"/>
          <w:color w:val="000000"/>
          <w:sz w:val="22"/>
        </w:rPr>
        <w:t xml:space="preserve"> est déclaré débiteur de </w:t>
      </w:r>
      <w:r w:rsidR="00BB60E5" w:rsidRPr="00BB60E5">
        <w:rPr>
          <w:rFonts w:cs="Arial"/>
          <w:color w:val="000000"/>
          <w:sz w:val="22"/>
        </w:rPr>
        <w:t>l’</w:t>
      </w:r>
      <w:proofErr w:type="spellStart"/>
      <w:r w:rsidR="00BB60E5" w:rsidRPr="00BB60E5">
        <w:rPr>
          <w:rFonts w:cs="Arial"/>
          <w:color w:val="000000"/>
          <w:sz w:val="22"/>
        </w:rPr>
        <w:t>Ecole</w:t>
      </w:r>
      <w:proofErr w:type="spellEnd"/>
      <w:r w:rsidR="00BB60E5" w:rsidRPr="00BB60E5">
        <w:rPr>
          <w:rFonts w:cs="Arial"/>
          <w:color w:val="000000"/>
          <w:sz w:val="22"/>
        </w:rPr>
        <w:t xml:space="preserve"> nationale de la magistrature</w:t>
      </w:r>
      <w:r w:rsidRPr="00CB2F89">
        <w:rPr>
          <w:rFonts w:cs="Arial"/>
          <w:color w:val="000000"/>
          <w:sz w:val="22"/>
        </w:rPr>
        <w:t>, à hauteur de 97 966,73</w:t>
      </w:r>
      <w:r w:rsidR="00121134">
        <w:rPr>
          <w:rFonts w:cs="Arial"/>
          <w:color w:val="000000"/>
          <w:sz w:val="22"/>
        </w:rPr>
        <w:t> </w:t>
      </w:r>
      <w:r w:rsidRPr="00CB2F89">
        <w:rPr>
          <w:rFonts w:cs="Arial"/>
          <w:color w:val="000000"/>
          <w:sz w:val="22"/>
        </w:rPr>
        <w:t>euros au titre des exercices 2011</w:t>
      </w:r>
      <w:r w:rsidR="00606619">
        <w:rPr>
          <w:rFonts w:cs="Arial"/>
          <w:color w:val="000000"/>
          <w:sz w:val="22"/>
        </w:rPr>
        <w:t xml:space="preserve"> </w:t>
      </w:r>
      <w:r w:rsidRPr="00CB2F89">
        <w:rPr>
          <w:rFonts w:cs="Arial"/>
          <w:color w:val="000000"/>
          <w:sz w:val="22"/>
        </w:rPr>
        <w:t>(</w:t>
      </w:r>
      <w:r>
        <w:rPr>
          <w:rFonts w:cs="Arial"/>
          <w:color w:val="000000"/>
          <w:sz w:val="22"/>
        </w:rPr>
        <w:t xml:space="preserve">du </w:t>
      </w:r>
      <w:r w:rsidRPr="00CB2F89">
        <w:rPr>
          <w:rFonts w:cs="Arial"/>
          <w:color w:val="000000"/>
          <w:sz w:val="22"/>
        </w:rPr>
        <w:t>1</w:t>
      </w:r>
      <w:r w:rsidRPr="00CB2F89">
        <w:rPr>
          <w:rFonts w:cs="Arial"/>
          <w:color w:val="000000"/>
          <w:sz w:val="22"/>
          <w:vertAlign w:val="superscript"/>
        </w:rPr>
        <w:t>er</w:t>
      </w:r>
      <w:r w:rsidRPr="00CB2F89">
        <w:rPr>
          <w:rFonts w:cs="Arial"/>
          <w:color w:val="000000"/>
          <w:sz w:val="22"/>
        </w:rPr>
        <w:t xml:space="preserve"> septembre)</w:t>
      </w:r>
      <w:r w:rsidR="00606619">
        <w:rPr>
          <w:rFonts w:cs="Arial"/>
          <w:color w:val="000000"/>
          <w:sz w:val="22"/>
        </w:rPr>
        <w:t xml:space="preserve"> </w:t>
      </w:r>
      <w:r>
        <w:rPr>
          <w:rFonts w:cs="Arial"/>
          <w:color w:val="000000"/>
          <w:sz w:val="22"/>
        </w:rPr>
        <w:t>et</w:t>
      </w:r>
      <w:r w:rsidRPr="00CB2F89">
        <w:rPr>
          <w:rFonts w:cs="Arial"/>
          <w:color w:val="000000"/>
          <w:sz w:val="22"/>
        </w:rPr>
        <w:t xml:space="preserve"> 2012, somme </w:t>
      </w:r>
      <w:proofErr w:type="gramStart"/>
      <w:r w:rsidRPr="00CB2F89">
        <w:rPr>
          <w:rFonts w:cs="Arial"/>
          <w:color w:val="000000"/>
          <w:sz w:val="22"/>
        </w:rPr>
        <w:t>augmentée</w:t>
      </w:r>
      <w:proofErr w:type="gramEnd"/>
      <w:r w:rsidRPr="00CB2F89">
        <w:rPr>
          <w:rFonts w:cs="Arial"/>
          <w:color w:val="000000"/>
          <w:sz w:val="22"/>
        </w:rPr>
        <w:t xml:space="preserve"> des intérêts de droit à compter du 10 octobre 2014, </w:t>
      </w:r>
      <w:r w:rsidRPr="00CB2F89">
        <w:rPr>
          <w:rFonts w:cs="Arial"/>
          <w:sz w:val="22"/>
        </w:rPr>
        <w:t>date à laquelle le comptable a accusé réception du réquisitoire.</w:t>
      </w:r>
    </w:p>
    <w:p w:rsidR="00263C8F" w:rsidRPr="00CB2F89" w:rsidRDefault="00263C8F" w:rsidP="00263C8F">
      <w:pPr>
        <w:spacing w:before="120" w:after="120"/>
        <w:ind w:left="170" w:right="170"/>
        <w:jc w:val="both"/>
        <w:rPr>
          <w:rFonts w:cs="Arial"/>
          <w:color w:val="000000"/>
          <w:sz w:val="22"/>
        </w:rPr>
      </w:pPr>
    </w:p>
    <w:p w:rsidR="004779C2" w:rsidRPr="00A66B14" w:rsidRDefault="004779C2" w:rsidP="00BD565C">
      <w:pPr>
        <w:spacing w:after="280"/>
        <w:jc w:val="center"/>
        <w:rPr>
          <w:rFonts w:cs="Arial"/>
          <w:sz w:val="22"/>
        </w:rPr>
      </w:pPr>
      <w:r w:rsidRPr="00A66B14">
        <w:rPr>
          <w:rFonts w:cs="Arial"/>
          <w:sz w:val="22"/>
        </w:rPr>
        <w:t>------------</w:t>
      </w:r>
    </w:p>
    <w:p w:rsidR="00B3704A" w:rsidRPr="001F31C5" w:rsidRDefault="00B3704A" w:rsidP="00F5369B">
      <w:pPr>
        <w:spacing w:before="360" w:after="360" w:line="240" w:lineRule="auto"/>
        <w:jc w:val="both"/>
        <w:rPr>
          <w:rFonts w:eastAsia="Times New Roman" w:cs="Arial"/>
          <w:sz w:val="22"/>
          <w:lang w:eastAsia="fr-FR"/>
        </w:rPr>
      </w:pPr>
      <w:r w:rsidRPr="00B3704A">
        <w:rPr>
          <w:rFonts w:eastAsia="Times New Roman" w:cs="Arial"/>
          <w:sz w:val="22"/>
          <w:lang w:eastAsia="fr-FR"/>
        </w:rPr>
        <w:t>Fait et jugé en la Cour des comptes, quatrième</w:t>
      </w:r>
      <w:r w:rsidR="008E3CC6">
        <w:rPr>
          <w:rFonts w:eastAsia="Times New Roman" w:cs="Arial"/>
          <w:sz w:val="22"/>
          <w:lang w:eastAsia="fr-FR"/>
        </w:rPr>
        <w:t xml:space="preserve"> chambre, </w:t>
      </w:r>
      <w:r w:rsidR="00E065D5">
        <w:rPr>
          <w:rFonts w:eastAsia="Times New Roman" w:cs="Arial"/>
          <w:sz w:val="22"/>
          <w:lang w:eastAsia="fr-FR"/>
        </w:rPr>
        <w:t>première</w:t>
      </w:r>
      <w:r w:rsidRPr="00B3704A">
        <w:rPr>
          <w:rFonts w:eastAsia="Times New Roman" w:cs="Arial"/>
          <w:sz w:val="22"/>
          <w:lang w:eastAsia="fr-FR"/>
        </w:rPr>
        <w:t xml:space="preserve"> section. Présents : </w:t>
      </w:r>
      <w:r w:rsidR="008E3CC6">
        <w:rPr>
          <w:rFonts w:eastAsia="Times New Roman" w:cs="Arial"/>
          <w:sz w:val="22"/>
          <w:lang w:eastAsia="fr-FR"/>
        </w:rPr>
        <w:t xml:space="preserve">M. Jean-Philippe </w:t>
      </w:r>
      <w:proofErr w:type="spellStart"/>
      <w:r w:rsidR="008E3CC6">
        <w:rPr>
          <w:rFonts w:eastAsia="Times New Roman" w:cs="Arial"/>
          <w:sz w:val="22"/>
          <w:lang w:eastAsia="fr-FR"/>
        </w:rPr>
        <w:t>Vachia</w:t>
      </w:r>
      <w:proofErr w:type="spellEnd"/>
      <w:r w:rsidRPr="001F31C5">
        <w:rPr>
          <w:rFonts w:eastAsia="Times New Roman" w:cs="Arial"/>
          <w:sz w:val="22"/>
          <w:lang w:eastAsia="fr-FR"/>
        </w:rPr>
        <w:t xml:space="preserve">, président de chambre, président de la formation, </w:t>
      </w:r>
      <w:r w:rsidR="008E3CC6">
        <w:rPr>
          <w:rFonts w:eastAsia="Times New Roman" w:cs="Arial"/>
          <w:sz w:val="22"/>
          <w:lang w:eastAsia="fr-FR"/>
        </w:rPr>
        <w:t xml:space="preserve">M. </w:t>
      </w:r>
      <w:r w:rsidR="00BB60E5">
        <w:rPr>
          <w:rFonts w:eastAsia="Times New Roman" w:cs="Arial"/>
          <w:sz w:val="22"/>
          <w:lang w:eastAsia="fr-FR"/>
        </w:rPr>
        <w:t xml:space="preserve">Yves </w:t>
      </w:r>
      <w:r w:rsidR="008E3CC6">
        <w:rPr>
          <w:rFonts w:eastAsia="Times New Roman" w:cs="Arial"/>
          <w:sz w:val="22"/>
          <w:lang w:eastAsia="fr-FR"/>
        </w:rPr>
        <w:t xml:space="preserve">Rolland président de section, </w:t>
      </w:r>
      <w:r w:rsidR="00121134" w:rsidRPr="00121134">
        <w:rPr>
          <w:rFonts w:eastAsia="Times New Roman" w:cs="Arial"/>
          <w:sz w:val="22"/>
          <w:lang w:eastAsia="fr-FR"/>
        </w:rPr>
        <w:t>M</w:t>
      </w:r>
      <w:r w:rsidR="00121134" w:rsidRPr="00121134">
        <w:rPr>
          <w:rFonts w:eastAsia="Times New Roman" w:cs="Arial"/>
          <w:sz w:val="22"/>
          <w:vertAlign w:val="superscript"/>
          <w:lang w:eastAsia="fr-FR"/>
        </w:rPr>
        <w:t>me</w:t>
      </w:r>
      <w:r w:rsidR="00121134">
        <w:rPr>
          <w:rFonts w:eastAsia="Times New Roman" w:cs="Arial"/>
          <w:sz w:val="22"/>
          <w:lang w:eastAsia="fr-FR"/>
        </w:rPr>
        <w:t> </w:t>
      </w:r>
      <w:r w:rsidR="008E3CC6">
        <w:rPr>
          <w:rFonts w:eastAsia="Times New Roman" w:cs="Arial"/>
          <w:sz w:val="22"/>
          <w:lang w:eastAsia="fr-FR"/>
        </w:rPr>
        <w:t>Anne Froment-</w:t>
      </w:r>
      <w:proofErr w:type="spellStart"/>
      <w:r w:rsidR="008E3CC6">
        <w:rPr>
          <w:rFonts w:eastAsia="Times New Roman" w:cs="Arial"/>
          <w:sz w:val="22"/>
          <w:lang w:eastAsia="fr-FR"/>
        </w:rPr>
        <w:t>Meurice</w:t>
      </w:r>
      <w:proofErr w:type="spellEnd"/>
      <w:r w:rsidRPr="001F31C5">
        <w:rPr>
          <w:rFonts w:eastAsia="Times New Roman" w:cs="Arial"/>
          <w:sz w:val="22"/>
          <w:lang w:eastAsia="fr-FR"/>
        </w:rPr>
        <w:t>, présidente de chambre maintenue en activité,</w:t>
      </w:r>
      <w:r w:rsidR="00764863">
        <w:rPr>
          <w:rFonts w:eastAsia="Times New Roman" w:cs="Arial"/>
          <w:sz w:val="22"/>
          <w:lang w:eastAsia="fr-FR"/>
        </w:rPr>
        <w:t xml:space="preserve"> </w:t>
      </w:r>
      <w:r w:rsidRPr="001F31C5">
        <w:rPr>
          <w:rFonts w:eastAsia="Times New Roman" w:cs="Arial"/>
          <w:sz w:val="22"/>
          <w:lang w:eastAsia="fr-FR"/>
        </w:rPr>
        <w:t>M</w:t>
      </w:r>
      <w:r w:rsidR="008E3CC6">
        <w:rPr>
          <w:rFonts w:eastAsia="Times New Roman" w:cs="Arial"/>
          <w:sz w:val="22"/>
          <w:lang w:eastAsia="fr-FR"/>
        </w:rPr>
        <w:t>M</w:t>
      </w:r>
      <w:r w:rsidR="00BD565C">
        <w:rPr>
          <w:rFonts w:eastAsia="Times New Roman" w:cs="Arial"/>
          <w:sz w:val="22"/>
          <w:lang w:eastAsia="fr-FR"/>
        </w:rPr>
        <w:t>.</w:t>
      </w:r>
      <w:r w:rsidR="008E3CC6">
        <w:rPr>
          <w:rFonts w:eastAsia="Times New Roman" w:cs="Arial"/>
          <w:sz w:val="22"/>
          <w:lang w:eastAsia="fr-FR"/>
        </w:rPr>
        <w:t> Gérard Ganser</w:t>
      </w:r>
      <w:r w:rsidRPr="001F31C5">
        <w:rPr>
          <w:rFonts w:eastAsia="Times New Roman" w:cs="Arial"/>
          <w:sz w:val="22"/>
          <w:lang w:eastAsia="fr-FR"/>
        </w:rPr>
        <w:t xml:space="preserve">, </w:t>
      </w:r>
      <w:r w:rsidR="008E3CC6">
        <w:rPr>
          <w:rFonts w:eastAsia="Times New Roman" w:cs="Arial"/>
          <w:sz w:val="22"/>
          <w:lang w:eastAsia="fr-FR"/>
        </w:rPr>
        <w:t xml:space="preserve">Jean-Pierre </w:t>
      </w:r>
      <w:proofErr w:type="spellStart"/>
      <w:r w:rsidR="008E3CC6">
        <w:rPr>
          <w:rFonts w:eastAsia="Times New Roman" w:cs="Arial"/>
          <w:sz w:val="22"/>
          <w:lang w:eastAsia="fr-FR"/>
        </w:rPr>
        <w:t>Lafaure</w:t>
      </w:r>
      <w:proofErr w:type="spellEnd"/>
      <w:r w:rsidR="008E3CC6">
        <w:rPr>
          <w:rFonts w:eastAsia="Times New Roman" w:cs="Arial"/>
          <w:sz w:val="22"/>
          <w:lang w:eastAsia="fr-FR"/>
        </w:rPr>
        <w:t xml:space="preserve">, Jean-Yves </w:t>
      </w:r>
      <w:proofErr w:type="spellStart"/>
      <w:r w:rsidR="008E3CC6">
        <w:rPr>
          <w:rFonts w:eastAsia="Times New Roman" w:cs="Arial"/>
          <w:sz w:val="22"/>
          <w:lang w:eastAsia="fr-FR"/>
        </w:rPr>
        <w:t>Bertucci</w:t>
      </w:r>
      <w:proofErr w:type="spellEnd"/>
      <w:r w:rsidR="008E3CC6">
        <w:rPr>
          <w:rFonts w:eastAsia="Times New Roman" w:cs="Arial"/>
          <w:sz w:val="22"/>
          <w:lang w:eastAsia="fr-FR"/>
        </w:rPr>
        <w:t xml:space="preserve"> </w:t>
      </w:r>
      <w:r w:rsidR="00BD565C">
        <w:rPr>
          <w:rFonts w:eastAsia="Times New Roman" w:cs="Arial"/>
          <w:sz w:val="22"/>
          <w:lang w:eastAsia="fr-FR"/>
        </w:rPr>
        <w:t>et</w:t>
      </w:r>
      <w:r w:rsidR="008E3CC6">
        <w:rPr>
          <w:rFonts w:eastAsia="Times New Roman" w:cs="Arial"/>
          <w:sz w:val="22"/>
          <w:lang w:eastAsia="fr-FR"/>
        </w:rPr>
        <w:t xml:space="preserve"> </w:t>
      </w:r>
      <w:r w:rsidR="00121134" w:rsidRPr="00121134">
        <w:rPr>
          <w:rFonts w:eastAsia="Times New Roman" w:cs="Arial"/>
          <w:sz w:val="22"/>
          <w:lang w:eastAsia="fr-FR"/>
        </w:rPr>
        <w:t>M</w:t>
      </w:r>
      <w:r w:rsidR="00121134" w:rsidRPr="00121134">
        <w:rPr>
          <w:rFonts w:eastAsia="Times New Roman" w:cs="Arial"/>
          <w:sz w:val="22"/>
          <w:vertAlign w:val="superscript"/>
          <w:lang w:eastAsia="fr-FR"/>
        </w:rPr>
        <w:t>me</w:t>
      </w:r>
      <w:r w:rsidR="00121134">
        <w:rPr>
          <w:rFonts w:eastAsia="Times New Roman" w:cs="Arial"/>
          <w:sz w:val="22"/>
          <w:lang w:eastAsia="fr-FR"/>
        </w:rPr>
        <w:t> </w:t>
      </w:r>
      <w:r w:rsidR="008E3CC6">
        <w:rPr>
          <w:rFonts w:eastAsia="Times New Roman" w:cs="Arial"/>
          <w:sz w:val="22"/>
          <w:lang w:eastAsia="fr-FR"/>
        </w:rPr>
        <w:t>Laurence Engel</w:t>
      </w:r>
      <w:r w:rsidR="00EC6073">
        <w:rPr>
          <w:rFonts w:eastAsia="Times New Roman" w:cs="Arial"/>
          <w:sz w:val="22"/>
          <w:lang w:eastAsia="fr-FR"/>
        </w:rPr>
        <w:t>,</w:t>
      </w:r>
      <w:r w:rsidRPr="001F31C5">
        <w:rPr>
          <w:rFonts w:eastAsia="Times New Roman" w:cs="Arial"/>
          <w:sz w:val="22"/>
          <w:lang w:eastAsia="fr-FR"/>
        </w:rPr>
        <w:t xml:space="preserve"> conseill</w:t>
      </w:r>
      <w:r w:rsidR="00121134">
        <w:rPr>
          <w:rFonts w:eastAsia="Times New Roman" w:cs="Arial"/>
          <w:sz w:val="22"/>
          <w:lang w:eastAsia="fr-FR"/>
        </w:rPr>
        <w:t>ers</w:t>
      </w:r>
      <w:r w:rsidRPr="001F31C5">
        <w:rPr>
          <w:rFonts w:eastAsia="Times New Roman" w:cs="Arial"/>
          <w:sz w:val="22"/>
          <w:lang w:eastAsia="fr-FR"/>
        </w:rPr>
        <w:t xml:space="preserve"> maître</w:t>
      </w:r>
      <w:r w:rsidR="00121134">
        <w:rPr>
          <w:rFonts w:eastAsia="Times New Roman" w:cs="Arial"/>
          <w:sz w:val="22"/>
          <w:lang w:eastAsia="fr-FR"/>
        </w:rPr>
        <w:t>s</w:t>
      </w:r>
      <w:r w:rsidRPr="001F31C5">
        <w:rPr>
          <w:rFonts w:eastAsia="Times New Roman" w:cs="Arial"/>
          <w:sz w:val="22"/>
          <w:lang w:eastAsia="fr-FR"/>
        </w:rPr>
        <w:t>.</w:t>
      </w:r>
    </w:p>
    <w:p w:rsidR="00B3704A" w:rsidRPr="00B3704A" w:rsidRDefault="00517B9C" w:rsidP="00B3704A">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 xml:space="preserve">En présence de </w:t>
      </w:r>
      <w:r w:rsidR="00121134" w:rsidRPr="00121134">
        <w:rPr>
          <w:rFonts w:eastAsia="Times New Roman" w:cs="Arial"/>
          <w:sz w:val="22"/>
          <w:lang w:eastAsia="fr-FR"/>
        </w:rPr>
        <w:t>M</w:t>
      </w:r>
      <w:r w:rsidR="00121134" w:rsidRPr="00121134">
        <w:rPr>
          <w:rFonts w:eastAsia="Times New Roman" w:cs="Arial"/>
          <w:sz w:val="22"/>
          <w:vertAlign w:val="superscript"/>
          <w:lang w:eastAsia="fr-FR"/>
        </w:rPr>
        <w:t>me</w:t>
      </w:r>
      <w:r w:rsidR="00121134">
        <w:rPr>
          <w:rFonts w:eastAsia="Times New Roman" w:cs="Arial"/>
          <w:sz w:val="22"/>
          <w:lang w:eastAsia="fr-FR"/>
        </w:rPr>
        <w:t> </w:t>
      </w:r>
      <w:bookmarkStart w:id="0" w:name="_GoBack"/>
      <w:bookmarkEnd w:id="0"/>
      <w:r w:rsidR="003F60EF">
        <w:rPr>
          <w:rFonts w:eastAsia="Times New Roman" w:cs="Arial"/>
          <w:sz w:val="22"/>
          <w:lang w:eastAsia="fr-FR"/>
        </w:rPr>
        <w:t>Marie-</w:t>
      </w:r>
      <w:r>
        <w:rPr>
          <w:rFonts w:eastAsia="Times New Roman" w:cs="Arial"/>
          <w:sz w:val="22"/>
          <w:lang w:eastAsia="fr-FR"/>
        </w:rPr>
        <w:t>Hélène P</w:t>
      </w:r>
      <w:r w:rsidR="008E3CC6">
        <w:rPr>
          <w:rFonts w:eastAsia="Times New Roman" w:cs="Arial"/>
          <w:sz w:val="22"/>
          <w:lang w:eastAsia="fr-FR"/>
        </w:rPr>
        <w:t>aris-Varin</w:t>
      </w:r>
      <w:r>
        <w:rPr>
          <w:rFonts w:eastAsia="Times New Roman" w:cs="Arial"/>
          <w:sz w:val="22"/>
          <w:lang w:eastAsia="fr-FR"/>
        </w:rPr>
        <w:t xml:space="preserve">, </w:t>
      </w:r>
      <w:r w:rsidR="00B3704A" w:rsidRPr="00B3704A">
        <w:rPr>
          <w:rFonts w:eastAsia="Times New Roman" w:cs="Arial"/>
          <w:sz w:val="22"/>
          <w:lang w:eastAsia="fr-FR"/>
        </w:rPr>
        <w:t>greffière de séance.</w:t>
      </w:r>
    </w:p>
    <w:tbl>
      <w:tblPr>
        <w:tblW w:w="0" w:type="auto"/>
        <w:tblInd w:w="34" w:type="dxa"/>
        <w:tblLook w:val="00A0" w:firstRow="1" w:lastRow="0" w:firstColumn="1" w:lastColumn="0" w:noHBand="0" w:noVBand="0"/>
      </w:tblPr>
      <w:tblGrid>
        <w:gridCol w:w="4638"/>
        <w:gridCol w:w="4616"/>
      </w:tblGrid>
      <w:tr w:rsidR="00517B9C" w:rsidRPr="00517B9C" w:rsidTr="00B3704A">
        <w:tc>
          <w:tcPr>
            <w:tcW w:w="4638" w:type="dxa"/>
          </w:tcPr>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Default="00B3704A" w:rsidP="00B3704A">
            <w:pPr>
              <w:tabs>
                <w:tab w:val="center" w:pos="4536"/>
                <w:tab w:val="right" w:pos="9072"/>
              </w:tabs>
              <w:spacing w:line="240" w:lineRule="auto"/>
              <w:jc w:val="center"/>
              <w:rPr>
                <w:rFonts w:eastAsia="Times New Roman" w:cs="Arial"/>
                <w:b/>
                <w:sz w:val="22"/>
                <w:lang w:eastAsia="fr-FR"/>
              </w:rPr>
            </w:pPr>
          </w:p>
          <w:p w:rsidR="00EC6073" w:rsidRDefault="00EC6073" w:rsidP="00B3704A">
            <w:pPr>
              <w:tabs>
                <w:tab w:val="center" w:pos="4536"/>
                <w:tab w:val="right" w:pos="9072"/>
              </w:tabs>
              <w:spacing w:line="240" w:lineRule="auto"/>
              <w:jc w:val="center"/>
              <w:rPr>
                <w:rFonts w:eastAsia="Times New Roman" w:cs="Arial"/>
                <w:b/>
                <w:sz w:val="22"/>
                <w:lang w:eastAsia="fr-FR"/>
              </w:rPr>
            </w:pPr>
          </w:p>
          <w:p w:rsidR="00F5369B" w:rsidRDefault="00F5369B" w:rsidP="00B3704A">
            <w:pPr>
              <w:tabs>
                <w:tab w:val="center" w:pos="4536"/>
                <w:tab w:val="right" w:pos="9072"/>
              </w:tabs>
              <w:spacing w:line="240" w:lineRule="auto"/>
              <w:jc w:val="center"/>
              <w:rPr>
                <w:rFonts w:eastAsia="Times New Roman" w:cs="Arial"/>
                <w:b/>
                <w:sz w:val="22"/>
                <w:lang w:eastAsia="fr-FR"/>
              </w:rPr>
            </w:pPr>
          </w:p>
          <w:p w:rsidR="00EC6073" w:rsidRPr="00517B9C" w:rsidRDefault="00EC6073" w:rsidP="00B3704A">
            <w:pPr>
              <w:tabs>
                <w:tab w:val="center" w:pos="4536"/>
                <w:tab w:val="right" w:pos="9072"/>
              </w:tabs>
              <w:spacing w:line="240" w:lineRule="auto"/>
              <w:jc w:val="center"/>
              <w:rPr>
                <w:rFonts w:eastAsia="Times New Roman" w:cs="Arial"/>
                <w:b/>
                <w:sz w:val="22"/>
                <w:lang w:eastAsia="fr-FR"/>
              </w:rPr>
            </w:pPr>
          </w:p>
          <w:p w:rsidR="00B3704A" w:rsidRDefault="00B3704A" w:rsidP="00B3704A">
            <w:pPr>
              <w:tabs>
                <w:tab w:val="center" w:pos="4536"/>
                <w:tab w:val="right" w:pos="9072"/>
              </w:tabs>
              <w:spacing w:line="240" w:lineRule="auto"/>
              <w:jc w:val="center"/>
              <w:rPr>
                <w:rFonts w:eastAsia="Times New Roman" w:cs="Arial"/>
                <w:b/>
                <w:sz w:val="22"/>
                <w:lang w:eastAsia="fr-FR"/>
              </w:rPr>
            </w:pPr>
          </w:p>
          <w:p w:rsidR="00BD565C" w:rsidRPr="00517B9C" w:rsidRDefault="00BD565C" w:rsidP="00BD565C">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Marie-</w:t>
            </w:r>
            <w:r w:rsidRPr="00517B9C">
              <w:rPr>
                <w:rFonts w:eastAsia="Times New Roman" w:cs="Arial"/>
                <w:b/>
                <w:sz w:val="22"/>
                <w:lang w:eastAsia="fr-FR"/>
              </w:rPr>
              <w:t>Hélène P</w:t>
            </w:r>
            <w:r>
              <w:rPr>
                <w:rFonts w:eastAsia="Times New Roman" w:cs="Arial"/>
                <w:b/>
                <w:sz w:val="22"/>
                <w:lang w:eastAsia="fr-FR"/>
              </w:rPr>
              <w:t>ARIS-VARIN</w:t>
            </w:r>
          </w:p>
          <w:p w:rsidR="00B3704A" w:rsidRPr="00517B9C" w:rsidRDefault="00B3704A" w:rsidP="00BD565C">
            <w:pPr>
              <w:tabs>
                <w:tab w:val="center" w:pos="4536"/>
                <w:tab w:val="right" w:pos="9072"/>
              </w:tabs>
              <w:spacing w:line="240" w:lineRule="auto"/>
              <w:jc w:val="center"/>
              <w:rPr>
                <w:rFonts w:eastAsia="Times New Roman" w:cs="Arial"/>
                <w:b/>
                <w:sz w:val="22"/>
                <w:lang w:eastAsia="fr-FR"/>
              </w:rPr>
            </w:pPr>
          </w:p>
        </w:tc>
        <w:tc>
          <w:tcPr>
            <w:tcW w:w="4616" w:type="dxa"/>
          </w:tcPr>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Default="00B3704A" w:rsidP="00B3704A">
            <w:pPr>
              <w:tabs>
                <w:tab w:val="center" w:pos="4536"/>
                <w:tab w:val="right" w:pos="9072"/>
              </w:tabs>
              <w:spacing w:line="240" w:lineRule="auto"/>
              <w:jc w:val="center"/>
              <w:rPr>
                <w:rFonts w:eastAsia="Times New Roman" w:cs="Arial"/>
                <w:b/>
                <w:sz w:val="22"/>
                <w:lang w:eastAsia="fr-FR"/>
              </w:rPr>
            </w:pPr>
          </w:p>
          <w:p w:rsidR="00F5369B" w:rsidRDefault="00F5369B" w:rsidP="00B3704A">
            <w:pPr>
              <w:tabs>
                <w:tab w:val="center" w:pos="4536"/>
                <w:tab w:val="right" w:pos="9072"/>
              </w:tabs>
              <w:spacing w:line="240" w:lineRule="auto"/>
              <w:jc w:val="center"/>
              <w:rPr>
                <w:rFonts w:eastAsia="Times New Roman" w:cs="Arial"/>
                <w:b/>
                <w:sz w:val="22"/>
                <w:lang w:eastAsia="fr-FR"/>
              </w:rPr>
            </w:pPr>
          </w:p>
          <w:p w:rsidR="00EC6073" w:rsidRDefault="00EC6073" w:rsidP="00B3704A">
            <w:pPr>
              <w:tabs>
                <w:tab w:val="center" w:pos="4536"/>
                <w:tab w:val="right" w:pos="9072"/>
              </w:tabs>
              <w:spacing w:line="240" w:lineRule="auto"/>
              <w:jc w:val="center"/>
              <w:rPr>
                <w:rFonts w:eastAsia="Times New Roman" w:cs="Arial"/>
                <w:b/>
                <w:sz w:val="22"/>
                <w:lang w:eastAsia="fr-FR"/>
              </w:rPr>
            </w:pPr>
          </w:p>
          <w:p w:rsidR="00EC6073" w:rsidRDefault="00EC6073" w:rsidP="00B3704A">
            <w:pPr>
              <w:tabs>
                <w:tab w:val="center" w:pos="4536"/>
                <w:tab w:val="right" w:pos="9072"/>
              </w:tabs>
              <w:spacing w:line="240" w:lineRule="auto"/>
              <w:jc w:val="center"/>
              <w:rPr>
                <w:rFonts w:eastAsia="Times New Roman" w:cs="Arial"/>
                <w:b/>
                <w:sz w:val="22"/>
                <w:lang w:eastAsia="fr-FR"/>
              </w:rPr>
            </w:pPr>
          </w:p>
          <w:p w:rsidR="00BD565C" w:rsidRPr="00517B9C" w:rsidRDefault="00BD565C" w:rsidP="00BD565C">
            <w:pPr>
              <w:tabs>
                <w:tab w:val="center" w:pos="4536"/>
                <w:tab w:val="right" w:pos="9072"/>
              </w:tabs>
              <w:spacing w:line="240" w:lineRule="auto"/>
              <w:jc w:val="center"/>
              <w:rPr>
                <w:rFonts w:eastAsia="Times New Roman" w:cs="Arial"/>
                <w:b/>
                <w:sz w:val="22"/>
                <w:lang w:eastAsia="fr-FR"/>
              </w:rPr>
            </w:pPr>
            <w:r w:rsidRPr="00517B9C">
              <w:rPr>
                <w:rFonts w:eastAsia="Times New Roman" w:cs="Arial"/>
                <w:b/>
                <w:sz w:val="22"/>
                <w:lang w:eastAsia="fr-FR"/>
              </w:rPr>
              <w:t>Jean-Philippe VACHIA</w:t>
            </w:r>
          </w:p>
          <w:p w:rsidR="00B3704A" w:rsidRPr="00517B9C" w:rsidRDefault="00B3704A" w:rsidP="00BD565C">
            <w:pPr>
              <w:tabs>
                <w:tab w:val="center" w:pos="4536"/>
                <w:tab w:val="right" w:pos="9072"/>
              </w:tabs>
              <w:spacing w:line="240" w:lineRule="auto"/>
              <w:jc w:val="center"/>
              <w:rPr>
                <w:rFonts w:eastAsia="Times New Roman" w:cs="Arial"/>
                <w:b/>
                <w:sz w:val="22"/>
                <w:lang w:eastAsia="fr-FR"/>
              </w:rPr>
            </w:pPr>
          </w:p>
        </w:tc>
      </w:tr>
    </w:tbl>
    <w:p w:rsidR="00B3704A" w:rsidRDefault="00B3704A" w:rsidP="00B3704A">
      <w:pPr>
        <w:tabs>
          <w:tab w:val="center" w:pos="4536"/>
          <w:tab w:val="right" w:pos="9072"/>
        </w:tabs>
        <w:spacing w:line="240" w:lineRule="auto"/>
        <w:jc w:val="both"/>
        <w:rPr>
          <w:rFonts w:eastAsia="Times New Roman" w:cs="Arial"/>
          <w:sz w:val="22"/>
          <w:lang w:eastAsia="fr-FR"/>
        </w:rPr>
      </w:pPr>
    </w:p>
    <w:p w:rsidR="00AC38A1" w:rsidRDefault="00AC38A1" w:rsidP="00B3704A">
      <w:pPr>
        <w:tabs>
          <w:tab w:val="center" w:pos="4536"/>
          <w:tab w:val="right" w:pos="9072"/>
        </w:tabs>
        <w:spacing w:line="240" w:lineRule="auto"/>
        <w:jc w:val="both"/>
        <w:rPr>
          <w:rFonts w:eastAsia="Times New Roman" w:cs="Arial"/>
          <w:sz w:val="22"/>
          <w:lang w:eastAsia="fr-FR"/>
        </w:rPr>
      </w:pPr>
    </w:p>
    <w:p w:rsidR="00AC38A1" w:rsidRPr="00B3704A" w:rsidRDefault="00AC38A1" w:rsidP="00B3704A">
      <w:pPr>
        <w:tabs>
          <w:tab w:val="center" w:pos="4536"/>
          <w:tab w:val="right" w:pos="9072"/>
        </w:tabs>
        <w:spacing w:line="240" w:lineRule="auto"/>
        <w:jc w:val="both"/>
        <w:rPr>
          <w:rFonts w:eastAsia="Times New Roman" w:cs="Arial"/>
          <w:sz w:val="22"/>
          <w:lang w:eastAsia="fr-FR"/>
        </w:rPr>
      </w:pPr>
    </w:p>
    <w:p w:rsidR="00B3704A" w:rsidRPr="008E3CC6" w:rsidRDefault="008E3CC6" w:rsidP="008E3CC6">
      <w:pPr>
        <w:spacing w:before="120" w:after="120"/>
        <w:ind w:left="170" w:right="170"/>
        <w:jc w:val="both"/>
        <w:rPr>
          <w:rFonts w:cs="Arial"/>
          <w:color w:val="000000"/>
          <w:sz w:val="22"/>
        </w:rPr>
      </w:pPr>
      <w:r w:rsidRPr="008E3CC6">
        <w:rPr>
          <w:rFonts w:cs="Arial"/>
          <w:color w:val="000000"/>
          <w:sz w:val="22"/>
        </w:rPr>
        <w:t xml:space="preserve">En conséquence, la République </w:t>
      </w:r>
      <w:r w:rsidR="00BB60E5">
        <w:rPr>
          <w:rFonts w:cs="Arial"/>
          <w:color w:val="000000"/>
          <w:sz w:val="22"/>
        </w:rPr>
        <w:t xml:space="preserve">française </w:t>
      </w:r>
      <w:r w:rsidRPr="008E3CC6">
        <w:rPr>
          <w:rFonts w:cs="Arial"/>
          <w:color w:val="000000"/>
          <w:sz w:val="22"/>
        </w:rPr>
        <w:t xml:space="preserve">mande et ordonne à tous les huissiers de justice, sur ce </w:t>
      </w:r>
      <w:r w:rsidRPr="008E3CC6">
        <w:rPr>
          <w:rFonts w:cs="Arial"/>
          <w:sz w:val="22"/>
        </w:rPr>
        <w:t>requis, de mettre ledit arrêt à exécution, aux procureurs généraux et aux procureurs de</w:t>
      </w:r>
      <w:r w:rsidRPr="008E3CC6">
        <w:rPr>
          <w:rFonts w:cs="Arial"/>
          <w:color w:val="000000"/>
          <w:sz w:val="22"/>
        </w:rPr>
        <w:t xml:space="preserve"> la République près des tribunaux de grande instance, d’y tenir la main, à tous commandants et officiers de la force publique, de prêter main-forte, lorsqu’ils en seront légalement requis.</w:t>
      </w:r>
    </w:p>
    <w:p w:rsidR="00237FA8" w:rsidRPr="00B3704A" w:rsidRDefault="00237FA8" w:rsidP="00B3704A">
      <w:pPr>
        <w:tabs>
          <w:tab w:val="center" w:pos="4536"/>
          <w:tab w:val="right" w:pos="9072"/>
        </w:tabs>
        <w:spacing w:line="240" w:lineRule="auto"/>
        <w:jc w:val="both"/>
        <w:rPr>
          <w:rFonts w:eastAsia="Times New Roman" w:cs="Arial"/>
          <w:sz w:val="22"/>
          <w:lang w:eastAsia="fr-FR"/>
        </w:rPr>
      </w:pPr>
    </w:p>
    <w:p w:rsidR="00DF74AC" w:rsidRPr="00DF74AC" w:rsidRDefault="00DF74AC" w:rsidP="00F5369B">
      <w:pPr>
        <w:spacing w:before="600" w:after="960" w:line="240" w:lineRule="auto"/>
        <w:jc w:val="both"/>
        <w:rPr>
          <w:rFonts w:eastAsia="Times New Roman" w:cs="Arial"/>
          <w:sz w:val="22"/>
          <w:lang w:eastAsia="fr-FR"/>
        </w:rPr>
      </w:pPr>
      <w:r w:rsidRPr="00DF74AC">
        <w:rPr>
          <w:rFonts w:eastAsia="Times New Roman" w:cs="Arial"/>
          <w:sz w:val="22"/>
          <w:lang w:eastAsia="fr-FR"/>
        </w:rPr>
        <w:t>Conformément aux dispositions de l’article R.</w:t>
      </w:r>
      <w:r w:rsidR="00EC6073">
        <w:rPr>
          <w:rFonts w:eastAsia="Times New Roman" w:cs="Arial"/>
          <w:sz w:val="22"/>
          <w:lang w:eastAsia="fr-FR"/>
        </w:rPr>
        <w:t> </w:t>
      </w:r>
      <w:r w:rsidRPr="00DF74AC">
        <w:rPr>
          <w:rFonts w:eastAsia="Times New Roman" w:cs="Arial"/>
          <w:sz w:val="22"/>
          <w:lang w:eastAsia="fr-FR"/>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w:t>
      </w:r>
      <w:r w:rsidR="00EC6073">
        <w:rPr>
          <w:rFonts w:eastAsia="Times New Roman" w:cs="Arial"/>
          <w:sz w:val="22"/>
          <w:lang w:eastAsia="fr-FR"/>
        </w:rPr>
        <w:t> </w:t>
      </w:r>
      <w:r w:rsidRPr="00DF74AC">
        <w:rPr>
          <w:rFonts w:eastAsia="Times New Roman" w:cs="Arial"/>
          <w:sz w:val="22"/>
          <w:lang w:eastAsia="fr-FR"/>
        </w:rPr>
        <w:t>142-15-I du même code.</w:t>
      </w:r>
    </w:p>
    <w:p w:rsidR="00FA2EC4" w:rsidRPr="00C13095" w:rsidRDefault="00FA2EC4" w:rsidP="00C13095"/>
    <w:sectPr w:rsidR="00FA2EC4" w:rsidRPr="00C13095" w:rsidSect="006F1EF0">
      <w:headerReference w:type="default" r:id="rId9"/>
      <w:footerReference w:type="default" r:id="rId10"/>
      <w:headerReference w:type="first" r:id="rId11"/>
      <w:footerReference w:type="first" r:id="rId12"/>
      <w:type w:val="continuous"/>
      <w:pgSz w:w="11906" w:h="16838" w:code="9"/>
      <w:pgMar w:top="962" w:right="1274" w:bottom="1417" w:left="1417"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883" w:rsidRDefault="00AA0883" w:rsidP="00B41656">
      <w:pPr>
        <w:spacing w:line="240" w:lineRule="auto"/>
      </w:pPr>
      <w:r>
        <w:separator/>
      </w:r>
    </w:p>
  </w:endnote>
  <w:endnote w:type="continuationSeparator" w:id="0">
    <w:p w:rsidR="00AA0883" w:rsidRDefault="00AA0883"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B3C" w:rsidRDefault="00053B3C">
    <w:pPr>
      <w:pStyle w:val="Pieddepage"/>
      <w:jc w:val="center"/>
    </w:pPr>
  </w:p>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EAE" w:rsidRDefault="00F92EAE"/>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883" w:rsidRDefault="00AA0883" w:rsidP="00B41656">
      <w:pPr>
        <w:spacing w:line="240" w:lineRule="auto"/>
      </w:pPr>
      <w:r>
        <w:separator/>
      </w:r>
    </w:p>
  </w:footnote>
  <w:footnote w:type="continuationSeparator" w:id="0">
    <w:p w:rsidR="00AA0883" w:rsidRDefault="00AA0883"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41824"/>
      <w:docPartObj>
        <w:docPartGallery w:val="Page Numbers (Top of Page)"/>
        <w:docPartUnique/>
      </w:docPartObj>
    </w:sdtPr>
    <w:sdtEndPr/>
    <w:sdtContent>
      <w:p w:rsidR="00263C8F" w:rsidRDefault="00263C8F">
        <w:pPr>
          <w:pStyle w:val="En-tte"/>
          <w:jc w:val="right"/>
        </w:pPr>
      </w:p>
      <w:p w:rsidR="006F1EF0" w:rsidRDefault="006F1EF0">
        <w:pPr>
          <w:pStyle w:val="En-tte"/>
          <w:jc w:val="right"/>
        </w:pPr>
        <w:r>
          <w:fldChar w:fldCharType="begin"/>
        </w:r>
        <w:r>
          <w:instrText>PAGE   \* MERGEFORMAT</w:instrText>
        </w:r>
        <w:r>
          <w:fldChar w:fldCharType="separate"/>
        </w:r>
        <w:r w:rsidR="00121134">
          <w:rPr>
            <w:noProof/>
          </w:rPr>
          <w:t>6</w:t>
        </w:r>
        <w:r>
          <w:fldChar w:fldCharType="end"/>
        </w:r>
        <w:r>
          <w:t>/</w:t>
        </w:r>
        <w:r w:rsidR="00263C8F">
          <w:t>7</w:t>
        </w:r>
      </w:p>
    </w:sdtContent>
  </w:sdt>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1F84AF74" wp14:editId="404BA6D2">
          <wp:simplePos x="0" y="0"/>
          <wp:positionH relativeFrom="column">
            <wp:posOffset>26035</wp:posOffset>
          </wp:positionH>
          <wp:positionV relativeFrom="paragraph">
            <wp:posOffset>0</wp:posOffset>
          </wp:positionV>
          <wp:extent cx="7559040" cy="1258570"/>
          <wp:effectExtent l="19050" t="0" r="3810" b="0"/>
          <wp:wrapTopAndBottom/>
          <wp:docPr id="6" name="Image 6"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6209"/>
    <w:rsid w:val="00042157"/>
    <w:rsid w:val="00053B3C"/>
    <w:rsid w:val="00057C1C"/>
    <w:rsid w:val="00060466"/>
    <w:rsid w:val="000644DC"/>
    <w:rsid w:val="00067EA3"/>
    <w:rsid w:val="00077E98"/>
    <w:rsid w:val="000B6546"/>
    <w:rsid w:val="000D61A7"/>
    <w:rsid w:val="000F5299"/>
    <w:rsid w:val="000F53CA"/>
    <w:rsid w:val="001057DC"/>
    <w:rsid w:val="00110640"/>
    <w:rsid w:val="0011474E"/>
    <w:rsid w:val="00121134"/>
    <w:rsid w:val="001248F5"/>
    <w:rsid w:val="00125CF9"/>
    <w:rsid w:val="0013115F"/>
    <w:rsid w:val="00131A38"/>
    <w:rsid w:val="001440E9"/>
    <w:rsid w:val="00154223"/>
    <w:rsid w:val="001603F6"/>
    <w:rsid w:val="001656BC"/>
    <w:rsid w:val="001659AD"/>
    <w:rsid w:val="0016783F"/>
    <w:rsid w:val="00172BFB"/>
    <w:rsid w:val="001733C8"/>
    <w:rsid w:val="00177B90"/>
    <w:rsid w:val="001940A9"/>
    <w:rsid w:val="001A6340"/>
    <w:rsid w:val="001B659F"/>
    <w:rsid w:val="001C59EC"/>
    <w:rsid w:val="001D11BE"/>
    <w:rsid w:val="001D68DA"/>
    <w:rsid w:val="001F31C5"/>
    <w:rsid w:val="002040C2"/>
    <w:rsid w:val="002257B0"/>
    <w:rsid w:val="00227A2A"/>
    <w:rsid w:val="002304DE"/>
    <w:rsid w:val="00231C67"/>
    <w:rsid w:val="002367B4"/>
    <w:rsid w:val="00237FA8"/>
    <w:rsid w:val="00240772"/>
    <w:rsid w:val="00240C13"/>
    <w:rsid w:val="00244453"/>
    <w:rsid w:val="00251668"/>
    <w:rsid w:val="0025618D"/>
    <w:rsid w:val="00263C8F"/>
    <w:rsid w:val="00265091"/>
    <w:rsid w:val="0026527D"/>
    <w:rsid w:val="00283473"/>
    <w:rsid w:val="002878B1"/>
    <w:rsid w:val="00290946"/>
    <w:rsid w:val="002B74C3"/>
    <w:rsid w:val="002C04EE"/>
    <w:rsid w:val="002C0B4C"/>
    <w:rsid w:val="002C15FE"/>
    <w:rsid w:val="002D0DA9"/>
    <w:rsid w:val="002D2D17"/>
    <w:rsid w:val="002E61A9"/>
    <w:rsid w:val="002E75B7"/>
    <w:rsid w:val="002F2B96"/>
    <w:rsid w:val="00335254"/>
    <w:rsid w:val="00365ED7"/>
    <w:rsid w:val="00376FD6"/>
    <w:rsid w:val="00394691"/>
    <w:rsid w:val="0039517C"/>
    <w:rsid w:val="003955D7"/>
    <w:rsid w:val="003A09FE"/>
    <w:rsid w:val="003B7BA2"/>
    <w:rsid w:val="003C582D"/>
    <w:rsid w:val="003C729C"/>
    <w:rsid w:val="003D208A"/>
    <w:rsid w:val="003D3D7E"/>
    <w:rsid w:val="003D51CA"/>
    <w:rsid w:val="003D58FB"/>
    <w:rsid w:val="003D7655"/>
    <w:rsid w:val="003F60EF"/>
    <w:rsid w:val="004021B3"/>
    <w:rsid w:val="004022CB"/>
    <w:rsid w:val="00411920"/>
    <w:rsid w:val="004165C8"/>
    <w:rsid w:val="004507C2"/>
    <w:rsid w:val="00466852"/>
    <w:rsid w:val="0047092C"/>
    <w:rsid w:val="004779C2"/>
    <w:rsid w:val="00477C3D"/>
    <w:rsid w:val="00481F95"/>
    <w:rsid w:val="004A0C49"/>
    <w:rsid w:val="004A1A11"/>
    <w:rsid w:val="004A3477"/>
    <w:rsid w:val="004A49F1"/>
    <w:rsid w:val="004D0C34"/>
    <w:rsid w:val="005007FE"/>
    <w:rsid w:val="00517B9C"/>
    <w:rsid w:val="00521224"/>
    <w:rsid w:val="005369EE"/>
    <w:rsid w:val="0054781F"/>
    <w:rsid w:val="0055270B"/>
    <w:rsid w:val="005654E1"/>
    <w:rsid w:val="005A044E"/>
    <w:rsid w:val="005B4CA5"/>
    <w:rsid w:val="005C5994"/>
    <w:rsid w:val="005C7346"/>
    <w:rsid w:val="005F61B5"/>
    <w:rsid w:val="00604587"/>
    <w:rsid w:val="00604974"/>
    <w:rsid w:val="00606619"/>
    <w:rsid w:val="00625342"/>
    <w:rsid w:val="0063020D"/>
    <w:rsid w:val="006344B0"/>
    <w:rsid w:val="00634522"/>
    <w:rsid w:val="00640087"/>
    <w:rsid w:val="00647807"/>
    <w:rsid w:val="00662166"/>
    <w:rsid w:val="00676091"/>
    <w:rsid w:val="006774B5"/>
    <w:rsid w:val="00687F6F"/>
    <w:rsid w:val="006A4EB5"/>
    <w:rsid w:val="006A568B"/>
    <w:rsid w:val="006A7750"/>
    <w:rsid w:val="006B3C58"/>
    <w:rsid w:val="006C72CB"/>
    <w:rsid w:val="006E0C9C"/>
    <w:rsid w:val="006E170E"/>
    <w:rsid w:val="006E3A7F"/>
    <w:rsid w:val="006F1EF0"/>
    <w:rsid w:val="00707BD1"/>
    <w:rsid w:val="00724014"/>
    <w:rsid w:val="007252C5"/>
    <w:rsid w:val="007410AA"/>
    <w:rsid w:val="00747272"/>
    <w:rsid w:val="00764863"/>
    <w:rsid w:val="00764F62"/>
    <w:rsid w:val="00765A21"/>
    <w:rsid w:val="007745C8"/>
    <w:rsid w:val="0077703E"/>
    <w:rsid w:val="007A2160"/>
    <w:rsid w:val="007A448C"/>
    <w:rsid w:val="007B06F6"/>
    <w:rsid w:val="007B0FDA"/>
    <w:rsid w:val="007B700D"/>
    <w:rsid w:val="007E06F2"/>
    <w:rsid w:val="007F2707"/>
    <w:rsid w:val="007F76E8"/>
    <w:rsid w:val="0081551A"/>
    <w:rsid w:val="00816090"/>
    <w:rsid w:val="0082514D"/>
    <w:rsid w:val="008256E2"/>
    <w:rsid w:val="0085194D"/>
    <w:rsid w:val="00863D04"/>
    <w:rsid w:val="0086760B"/>
    <w:rsid w:val="0087473F"/>
    <w:rsid w:val="00874DC1"/>
    <w:rsid w:val="00875AE9"/>
    <w:rsid w:val="008844EF"/>
    <w:rsid w:val="008A34BF"/>
    <w:rsid w:val="008A6ACF"/>
    <w:rsid w:val="008B01F8"/>
    <w:rsid w:val="008C244D"/>
    <w:rsid w:val="008D2623"/>
    <w:rsid w:val="008E360F"/>
    <w:rsid w:val="008E3CC6"/>
    <w:rsid w:val="008E5EE8"/>
    <w:rsid w:val="008E6068"/>
    <w:rsid w:val="008E6349"/>
    <w:rsid w:val="008F0F94"/>
    <w:rsid w:val="008F2C0D"/>
    <w:rsid w:val="008F5219"/>
    <w:rsid w:val="009405CE"/>
    <w:rsid w:val="00950441"/>
    <w:rsid w:val="009627B1"/>
    <w:rsid w:val="00966697"/>
    <w:rsid w:val="009672D3"/>
    <w:rsid w:val="009802E3"/>
    <w:rsid w:val="00996A3A"/>
    <w:rsid w:val="009B22BF"/>
    <w:rsid w:val="009C6308"/>
    <w:rsid w:val="009E43E6"/>
    <w:rsid w:val="009E45E4"/>
    <w:rsid w:val="009F0FB6"/>
    <w:rsid w:val="009F60BE"/>
    <w:rsid w:val="00A02D30"/>
    <w:rsid w:val="00A05F56"/>
    <w:rsid w:val="00A31620"/>
    <w:rsid w:val="00A32C49"/>
    <w:rsid w:val="00A4059D"/>
    <w:rsid w:val="00A56A52"/>
    <w:rsid w:val="00A755A3"/>
    <w:rsid w:val="00A76766"/>
    <w:rsid w:val="00A83FC9"/>
    <w:rsid w:val="00A86BEC"/>
    <w:rsid w:val="00A90B88"/>
    <w:rsid w:val="00A9735F"/>
    <w:rsid w:val="00AA0883"/>
    <w:rsid w:val="00AC38A1"/>
    <w:rsid w:val="00AE51E9"/>
    <w:rsid w:val="00AE774F"/>
    <w:rsid w:val="00AF3334"/>
    <w:rsid w:val="00B128E3"/>
    <w:rsid w:val="00B20DF8"/>
    <w:rsid w:val="00B26C9B"/>
    <w:rsid w:val="00B275C1"/>
    <w:rsid w:val="00B3704A"/>
    <w:rsid w:val="00B41656"/>
    <w:rsid w:val="00B46248"/>
    <w:rsid w:val="00B645D1"/>
    <w:rsid w:val="00B71A00"/>
    <w:rsid w:val="00B82A7A"/>
    <w:rsid w:val="00B967C8"/>
    <w:rsid w:val="00BA31B3"/>
    <w:rsid w:val="00BA60D8"/>
    <w:rsid w:val="00BB2920"/>
    <w:rsid w:val="00BB60E5"/>
    <w:rsid w:val="00BB7176"/>
    <w:rsid w:val="00BC40A5"/>
    <w:rsid w:val="00BD565C"/>
    <w:rsid w:val="00BE6831"/>
    <w:rsid w:val="00BF3254"/>
    <w:rsid w:val="00C037FD"/>
    <w:rsid w:val="00C04525"/>
    <w:rsid w:val="00C17123"/>
    <w:rsid w:val="00C22187"/>
    <w:rsid w:val="00C232B4"/>
    <w:rsid w:val="00C23B89"/>
    <w:rsid w:val="00C32D50"/>
    <w:rsid w:val="00C470E9"/>
    <w:rsid w:val="00C67D39"/>
    <w:rsid w:val="00C708CF"/>
    <w:rsid w:val="00C77CA2"/>
    <w:rsid w:val="00C8377B"/>
    <w:rsid w:val="00C93CD3"/>
    <w:rsid w:val="00CA1BD5"/>
    <w:rsid w:val="00CA2B9B"/>
    <w:rsid w:val="00CA65EF"/>
    <w:rsid w:val="00CC39B0"/>
    <w:rsid w:val="00CC39CD"/>
    <w:rsid w:val="00CE1BD7"/>
    <w:rsid w:val="00CE4F79"/>
    <w:rsid w:val="00CF255D"/>
    <w:rsid w:val="00CF5FC6"/>
    <w:rsid w:val="00CF6809"/>
    <w:rsid w:val="00D01C3E"/>
    <w:rsid w:val="00D21CDB"/>
    <w:rsid w:val="00D500EF"/>
    <w:rsid w:val="00D51C43"/>
    <w:rsid w:val="00D53C00"/>
    <w:rsid w:val="00D62649"/>
    <w:rsid w:val="00D817B5"/>
    <w:rsid w:val="00D823E2"/>
    <w:rsid w:val="00D9146A"/>
    <w:rsid w:val="00DA23AB"/>
    <w:rsid w:val="00DA6392"/>
    <w:rsid w:val="00DB1DD1"/>
    <w:rsid w:val="00DE48AF"/>
    <w:rsid w:val="00DE6999"/>
    <w:rsid w:val="00DF617A"/>
    <w:rsid w:val="00DF74AC"/>
    <w:rsid w:val="00E00245"/>
    <w:rsid w:val="00E03E5C"/>
    <w:rsid w:val="00E04BE8"/>
    <w:rsid w:val="00E065D5"/>
    <w:rsid w:val="00E16AC8"/>
    <w:rsid w:val="00E25406"/>
    <w:rsid w:val="00E35B8A"/>
    <w:rsid w:val="00E430FB"/>
    <w:rsid w:val="00E43B4C"/>
    <w:rsid w:val="00E50897"/>
    <w:rsid w:val="00E515EB"/>
    <w:rsid w:val="00E55D24"/>
    <w:rsid w:val="00E636CD"/>
    <w:rsid w:val="00E74A99"/>
    <w:rsid w:val="00E86FB6"/>
    <w:rsid w:val="00E87137"/>
    <w:rsid w:val="00EA428C"/>
    <w:rsid w:val="00EC13BF"/>
    <w:rsid w:val="00EC6073"/>
    <w:rsid w:val="00ED3235"/>
    <w:rsid w:val="00ED3BBB"/>
    <w:rsid w:val="00EE2510"/>
    <w:rsid w:val="00EE3AA4"/>
    <w:rsid w:val="00EE4F42"/>
    <w:rsid w:val="00F02B00"/>
    <w:rsid w:val="00F02D0A"/>
    <w:rsid w:val="00F14C80"/>
    <w:rsid w:val="00F34BAC"/>
    <w:rsid w:val="00F53248"/>
    <w:rsid w:val="00F5369B"/>
    <w:rsid w:val="00F63CE2"/>
    <w:rsid w:val="00F73ABC"/>
    <w:rsid w:val="00F8606B"/>
    <w:rsid w:val="00F91726"/>
    <w:rsid w:val="00F92EAE"/>
    <w:rsid w:val="00FA125C"/>
    <w:rsid w:val="00FA2EC4"/>
    <w:rsid w:val="00FB3658"/>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1057DC"/>
    <w:rPr>
      <w:sz w:val="16"/>
      <w:szCs w:val="16"/>
    </w:rPr>
  </w:style>
  <w:style w:type="paragraph" w:styleId="Commentaire">
    <w:name w:val="annotation text"/>
    <w:basedOn w:val="Normal"/>
    <w:link w:val="CommentaireCar"/>
    <w:uiPriority w:val="99"/>
    <w:semiHidden/>
    <w:rsid w:val="001057DC"/>
    <w:pPr>
      <w:spacing w:line="240" w:lineRule="auto"/>
    </w:pPr>
    <w:rPr>
      <w:sz w:val="20"/>
      <w:szCs w:val="20"/>
    </w:rPr>
  </w:style>
  <w:style w:type="character" w:customStyle="1" w:styleId="CommentaireCar">
    <w:name w:val="Commentaire Car"/>
    <w:basedOn w:val="Policepardfaut"/>
    <w:link w:val="Commentaire"/>
    <w:uiPriority w:val="99"/>
    <w:semiHidden/>
    <w:rsid w:val="001057DC"/>
    <w:rPr>
      <w:lang w:eastAsia="en-US"/>
    </w:rPr>
  </w:style>
  <w:style w:type="paragraph" w:styleId="Objetducommentaire">
    <w:name w:val="annotation subject"/>
    <w:basedOn w:val="Commentaire"/>
    <w:next w:val="Commentaire"/>
    <w:link w:val="ObjetducommentaireCar"/>
    <w:uiPriority w:val="99"/>
    <w:semiHidden/>
    <w:rsid w:val="001057DC"/>
    <w:rPr>
      <w:b/>
      <w:bCs/>
    </w:rPr>
  </w:style>
  <w:style w:type="character" w:customStyle="1" w:styleId="ObjetducommentaireCar">
    <w:name w:val="Objet du commentaire Car"/>
    <w:basedOn w:val="CommentaireCar"/>
    <w:link w:val="Objetducommentaire"/>
    <w:uiPriority w:val="99"/>
    <w:semiHidden/>
    <w:rsid w:val="001057DC"/>
    <w:rPr>
      <w:b/>
      <w:bCs/>
      <w:lang w:eastAsia="en-US"/>
    </w:rPr>
  </w:style>
  <w:style w:type="paragraph" w:styleId="Rvision">
    <w:name w:val="Revision"/>
    <w:hidden/>
    <w:uiPriority w:val="71"/>
    <w:rsid w:val="001057DC"/>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1057DC"/>
    <w:rPr>
      <w:sz w:val="16"/>
      <w:szCs w:val="16"/>
    </w:rPr>
  </w:style>
  <w:style w:type="paragraph" w:styleId="Commentaire">
    <w:name w:val="annotation text"/>
    <w:basedOn w:val="Normal"/>
    <w:link w:val="CommentaireCar"/>
    <w:uiPriority w:val="99"/>
    <w:semiHidden/>
    <w:rsid w:val="001057DC"/>
    <w:pPr>
      <w:spacing w:line="240" w:lineRule="auto"/>
    </w:pPr>
    <w:rPr>
      <w:sz w:val="20"/>
      <w:szCs w:val="20"/>
    </w:rPr>
  </w:style>
  <w:style w:type="character" w:customStyle="1" w:styleId="CommentaireCar">
    <w:name w:val="Commentaire Car"/>
    <w:basedOn w:val="Policepardfaut"/>
    <w:link w:val="Commentaire"/>
    <w:uiPriority w:val="99"/>
    <w:semiHidden/>
    <w:rsid w:val="001057DC"/>
    <w:rPr>
      <w:lang w:eastAsia="en-US"/>
    </w:rPr>
  </w:style>
  <w:style w:type="paragraph" w:styleId="Objetducommentaire">
    <w:name w:val="annotation subject"/>
    <w:basedOn w:val="Commentaire"/>
    <w:next w:val="Commentaire"/>
    <w:link w:val="ObjetducommentaireCar"/>
    <w:uiPriority w:val="99"/>
    <w:semiHidden/>
    <w:rsid w:val="001057DC"/>
    <w:rPr>
      <w:b/>
      <w:bCs/>
    </w:rPr>
  </w:style>
  <w:style w:type="character" w:customStyle="1" w:styleId="ObjetducommentaireCar">
    <w:name w:val="Objet du commentaire Car"/>
    <w:basedOn w:val="CommentaireCar"/>
    <w:link w:val="Objetducommentaire"/>
    <w:uiPriority w:val="99"/>
    <w:semiHidden/>
    <w:rsid w:val="001057DC"/>
    <w:rPr>
      <w:b/>
      <w:bCs/>
      <w:lang w:eastAsia="en-US"/>
    </w:rPr>
  </w:style>
  <w:style w:type="paragraph" w:styleId="Rvision">
    <w:name w:val="Revision"/>
    <w:hidden/>
    <w:uiPriority w:val="71"/>
    <w:rsid w:val="001057DC"/>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00F10-6133-41D8-9986-7B73BD02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2938</Words>
  <Characters>16165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18</cp:revision>
  <cp:lastPrinted>2015-06-04T12:41:00Z</cp:lastPrinted>
  <dcterms:created xsi:type="dcterms:W3CDTF">2015-06-02T10:28:00Z</dcterms:created>
  <dcterms:modified xsi:type="dcterms:W3CDTF">2015-06-29T11:04:00Z</dcterms:modified>
</cp:coreProperties>
</file>