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707" w:rsidRPr="007F2707" w:rsidRDefault="007F2707" w:rsidP="007F2707"/>
    <w:p w:rsidR="00FA2EC4" w:rsidRPr="004A1A11" w:rsidRDefault="00FA2EC4" w:rsidP="004A1A11"/>
    <w:tbl>
      <w:tblPr>
        <w:tblW w:w="9180" w:type="dxa"/>
        <w:tblLook w:val="00A0" w:firstRow="1" w:lastRow="0" w:firstColumn="1" w:lastColumn="0" w:noHBand="0" w:noVBand="0"/>
      </w:tblPr>
      <w:tblGrid>
        <w:gridCol w:w="4644"/>
        <w:gridCol w:w="4536"/>
      </w:tblGrid>
      <w:tr w:rsidR="00862032" w:rsidRPr="00BE7662" w:rsidTr="00862032">
        <w:tc>
          <w:tcPr>
            <w:tcW w:w="4644" w:type="dxa"/>
          </w:tcPr>
          <w:p w:rsidR="007069F6" w:rsidRPr="007069F6" w:rsidRDefault="007069F6" w:rsidP="005E4111">
            <w:pPr>
              <w:ind w:right="884"/>
              <w:jc w:val="center"/>
              <w:rPr>
                <w:rFonts w:cs="Arial"/>
                <w:sz w:val="22"/>
              </w:rPr>
            </w:pPr>
            <w:r w:rsidRPr="007069F6">
              <w:rPr>
                <w:rFonts w:cs="Arial"/>
                <w:sz w:val="22"/>
              </w:rPr>
              <w:t>SEPTIÈME CHAMBRE</w:t>
            </w:r>
          </w:p>
          <w:p w:rsidR="007069F6" w:rsidRPr="007069F6" w:rsidRDefault="007069F6" w:rsidP="005E4111">
            <w:pPr>
              <w:ind w:right="884"/>
              <w:jc w:val="center"/>
              <w:rPr>
                <w:rFonts w:cs="Arial"/>
                <w:b/>
                <w:sz w:val="22"/>
              </w:rPr>
            </w:pPr>
            <w:r w:rsidRPr="007069F6">
              <w:rPr>
                <w:rFonts w:cs="Arial"/>
                <w:b/>
                <w:sz w:val="22"/>
              </w:rPr>
              <w:t>-------</w:t>
            </w:r>
          </w:p>
          <w:p w:rsidR="007069F6" w:rsidRPr="007069F6" w:rsidRDefault="007069F6" w:rsidP="005E4111">
            <w:pPr>
              <w:ind w:right="884"/>
              <w:jc w:val="center"/>
              <w:rPr>
                <w:rFonts w:cs="Arial"/>
                <w:sz w:val="22"/>
              </w:rPr>
            </w:pPr>
            <w:r w:rsidRPr="007069F6">
              <w:rPr>
                <w:rFonts w:cs="Arial"/>
                <w:sz w:val="22"/>
              </w:rPr>
              <w:t>Formation Plénière</w:t>
            </w:r>
          </w:p>
          <w:p w:rsidR="007069F6" w:rsidRPr="007069F6" w:rsidRDefault="007069F6" w:rsidP="005E4111">
            <w:pPr>
              <w:ind w:right="884"/>
              <w:jc w:val="center"/>
              <w:rPr>
                <w:rFonts w:cs="Arial"/>
                <w:b/>
                <w:sz w:val="22"/>
              </w:rPr>
            </w:pPr>
            <w:r w:rsidRPr="007069F6">
              <w:rPr>
                <w:rFonts w:cs="Arial"/>
                <w:b/>
                <w:sz w:val="22"/>
              </w:rPr>
              <w:t>-------</w:t>
            </w:r>
          </w:p>
          <w:p w:rsidR="00862032" w:rsidRDefault="007069F6" w:rsidP="005E4111">
            <w:pPr>
              <w:tabs>
                <w:tab w:val="center" w:pos="4819"/>
                <w:tab w:val="right" w:pos="9071"/>
              </w:tabs>
              <w:ind w:right="884"/>
              <w:jc w:val="center"/>
              <w:rPr>
                <w:rFonts w:cs="Arial"/>
                <w:sz w:val="22"/>
              </w:rPr>
            </w:pPr>
            <w:r w:rsidRPr="007069F6">
              <w:rPr>
                <w:rFonts w:cs="Arial"/>
                <w:sz w:val="22"/>
              </w:rPr>
              <w:t xml:space="preserve">Arrêt n° </w:t>
            </w:r>
            <w:r w:rsidR="00D23F87">
              <w:rPr>
                <w:rFonts w:cs="Arial"/>
                <w:sz w:val="22"/>
              </w:rPr>
              <w:t>72641</w:t>
            </w:r>
          </w:p>
          <w:p w:rsidR="007069F6" w:rsidRPr="00BE7662" w:rsidRDefault="007069F6" w:rsidP="005E4111">
            <w:pPr>
              <w:tabs>
                <w:tab w:val="center" w:pos="4819"/>
                <w:tab w:val="right" w:pos="9071"/>
              </w:tabs>
              <w:ind w:right="884"/>
              <w:jc w:val="center"/>
              <w:rPr>
                <w:rFonts w:cs="Arial"/>
                <w:sz w:val="22"/>
              </w:rPr>
            </w:pPr>
          </w:p>
          <w:p w:rsidR="00862032" w:rsidRPr="00BE7662" w:rsidRDefault="006F07B0" w:rsidP="005E4111">
            <w:pPr>
              <w:ind w:right="884"/>
              <w:jc w:val="center"/>
              <w:rPr>
                <w:rFonts w:cs="Arial"/>
                <w:sz w:val="22"/>
              </w:rPr>
            </w:pPr>
            <w:r>
              <w:rPr>
                <w:rFonts w:cs="Arial"/>
                <w:sz w:val="22"/>
              </w:rPr>
              <w:t xml:space="preserve">Audience publique du </w:t>
            </w:r>
            <w:r w:rsidR="00AA04D2">
              <w:rPr>
                <w:rFonts w:cs="Arial"/>
                <w:sz w:val="22"/>
              </w:rPr>
              <w:t>30 juin</w:t>
            </w:r>
            <w:r>
              <w:rPr>
                <w:rFonts w:cs="Arial"/>
                <w:sz w:val="22"/>
              </w:rPr>
              <w:t xml:space="preserve"> 2015</w:t>
            </w:r>
          </w:p>
          <w:p w:rsidR="00862032" w:rsidRPr="00BE7662" w:rsidRDefault="00862032" w:rsidP="005E4111">
            <w:pPr>
              <w:ind w:right="884"/>
              <w:jc w:val="center"/>
              <w:rPr>
                <w:rFonts w:cs="Arial"/>
                <w:sz w:val="22"/>
              </w:rPr>
            </w:pPr>
          </w:p>
          <w:p w:rsidR="00862032" w:rsidRPr="00BE7662" w:rsidRDefault="005C28F2" w:rsidP="005E4111">
            <w:pPr>
              <w:ind w:right="884"/>
              <w:jc w:val="center"/>
              <w:rPr>
                <w:rFonts w:cs="Arial"/>
                <w:i/>
                <w:sz w:val="22"/>
              </w:rPr>
            </w:pPr>
            <w:r>
              <w:rPr>
                <w:rFonts w:cs="Arial"/>
                <w:sz w:val="22"/>
              </w:rPr>
              <w:t>Prononcé</w:t>
            </w:r>
            <w:r w:rsidRPr="00BE7662">
              <w:rPr>
                <w:rFonts w:cs="Arial"/>
                <w:sz w:val="22"/>
              </w:rPr>
              <w:t xml:space="preserve"> du </w:t>
            </w:r>
            <w:r w:rsidR="0078792E">
              <w:rPr>
                <w:rFonts w:cs="Arial"/>
                <w:sz w:val="22"/>
              </w:rPr>
              <w:t>14 septembre 2015</w:t>
            </w:r>
          </w:p>
          <w:p w:rsidR="00862032" w:rsidRPr="00BE7662" w:rsidRDefault="00862032" w:rsidP="005E4111">
            <w:pPr>
              <w:ind w:right="884"/>
              <w:jc w:val="center"/>
              <w:rPr>
                <w:rFonts w:cs="Arial"/>
                <w:sz w:val="22"/>
              </w:rPr>
            </w:pPr>
          </w:p>
        </w:tc>
        <w:tc>
          <w:tcPr>
            <w:tcW w:w="4536" w:type="dxa"/>
          </w:tcPr>
          <w:p w:rsidR="00862032" w:rsidRPr="00BE7662" w:rsidRDefault="00BA2E48" w:rsidP="00862032">
            <w:pPr>
              <w:rPr>
                <w:rFonts w:cs="Arial"/>
                <w:sz w:val="22"/>
              </w:rPr>
            </w:pPr>
            <w:r>
              <w:rPr>
                <w:rFonts w:cs="Arial"/>
                <w:sz w:val="22"/>
              </w:rPr>
              <w:t xml:space="preserve">COMPTES </w:t>
            </w:r>
            <w:r w:rsidR="00AA04D2">
              <w:rPr>
                <w:rFonts w:cs="Arial"/>
                <w:sz w:val="22"/>
              </w:rPr>
              <w:t>DU GROUPEMENT D’INTERET PUBLIC « ECOLE NATIONALE DES SERVICES VETERINAIRES »</w:t>
            </w:r>
            <w:r>
              <w:rPr>
                <w:rFonts w:cs="Arial"/>
                <w:sz w:val="22"/>
              </w:rPr>
              <w:t xml:space="preserve"> (</w:t>
            </w:r>
            <w:r w:rsidR="00AA04D2">
              <w:rPr>
                <w:rFonts w:cs="Arial"/>
                <w:sz w:val="22"/>
              </w:rPr>
              <w:t>GIP ENSV</w:t>
            </w:r>
            <w:r>
              <w:rPr>
                <w:rFonts w:cs="Arial"/>
                <w:sz w:val="22"/>
              </w:rPr>
              <w:t>)</w:t>
            </w:r>
          </w:p>
          <w:p w:rsidR="00862032" w:rsidRPr="00BE7662" w:rsidRDefault="00862032" w:rsidP="00862032">
            <w:pPr>
              <w:ind w:left="5670" w:hanging="4245"/>
              <w:rPr>
                <w:rFonts w:cs="Arial"/>
                <w:sz w:val="22"/>
              </w:rPr>
            </w:pPr>
          </w:p>
          <w:p w:rsidR="00862032" w:rsidRPr="00BE7662" w:rsidRDefault="00BA2E48" w:rsidP="00862032">
            <w:pPr>
              <w:rPr>
                <w:rFonts w:cs="Arial"/>
                <w:i/>
                <w:noProof/>
                <w:sz w:val="22"/>
              </w:rPr>
            </w:pPr>
            <w:r>
              <w:rPr>
                <w:rFonts w:cs="Arial"/>
                <w:sz w:val="22"/>
              </w:rPr>
              <w:t>Exercices 200</w:t>
            </w:r>
            <w:r w:rsidR="00AA04D2">
              <w:rPr>
                <w:rFonts w:cs="Arial"/>
                <w:sz w:val="22"/>
              </w:rPr>
              <w:t xml:space="preserve">8 </w:t>
            </w:r>
            <w:r w:rsidR="009B0F74">
              <w:rPr>
                <w:rFonts w:cs="Arial"/>
                <w:sz w:val="22"/>
              </w:rPr>
              <w:t xml:space="preserve">(du 18 février) </w:t>
            </w:r>
            <w:r w:rsidR="00AA04D2">
              <w:rPr>
                <w:rFonts w:cs="Arial"/>
                <w:sz w:val="22"/>
              </w:rPr>
              <w:t>et 2009</w:t>
            </w:r>
          </w:p>
          <w:p w:rsidR="00862032" w:rsidRPr="00BE7662" w:rsidRDefault="00862032" w:rsidP="00862032">
            <w:pPr>
              <w:rPr>
                <w:rFonts w:cs="Arial"/>
                <w:i/>
                <w:noProof/>
                <w:color w:val="000000"/>
                <w:sz w:val="22"/>
              </w:rPr>
            </w:pPr>
          </w:p>
          <w:p w:rsidR="00862032" w:rsidRPr="00BE7662" w:rsidRDefault="00BA2E48" w:rsidP="00862032">
            <w:pPr>
              <w:rPr>
                <w:rFonts w:cs="Arial"/>
                <w:sz w:val="22"/>
              </w:rPr>
            </w:pPr>
            <w:r>
              <w:rPr>
                <w:rFonts w:cs="Arial"/>
                <w:noProof/>
                <w:color w:val="000000"/>
                <w:sz w:val="22"/>
              </w:rPr>
              <w:t>Rapport n° 2015-1</w:t>
            </w:r>
            <w:r w:rsidR="00AA04D2">
              <w:rPr>
                <w:rFonts w:cs="Arial"/>
                <w:noProof/>
                <w:color w:val="000000"/>
                <w:sz w:val="22"/>
              </w:rPr>
              <w:t>78</w:t>
            </w:r>
            <w:r w:rsidR="006F07B0">
              <w:rPr>
                <w:rFonts w:cs="Arial"/>
                <w:noProof/>
                <w:color w:val="000000"/>
                <w:sz w:val="22"/>
              </w:rPr>
              <w:t>-0</w:t>
            </w:r>
          </w:p>
          <w:p w:rsidR="00862032" w:rsidRPr="00BE7662" w:rsidRDefault="00862032" w:rsidP="00862032">
            <w:pPr>
              <w:ind w:left="5670" w:hanging="4245"/>
              <w:rPr>
                <w:rFonts w:cs="Arial"/>
                <w:sz w:val="22"/>
              </w:rPr>
            </w:pPr>
          </w:p>
          <w:p w:rsidR="00862032" w:rsidRPr="00BE7662" w:rsidRDefault="00862032" w:rsidP="00862032">
            <w:pPr>
              <w:ind w:left="5670" w:hanging="4245"/>
              <w:jc w:val="both"/>
              <w:rPr>
                <w:rFonts w:cs="Arial"/>
                <w:sz w:val="22"/>
              </w:rPr>
            </w:pPr>
          </w:p>
          <w:p w:rsidR="00862032" w:rsidRPr="00BE7662" w:rsidRDefault="00862032" w:rsidP="00862032">
            <w:pPr>
              <w:rPr>
                <w:rFonts w:cs="Arial"/>
                <w:sz w:val="22"/>
              </w:rPr>
            </w:pPr>
          </w:p>
        </w:tc>
      </w:tr>
    </w:tbl>
    <w:p w:rsidR="00862032" w:rsidRPr="00BE7662" w:rsidRDefault="00862032" w:rsidP="00862032">
      <w:pPr>
        <w:ind w:left="5670"/>
        <w:rPr>
          <w:rFonts w:cs="Arial"/>
          <w:sz w:val="22"/>
        </w:rPr>
      </w:pPr>
    </w:p>
    <w:p w:rsidR="00862032" w:rsidRPr="00BE7662" w:rsidRDefault="005C28F2" w:rsidP="00862032">
      <w:pPr>
        <w:tabs>
          <w:tab w:val="center" w:pos="9072"/>
        </w:tabs>
        <w:jc w:val="center"/>
        <w:rPr>
          <w:rFonts w:cs="Arial"/>
          <w:sz w:val="22"/>
        </w:rPr>
      </w:pPr>
      <w:r w:rsidRPr="00BE7662">
        <w:rPr>
          <w:rFonts w:cs="Arial"/>
          <w:sz w:val="22"/>
        </w:rPr>
        <w:t>République Française,</w:t>
      </w:r>
    </w:p>
    <w:p w:rsidR="00862032" w:rsidRPr="00BE7662" w:rsidRDefault="005C28F2" w:rsidP="00862032">
      <w:pPr>
        <w:tabs>
          <w:tab w:val="center" w:pos="9072"/>
        </w:tabs>
        <w:jc w:val="center"/>
        <w:rPr>
          <w:rFonts w:cs="Arial"/>
          <w:sz w:val="22"/>
        </w:rPr>
      </w:pPr>
      <w:r w:rsidRPr="00BE7662">
        <w:rPr>
          <w:rFonts w:cs="Arial"/>
          <w:sz w:val="22"/>
        </w:rPr>
        <w:t>Au nom du peuple français,</w:t>
      </w:r>
    </w:p>
    <w:p w:rsidR="00862032" w:rsidRPr="00BE7662" w:rsidRDefault="00862032" w:rsidP="00862032">
      <w:pPr>
        <w:tabs>
          <w:tab w:val="center" w:pos="9072"/>
        </w:tabs>
        <w:jc w:val="center"/>
        <w:rPr>
          <w:rFonts w:cs="Arial"/>
          <w:sz w:val="22"/>
        </w:rPr>
      </w:pPr>
    </w:p>
    <w:p w:rsidR="00862032" w:rsidRDefault="005C28F2" w:rsidP="007F128D">
      <w:pPr>
        <w:tabs>
          <w:tab w:val="center" w:pos="9072"/>
        </w:tabs>
        <w:jc w:val="center"/>
        <w:rPr>
          <w:rFonts w:cs="Arial"/>
          <w:sz w:val="22"/>
        </w:rPr>
      </w:pPr>
      <w:r w:rsidRPr="00BE7662">
        <w:rPr>
          <w:rFonts w:cs="Arial"/>
          <w:sz w:val="22"/>
        </w:rPr>
        <w:t>La Cour,</w:t>
      </w:r>
    </w:p>
    <w:p w:rsidR="0078792E" w:rsidRDefault="0078792E" w:rsidP="007F128D">
      <w:pPr>
        <w:tabs>
          <w:tab w:val="center" w:pos="9072"/>
        </w:tabs>
        <w:jc w:val="center"/>
        <w:rPr>
          <w:rFonts w:cs="Arial"/>
          <w:sz w:val="22"/>
        </w:rPr>
      </w:pP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réquisitoire à fin d’instruction de charges n° 201</w:t>
      </w:r>
      <w:r w:rsidR="00AA04D2">
        <w:rPr>
          <w:rFonts w:ascii="Arial" w:hAnsi="Arial" w:cs="Arial"/>
          <w:sz w:val="22"/>
          <w:szCs w:val="22"/>
        </w:rPr>
        <w:t>4</w:t>
      </w:r>
      <w:r w:rsidRPr="00961C9B">
        <w:rPr>
          <w:rFonts w:ascii="Arial" w:hAnsi="Arial" w:cs="Arial"/>
          <w:sz w:val="22"/>
          <w:szCs w:val="22"/>
        </w:rPr>
        <w:t>-1</w:t>
      </w:r>
      <w:r w:rsidR="00AA04D2">
        <w:rPr>
          <w:rFonts w:ascii="Arial" w:hAnsi="Arial" w:cs="Arial"/>
          <w:sz w:val="22"/>
          <w:szCs w:val="22"/>
        </w:rPr>
        <w:t>17</w:t>
      </w:r>
      <w:r w:rsidRPr="00961C9B">
        <w:rPr>
          <w:rFonts w:ascii="Arial" w:hAnsi="Arial" w:cs="Arial"/>
          <w:sz w:val="22"/>
          <w:szCs w:val="22"/>
        </w:rPr>
        <w:t xml:space="preserve"> du </w:t>
      </w:r>
      <w:r w:rsidR="00AA04D2">
        <w:rPr>
          <w:rFonts w:ascii="Arial" w:hAnsi="Arial" w:cs="Arial"/>
          <w:sz w:val="22"/>
          <w:szCs w:val="22"/>
        </w:rPr>
        <w:t>3 novembre 2014</w:t>
      </w:r>
      <w:r w:rsidRPr="00961C9B">
        <w:rPr>
          <w:rFonts w:ascii="Arial" w:hAnsi="Arial" w:cs="Arial"/>
          <w:sz w:val="22"/>
          <w:szCs w:val="22"/>
        </w:rPr>
        <w:t xml:space="preserve"> du Procureur général près la Cour des comptes saisissant la septième chambre de la Cour </w:t>
      </w:r>
      <w:r w:rsidR="00AA04D2">
        <w:rPr>
          <w:rFonts w:ascii="Arial" w:hAnsi="Arial" w:cs="Arial"/>
          <w:sz w:val="22"/>
          <w:szCs w:val="22"/>
        </w:rPr>
        <w:t>de deux</w:t>
      </w:r>
      <w:r w:rsidRPr="00961C9B">
        <w:rPr>
          <w:rFonts w:ascii="Arial" w:hAnsi="Arial" w:cs="Arial"/>
          <w:sz w:val="22"/>
          <w:szCs w:val="22"/>
        </w:rPr>
        <w:t xml:space="preserve"> présomption</w:t>
      </w:r>
      <w:r w:rsidR="00AA04D2">
        <w:rPr>
          <w:rFonts w:ascii="Arial" w:hAnsi="Arial" w:cs="Arial"/>
          <w:sz w:val="22"/>
          <w:szCs w:val="22"/>
        </w:rPr>
        <w:t>s</w:t>
      </w:r>
      <w:r w:rsidRPr="00961C9B">
        <w:rPr>
          <w:rFonts w:ascii="Arial" w:hAnsi="Arial" w:cs="Arial"/>
          <w:sz w:val="22"/>
          <w:szCs w:val="22"/>
        </w:rPr>
        <w:t xml:space="preserve"> de charge soulevée</w:t>
      </w:r>
      <w:r w:rsidR="00AA04D2">
        <w:rPr>
          <w:rFonts w:ascii="Arial" w:hAnsi="Arial" w:cs="Arial"/>
          <w:sz w:val="22"/>
          <w:szCs w:val="22"/>
        </w:rPr>
        <w:t>s</w:t>
      </w:r>
      <w:r w:rsidRPr="00961C9B">
        <w:rPr>
          <w:rFonts w:ascii="Arial" w:hAnsi="Arial" w:cs="Arial"/>
          <w:sz w:val="22"/>
          <w:szCs w:val="22"/>
        </w:rPr>
        <w:t xml:space="preserve"> à l’encontre de </w:t>
      </w:r>
      <w:r w:rsidR="00481C01">
        <w:rPr>
          <w:rFonts w:ascii="Arial" w:hAnsi="Arial" w:cs="Arial"/>
          <w:sz w:val="22"/>
          <w:szCs w:val="22"/>
        </w:rPr>
        <w:t>M. X</w:t>
      </w:r>
      <w:r w:rsidRPr="00961C9B">
        <w:rPr>
          <w:rFonts w:ascii="Arial" w:hAnsi="Arial" w:cs="Arial"/>
          <w:sz w:val="22"/>
          <w:szCs w:val="22"/>
        </w:rPr>
        <w:t xml:space="preserve">, comptable </w:t>
      </w:r>
      <w:r w:rsidR="00AA04D2">
        <w:rPr>
          <w:rFonts w:ascii="Arial" w:hAnsi="Arial" w:cs="Arial"/>
          <w:sz w:val="22"/>
          <w:szCs w:val="22"/>
        </w:rPr>
        <w:t>du Groupement d’intérêt public « </w:t>
      </w:r>
      <w:proofErr w:type="spellStart"/>
      <w:r w:rsidR="00AA04D2">
        <w:rPr>
          <w:rFonts w:ascii="Arial" w:hAnsi="Arial" w:cs="Arial"/>
          <w:sz w:val="22"/>
          <w:szCs w:val="22"/>
        </w:rPr>
        <w:t>Ecole</w:t>
      </w:r>
      <w:proofErr w:type="spellEnd"/>
      <w:r w:rsidR="00AA04D2">
        <w:rPr>
          <w:rFonts w:ascii="Arial" w:hAnsi="Arial" w:cs="Arial"/>
          <w:sz w:val="22"/>
          <w:szCs w:val="22"/>
        </w:rPr>
        <w:t xml:space="preserve"> nationale des services vétérinaires » (GIP ENSV), en fonctions</w:t>
      </w:r>
      <w:r w:rsidRPr="00961C9B">
        <w:rPr>
          <w:rFonts w:ascii="Arial" w:hAnsi="Arial" w:cs="Arial"/>
          <w:sz w:val="22"/>
          <w:szCs w:val="22"/>
        </w:rPr>
        <w:t xml:space="preserve"> pour la totalité de la période visée par le réquisitoire ;</w:t>
      </w:r>
    </w:p>
    <w:p w:rsidR="0078792E" w:rsidRDefault="0078792E" w:rsidP="0078792E">
      <w:pPr>
        <w:pStyle w:val="PS"/>
        <w:spacing w:before="120" w:after="0"/>
        <w:ind w:left="0" w:firstLine="0"/>
        <w:rPr>
          <w:rFonts w:ascii="Arial" w:hAnsi="Arial" w:cs="Arial"/>
          <w:sz w:val="22"/>
          <w:szCs w:val="22"/>
        </w:rPr>
      </w:pPr>
      <w:r w:rsidRPr="00961C9B">
        <w:rPr>
          <w:rFonts w:ascii="Arial" w:hAnsi="Arial" w:cs="Arial"/>
          <w:sz w:val="22"/>
          <w:szCs w:val="22"/>
        </w:rPr>
        <w:t>Vu les comptes 200</w:t>
      </w:r>
      <w:r>
        <w:rPr>
          <w:rFonts w:ascii="Arial" w:hAnsi="Arial" w:cs="Arial"/>
          <w:sz w:val="22"/>
          <w:szCs w:val="22"/>
        </w:rPr>
        <w:t>8 et 2009</w:t>
      </w:r>
      <w:r w:rsidRPr="00961C9B">
        <w:rPr>
          <w:rFonts w:ascii="Arial" w:hAnsi="Arial" w:cs="Arial"/>
          <w:sz w:val="22"/>
          <w:szCs w:val="22"/>
        </w:rPr>
        <w:t xml:space="preserve"> </w:t>
      </w:r>
      <w:r>
        <w:rPr>
          <w:rFonts w:ascii="Arial" w:hAnsi="Arial" w:cs="Arial"/>
          <w:sz w:val="22"/>
          <w:szCs w:val="22"/>
        </w:rPr>
        <w:t>du GIP ENSV</w:t>
      </w:r>
      <w:r w:rsidRPr="00961C9B">
        <w:rPr>
          <w:rFonts w:ascii="Arial" w:hAnsi="Arial" w:cs="Arial"/>
          <w:sz w:val="22"/>
          <w:szCs w:val="22"/>
        </w:rPr>
        <w:t>, ensemble les pièces à l’appui ;</w:t>
      </w:r>
    </w:p>
    <w:p w:rsidR="0078792E" w:rsidRPr="0078792E" w:rsidRDefault="0078792E" w:rsidP="0078792E">
      <w:pPr>
        <w:spacing w:before="120" w:line="240" w:lineRule="auto"/>
        <w:jc w:val="both"/>
        <w:rPr>
          <w:rFonts w:eastAsia="Times New Roman" w:cs="Arial"/>
          <w:sz w:val="22"/>
          <w:lang w:eastAsia="fr-FR"/>
        </w:rPr>
      </w:pPr>
      <w:r w:rsidRPr="0078792E">
        <w:rPr>
          <w:rFonts w:eastAsia="Times New Roman" w:cs="Arial"/>
          <w:sz w:val="22"/>
          <w:lang w:eastAsia="fr-FR"/>
        </w:rPr>
        <w:t>Vu les justifications produites au soutien des comptes en jugement</w:t>
      </w:r>
      <w:r w:rsidR="005E4111">
        <w:rPr>
          <w:rFonts w:eastAsia="Times New Roman" w:cs="Arial"/>
          <w:sz w:val="22"/>
          <w:lang w:eastAsia="fr-FR"/>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l’article 60 de la loi de finances n° 63-156 du 23 février 1963, dans sa rédaction issue de l’article 90 de la loi n° 2011-1978 du 28 décembre 2011 de finances rectificative pour 2011</w:t>
      </w:r>
      <w:r w:rsidR="005E4111">
        <w:rPr>
          <w:rFonts w:ascii="Arial" w:hAnsi="Arial" w:cs="Arial"/>
          <w:sz w:val="22"/>
          <w:szCs w:val="22"/>
        </w:rPr>
        <w:t> ;</w:t>
      </w:r>
    </w:p>
    <w:p w:rsidR="0078792E" w:rsidRPr="00961C9B" w:rsidRDefault="0078792E" w:rsidP="0078792E">
      <w:pPr>
        <w:pStyle w:val="PS"/>
        <w:spacing w:before="120" w:after="0"/>
        <w:ind w:left="0" w:firstLine="0"/>
        <w:rPr>
          <w:rFonts w:ascii="Arial" w:hAnsi="Arial" w:cs="Arial"/>
          <w:sz w:val="22"/>
          <w:szCs w:val="22"/>
        </w:rPr>
      </w:pPr>
      <w:r w:rsidRPr="00961C9B">
        <w:rPr>
          <w:rFonts w:ascii="Arial" w:hAnsi="Arial" w:cs="Arial"/>
          <w:sz w:val="22"/>
          <w:szCs w:val="22"/>
        </w:rPr>
        <w:t>Vu le code des juridictions financières</w:t>
      </w:r>
      <w:r w:rsidR="005E4111">
        <w:rPr>
          <w:rFonts w:ascii="Arial" w:hAnsi="Arial" w:cs="Arial"/>
          <w:sz w:val="22"/>
          <w:szCs w:val="22"/>
        </w:rPr>
        <w:t> ;</w:t>
      </w:r>
    </w:p>
    <w:p w:rsidR="0078792E" w:rsidRPr="00961C9B" w:rsidRDefault="0078792E" w:rsidP="0078792E">
      <w:pPr>
        <w:pStyle w:val="PS"/>
        <w:spacing w:before="120" w:after="0"/>
        <w:ind w:left="0" w:firstLine="0"/>
        <w:rPr>
          <w:rFonts w:ascii="Arial" w:hAnsi="Arial" w:cs="Arial"/>
          <w:sz w:val="22"/>
          <w:szCs w:val="22"/>
        </w:rPr>
      </w:pPr>
      <w:r w:rsidRPr="00961C9B">
        <w:rPr>
          <w:rFonts w:ascii="Arial" w:hAnsi="Arial" w:cs="Arial"/>
          <w:sz w:val="22"/>
          <w:szCs w:val="22"/>
        </w:rPr>
        <w:t xml:space="preserve">Vu le code </w:t>
      </w:r>
      <w:r>
        <w:rPr>
          <w:rFonts w:ascii="Arial" w:hAnsi="Arial" w:cs="Arial"/>
          <w:sz w:val="22"/>
          <w:szCs w:val="22"/>
        </w:rPr>
        <w:t>rural et de la p</w:t>
      </w:r>
      <w:r w:rsidR="009B0915">
        <w:rPr>
          <w:rFonts w:ascii="Arial" w:hAnsi="Arial" w:cs="Arial"/>
          <w:sz w:val="22"/>
          <w:szCs w:val="22"/>
        </w:rPr>
        <w:t>ê</w:t>
      </w:r>
      <w:r>
        <w:rPr>
          <w:rFonts w:ascii="Arial" w:hAnsi="Arial" w:cs="Arial"/>
          <w:sz w:val="22"/>
          <w:szCs w:val="22"/>
        </w:rPr>
        <w:t>che maritime</w:t>
      </w:r>
      <w:r w:rsidRPr="00961C9B">
        <w:rPr>
          <w:rFonts w:ascii="Arial" w:hAnsi="Arial" w:cs="Arial"/>
          <w:sz w:val="22"/>
          <w:szCs w:val="22"/>
        </w:rPr>
        <w:t>, ainsi que les lois, décrets et règlements sur la comptabilité des établissements publics nationaux à caractère administratif</w:t>
      </w:r>
      <w:r w:rsidR="005E4111">
        <w:rPr>
          <w:rFonts w:ascii="Arial" w:hAnsi="Arial" w:cs="Arial"/>
          <w:sz w:val="22"/>
          <w:szCs w:val="22"/>
        </w:rPr>
        <w:t> ;</w:t>
      </w:r>
    </w:p>
    <w:p w:rsidR="0078792E" w:rsidRPr="00961C9B" w:rsidRDefault="0078792E" w:rsidP="0078792E">
      <w:pPr>
        <w:pStyle w:val="PS"/>
        <w:spacing w:before="120" w:after="0"/>
        <w:ind w:left="0" w:firstLine="0"/>
        <w:rPr>
          <w:rFonts w:ascii="Arial" w:hAnsi="Arial" w:cs="Arial"/>
          <w:sz w:val="22"/>
          <w:szCs w:val="22"/>
        </w:rPr>
      </w:pPr>
      <w:r>
        <w:rPr>
          <w:rFonts w:ascii="Arial" w:hAnsi="Arial" w:cs="Arial"/>
          <w:sz w:val="22"/>
          <w:szCs w:val="22"/>
        </w:rPr>
        <w:t xml:space="preserve">Vu l’avis du ministre chargé de l’agriculture, publié au journal officiel du 6 septembre 2007, portant approbation du groupement constitutif du </w:t>
      </w:r>
      <w:r w:rsidRPr="0078792E">
        <w:rPr>
          <w:rFonts w:ascii="Arial" w:hAnsi="Arial" w:cs="Arial"/>
          <w:sz w:val="22"/>
          <w:szCs w:val="22"/>
        </w:rPr>
        <w:t>GIP ENSV</w:t>
      </w:r>
      <w:r>
        <w:rPr>
          <w:rFonts w:ascii="Arial" w:hAnsi="Arial" w:cs="Arial"/>
          <w:sz w:val="22"/>
          <w:szCs w:val="22"/>
        </w:rPr>
        <w:t>, ensemble ses modificatifs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décret n° 62-1587 du 29 décembre 1962 portant règlement général sur la comptabilité publique, alors en vigueur</w:t>
      </w:r>
      <w:r w:rsidR="005E4111">
        <w:rPr>
          <w:rFonts w:ascii="Arial" w:hAnsi="Arial" w:cs="Arial"/>
          <w:sz w:val="22"/>
          <w:szCs w:val="22"/>
        </w:rPr>
        <w:t> ;</w:t>
      </w: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décret n° 2012-1386 du 10 décembre 2012 portant application du deuxième alinéa du VI de l’article 60 de la loi de finances de 1963 susvisée</w:t>
      </w:r>
      <w:r w:rsidR="005E4111">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les lettres du </w:t>
      </w:r>
      <w:r w:rsidR="007D64C2">
        <w:rPr>
          <w:rFonts w:ascii="Arial" w:hAnsi="Arial" w:cs="Arial"/>
          <w:sz w:val="22"/>
          <w:szCs w:val="22"/>
        </w:rPr>
        <w:t>26 novembre 2014</w:t>
      </w:r>
      <w:r w:rsidRPr="00961C9B">
        <w:rPr>
          <w:rFonts w:ascii="Arial" w:hAnsi="Arial" w:cs="Arial"/>
          <w:sz w:val="22"/>
          <w:szCs w:val="22"/>
        </w:rPr>
        <w:t xml:space="preserve"> transmettant le réquis</w:t>
      </w:r>
      <w:r w:rsidR="007D64C2">
        <w:rPr>
          <w:rFonts w:ascii="Arial" w:hAnsi="Arial" w:cs="Arial"/>
          <w:sz w:val="22"/>
          <w:szCs w:val="22"/>
        </w:rPr>
        <w:t>itoire du ministère public à M. </w:t>
      </w:r>
      <w:r w:rsidR="00481C01">
        <w:rPr>
          <w:rFonts w:ascii="Arial" w:hAnsi="Arial" w:cs="Arial"/>
          <w:sz w:val="22"/>
          <w:szCs w:val="22"/>
        </w:rPr>
        <w:t>X</w:t>
      </w:r>
      <w:r w:rsidRPr="00961C9B">
        <w:rPr>
          <w:rFonts w:ascii="Arial" w:hAnsi="Arial" w:cs="Arial"/>
          <w:sz w:val="22"/>
          <w:szCs w:val="22"/>
        </w:rPr>
        <w:t xml:space="preserve">, et à l’ordonnateur </w:t>
      </w:r>
      <w:r w:rsidR="007D64C2">
        <w:rPr>
          <w:rFonts w:ascii="Arial" w:hAnsi="Arial" w:cs="Arial"/>
          <w:sz w:val="22"/>
          <w:szCs w:val="22"/>
        </w:rPr>
        <w:t xml:space="preserve">du </w:t>
      </w:r>
      <w:r w:rsidR="0078792E" w:rsidRPr="0078792E">
        <w:rPr>
          <w:rFonts w:ascii="Arial" w:hAnsi="Arial" w:cs="Arial"/>
          <w:sz w:val="22"/>
          <w:szCs w:val="22"/>
        </w:rPr>
        <w:t>GIP ENSV</w:t>
      </w:r>
      <w:r w:rsidRPr="00961C9B">
        <w:rPr>
          <w:rFonts w:ascii="Arial" w:hAnsi="Arial" w:cs="Arial"/>
          <w:sz w:val="22"/>
          <w:szCs w:val="22"/>
        </w:rPr>
        <w:t xml:space="preserve">, ainsi que leurs </w:t>
      </w:r>
      <w:r w:rsidR="007D64C2">
        <w:rPr>
          <w:rFonts w:ascii="Arial" w:hAnsi="Arial" w:cs="Arial"/>
          <w:sz w:val="22"/>
          <w:szCs w:val="22"/>
        </w:rPr>
        <w:t>accusés de réception en date du</w:t>
      </w:r>
      <w:r w:rsidRPr="00961C9B">
        <w:rPr>
          <w:rFonts w:ascii="Arial" w:hAnsi="Arial" w:cs="Arial"/>
          <w:sz w:val="22"/>
          <w:szCs w:val="22"/>
        </w:rPr>
        <w:t xml:space="preserve"> </w:t>
      </w:r>
      <w:r w:rsidR="007D64C2">
        <w:rPr>
          <w:rFonts w:ascii="Arial" w:hAnsi="Arial" w:cs="Arial"/>
          <w:sz w:val="22"/>
          <w:szCs w:val="22"/>
        </w:rPr>
        <w:t>27 novembre 2014</w:t>
      </w:r>
      <w:r w:rsidR="005E4111">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Vu les réponses du comptable en date du </w:t>
      </w:r>
      <w:r w:rsidR="007D64C2">
        <w:rPr>
          <w:rFonts w:ascii="Arial" w:hAnsi="Arial" w:cs="Arial"/>
          <w:sz w:val="22"/>
          <w:szCs w:val="22"/>
        </w:rPr>
        <w:t xml:space="preserve">3 avril </w:t>
      </w:r>
      <w:r w:rsidRPr="00961C9B">
        <w:rPr>
          <w:rFonts w:ascii="Arial" w:hAnsi="Arial" w:cs="Arial"/>
          <w:sz w:val="22"/>
          <w:szCs w:val="22"/>
        </w:rPr>
        <w:t>2015, ensemble les autres éléments obtenus au cours de l’instruction</w:t>
      </w:r>
      <w:r w:rsidR="005E4111">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Vu le rapport n° 2015-1</w:t>
      </w:r>
      <w:r w:rsidR="007D64C2">
        <w:rPr>
          <w:rFonts w:ascii="Arial" w:hAnsi="Arial" w:cs="Arial"/>
          <w:sz w:val="22"/>
          <w:szCs w:val="22"/>
        </w:rPr>
        <w:t>78</w:t>
      </w:r>
      <w:r w:rsidRPr="00961C9B">
        <w:rPr>
          <w:rFonts w:ascii="Arial" w:hAnsi="Arial" w:cs="Arial"/>
          <w:sz w:val="22"/>
          <w:szCs w:val="22"/>
        </w:rPr>
        <w:t>-</w:t>
      </w:r>
      <w:r w:rsidR="0078792E">
        <w:rPr>
          <w:rFonts w:ascii="Arial" w:hAnsi="Arial" w:cs="Arial"/>
          <w:sz w:val="22"/>
          <w:szCs w:val="22"/>
        </w:rPr>
        <w:t xml:space="preserve">0 </w:t>
      </w:r>
      <w:r w:rsidRPr="00961C9B">
        <w:rPr>
          <w:rFonts w:ascii="Arial" w:hAnsi="Arial" w:cs="Arial"/>
          <w:sz w:val="22"/>
          <w:szCs w:val="22"/>
        </w:rPr>
        <w:t xml:space="preserve">de M. Patrick </w:t>
      </w:r>
      <w:proofErr w:type="spellStart"/>
      <w:r w:rsidRPr="00961C9B">
        <w:rPr>
          <w:rFonts w:ascii="Arial" w:hAnsi="Arial" w:cs="Arial"/>
          <w:sz w:val="22"/>
          <w:szCs w:val="22"/>
        </w:rPr>
        <w:t>Bonnaud</w:t>
      </w:r>
      <w:proofErr w:type="spellEnd"/>
      <w:r w:rsidRPr="00961C9B">
        <w:rPr>
          <w:rFonts w:ascii="Arial" w:hAnsi="Arial" w:cs="Arial"/>
          <w:sz w:val="22"/>
          <w:szCs w:val="22"/>
        </w:rPr>
        <w:t>, conseiller référendaire ;</w:t>
      </w:r>
    </w:p>
    <w:p w:rsidR="00925158" w:rsidRPr="00961C9B" w:rsidRDefault="006727ED" w:rsidP="009F1102">
      <w:pPr>
        <w:pStyle w:val="PS"/>
        <w:spacing w:before="120" w:after="0"/>
        <w:ind w:left="0" w:firstLine="0"/>
        <w:rPr>
          <w:rFonts w:ascii="Arial" w:hAnsi="Arial" w:cs="Arial"/>
          <w:sz w:val="22"/>
          <w:szCs w:val="22"/>
        </w:rPr>
      </w:pPr>
      <w:r>
        <w:rPr>
          <w:rFonts w:ascii="Arial" w:hAnsi="Arial" w:cs="Arial"/>
          <w:sz w:val="22"/>
          <w:szCs w:val="22"/>
        </w:rPr>
        <w:t xml:space="preserve">Vu les conclusions n° 395 </w:t>
      </w:r>
      <w:r w:rsidR="00925158" w:rsidRPr="00961C9B">
        <w:rPr>
          <w:rFonts w:ascii="Arial" w:hAnsi="Arial" w:cs="Arial"/>
          <w:sz w:val="22"/>
          <w:szCs w:val="22"/>
        </w:rPr>
        <w:t xml:space="preserve">du </w:t>
      </w:r>
      <w:r>
        <w:rPr>
          <w:rFonts w:ascii="Arial" w:hAnsi="Arial" w:cs="Arial"/>
          <w:sz w:val="22"/>
          <w:szCs w:val="22"/>
        </w:rPr>
        <w:t xml:space="preserve">24 </w:t>
      </w:r>
      <w:r w:rsidR="007D64C2">
        <w:rPr>
          <w:rFonts w:ascii="Arial" w:hAnsi="Arial" w:cs="Arial"/>
          <w:sz w:val="22"/>
          <w:szCs w:val="22"/>
        </w:rPr>
        <w:t>juin</w:t>
      </w:r>
      <w:r w:rsidR="00925158" w:rsidRPr="00961C9B">
        <w:rPr>
          <w:rFonts w:ascii="Arial" w:hAnsi="Arial" w:cs="Arial"/>
          <w:sz w:val="22"/>
          <w:szCs w:val="22"/>
        </w:rPr>
        <w:t xml:space="preserve"> 2015 du Procureur général près la Cour des comptes</w:t>
      </w:r>
      <w:r w:rsidR="005E4111">
        <w:rPr>
          <w:rFonts w:ascii="Arial" w:hAnsi="Arial" w:cs="Arial"/>
          <w:sz w:val="22"/>
          <w:szCs w:val="22"/>
        </w:rPr>
        <w:t> ;</w:t>
      </w: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 xml:space="preserve">Entendu, lors de l’audience publique du </w:t>
      </w:r>
      <w:r w:rsidR="007D64C2">
        <w:rPr>
          <w:rFonts w:ascii="Arial" w:hAnsi="Arial" w:cs="Arial"/>
          <w:sz w:val="22"/>
          <w:szCs w:val="22"/>
        </w:rPr>
        <w:t>30 juin</w:t>
      </w:r>
      <w:r w:rsidRPr="00961C9B">
        <w:rPr>
          <w:rFonts w:ascii="Arial" w:hAnsi="Arial" w:cs="Arial"/>
          <w:sz w:val="22"/>
          <w:szCs w:val="22"/>
        </w:rPr>
        <w:t xml:space="preserve"> 2015, M. </w:t>
      </w:r>
      <w:proofErr w:type="spellStart"/>
      <w:r w:rsidRPr="00961C9B">
        <w:rPr>
          <w:rFonts w:ascii="Arial" w:hAnsi="Arial" w:cs="Arial"/>
          <w:sz w:val="22"/>
          <w:szCs w:val="22"/>
        </w:rPr>
        <w:t>Bonnaud</w:t>
      </w:r>
      <w:proofErr w:type="spellEnd"/>
      <w:r w:rsidRPr="00961C9B">
        <w:rPr>
          <w:rFonts w:ascii="Arial" w:hAnsi="Arial" w:cs="Arial"/>
          <w:sz w:val="22"/>
          <w:szCs w:val="22"/>
        </w:rPr>
        <w:t xml:space="preserve">, conseiller référendaire, en son rapport, </w:t>
      </w:r>
      <w:r w:rsidR="005E4111" w:rsidRPr="005E4111">
        <w:rPr>
          <w:rFonts w:ascii="Arial" w:hAnsi="Arial" w:cs="Arial"/>
          <w:sz w:val="22"/>
          <w:szCs w:val="22"/>
        </w:rPr>
        <w:t>M</w:t>
      </w:r>
      <w:r w:rsidR="005E4111" w:rsidRPr="005E4111">
        <w:rPr>
          <w:rFonts w:ascii="Arial" w:hAnsi="Arial" w:cs="Arial"/>
          <w:sz w:val="22"/>
          <w:szCs w:val="22"/>
          <w:vertAlign w:val="superscript"/>
        </w:rPr>
        <w:t>me</w:t>
      </w:r>
      <w:r w:rsidR="005E4111">
        <w:rPr>
          <w:rFonts w:ascii="Arial" w:hAnsi="Arial" w:cs="Arial"/>
          <w:sz w:val="22"/>
          <w:szCs w:val="22"/>
        </w:rPr>
        <w:t> </w:t>
      </w:r>
      <w:proofErr w:type="spellStart"/>
      <w:r w:rsidR="007D64C2">
        <w:rPr>
          <w:rFonts w:ascii="Arial" w:hAnsi="Arial" w:cs="Arial"/>
          <w:sz w:val="22"/>
          <w:szCs w:val="22"/>
        </w:rPr>
        <w:t>Loguivy</w:t>
      </w:r>
      <w:proofErr w:type="spellEnd"/>
      <w:r w:rsidR="007D64C2">
        <w:rPr>
          <w:rFonts w:ascii="Arial" w:hAnsi="Arial" w:cs="Arial"/>
          <w:sz w:val="22"/>
          <w:szCs w:val="22"/>
        </w:rPr>
        <w:t xml:space="preserve"> Roche</w:t>
      </w:r>
      <w:r w:rsidRPr="00961C9B">
        <w:rPr>
          <w:rFonts w:ascii="Arial" w:hAnsi="Arial" w:cs="Arial"/>
          <w:sz w:val="22"/>
          <w:szCs w:val="22"/>
        </w:rPr>
        <w:t xml:space="preserve">, avocat général, en ses conclusions, </w:t>
      </w:r>
      <w:r w:rsidR="007D64C2">
        <w:rPr>
          <w:rFonts w:ascii="Arial" w:hAnsi="Arial" w:cs="Arial"/>
          <w:sz w:val="22"/>
          <w:szCs w:val="22"/>
        </w:rPr>
        <w:t>le comptable ni l’ordonnateur n’étant présent</w:t>
      </w:r>
      <w:r w:rsidR="005E4111">
        <w:rPr>
          <w:rFonts w:ascii="Arial" w:hAnsi="Arial" w:cs="Arial"/>
          <w:sz w:val="22"/>
          <w:szCs w:val="22"/>
        </w:rPr>
        <w:t>s</w:t>
      </w:r>
      <w:r w:rsidR="00632BE4">
        <w:rPr>
          <w:rFonts w:ascii="Arial" w:hAnsi="Arial" w:cs="Arial"/>
          <w:sz w:val="22"/>
          <w:szCs w:val="22"/>
        </w:rPr>
        <w:t>,</w:t>
      </w:r>
      <w:r w:rsidR="007D64C2">
        <w:rPr>
          <w:rFonts w:ascii="Arial" w:hAnsi="Arial" w:cs="Arial"/>
          <w:sz w:val="22"/>
          <w:szCs w:val="22"/>
        </w:rPr>
        <w:t xml:space="preserve"> ni représenté</w:t>
      </w:r>
      <w:r w:rsidR="005E4111">
        <w:rPr>
          <w:rFonts w:ascii="Arial" w:hAnsi="Arial" w:cs="Arial"/>
          <w:sz w:val="22"/>
          <w:szCs w:val="22"/>
        </w:rPr>
        <w:t>s ;</w:t>
      </w:r>
    </w:p>
    <w:p w:rsidR="006F0D5E" w:rsidRDefault="006F0D5E" w:rsidP="009F1102">
      <w:pPr>
        <w:pStyle w:val="PS"/>
        <w:spacing w:before="120" w:after="0"/>
        <w:ind w:left="0" w:firstLine="0"/>
        <w:rPr>
          <w:rFonts w:ascii="Arial" w:hAnsi="Arial" w:cs="Arial"/>
          <w:sz w:val="22"/>
          <w:szCs w:val="22"/>
        </w:rPr>
      </w:pPr>
    </w:p>
    <w:p w:rsidR="00925158"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Ayant délibéré hors la présence du rapporteur et du ministère public et après avoir entendu M. </w:t>
      </w:r>
      <w:r w:rsidR="007D64C2">
        <w:rPr>
          <w:rFonts w:ascii="Arial" w:hAnsi="Arial" w:cs="Arial"/>
          <w:sz w:val="22"/>
          <w:szCs w:val="22"/>
        </w:rPr>
        <w:t>Antoine Guéroult</w:t>
      </w:r>
      <w:r w:rsidRPr="00961C9B">
        <w:rPr>
          <w:rFonts w:ascii="Arial" w:hAnsi="Arial" w:cs="Arial"/>
          <w:sz w:val="22"/>
          <w:szCs w:val="22"/>
        </w:rPr>
        <w:t>, conseiller maître, réviseur, en ses observations</w:t>
      </w:r>
      <w:r w:rsidR="005E4111">
        <w:rPr>
          <w:rFonts w:ascii="Arial" w:hAnsi="Arial" w:cs="Arial"/>
          <w:sz w:val="22"/>
          <w:szCs w:val="22"/>
        </w:rPr>
        <w:t> ;</w:t>
      </w:r>
    </w:p>
    <w:p w:rsidR="0078792E" w:rsidRPr="00961C9B" w:rsidRDefault="0078792E" w:rsidP="009F1102">
      <w:pPr>
        <w:pStyle w:val="PS"/>
        <w:spacing w:before="120" w:after="0"/>
        <w:ind w:left="0" w:firstLine="0"/>
        <w:rPr>
          <w:rFonts w:ascii="Arial" w:hAnsi="Arial" w:cs="Arial"/>
          <w:sz w:val="22"/>
          <w:szCs w:val="22"/>
        </w:rPr>
      </w:pPr>
    </w:p>
    <w:p w:rsidR="00925158" w:rsidRPr="00961C9B" w:rsidRDefault="00925158" w:rsidP="009F1102">
      <w:pPr>
        <w:pStyle w:val="PS"/>
        <w:spacing w:before="120" w:after="0"/>
        <w:ind w:left="0" w:firstLine="0"/>
        <w:rPr>
          <w:rFonts w:ascii="Arial" w:hAnsi="Arial" w:cs="Arial"/>
          <w:sz w:val="22"/>
          <w:szCs w:val="22"/>
        </w:rPr>
      </w:pPr>
      <w:r w:rsidRPr="00961C9B">
        <w:rPr>
          <w:rFonts w:ascii="Arial" w:hAnsi="Arial" w:cs="Arial"/>
          <w:sz w:val="22"/>
          <w:szCs w:val="22"/>
        </w:rPr>
        <w:t>Attendu qu’aucune circonstance de force majeure n’a été établie ni même alléguée ;</w:t>
      </w:r>
    </w:p>
    <w:p w:rsidR="00925158" w:rsidRPr="00961C9B" w:rsidRDefault="00925158" w:rsidP="00FC7268">
      <w:pPr>
        <w:pStyle w:val="PS"/>
        <w:spacing w:before="120" w:after="0"/>
        <w:ind w:left="0"/>
        <w:rPr>
          <w:rFonts w:ascii="Arial" w:hAnsi="Arial" w:cs="Arial"/>
          <w:sz w:val="22"/>
          <w:szCs w:val="22"/>
        </w:rPr>
      </w:pPr>
    </w:p>
    <w:p w:rsidR="00925158" w:rsidRPr="005A33C0" w:rsidRDefault="00925158" w:rsidP="005A33C0">
      <w:pPr>
        <w:pStyle w:val="PS"/>
        <w:spacing w:before="120" w:after="120"/>
        <w:ind w:left="0" w:firstLine="0"/>
        <w:rPr>
          <w:rFonts w:ascii="Arial" w:hAnsi="Arial" w:cs="Arial"/>
          <w:b/>
          <w:i/>
          <w:sz w:val="22"/>
          <w:szCs w:val="22"/>
          <w:u w:val="single"/>
        </w:rPr>
      </w:pPr>
      <w:r w:rsidRPr="005A33C0">
        <w:rPr>
          <w:rFonts w:ascii="Arial" w:hAnsi="Arial" w:cs="Arial"/>
          <w:b/>
          <w:i/>
          <w:sz w:val="22"/>
          <w:szCs w:val="22"/>
          <w:u w:val="single"/>
        </w:rPr>
        <w:t xml:space="preserve">Sur la </w:t>
      </w:r>
      <w:r w:rsidR="007D64C2" w:rsidRPr="005A33C0">
        <w:rPr>
          <w:rFonts w:ascii="Arial" w:hAnsi="Arial" w:cs="Arial"/>
          <w:b/>
          <w:i/>
          <w:sz w:val="22"/>
          <w:szCs w:val="22"/>
          <w:u w:val="single"/>
        </w:rPr>
        <w:t xml:space="preserve">première </w:t>
      </w:r>
      <w:r w:rsidRPr="005A33C0">
        <w:rPr>
          <w:rFonts w:ascii="Arial" w:hAnsi="Arial" w:cs="Arial"/>
          <w:b/>
          <w:i/>
          <w:sz w:val="22"/>
          <w:szCs w:val="22"/>
          <w:u w:val="single"/>
        </w:rPr>
        <w:t xml:space="preserve">charge </w:t>
      </w:r>
    </w:p>
    <w:p w:rsidR="00925158" w:rsidRPr="00961C9B" w:rsidRDefault="00925158" w:rsidP="005A33C0">
      <w:pPr>
        <w:pStyle w:val="PS"/>
        <w:spacing w:before="240" w:after="240"/>
        <w:ind w:left="0" w:firstLine="0"/>
        <w:rPr>
          <w:rFonts w:ascii="Arial" w:hAnsi="Arial" w:cs="Arial"/>
          <w:sz w:val="22"/>
          <w:szCs w:val="22"/>
        </w:rPr>
      </w:pPr>
      <w:r w:rsidRPr="00961C9B">
        <w:rPr>
          <w:rFonts w:ascii="Arial" w:hAnsi="Arial" w:cs="Arial"/>
          <w:sz w:val="22"/>
          <w:szCs w:val="22"/>
        </w:rPr>
        <w:t>Attendu que le réquisitoire susvisé relève que</w:t>
      </w:r>
      <w:r w:rsidR="00397F50">
        <w:rPr>
          <w:rFonts w:ascii="Arial" w:hAnsi="Arial" w:cs="Arial"/>
          <w:sz w:val="22"/>
          <w:szCs w:val="22"/>
        </w:rPr>
        <w:t xml:space="preserve"> le comptable du </w:t>
      </w:r>
      <w:r w:rsidR="007D78C0">
        <w:rPr>
          <w:rFonts w:ascii="Arial" w:hAnsi="Arial" w:cs="Arial"/>
          <w:sz w:val="22"/>
          <w:szCs w:val="22"/>
        </w:rPr>
        <w:t>GIP ENSV</w:t>
      </w:r>
      <w:r w:rsidR="00397F50">
        <w:rPr>
          <w:rFonts w:ascii="Arial" w:hAnsi="Arial" w:cs="Arial"/>
          <w:sz w:val="22"/>
          <w:szCs w:val="22"/>
        </w:rPr>
        <w:t xml:space="preserve"> </w:t>
      </w:r>
      <w:r w:rsidR="00397F50" w:rsidRPr="00397F50">
        <w:rPr>
          <w:rFonts w:ascii="Arial" w:hAnsi="Arial" w:cs="Arial"/>
          <w:sz w:val="22"/>
          <w:szCs w:val="22"/>
        </w:rPr>
        <w:t>a procédé au paiement</w:t>
      </w:r>
      <w:r w:rsidR="00397F50">
        <w:rPr>
          <w:rFonts w:ascii="Arial" w:hAnsi="Arial" w:cs="Arial"/>
          <w:sz w:val="22"/>
          <w:szCs w:val="22"/>
        </w:rPr>
        <w:t xml:space="preserve"> de quatorze mandats, repris en annexe I du présent arrêt, au bénéfic</w:t>
      </w:r>
      <w:r w:rsidR="00397F50" w:rsidRPr="00397F50">
        <w:rPr>
          <w:rFonts w:ascii="Arial" w:hAnsi="Arial" w:cs="Arial"/>
          <w:sz w:val="22"/>
          <w:szCs w:val="22"/>
        </w:rPr>
        <w:t>e de la société nationale des groupements techniques vétérinaires, en méconnaissance de ses obligations qui auraient dû le conduire à exiger un contrat é</w:t>
      </w:r>
      <w:r w:rsidR="00397F50">
        <w:rPr>
          <w:rFonts w:ascii="Arial" w:hAnsi="Arial" w:cs="Arial"/>
          <w:sz w:val="22"/>
          <w:szCs w:val="22"/>
        </w:rPr>
        <w:t xml:space="preserve">crit à l’appui de ces paiements ; </w:t>
      </w:r>
      <w:r w:rsidR="00397F50" w:rsidRPr="00397F50">
        <w:rPr>
          <w:rFonts w:ascii="Arial" w:hAnsi="Arial" w:cs="Arial"/>
          <w:sz w:val="22"/>
          <w:szCs w:val="22"/>
        </w:rPr>
        <w:t>qu</w:t>
      </w:r>
      <w:r w:rsidR="003E69A8">
        <w:rPr>
          <w:rFonts w:ascii="Arial" w:hAnsi="Arial" w:cs="Arial"/>
          <w:sz w:val="22"/>
          <w:szCs w:val="22"/>
        </w:rPr>
        <w:t>’</w:t>
      </w:r>
      <w:r w:rsidR="00397F50" w:rsidRPr="00397F50">
        <w:rPr>
          <w:rFonts w:ascii="Arial" w:hAnsi="Arial" w:cs="Arial"/>
          <w:sz w:val="22"/>
          <w:szCs w:val="22"/>
        </w:rPr>
        <w:t>au surplus, un seul mandat est signé de l’ordonnateur</w:t>
      </w:r>
      <w:r w:rsidR="005E4111">
        <w:rPr>
          <w:rFonts w:ascii="Arial" w:hAnsi="Arial" w:cs="Arial"/>
          <w:sz w:val="22"/>
          <w:szCs w:val="22"/>
        </w:rPr>
        <w:t> ;</w:t>
      </w:r>
      <w:r w:rsidR="00397F50">
        <w:rPr>
          <w:rFonts w:ascii="Arial" w:hAnsi="Arial" w:cs="Arial"/>
          <w:sz w:val="22"/>
          <w:szCs w:val="22"/>
        </w:rPr>
        <w:t xml:space="preserve"> </w:t>
      </w:r>
      <w:r w:rsidR="00397F50" w:rsidRPr="00397F50">
        <w:rPr>
          <w:rFonts w:ascii="Arial" w:hAnsi="Arial" w:cs="Arial"/>
          <w:sz w:val="22"/>
          <w:szCs w:val="22"/>
        </w:rPr>
        <w:t xml:space="preserve">que, </w:t>
      </w:r>
      <w:r w:rsidR="003E69A8">
        <w:rPr>
          <w:rFonts w:ascii="Arial" w:hAnsi="Arial" w:cs="Arial"/>
          <w:sz w:val="22"/>
          <w:szCs w:val="22"/>
        </w:rPr>
        <w:t>hormis</w:t>
      </w:r>
      <w:r w:rsidR="00397F50" w:rsidRPr="00397F50">
        <w:rPr>
          <w:rFonts w:ascii="Arial" w:hAnsi="Arial" w:cs="Arial"/>
          <w:sz w:val="22"/>
          <w:szCs w:val="22"/>
        </w:rPr>
        <w:t xml:space="preserve"> les trois premiers, les mandats ne mentionnaient pas </w:t>
      </w:r>
      <w:r w:rsidR="00397F50">
        <w:rPr>
          <w:rFonts w:ascii="Arial" w:hAnsi="Arial" w:cs="Arial"/>
          <w:sz w:val="22"/>
          <w:szCs w:val="22"/>
        </w:rPr>
        <w:t xml:space="preserve">la domiciliation du fournisseur ; qu’il </w:t>
      </w:r>
      <w:r w:rsidR="00397F50" w:rsidRPr="00397F50">
        <w:rPr>
          <w:rFonts w:ascii="Arial" w:hAnsi="Arial" w:cs="Arial"/>
          <w:sz w:val="22"/>
          <w:szCs w:val="22"/>
        </w:rPr>
        <w:t>en conclut que le comptable a manqué à ses obligations en matière de contrôle de la validité de la créance et de l</w:t>
      </w:r>
      <w:r w:rsidR="004D3C3B">
        <w:rPr>
          <w:rFonts w:ascii="Arial" w:hAnsi="Arial" w:cs="Arial"/>
          <w:sz w:val="22"/>
          <w:szCs w:val="22"/>
        </w:rPr>
        <w:t>a production des justifications</w:t>
      </w:r>
      <w:r w:rsidR="005E4111">
        <w:rPr>
          <w:rFonts w:ascii="Arial" w:hAnsi="Arial" w:cs="Arial"/>
          <w:sz w:val="22"/>
          <w:szCs w:val="22"/>
        </w:rPr>
        <w:t> ;</w:t>
      </w:r>
    </w:p>
    <w:p w:rsidR="004D3C3B" w:rsidRDefault="004D3C3B" w:rsidP="005A33C0">
      <w:pPr>
        <w:pStyle w:val="PS"/>
        <w:spacing w:before="120" w:after="240"/>
        <w:ind w:left="0" w:firstLine="0"/>
        <w:rPr>
          <w:rFonts w:ascii="Arial" w:hAnsi="Arial" w:cs="Arial"/>
          <w:sz w:val="22"/>
          <w:szCs w:val="22"/>
        </w:rPr>
      </w:pPr>
      <w:r>
        <w:rPr>
          <w:rFonts w:ascii="Arial" w:hAnsi="Arial" w:cs="Arial"/>
          <w:sz w:val="22"/>
          <w:szCs w:val="22"/>
        </w:rPr>
        <w:t>Attendu</w:t>
      </w:r>
      <w:r w:rsidR="00FA57B2">
        <w:rPr>
          <w:rFonts w:ascii="Arial" w:hAnsi="Arial" w:cs="Arial"/>
          <w:sz w:val="22"/>
          <w:szCs w:val="22"/>
        </w:rPr>
        <w:t>, ainsi que le soutient le comptable,</w:t>
      </w:r>
      <w:r>
        <w:rPr>
          <w:rFonts w:ascii="Arial" w:hAnsi="Arial" w:cs="Arial"/>
          <w:sz w:val="22"/>
          <w:szCs w:val="22"/>
        </w:rPr>
        <w:t xml:space="preserve"> que </w:t>
      </w:r>
      <w:r w:rsidR="00FA57B2">
        <w:rPr>
          <w:rFonts w:ascii="Arial" w:hAnsi="Arial" w:cs="Arial"/>
          <w:sz w:val="22"/>
          <w:szCs w:val="22"/>
        </w:rPr>
        <w:t>l</w:t>
      </w:r>
      <w:r w:rsidRPr="004D3C3B">
        <w:rPr>
          <w:rFonts w:ascii="Arial" w:hAnsi="Arial" w:cs="Arial"/>
          <w:sz w:val="22"/>
          <w:szCs w:val="22"/>
        </w:rPr>
        <w:t>es mandats en cause portent paiement de frais de format</w:t>
      </w:r>
      <w:r>
        <w:rPr>
          <w:rFonts w:ascii="Arial" w:hAnsi="Arial" w:cs="Arial"/>
          <w:sz w:val="22"/>
          <w:szCs w:val="22"/>
        </w:rPr>
        <w:t>ion des vétérinaires sanitaires ; que c</w:t>
      </w:r>
      <w:r w:rsidRPr="004D3C3B">
        <w:rPr>
          <w:rFonts w:ascii="Arial" w:hAnsi="Arial" w:cs="Arial"/>
          <w:sz w:val="22"/>
          <w:szCs w:val="22"/>
        </w:rPr>
        <w:t>ette formation s’inscrit dans un programme nationa</w:t>
      </w:r>
      <w:r>
        <w:rPr>
          <w:rFonts w:ascii="Arial" w:hAnsi="Arial" w:cs="Arial"/>
          <w:sz w:val="22"/>
          <w:szCs w:val="22"/>
        </w:rPr>
        <w:t>l élaboré conjointement par le m</w:t>
      </w:r>
      <w:r w:rsidRPr="004D3C3B">
        <w:rPr>
          <w:rFonts w:ascii="Arial" w:hAnsi="Arial" w:cs="Arial"/>
          <w:sz w:val="22"/>
          <w:szCs w:val="22"/>
        </w:rPr>
        <w:t>inistère</w:t>
      </w:r>
      <w:r>
        <w:rPr>
          <w:rFonts w:ascii="Arial" w:hAnsi="Arial" w:cs="Arial"/>
          <w:sz w:val="22"/>
          <w:szCs w:val="22"/>
        </w:rPr>
        <w:t xml:space="preserve"> chargé de l’agriculture</w:t>
      </w:r>
      <w:r w:rsidRPr="004D3C3B">
        <w:rPr>
          <w:rFonts w:ascii="Arial" w:hAnsi="Arial" w:cs="Arial"/>
          <w:sz w:val="22"/>
          <w:szCs w:val="22"/>
        </w:rPr>
        <w:t xml:space="preserve"> et les organi</w:t>
      </w:r>
      <w:r>
        <w:rPr>
          <w:rFonts w:ascii="Arial" w:hAnsi="Arial" w:cs="Arial"/>
          <w:sz w:val="22"/>
          <w:szCs w:val="22"/>
        </w:rPr>
        <w:t>sations professionnelles</w:t>
      </w:r>
      <w:r w:rsidR="00FA57B2">
        <w:rPr>
          <w:rFonts w:ascii="Arial" w:hAnsi="Arial" w:cs="Arial"/>
          <w:sz w:val="22"/>
          <w:szCs w:val="22"/>
        </w:rPr>
        <w:t xml:space="preserve"> vétérinaires</w:t>
      </w:r>
      <w:r w:rsidR="005E4111">
        <w:rPr>
          <w:rFonts w:ascii="Arial" w:hAnsi="Arial" w:cs="Arial"/>
          <w:sz w:val="22"/>
          <w:szCs w:val="22"/>
        </w:rPr>
        <w:t> ;</w:t>
      </w:r>
      <w:r>
        <w:rPr>
          <w:rFonts w:ascii="Arial" w:hAnsi="Arial" w:cs="Arial"/>
          <w:sz w:val="22"/>
          <w:szCs w:val="22"/>
        </w:rPr>
        <w:t xml:space="preserve"> que la direction générale de l’alimentation de ce ministère </w:t>
      </w:r>
      <w:r w:rsidRPr="004D3C3B">
        <w:rPr>
          <w:rFonts w:ascii="Arial" w:hAnsi="Arial" w:cs="Arial"/>
          <w:sz w:val="22"/>
          <w:szCs w:val="22"/>
        </w:rPr>
        <w:t>a mandaté l’ENSV pour produire deux modules en partenariat avec la</w:t>
      </w:r>
      <w:r w:rsidR="00FA57B2">
        <w:rPr>
          <w:rFonts w:ascii="Arial" w:hAnsi="Arial" w:cs="Arial"/>
          <w:sz w:val="22"/>
          <w:szCs w:val="22"/>
        </w:rPr>
        <w:t xml:space="preserve"> société nationale des groupements techniques vétérinaires</w:t>
      </w:r>
      <w:r w:rsidRPr="004D3C3B">
        <w:rPr>
          <w:rFonts w:ascii="Arial" w:hAnsi="Arial" w:cs="Arial"/>
          <w:sz w:val="22"/>
          <w:szCs w:val="22"/>
        </w:rPr>
        <w:t xml:space="preserve"> </w:t>
      </w:r>
      <w:r w:rsidR="00FA57B2">
        <w:rPr>
          <w:rFonts w:ascii="Arial" w:hAnsi="Arial" w:cs="Arial"/>
          <w:sz w:val="22"/>
          <w:szCs w:val="22"/>
        </w:rPr>
        <w:t>(</w:t>
      </w:r>
      <w:r w:rsidRPr="004D3C3B">
        <w:rPr>
          <w:rFonts w:ascii="Arial" w:hAnsi="Arial" w:cs="Arial"/>
          <w:sz w:val="22"/>
          <w:szCs w:val="22"/>
        </w:rPr>
        <w:t>SNGT</w:t>
      </w:r>
      <w:r w:rsidR="00FA57B2">
        <w:rPr>
          <w:rFonts w:ascii="Arial" w:hAnsi="Arial" w:cs="Arial"/>
          <w:sz w:val="22"/>
          <w:szCs w:val="22"/>
        </w:rPr>
        <w:t>V)</w:t>
      </w:r>
      <w:r w:rsidR="005E4111">
        <w:rPr>
          <w:rFonts w:ascii="Arial" w:hAnsi="Arial" w:cs="Arial"/>
          <w:sz w:val="22"/>
          <w:szCs w:val="22"/>
        </w:rPr>
        <w:t xml:space="preserve"> </w:t>
      </w:r>
      <w:r w:rsidRPr="004D3C3B">
        <w:rPr>
          <w:rFonts w:ascii="Arial" w:hAnsi="Arial" w:cs="Arial"/>
          <w:sz w:val="22"/>
          <w:szCs w:val="22"/>
        </w:rPr>
        <w:t xml:space="preserve">et fixé </w:t>
      </w:r>
      <w:r>
        <w:rPr>
          <w:rFonts w:ascii="Arial" w:hAnsi="Arial" w:cs="Arial"/>
          <w:sz w:val="22"/>
          <w:szCs w:val="22"/>
        </w:rPr>
        <w:t>des tarifs pour ces prestations ;</w:t>
      </w:r>
      <w:r w:rsidR="00FA57B2">
        <w:rPr>
          <w:rFonts w:ascii="Arial" w:hAnsi="Arial" w:cs="Arial"/>
          <w:sz w:val="22"/>
          <w:szCs w:val="22"/>
        </w:rPr>
        <w:t xml:space="preserve"> que, cependant, ce cadre national, non plus que le fait que la SNGTV aurait été le seul opérateur en mesure de satisfaire le besoin</w:t>
      </w:r>
      <w:r w:rsidR="005E4111">
        <w:rPr>
          <w:rFonts w:ascii="Arial" w:hAnsi="Arial" w:cs="Arial"/>
          <w:sz w:val="22"/>
          <w:szCs w:val="22"/>
        </w:rPr>
        <w:t xml:space="preserve">, </w:t>
      </w:r>
      <w:r w:rsidR="00FA57B2">
        <w:rPr>
          <w:rFonts w:ascii="Arial" w:hAnsi="Arial" w:cs="Arial"/>
          <w:sz w:val="22"/>
          <w:szCs w:val="22"/>
        </w:rPr>
        <w:t>ne justifie</w:t>
      </w:r>
      <w:r w:rsidR="0087270F">
        <w:rPr>
          <w:rFonts w:ascii="Arial" w:hAnsi="Arial" w:cs="Arial"/>
          <w:sz w:val="22"/>
          <w:szCs w:val="22"/>
        </w:rPr>
        <w:t>nt</w:t>
      </w:r>
      <w:r w:rsidR="00FA57B2">
        <w:rPr>
          <w:rFonts w:ascii="Arial" w:hAnsi="Arial" w:cs="Arial"/>
          <w:sz w:val="22"/>
          <w:szCs w:val="22"/>
        </w:rPr>
        <w:t xml:space="preserve"> l’absence de contrat écrit à l’appui des paiements ;</w:t>
      </w:r>
    </w:p>
    <w:p w:rsidR="00FA57B2" w:rsidRDefault="00FA57B2" w:rsidP="005A33C0">
      <w:pPr>
        <w:pStyle w:val="PS"/>
        <w:spacing w:before="120" w:after="240"/>
        <w:ind w:left="0" w:firstLine="0"/>
        <w:rPr>
          <w:rFonts w:ascii="Arial" w:hAnsi="Arial" w:cs="Arial"/>
          <w:sz w:val="22"/>
          <w:szCs w:val="22"/>
        </w:rPr>
      </w:pPr>
      <w:r>
        <w:rPr>
          <w:rFonts w:ascii="Arial" w:hAnsi="Arial" w:cs="Arial"/>
          <w:sz w:val="22"/>
          <w:szCs w:val="22"/>
        </w:rPr>
        <w:t>Attendu, en effet, qu’aux termes de l’article 13 de sa convention constitutive, le GIP est soumis aux règles du droit public et de la comptabilité publique applicables aux établissements publics nationaux (EPN) à caractère adm</w:t>
      </w:r>
      <w:r w:rsidR="009F0016">
        <w:rPr>
          <w:rFonts w:ascii="Arial" w:hAnsi="Arial" w:cs="Arial"/>
          <w:sz w:val="22"/>
          <w:szCs w:val="22"/>
        </w:rPr>
        <w:t>i</w:t>
      </w:r>
      <w:r>
        <w:rPr>
          <w:rFonts w:ascii="Arial" w:hAnsi="Arial" w:cs="Arial"/>
          <w:sz w:val="22"/>
          <w:szCs w:val="22"/>
        </w:rPr>
        <w:t>nistratif</w:t>
      </w:r>
      <w:r w:rsidR="009F0016">
        <w:rPr>
          <w:rFonts w:ascii="Arial" w:hAnsi="Arial" w:cs="Arial"/>
          <w:sz w:val="22"/>
          <w:szCs w:val="22"/>
        </w:rPr>
        <w:t> ;</w:t>
      </w:r>
      <w:r w:rsidR="002C2C1A">
        <w:rPr>
          <w:rFonts w:ascii="Arial" w:hAnsi="Arial" w:cs="Arial"/>
          <w:sz w:val="22"/>
          <w:szCs w:val="22"/>
        </w:rPr>
        <w:t xml:space="preserve"> que </w:t>
      </w:r>
      <w:r w:rsidR="00156F48">
        <w:rPr>
          <w:rFonts w:ascii="Arial" w:hAnsi="Arial" w:cs="Arial"/>
          <w:sz w:val="22"/>
          <w:szCs w:val="22"/>
        </w:rPr>
        <w:t xml:space="preserve">son comptable </w:t>
      </w:r>
      <w:r w:rsidR="006E02EB">
        <w:rPr>
          <w:rFonts w:ascii="Arial" w:hAnsi="Arial" w:cs="Arial"/>
          <w:sz w:val="22"/>
          <w:szCs w:val="22"/>
        </w:rPr>
        <w:t>était</w:t>
      </w:r>
      <w:r w:rsidR="00156F48">
        <w:rPr>
          <w:rFonts w:ascii="Arial" w:hAnsi="Arial" w:cs="Arial"/>
          <w:sz w:val="22"/>
          <w:szCs w:val="22"/>
        </w:rPr>
        <w:t xml:space="preserve"> donc tenu</w:t>
      </w:r>
      <w:r w:rsidR="006E02EB">
        <w:rPr>
          <w:rFonts w:ascii="Arial" w:hAnsi="Arial" w:cs="Arial"/>
          <w:sz w:val="22"/>
          <w:szCs w:val="22"/>
        </w:rPr>
        <w:t>, à la date des faits,</w:t>
      </w:r>
      <w:r w:rsidR="00156F48">
        <w:rPr>
          <w:rFonts w:ascii="Arial" w:hAnsi="Arial" w:cs="Arial"/>
          <w:sz w:val="22"/>
          <w:szCs w:val="22"/>
        </w:rPr>
        <w:t xml:space="preserve"> de s’assurer que les justifications produites à l’appui des paiements d’acquisitions de fournitures services et travaux </w:t>
      </w:r>
      <w:r w:rsidR="006E02EB">
        <w:rPr>
          <w:rFonts w:ascii="Arial" w:hAnsi="Arial" w:cs="Arial"/>
          <w:sz w:val="22"/>
          <w:szCs w:val="22"/>
        </w:rPr>
        <w:t>étaient</w:t>
      </w:r>
      <w:r w:rsidR="00156F48">
        <w:rPr>
          <w:rFonts w:ascii="Arial" w:hAnsi="Arial" w:cs="Arial"/>
          <w:sz w:val="22"/>
          <w:szCs w:val="22"/>
        </w:rPr>
        <w:t xml:space="preserve"> conformes à la nomenclature portée par </w:t>
      </w:r>
      <w:r w:rsidR="009C069A">
        <w:rPr>
          <w:rFonts w:ascii="Arial" w:hAnsi="Arial" w:cs="Arial"/>
          <w:sz w:val="22"/>
          <w:szCs w:val="22"/>
        </w:rPr>
        <w:t xml:space="preserve">l’instruction </w:t>
      </w:r>
      <w:r w:rsidR="007900C6">
        <w:rPr>
          <w:rFonts w:ascii="Arial" w:hAnsi="Arial" w:cs="Arial"/>
          <w:sz w:val="22"/>
          <w:szCs w:val="22"/>
        </w:rPr>
        <w:t xml:space="preserve">n° 03-029-M9 du 5 mai 2003 ; </w:t>
      </w:r>
      <w:r w:rsidR="00652206">
        <w:rPr>
          <w:rFonts w:ascii="Arial" w:hAnsi="Arial" w:cs="Arial"/>
          <w:sz w:val="22"/>
          <w:szCs w:val="22"/>
        </w:rPr>
        <w:t>que, eu égard aux dates et aux montants des factures acquittées par les mandats en cause, devait être produit, notamment, ou bien un contrat écrit, ou bien un certificat de l’ordonnateur attestant qu’il assumait la responsabilité de n’avoir pas passé de contrat écrit ;</w:t>
      </w:r>
    </w:p>
    <w:p w:rsidR="00652206" w:rsidRDefault="00652206" w:rsidP="005A33C0">
      <w:pPr>
        <w:pStyle w:val="PS"/>
        <w:spacing w:before="120" w:after="240"/>
        <w:ind w:left="0" w:firstLine="0"/>
        <w:rPr>
          <w:rFonts w:ascii="Arial" w:hAnsi="Arial" w:cs="Arial"/>
          <w:sz w:val="22"/>
          <w:szCs w:val="22"/>
        </w:rPr>
      </w:pPr>
      <w:r>
        <w:rPr>
          <w:rFonts w:ascii="Arial" w:hAnsi="Arial" w:cs="Arial"/>
          <w:sz w:val="22"/>
          <w:szCs w:val="22"/>
        </w:rPr>
        <w:t>Attendu qu’en ne veillant pas à la production de l’une ou l’autre de ces pièces, le comptable a manqué à ses obligations de contrôle de la validité de la créance et de la production des justifications</w:t>
      </w:r>
      <w:r w:rsidR="00F90036">
        <w:rPr>
          <w:rFonts w:ascii="Arial" w:hAnsi="Arial" w:cs="Arial"/>
          <w:sz w:val="22"/>
          <w:szCs w:val="22"/>
        </w:rPr>
        <w:t xml:space="preserve">, telles que fixées par les articles 12 et 13 du </w:t>
      </w:r>
      <w:r w:rsidR="003B16F1">
        <w:rPr>
          <w:rFonts w:ascii="Arial" w:hAnsi="Arial" w:cs="Arial"/>
          <w:sz w:val="22"/>
          <w:szCs w:val="22"/>
        </w:rPr>
        <w:t>décret n°</w:t>
      </w:r>
      <w:r w:rsidR="006F0D5E">
        <w:rPr>
          <w:rFonts w:ascii="Arial" w:hAnsi="Arial" w:cs="Arial"/>
          <w:sz w:val="22"/>
          <w:szCs w:val="22"/>
        </w:rPr>
        <w:t xml:space="preserve"> </w:t>
      </w:r>
      <w:r w:rsidR="003B16F1">
        <w:rPr>
          <w:rFonts w:ascii="Arial" w:hAnsi="Arial" w:cs="Arial"/>
          <w:sz w:val="22"/>
          <w:szCs w:val="22"/>
        </w:rPr>
        <w:t>62-1587 du 29</w:t>
      </w:r>
      <w:r w:rsidR="005E4111">
        <w:rPr>
          <w:rFonts w:ascii="Arial" w:hAnsi="Arial" w:cs="Arial"/>
          <w:sz w:val="22"/>
          <w:szCs w:val="22"/>
        </w:rPr>
        <w:t xml:space="preserve"> </w:t>
      </w:r>
      <w:r w:rsidR="003B16F1">
        <w:rPr>
          <w:rFonts w:ascii="Arial" w:hAnsi="Arial" w:cs="Arial"/>
          <w:sz w:val="22"/>
          <w:szCs w:val="22"/>
        </w:rPr>
        <w:t>décembre</w:t>
      </w:r>
      <w:r w:rsidR="005E4111">
        <w:rPr>
          <w:rFonts w:ascii="Arial" w:hAnsi="Arial" w:cs="Arial"/>
          <w:sz w:val="22"/>
          <w:szCs w:val="22"/>
        </w:rPr>
        <w:t xml:space="preserve"> </w:t>
      </w:r>
      <w:r w:rsidR="00F90036">
        <w:rPr>
          <w:rFonts w:ascii="Arial" w:hAnsi="Arial" w:cs="Arial"/>
          <w:sz w:val="22"/>
          <w:szCs w:val="22"/>
        </w:rPr>
        <w:t>1962 portant règlement général sur la comptabilité publique,</w:t>
      </w:r>
      <w:r>
        <w:rPr>
          <w:rFonts w:ascii="Arial" w:hAnsi="Arial" w:cs="Arial"/>
          <w:sz w:val="22"/>
          <w:szCs w:val="22"/>
        </w:rPr>
        <w:t xml:space="preserve"> et engagé sa responsabilité personnelle et pécuniaire</w:t>
      </w:r>
      <w:r w:rsidR="00F90036">
        <w:rPr>
          <w:rFonts w:ascii="Arial" w:hAnsi="Arial" w:cs="Arial"/>
          <w:sz w:val="22"/>
          <w:szCs w:val="22"/>
        </w:rPr>
        <w:t>, comme prévue par l’article 60 de la loi n°</w:t>
      </w:r>
      <w:r w:rsidR="006F0D5E">
        <w:rPr>
          <w:rFonts w:ascii="Arial" w:hAnsi="Arial" w:cs="Arial"/>
          <w:sz w:val="22"/>
          <w:szCs w:val="22"/>
        </w:rPr>
        <w:t xml:space="preserve"> </w:t>
      </w:r>
      <w:r w:rsidR="00F90036">
        <w:rPr>
          <w:rFonts w:ascii="Arial" w:hAnsi="Arial" w:cs="Arial"/>
          <w:sz w:val="22"/>
          <w:szCs w:val="22"/>
        </w:rPr>
        <w:t>63-156 du 23 février 1963, de finances pour 1963</w:t>
      </w:r>
      <w:r>
        <w:rPr>
          <w:rFonts w:ascii="Arial" w:hAnsi="Arial" w:cs="Arial"/>
          <w:sz w:val="22"/>
          <w:szCs w:val="22"/>
        </w:rPr>
        <w:t xml:space="preserve"> ; que le certificat produit, daté du 9 avril 2015, </w:t>
      </w:r>
      <w:r w:rsidR="00F90036">
        <w:rPr>
          <w:rFonts w:ascii="Arial" w:hAnsi="Arial" w:cs="Arial"/>
          <w:sz w:val="22"/>
          <w:szCs w:val="22"/>
        </w:rPr>
        <w:t>ne peut être retenu à sa décharge,</w:t>
      </w:r>
      <w:r>
        <w:rPr>
          <w:rFonts w:ascii="Arial" w:hAnsi="Arial" w:cs="Arial"/>
          <w:sz w:val="22"/>
          <w:szCs w:val="22"/>
        </w:rPr>
        <w:t xml:space="preserve"> comme postérieur aux paiements en cause ;</w:t>
      </w:r>
    </w:p>
    <w:p w:rsidR="00CD3733" w:rsidRDefault="00652206" w:rsidP="005A33C0">
      <w:pPr>
        <w:pStyle w:val="PS"/>
        <w:spacing w:before="120" w:after="240"/>
        <w:ind w:left="0" w:firstLine="0"/>
        <w:rPr>
          <w:rFonts w:ascii="Arial" w:hAnsi="Arial" w:cs="Arial"/>
          <w:sz w:val="22"/>
          <w:szCs w:val="22"/>
        </w:rPr>
      </w:pPr>
      <w:r>
        <w:rPr>
          <w:rFonts w:ascii="Arial" w:hAnsi="Arial" w:cs="Arial"/>
          <w:sz w:val="22"/>
          <w:szCs w:val="22"/>
        </w:rPr>
        <w:t xml:space="preserve">Attendu, en revanche, que </w:t>
      </w:r>
      <w:r w:rsidRPr="00652206">
        <w:rPr>
          <w:rFonts w:ascii="Arial" w:hAnsi="Arial" w:cs="Arial"/>
          <w:sz w:val="22"/>
          <w:szCs w:val="22"/>
        </w:rPr>
        <w:t xml:space="preserve">l’absence de signature de l’ordonnateur sur les mandats est palliée par la signature des bordereaux, formalité suffisante depuis l’intervention de l’instruction </w:t>
      </w:r>
      <w:r>
        <w:rPr>
          <w:rFonts w:ascii="Arial" w:hAnsi="Arial" w:cs="Arial"/>
          <w:sz w:val="22"/>
          <w:szCs w:val="22"/>
        </w:rPr>
        <w:t xml:space="preserve">n° 03-043-M9 du 25 juillet 2003 ; </w:t>
      </w:r>
      <w:r w:rsidR="000B53BC">
        <w:rPr>
          <w:rFonts w:ascii="Arial" w:hAnsi="Arial" w:cs="Arial"/>
          <w:sz w:val="22"/>
          <w:szCs w:val="22"/>
        </w:rPr>
        <w:t>que, d</w:t>
      </w:r>
      <w:r w:rsidRPr="00652206">
        <w:rPr>
          <w:rFonts w:ascii="Arial" w:hAnsi="Arial" w:cs="Arial"/>
          <w:sz w:val="22"/>
          <w:szCs w:val="22"/>
        </w:rPr>
        <w:t>e même, effectués au bénéfice d’un même fo</w:t>
      </w:r>
      <w:r w:rsidR="000B53BC">
        <w:rPr>
          <w:rFonts w:ascii="Arial" w:hAnsi="Arial" w:cs="Arial"/>
          <w:sz w:val="22"/>
          <w:szCs w:val="22"/>
        </w:rPr>
        <w:t>urnisseur, clairement identifié</w:t>
      </w:r>
      <w:r w:rsidRPr="00652206">
        <w:rPr>
          <w:rFonts w:ascii="Arial" w:hAnsi="Arial" w:cs="Arial"/>
          <w:sz w:val="22"/>
          <w:szCs w:val="22"/>
        </w:rPr>
        <w:t xml:space="preserve"> depuis le paiement des trois premiers mandats, les paiements, dont le caractère libératoire n’a pas été contesté, sont suffisamment justifié</w:t>
      </w:r>
      <w:r w:rsidR="000B53BC">
        <w:rPr>
          <w:rFonts w:ascii="Arial" w:hAnsi="Arial" w:cs="Arial"/>
          <w:sz w:val="22"/>
          <w:szCs w:val="22"/>
        </w:rPr>
        <w:t>s</w:t>
      </w:r>
      <w:r w:rsidRPr="00652206">
        <w:rPr>
          <w:rFonts w:ascii="Arial" w:hAnsi="Arial" w:cs="Arial"/>
          <w:sz w:val="22"/>
          <w:szCs w:val="22"/>
        </w:rPr>
        <w:t xml:space="preserve"> malgré l’absence de RIB joints aux 11 derniers mandats</w:t>
      </w:r>
      <w:r w:rsidR="000B53BC">
        <w:rPr>
          <w:rFonts w:ascii="Arial" w:hAnsi="Arial" w:cs="Arial"/>
          <w:sz w:val="22"/>
          <w:szCs w:val="22"/>
        </w:rPr>
        <w:t> ; qu’a</w:t>
      </w:r>
      <w:r w:rsidRPr="00652206">
        <w:rPr>
          <w:rFonts w:ascii="Arial" w:hAnsi="Arial" w:cs="Arial"/>
          <w:sz w:val="22"/>
          <w:szCs w:val="22"/>
        </w:rPr>
        <w:t xml:space="preserve">u surplus, cette production du RIB </w:t>
      </w:r>
      <w:r w:rsidR="000B53BC">
        <w:rPr>
          <w:rFonts w:ascii="Arial" w:hAnsi="Arial" w:cs="Arial"/>
          <w:sz w:val="22"/>
          <w:szCs w:val="22"/>
        </w:rPr>
        <w:t>est une obligation fixée par</w:t>
      </w:r>
      <w:r w:rsidRPr="00652206">
        <w:rPr>
          <w:rFonts w:ascii="Arial" w:hAnsi="Arial" w:cs="Arial"/>
          <w:sz w:val="22"/>
          <w:szCs w:val="22"/>
        </w:rPr>
        <w:t xml:space="preserve"> la nomenclature des </w:t>
      </w:r>
      <w:r w:rsidR="000B53BC">
        <w:rPr>
          <w:rFonts w:ascii="Arial" w:hAnsi="Arial" w:cs="Arial"/>
          <w:sz w:val="22"/>
          <w:szCs w:val="22"/>
        </w:rPr>
        <w:t>pièces justificatives des dépenses de l’</w:t>
      </w:r>
      <w:proofErr w:type="spellStart"/>
      <w:r w:rsidR="000B53BC">
        <w:rPr>
          <w:rFonts w:ascii="Arial" w:hAnsi="Arial" w:cs="Arial"/>
          <w:sz w:val="22"/>
          <w:szCs w:val="22"/>
        </w:rPr>
        <w:t>Etat</w:t>
      </w:r>
      <w:proofErr w:type="spellEnd"/>
      <w:r w:rsidRPr="00652206">
        <w:rPr>
          <w:rFonts w:ascii="Arial" w:hAnsi="Arial" w:cs="Arial"/>
          <w:sz w:val="22"/>
          <w:szCs w:val="22"/>
        </w:rPr>
        <w:t>, non opposable au</w:t>
      </w:r>
      <w:r w:rsidR="000B53BC">
        <w:rPr>
          <w:rFonts w:ascii="Arial" w:hAnsi="Arial" w:cs="Arial"/>
          <w:sz w:val="22"/>
          <w:szCs w:val="22"/>
        </w:rPr>
        <w:t xml:space="preserve"> comptable du GIP ;</w:t>
      </w:r>
      <w:r w:rsidR="00F90036">
        <w:rPr>
          <w:rFonts w:ascii="Arial" w:hAnsi="Arial" w:cs="Arial"/>
          <w:sz w:val="22"/>
          <w:szCs w:val="22"/>
        </w:rPr>
        <w:t xml:space="preserve"> que sur ces points, le comptable n’a pas manqué à ses obligations ;</w:t>
      </w:r>
    </w:p>
    <w:p w:rsidR="00F90036" w:rsidRDefault="00F90036" w:rsidP="005A33C0">
      <w:pPr>
        <w:pStyle w:val="PS"/>
        <w:spacing w:before="120" w:after="240"/>
        <w:ind w:left="0" w:firstLine="0"/>
        <w:rPr>
          <w:rFonts w:ascii="Arial" w:hAnsi="Arial" w:cs="Arial"/>
          <w:sz w:val="22"/>
          <w:szCs w:val="22"/>
        </w:rPr>
      </w:pPr>
      <w:r>
        <w:rPr>
          <w:rFonts w:ascii="Arial" w:hAnsi="Arial" w:cs="Arial"/>
          <w:sz w:val="22"/>
          <w:szCs w:val="22"/>
        </w:rPr>
        <w:lastRenderedPageBreak/>
        <w:t xml:space="preserve">Attendu que la formation des vétérinaires ainsi rémunérée s’inscrit dans un </w:t>
      </w:r>
      <w:r w:rsidRPr="00F90036">
        <w:rPr>
          <w:rFonts w:ascii="Arial" w:hAnsi="Arial" w:cs="Arial"/>
          <w:sz w:val="22"/>
          <w:szCs w:val="22"/>
        </w:rPr>
        <w:t>dispositif national, à l’application duquel le GIP ne pouvait manquer</w:t>
      </w:r>
      <w:r>
        <w:rPr>
          <w:rFonts w:ascii="Arial" w:hAnsi="Arial" w:cs="Arial"/>
          <w:sz w:val="22"/>
          <w:szCs w:val="22"/>
        </w:rPr>
        <w:t> ; qu’il</w:t>
      </w:r>
      <w:r w:rsidRPr="00F90036">
        <w:rPr>
          <w:rFonts w:ascii="Arial" w:hAnsi="Arial" w:cs="Arial"/>
          <w:sz w:val="22"/>
          <w:szCs w:val="22"/>
        </w:rPr>
        <w:t xml:space="preserve"> n’est pas contesté que les sessions de formation se sont tenu</w:t>
      </w:r>
      <w:r w:rsidR="00671A40">
        <w:rPr>
          <w:rFonts w:ascii="Arial" w:hAnsi="Arial" w:cs="Arial"/>
          <w:sz w:val="22"/>
          <w:szCs w:val="22"/>
        </w:rPr>
        <w:t>es</w:t>
      </w:r>
      <w:r w:rsidR="005E4111">
        <w:rPr>
          <w:rFonts w:ascii="Arial" w:hAnsi="Arial" w:cs="Arial"/>
          <w:sz w:val="22"/>
          <w:szCs w:val="22"/>
        </w:rPr>
        <w:t> ;</w:t>
      </w:r>
      <w:r w:rsidRPr="00F90036">
        <w:rPr>
          <w:rFonts w:ascii="Arial" w:hAnsi="Arial" w:cs="Arial"/>
          <w:sz w:val="22"/>
          <w:szCs w:val="22"/>
        </w:rPr>
        <w:t xml:space="preserve"> </w:t>
      </w:r>
      <w:r>
        <w:rPr>
          <w:rFonts w:ascii="Arial" w:hAnsi="Arial" w:cs="Arial"/>
          <w:sz w:val="22"/>
          <w:szCs w:val="22"/>
        </w:rPr>
        <w:t xml:space="preserve">que </w:t>
      </w:r>
      <w:r w:rsidRPr="00F90036">
        <w:rPr>
          <w:rFonts w:ascii="Arial" w:hAnsi="Arial" w:cs="Arial"/>
          <w:sz w:val="22"/>
          <w:szCs w:val="22"/>
        </w:rPr>
        <w:t>le coût de la formation a été compensé pour le GIP par des allocations de l’</w:t>
      </w:r>
      <w:proofErr w:type="spellStart"/>
      <w:r w:rsidRPr="00F90036">
        <w:rPr>
          <w:rFonts w:ascii="Arial" w:hAnsi="Arial" w:cs="Arial"/>
          <w:sz w:val="22"/>
          <w:szCs w:val="22"/>
        </w:rPr>
        <w:t>Etat</w:t>
      </w:r>
      <w:proofErr w:type="spellEnd"/>
      <w:r>
        <w:rPr>
          <w:rFonts w:ascii="Arial" w:hAnsi="Arial" w:cs="Arial"/>
          <w:sz w:val="22"/>
          <w:szCs w:val="22"/>
        </w:rPr>
        <w:t xml:space="preserve"> ; qu’il en résulte que les paiements en cause n’ont </w:t>
      </w:r>
      <w:r w:rsidRPr="00F90036">
        <w:rPr>
          <w:rFonts w:ascii="Arial" w:hAnsi="Arial" w:cs="Arial"/>
          <w:sz w:val="22"/>
          <w:szCs w:val="22"/>
        </w:rPr>
        <w:t xml:space="preserve">pas causé de préjudice </w:t>
      </w:r>
      <w:r>
        <w:rPr>
          <w:rFonts w:ascii="Arial" w:hAnsi="Arial" w:cs="Arial"/>
          <w:sz w:val="22"/>
          <w:szCs w:val="22"/>
        </w:rPr>
        <w:t xml:space="preserve">financier </w:t>
      </w:r>
      <w:r w:rsidRPr="00F90036">
        <w:rPr>
          <w:rFonts w:ascii="Arial" w:hAnsi="Arial" w:cs="Arial"/>
          <w:sz w:val="22"/>
          <w:szCs w:val="22"/>
        </w:rPr>
        <w:t>au GIP</w:t>
      </w:r>
      <w:r>
        <w:rPr>
          <w:rFonts w:ascii="Arial" w:hAnsi="Arial" w:cs="Arial"/>
          <w:sz w:val="22"/>
          <w:szCs w:val="22"/>
        </w:rPr>
        <w:t xml:space="preserve"> ; </w:t>
      </w:r>
      <w:r w:rsidRPr="00F90036">
        <w:rPr>
          <w:rFonts w:ascii="Arial" w:hAnsi="Arial" w:cs="Arial"/>
          <w:sz w:val="22"/>
          <w:szCs w:val="22"/>
        </w:rPr>
        <w:t xml:space="preserve"> </w:t>
      </w:r>
      <w:r>
        <w:rPr>
          <w:rFonts w:ascii="Arial" w:hAnsi="Arial" w:cs="Arial"/>
          <w:sz w:val="22"/>
          <w:szCs w:val="22"/>
        </w:rPr>
        <w:t>qu’il y a donc lieu de faire application des dispositions du paragraphe VI alinéa 2 de l’article 60 de la loi n°</w:t>
      </w:r>
      <w:r w:rsidR="006F0D5E">
        <w:rPr>
          <w:rFonts w:ascii="Arial" w:hAnsi="Arial" w:cs="Arial"/>
          <w:sz w:val="22"/>
          <w:szCs w:val="22"/>
        </w:rPr>
        <w:t xml:space="preserve"> </w:t>
      </w:r>
      <w:r>
        <w:rPr>
          <w:rFonts w:ascii="Arial" w:hAnsi="Arial" w:cs="Arial"/>
          <w:sz w:val="22"/>
          <w:szCs w:val="22"/>
        </w:rPr>
        <w:t xml:space="preserve">63-156 du 23 février 1963, de finances pour 1963 </w:t>
      </w:r>
      <w:r w:rsidR="00F30932">
        <w:rPr>
          <w:rFonts w:ascii="Arial" w:hAnsi="Arial" w:cs="Arial"/>
          <w:sz w:val="22"/>
          <w:szCs w:val="22"/>
        </w:rPr>
        <w:t xml:space="preserve">et du décret </w:t>
      </w:r>
      <w:r w:rsidR="00F30932" w:rsidRPr="00F30932">
        <w:rPr>
          <w:rFonts w:ascii="Arial" w:hAnsi="Arial" w:cs="Arial"/>
          <w:sz w:val="22"/>
          <w:szCs w:val="22"/>
        </w:rPr>
        <w:t>n° 2012-1386 du 10 décembre 2012</w:t>
      </w:r>
      <w:r w:rsidR="00F30932">
        <w:rPr>
          <w:rFonts w:ascii="Arial" w:hAnsi="Arial" w:cs="Arial"/>
          <w:sz w:val="22"/>
          <w:szCs w:val="22"/>
        </w:rPr>
        <w:t xml:space="preserve"> susvisés ;</w:t>
      </w:r>
    </w:p>
    <w:p w:rsidR="00F30932" w:rsidRDefault="00F30932" w:rsidP="005A33C0">
      <w:pPr>
        <w:pStyle w:val="PS"/>
        <w:spacing w:before="120" w:after="240"/>
        <w:ind w:left="0" w:firstLine="0"/>
        <w:rPr>
          <w:rFonts w:ascii="Arial" w:hAnsi="Arial" w:cs="Arial"/>
          <w:sz w:val="22"/>
          <w:szCs w:val="22"/>
        </w:rPr>
      </w:pPr>
      <w:r>
        <w:rPr>
          <w:rFonts w:ascii="Arial" w:hAnsi="Arial" w:cs="Arial"/>
          <w:sz w:val="22"/>
          <w:szCs w:val="22"/>
        </w:rPr>
        <w:t>Attendu que le montant du cautionnement du comptable pour la période considérée s’élevait à 196 400 € ; qu’ainsi le montant maximum de la somme qu</w:t>
      </w:r>
      <w:r w:rsidR="009C1AE9">
        <w:rPr>
          <w:rFonts w:ascii="Arial" w:hAnsi="Arial" w:cs="Arial"/>
          <w:sz w:val="22"/>
          <w:szCs w:val="22"/>
        </w:rPr>
        <w:t>i</w:t>
      </w:r>
      <w:r>
        <w:rPr>
          <w:rFonts w:ascii="Arial" w:hAnsi="Arial" w:cs="Arial"/>
          <w:sz w:val="22"/>
          <w:szCs w:val="22"/>
        </w:rPr>
        <w:t xml:space="preserve"> peut être mise à sa charge s’élève à 294,60 € par manquement ; que l’existence du dispositif national de formation des vétérinaires désignant </w:t>
      </w:r>
      <w:r w:rsidR="000764B8">
        <w:rPr>
          <w:rFonts w:ascii="Arial" w:hAnsi="Arial" w:cs="Arial"/>
          <w:sz w:val="22"/>
          <w:szCs w:val="22"/>
        </w:rPr>
        <w:t>la SNGTV comme</w:t>
      </w:r>
      <w:r>
        <w:rPr>
          <w:rFonts w:ascii="Arial" w:hAnsi="Arial" w:cs="Arial"/>
          <w:sz w:val="22"/>
          <w:szCs w:val="22"/>
        </w:rPr>
        <w:t xml:space="preserve"> prestataire du GIP vaut circonstance atténuante pour le comptable ; qu’il y a lieu ainsi de réduire ce montant à 150 € par manquement ;</w:t>
      </w:r>
    </w:p>
    <w:p w:rsidR="00F30932" w:rsidRPr="00F90036" w:rsidRDefault="00F30932" w:rsidP="005A33C0">
      <w:pPr>
        <w:pStyle w:val="PS"/>
        <w:spacing w:before="120" w:after="240"/>
        <w:ind w:left="0" w:firstLine="0"/>
        <w:rPr>
          <w:rFonts w:ascii="Arial" w:hAnsi="Arial" w:cs="Arial"/>
          <w:sz w:val="22"/>
          <w:szCs w:val="22"/>
        </w:rPr>
      </w:pPr>
      <w:r>
        <w:rPr>
          <w:rFonts w:ascii="Arial" w:hAnsi="Arial" w:cs="Arial"/>
          <w:sz w:val="22"/>
          <w:szCs w:val="22"/>
        </w:rPr>
        <w:t xml:space="preserve">Attendu que les paiements en cause étant identiques, il y a lieu de les considérer comme constituant un manquement unique pour chacune des années 2008 et 2009 ; qu’ainsi, il y a lieu de mettre à la charge de </w:t>
      </w:r>
      <w:r w:rsidR="00481C01">
        <w:rPr>
          <w:rFonts w:ascii="Arial" w:hAnsi="Arial" w:cs="Arial"/>
          <w:sz w:val="22"/>
          <w:szCs w:val="22"/>
        </w:rPr>
        <w:t>M. X</w:t>
      </w:r>
      <w:r>
        <w:rPr>
          <w:rFonts w:ascii="Arial" w:hAnsi="Arial" w:cs="Arial"/>
          <w:sz w:val="22"/>
          <w:szCs w:val="22"/>
        </w:rPr>
        <w:t xml:space="preserve"> la somme de 150</w:t>
      </w:r>
      <w:r w:rsidR="005E4111">
        <w:rPr>
          <w:rFonts w:ascii="Arial" w:hAnsi="Arial" w:cs="Arial"/>
          <w:sz w:val="22"/>
          <w:szCs w:val="22"/>
        </w:rPr>
        <w:t> </w:t>
      </w:r>
      <w:r>
        <w:rPr>
          <w:rFonts w:ascii="Arial" w:hAnsi="Arial" w:cs="Arial"/>
          <w:sz w:val="22"/>
          <w:szCs w:val="22"/>
        </w:rPr>
        <w:t>€ au titre de sa gestion de l’exercice 2008 et 150</w:t>
      </w:r>
      <w:r w:rsidR="005E4111">
        <w:rPr>
          <w:rFonts w:ascii="Arial" w:hAnsi="Arial" w:cs="Arial"/>
          <w:sz w:val="22"/>
          <w:szCs w:val="22"/>
        </w:rPr>
        <w:t> </w:t>
      </w:r>
      <w:r>
        <w:rPr>
          <w:rFonts w:ascii="Arial" w:hAnsi="Arial" w:cs="Arial"/>
          <w:sz w:val="22"/>
          <w:szCs w:val="22"/>
        </w:rPr>
        <w:t xml:space="preserve">€ </w:t>
      </w:r>
      <w:r w:rsidRPr="00F30932">
        <w:rPr>
          <w:rFonts w:ascii="Arial" w:hAnsi="Arial" w:cs="Arial"/>
          <w:sz w:val="22"/>
          <w:szCs w:val="22"/>
        </w:rPr>
        <w:t xml:space="preserve">au titre de </w:t>
      </w:r>
      <w:r>
        <w:rPr>
          <w:rFonts w:ascii="Arial" w:hAnsi="Arial" w:cs="Arial"/>
          <w:sz w:val="22"/>
          <w:szCs w:val="22"/>
        </w:rPr>
        <w:t>sa gestion de l’exercice 2009 ;</w:t>
      </w:r>
    </w:p>
    <w:p w:rsidR="006F0D5E" w:rsidRDefault="006F0D5E" w:rsidP="005A33C0">
      <w:pPr>
        <w:spacing w:before="120" w:line="240" w:lineRule="auto"/>
        <w:jc w:val="both"/>
        <w:rPr>
          <w:rFonts w:eastAsia="Times New Roman" w:cs="Arial"/>
          <w:b/>
          <w:i/>
          <w:sz w:val="22"/>
          <w:u w:val="single"/>
          <w:lang w:eastAsia="fr-FR"/>
        </w:rPr>
      </w:pPr>
    </w:p>
    <w:p w:rsidR="0042192D" w:rsidRPr="005A33C0" w:rsidRDefault="0042192D" w:rsidP="005A33C0">
      <w:pPr>
        <w:spacing w:before="120" w:line="240" w:lineRule="auto"/>
        <w:jc w:val="both"/>
        <w:rPr>
          <w:rFonts w:eastAsia="Times New Roman" w:cs="Arial"/>
          <w:b/>
          <w:i/>
          <w:sz w:val="22"/>
          <w:u w:val="single"/>
          <w:lang w:eastAsia="fr-FR"/>
        </w:rPr>
      </w:pPr>
      <w:r w:rsidRPr="005A33C0">
        <w:rPr>
          <w:rFonts w:eastAsia="Times New Roman" w:cs="Arial"/>
          <w:b/>
          <w:i/>
          <w:sz w:val="22"/>
          <w:u w:val="single"/>
          <w:lang w:eastAsia="fr-FR"/>
        </w:rPr>
        <w:t xml:space="preserve">Sur la seconde charge </w:t>
      </w:r>
    </w:p>
    <w:p w:rsidR="0042192D" w:rsidRDefault="0042192D" w:rsidP="005A33C0">
      <w:pPr>
        <w:pStyle w:val="PS"/>
        <w:spacing w:before="240" w:after="240"/>
        <w:ind w:left="0" w:firstLine="0"/>
        <w:rPr>
          <w:rFonts w:ascii="Arial" w:hAnsi="Arial" w:cs="Arial"/>
          <w:sz w:val="22"/>
          <w:szCs w:val="22"/>
        </w:rPr>
      </w:pPr>
      <w:r w:rsidRPr="0042192D">
        <w:rPr>
          <w:rFonts w:ascii="Arial" w:hAnsi="Arial" w:cs="Arial"/>
          <w:sz w:val="22"/>
          <w:szCs w:val="22"/>
        </w:rPr>
        <w:t>Attendu que le réquisitoire susvisé relève que le comptable du GIP</w:t>
      </w:r>
      <w:r w:rsidR="006F0D5E">
        <w:rPr>
          <w:rFonts w:ascii="Arial" w:hAnsi="Arial" w:cs="Arial"/>
          <w:sz w:val="22"/>
          <w:szCs w:val="22"/>
        </w:rPr>
        <w:t xml:space="preserve"> </w:t>
      </w:r>
      <w:r w:rsidRPr="0042192D">
        <w:rPr>
          <w:rFonts w:ascii="Arial" w:hAnsi="Arial" w:cs="Arial"/>
          <w:sz w:val="22"/>
          <w:szCs w:val="22"/>
        </w:rPr>
        <w:t>ENSV a procédé au</w:t>
      </w:r>
      <w:r w:rsidR="000764B8">
        <w:rPr>
          <w:rFonts w:ascii="Arial" w:hAnsi="Arial" w:cs="Arial"/>
          <w:sz w:val="22"/>
          <w:szCs w:val="22"/>
        </w:rPr>
        <w:t>x</w:t>
      </w:r>
      <w:r w:rsidRPr="0042192D">
        <w:rPr>
          <w:rFonts w:ascii="Arial" w:hAnsi="Arial" w:cs="Arial"/>
          <w:sz w:val="22"/>
          <w:szCs w:val="22"/>
        </w:rPr>
        <w:t xml:space="preserve"> paiement</w:t>
      </w:r>
      <w:r w:rsidR="000764B8">
        <w:rPr>
          <w:rFonts w:ascii="Arial" w:hAnsi="Arial" w:cs="Arial"/>
          <w:sz w:val="22"/>
          <w:szCs w:val="22"/>
        </w:rPr>
        <w:t>s</w:t>
      </w:r>
      <w:r w:rsidRPr="0042192D">
        <w:rPr>
          <w:rFonts w:ascii="Arial" w:hAnsi="Arial" w:cs="Arial"/>
          <w:sz w:val="22"/>
          <w:szCs w:val="22"/>
        </w:rPr>
        <w:t xml:space="preserve"> </w:t>
      </w:r>
      <w:r>
        <w:rPr>
          <w:rFonts w:ascii="Arial" w:hAnsi="Arial" w:cs="Arial"/>
          <w:sz w:val="22"/>
          <w:szCs w:val="22"/>
        </w:rPr>
        <w:t>de frais de réception, porté</w:t>
      </w:r>
      <w:r w:rsidR="000764B8">
        <w:rPr>
          <w:rFonts w:ascii="Arial" w:hAnsi="Arial" w:cs="Arial"/>
          <w:sz w:val="22"/>
          <w:szCs w:val="22"/>
        </w:rPr>
        <w:t>s</w:t>
      </w:r>
      <w:r>
        <w:rPr>
          <w:rFonts w:ascii="Arial" w:hAnsi="Arial" w:cs="Arial"/>
          <w:sz w:val="22"/>
          <w:szCs w:val="22"/>
        </w:rPr>
        <w:t xml:space="preserve"> par 105</w:t>
      </w:r>
      <w:r w:rsidR="005E4111">
        <w:rPr>
          <w:rFonts w:ascii="Arial" w:hAnsi="Arial" w:cs="Arial"/>
          <w:sz w:val="22"/>
          <w:szCs w:val="22"/>
        </w:rPr>
        <w:t xml:space="preserve"> </w:t>
      </w:r>
      <w:r w:rsidRPr="0042192D">
        <w:rPr>
          <w:rFonts w:ascii="Arial" w:hAnsi="Arial" w:cs="Arial"/>
          <w:sz w:val="22"/>
          <w:szCs w:val="22"/>
        </w:rPr>
        <w:t>man</w:t>
      </w:r>
      <w:r>
        <w:rPr>
          <w:rFonts w:ascii="Arial" w:hAnsi="Arial" w:cs="Arial"/>
          <w:sz w:val="22"/>
          <w:szCs w:val="22"/>
        </w:rPr>
        <w:t>dats, 41 en 2008</w:t>
      </w:r>
      <w:r w:rsidR="00282F3E">
        <w:rPr>
          <w:rFonts w:ascii="Arial" w:hAnsi="Arial" w:cs="Arial"/>
          <w:sz w:val="22"/>
          <w:szCs w:val="22"/>
        </w:rPr>
        <w:t>, repris en annexe II-A du présent arrêt,</w:t>
      </w:r>
      <w:r>
        <w:rPr>
          <w:rFonts w:ascii="Arial" w:hAnsi="Arial" w:cs="Arial"/>
          <w:sz w:val="22"/>
          <w:szCs w:val="22"/>
        </w:rPr>
        <w:t xml:space="preserve"> et 64 en 2009</w:t>
      </w:r>
      <w:r w:rsidR="00282F3E">
        <w:rPr>
          <w:rFonts w:ascii="Arial" w:hAnsi="Arial" w:cs="Arial"/>
          <w:sz w:val="22"/>
          <w:szCs w:val="22"/>
        </w:rPr>
        <w:t>, repris en annexe II-B du présent arrêt</w:t>
      </w:r>
      <w:r w:rsidR="005E4111">
        <w:rPr>
          <w:rFonts w:ascii="Arial" w:hAnsi="Arial" w:cs="Arial"/>
          <w:sz w:val="22"/>
          <w:szCs w:val="22"/>
        </w:rPr>
        <w:t> ;</w:t>
      </w:r>
      <w:r w:rsidRPr="0042192D">
        <w:rPr>
          <w:rFonts w:ascii="Arial" w:hAnsi="Arial" w:cs="Arial"/>
          <w:sz w:val="22"/>
          <w:szCs w:val="22"/>
        </w:rPr>
        <w:t xml:space="preserve"> qu</w:t>
      </w:r>
      <w:r w:rsidR="00671A40">
        <w:rPr>
          <w:rFonts w:ascii="Arial" w:hAnsi="Arial" w:cs="Arial"/>
          <w:sz w:val="22"/>
          <w:szCs w:val="22"/>
        </w:rPr>
        <w:t>’</w:t>
      </w:r>
      <w:r w:rsidRPr="0042192D">
        <w:rPr>
          <w:rFonts w:ascii="Arial" w:hAnsi="Arial" w:cs="Arial"/>
          <w:sz w:val="22"/>
          <w:szCs w:val="22"/>
        </w:rPr>
        <w:t>en contradiction avec la circulaire n° B-2E-94 du 24 septembre 1992, l’attestation de l’organisateur de la réception</w:t>
      </w:r>
      <w:r w:rsidR="000764B8">
        <w:rPr>
          <w:rFonts w:ascii="Arial" w:hAnsi="Arial" w:cs="Arial"/>
          <w:sz w:val="22"/>
          <w:szCs w:val="22"/>
        </w:rPr>
        <w:t xml:space="preserve"> visée par le directeur de l’établissement,</w:t>
      </w:r>
      <w:r w:rsidRPr="0042192D">
        <w:rPr>
          <w:rFonts w:ascii="Arial" w:hAnsi="Arial" w:cs="Arial"/>
          <w:sz w:val="22"/>
          <w:szCs w:val="22"/>
        </w:rPr>
        <w:t xml:space="preserve"> n</w:t>
      </w:r>
      <w:r>
        <w:rPr>
          <w:rFonts w:ascii="Arial" w:hAnsi="Arial" w:cs="Arial"/>
          <w:sz w:val="22"/>
          <w:szCs w:val="22"/>
        </w:rPr>
        <w:t>’a pas été jointe aux paiements ; qu’a</w:t>
      </w:r>
      <w:r w:rsidRPr="0042192D">
        <w:rPr>
          <w:rFonts w:ascii="Arial" w:hAnsi="Arial" w:cs="Arial"/>
          <w:sz w:val="22"/>
          <w:szCs w:val="22"/>
        </w:rPr>
        <w:t>u surplus, des mandats n</w:t>
      </w:r>
      <w:r w:rsidR="00282F3E">
        <w:rPr>
          <w:rFonts w:ascii="Arial" w:hAnsi="Arial" w:cs="Arial"/>
          <w:sz w:val="22"/>
          <w:szCs w:val="22"/>
        </w:rPr>
        <w:t>’</w:t>
      </w:r>
      <w:r w:rsidRPr="0042192D">
        <w:rPr>
          <w:rFonts w:ascii="Arial" w:hAnsi="Arial" w:cs="Arial"/>
          <w:sz w:val="22"/>
          <w:szCs w:val="22"/>
        </w:rPr>
        <w:t>on</w:t>
      </w:r>
      <w:r w:rsidR="00282F3E">
        <w:rPr>
          <w:rFonts w:ascii="Arial" w:hAnsi="Arial" w:cs="Arial"/>
          <w:sz w:val="22"/>
          <w:szCs w:val="22"/>
        </w:rPr>
        <w:t>t</w:t>
      </w:r>
      <w:r w:rsidRPr="0042192D">
        <w:rPr>
          <w:rFonts w:ascii="Arial" w:hAnsi="Arial" w:cs="Arial"/>
          <w:sz w:val="22"/>
          <w:szCs w:val="22"/>
        </w:rPr>
        <w:t xml:space="preserve"> </w:t>
      </w:r>
      <w:r>
        <w:rPr>
          <w:rFonts w:ascii="Arial" w:hAnsi="Arial" w:cs="Arial"/>
          <w:sz w:val="22"/>
          <w:szCs w:val="22"/>
        </w:rPr>
        <w:t xml:space="preserve">pas été </w:t>
      </w:r>
      <w:r w:rsidRPr="0042192D">
        <w:rPr>
          <w:rFonts w:ascii="Arial" w:hAnsi="Arial" w:cs="Arial"/>
          <w:sz w:val="22"/>
          <w:szCs w:val="22"/>
        </w:rPr>
        <w:t xml:space="preserve">signés </w:t>
      </w:r>
      <w:r w:rsidR="009C1AE9">
        <w:rPr>
          <w:rFonts w:ascii="Arial" w:hAnsi="Arial" w:cs="Arial"/>
          <w:sz w:val="22"/>
          <w:szCs w:val="22"/>
        </w:rPr>
        <w:t>par</w:t>
      </w:r>
      <w:r w:rsidRPr="0042192D">
        <w:rPr>
          <w:rFonts w:ascii="Arial" w:hAnsi="Arial" w:cs="Arial"/>
          <w:sz w:val="22"/>
          <w:szCs w:val="22"/>
        </w:rPr>
        <w:t xml:space="preserve"> l’ordonnateur et </w:t>
      </w:r>
      <w:r>
        <w:rPr>
          <w:rFonts w:ascii="Arial" w:hAnsi="Arial" w:cs="Arial"/>
          <w:sz w:val="22"/>
          <w:szCs w:val="22"/>
        </w:rPr>
        <w:t>qu’il a été procédé à un double paiement ; qu’i</w:t>
      </w:r>
      <w:r w:rsidRPr="0042192D">
        <w:rPr>
          <w:rFonts w:ascii="Arial" w:hAnsi="Arial" w:cs="Arial"/>
          <w:sz w:val="22"/>
          <w:szCs w:val="22"/>
        </w:rPr>
        <w:t>l en conclut que le comptable a manqué à ses obligations de contrôle de la validité de la créance et, entre autres, de l</w:t>
      </w:r>
      <w:r>
        <w:rPr>
          <w:rFonts w:ascii="Arial" w:hAnsi="Arial" w:cs="Arial"/>
          <w:sz w:val="22"/>
          <w:szCs w:val="22"/>
        </w:rPr>
        <w:t>a production des justifications ;</w:t>
      </w:r>
    </w:p>
    <w:p w:rsidR="0042192D" w:rsidRDefault="006E02EB" w:rsidP="005A33C0">
      <w:pPr>
        <w:pStyle w:val="PS"/>
        <w:spacing w:before="120" w:after="240"/>
        <w:ind w:left="0" w:firstLine="0"/>
        <w:rPr>
          <w:rFonts w:ascii="Arial" w:hAnsi="Arial" w:cs="Arial"/>
          <w:sz w:val="22"/>
          <w:szCs w:val="22"/>
        </w:rPr>
      </w:pPr>
      <w:r>
        <w:rPr>
          <w:rFonts w:ascii="Arial" w:hAnsi="Arial" w:cs="Arial"/>
          <w:sz w:val="22"/>
          <w:szCs w:val="22"/>
        </w:rPr>
        <w:t xml:space="preserve">Attendu </w:t>
      </w:r>
      <w:r w:rsidRPr="006E02EB">
        <w:rPr>
          <w:rFonts w:ascii="Arial" w:hAnsi="Arial" w:cs="Arial"/>
          <w:sz w:val="22"/>
          <w:szCs w:val="22"/>
        </w:rPr>
        <w:t>qu’aux termes de l’article 13 de sa convention constitutive, le GIP est soumis aux règles du droit public et de la comptabilité publique applicables aux établissements publics nationaux (EPN) à caractère administratif</w:t>
      </w:r>
      <w:r w:rsidR="005E4111">
        <w:rPr>
          <w:rFonts w:ascii="Arial" w:hAnsi="Arial" w:cs="Arial"/>
          <w:sz w:val="22"/>
          <w:szCs w:val="22"/>
        </w:rPr>
        <w:t> ;</w:t>
      </w:r>
      <w:r w:rsidRPr="006E02EB">
        <w:rPr>
          <w:rFonts w:ascii="Arial" w:hAnsi="Arial" w:cs="Arial"/>
          <w:sz w:val="22"/>
          <w:szCs w:val="22"/>
        </w:rPr>
        <w:t xml:space="preserve"> que son comptable était donc tenu, à la date des faits, de s’assurer que</w:t>
      </w:r>
      <w:r>
        <w:rPr>
          <w:rFonts w:ascii="Arial" w:hAnsi="Arial" w:cs="Arial"/>
          <w:sz w:val="22"/>
          <w:szCs w:val="22"/>
        </w:rPr>
        <w:t xml:space="preserve"> les paiements de frais de réception étaient justifiés selon les termes de</w:t>
      </w:r>
      <w:r w:rsidR="00C35FF7">
        <w:rPr>
          <w:rFonts w:ascii="Arial" w:hAnsi="Arial" w:cs="Arial"/>
          <w:sz w:val="22"/>
          <w:szCs w:val="22"/>
        </w:rPr>
        <w:t xml:space="preserve">s </w:t>
      </w:r>
      <w:r>
        <w:rPr>
          <w:rFonts w:ascii="Arial" w:hAnsi="Arial" w:cs="Arial"/>
          <w:sz w:val="22"/>
          <w:szCs w:val="22"/>
        </w:rPr>
        <w:t>instruction</w:t>
      </w:r>
      <w:r w:rsidR="00C35FF7">
        <w:rPr>
          <w:rFonts w:ascii="Arial" w:hAnsi="Arial" w:cs="Arial"/>
          <w:sz w:val="22"/>
          <w:szCs w:val="22"/>
        </w:rPr>
        <w:t>s</w:t>
      </w:r>
      <w:r>
        <w:rPr>
          <w:rFonts w:ascii="Arial" w:hAnsi="Arial" w:cs="Arial"/>
          <w:sz w:val="22"/>
          <w:szCs w:val="22"/>
        </w:rPr>
        <w:t xml:space="preserve"> n° 92-161-M9 du 18 décembre 1992</w:t>
      </w:r>
      <w:r w:rsidR="00C35FF7">
        <w:rPr>
          <w:rFonts w:ascii="Arial" w:hAnsi="Arial" w:cs="Arial"/>
          <w:sz w:val="22"/>
          <w:szCs w:val="22"/>
        </w:rPr>
        <w:t xml:space="preserve"> et </w:t>
      </w:r>
      <w:r w:rsidR="000764B8">
        <w:rPr>
          <w:rFonts w:ascii="Arial" w:hAnsi="Arial" w:cs="Arial"/>
          <w:sz w:val="22"/>
          <w:szCs w:val="22"/>
        </w:rPr>
        <w:t xml:space="preserve">n° </w:t>
      </w:r>
      <w:r w:rsidR="00C35FF7">
        <w:rPr>
          <w:rFonts w:ascii="Arial" w:hAnsi="Arial" w:cs="Arial"/>
          <w:sz w:val="22"/>
          <w:szCs w:val="22"/>
        </w:rPr>
        <w:t>B-2E-94 du 24 septembre 1992</w:t>
      </w:r>
      <w:r w:rsidR="005E4111">
        <w:rPr>
          <w:rFonts w:ascii="Arial" w:hAnsi="Arial" w:cs="Arial"/>
          <w:sz w:val="22"/>
          <w:szCs w:val="22"/>
        </w:rPr>
        <w:t xml:space="preserve"> </w:t>
      </w:r>
      <w:r w:rsidR="00C35FF7">
        <w:rPr>
          <w:rFonts w:ascii="Arial" w:hAnsi="Arial" w:cs="Arial"/>
          <w:sz w:val="22"/>
          <w:szCs w:val="22"/>
        </w:rPr>
        <w:t>et</w:t>
      </w:r>
      <w:r>
        <w:rPr>
          <w:rFonts w:ascii="Arial" w:hAnsi="Arial" w:cs="Arial"/>
          <w:sz w:val="22"/>
          <w:szCs w:val="22"/>
        </w:rPr>
        <w:t xml:space="preserve"> que</w:t>
      </w:r>
      <w:r w:rsidR="00C35FF7">
        <w:rPr>
          <w:rFonts w:ascii="Arial" w:hAnsi="Arial" w:cs="Arial"/>
          <w:sz w:val="22"/>
          <w:szCs w:val="22"/>
        </w:rPr>
        <w:t>,</w:t>
      </w:r>
      <w:r>
        <w:rPr>
          <w:rFonts w:ascii="Arial" w:hAnsi="Arial" w:cs="Arial"/>
          <w:sz w:val="22"/>
          <w:szCs w:val="22"/>
        </w:rPr>
        <w:t xml:space="preserve"> notamment</w:t>
      </w:r>
      <w:r w:rsidR="00C35FF7">
        <w:rPr>
          <w:rFonts w:ascii="Arial" w:hAnsi="Arial" w:cs="Arial"/>
          <w:sz w:val="22"/>
          <w:szCs w:val="22"/>
        </w:rPr>
        <w:t>,</w:t>
      </w:r>
      <w:r>
        <w:rPr>
          <w:rFonts w:ascii="Arial" w:hAnsi="Arial" w:cs="Arial"/>
          <w:sz w:val="22"/>
          <w:szCs w:val="22"/>
        </w:rPr>
        <w:t xml:space="preserve"> était jointe au mandat une attestation visée du directeur de l’établissement, indiquant l’objet de la réception ;</w:t>
      </w:r>
    </w:p>
    <w:p w:rsidR="0042192D" w:rsidRDefault="006E02EB" w:rsidP="005A33C0">
      <w:pPr>
        <w:pStyle w:val="PS"/>
        <w:spacing w:before="120" w:after="240"/>
        <w:ind w:left="0" w:firstLine="0"/>
        <w:rPr>
          <w:rFonts w:ascii="Arial" w:hAnsi="Arial" w:cs="Arial"/>
          <w:sz w:val="22"/>
          <w:szCs w:val="22"/>
        </w:rPr>
      </w:pPr>
      <w:r>
        <w:rPr>
          <w:rFonts w:ascii="Arial" w:hAnsi="Arial" w:cs="Arial"/>
          <w:sz w:val="22"/>
          <w:szCs w:val="22"/>
        </w:rPr>
        <w:t>Attendu qu’il ne peut</w:t>
      </w:r>
      <w:r w:rsidR="00C35FF7">
        <w:rPr>
          <w:rFonts w:ascii="Arial" w:hAnsi="Arial" w:cs="Arial"/>
          <w:sz w:val="22"/>
          <w:szCs w:val="22"/>
        </w:rPr>
        <w:t>,</w:t>
      </w:r>
      <w:r>
        <w:rPr>
          <w:rFonts w:ascii="Arial" w:hAnsi="Arial" w:cs="Arial"/>
          <w:sz w:val="22"/>
          <w:szCs w:val="22"/>
        </w:rPr>
        <w:t xml:space="preserve"> </w:t>
      </w:r>
      <w:r w:rsidR="00C35FF7">
        <w:rPr>
          <w:rFonts w:ascii="Arial" w:hAnsi="Arial" w:cs="Arial"/>
          <w:sz w:val="22"/>
          <w:szCs w:val="22"/>
        </w:rPr>
        <w:t xml:space="preserve">contrairement à ce que soutient le comptable, </w:t>
      </w:r>
      <w:r>
        <w:rPr>
          <w:rFonts w:ascii="Arial" w:hAnsi="Arial" w:cs="Arial"/>
          <w:sz w:val="22"/>
          <w:szCs w:val="22"/>
        </w:rPr>
        <w:t>être déduit de l’arrêt du Conseil d’</w:t>
      </w:r>
      <w:proofErr w:type="spellStart"/>
      <w:r>
        <w:rPr>
          <w:rFonts w:ascii="Arial" w:hAnsi="Arial" w:cs="Arial"/>
          <w:sz w:val="22"/>
          <w:szCs w:val="22"/>
        </w:rPr>
        <w:t>Etat</w:t>
      </w:r>
      <w:proofErr w:type="spellEnd"/>
      <w:r>
        <w:rPr>
          <w:rFonts w:ascii="Arial" w:hAnsi="Arial" w:cs="Arial"/>
          <w:sz w:val="22"/>
          <w:szCs w:val="22"/>
        </w:rPr>
        <w:t xml:space="preserve"> n° 306960</w:t>
      </w:r>
      <w:r w:rsidR="00C35FF7">
        <w:rPr>
          <w:rFonts w:ascii="Arial" w:hAnsi="Arial" w:cs="Arial"/>
          <w:sz w:val="22"/>
          <w:szCs w:val="22"/>
        </w:rPr>
        <w:t>,</w:t>
      </w:r>
      <w:r>
        <w:rPr>
          <w:rFonts w:ascii="Arial" w:hAnsi="Arial" w:cs="Arial"/>
          <w:sz w:val="22"/>
          <w:szCs w:val="22"/>
        </w:rPr>
        <w:t xml:space="preserve"> lu le 21 octobre 2009, que le contrôle par le comptable de la production de cette attestation </w:t>
      </w:r>
      <w:r w:rsidR="00C35FF7">
        <w:rPr>
          <w:rFonts w:ascii="Arial" w:hAnsi="Arial" w:cs="Arial"/>
          <w:sz w:val="22"/>
          <w:szCs w:val="22"/>
        </w:rPr>
        <w:t>aurait constitué un contrôle de la légalit</w:t>
      </w:r>
      <w:r w:rsidR="000764B8">
        <w:rPr>
          <w:rFonts w:ascii="Arial" w:hAnsi="Arial" w:cs="Arial"/>
          <w:sz w:val="22"/>
          <w:szCs w:val="22"/>
        </w:rPr>
        <w:t>é de l’acte administratif excéda</w:t>
      </w:r>
      <w:r w:rsidR="00C35FF7">
        <w:rPr>
          <w:rFonts w:ascii="Arial" w:hAnsi="Arial" w:cs="Arial"/>
          <w:sz w:val="22"/>
          <w:szCs w:val="22"/>
        </w:rPr>
        <w:t>nt sa responsabilité ; qu’ainsi donc l</w:t>
      </w:r>
      <w:r w:rsidR="00C35FF7" w:rsidRPr="00C35FF7">
        <w:rPr>
          <w:rFonts w:ascii="Arial" w:hAnsi="Arial" w:cs="Arial"/>
          <w:sz w:val="22"/>
          <w:szCs w:val="22"/>
        </w:rPr>
        <w:t xml:space="preserve">es </w:t>
      </w:r>
      <w:r w:rsidR="00C35FF7">
        <w:rPr>
          <w:rFonts w:ascii="Arial" w:hAnsi="Arial" w:cs="Arial"/>
          <w:sz w:val="22"/>
          <w:szCs w:val="22"/>
        </w:rPr>
        <w:t>instructions n° 92-161-M9 du 18</w:t>
      </w:r>
      <w:r w:rsidR="005E4111">
        <w:rPr>
          <w:rFonts w:ascii="Arial" w:hAnsi="Arial" w:cs="Arial"/>
          <w:sz w:val="22"/>
          <w:szCs w:val="22"/>
        </w:rPr>
        <w:t xml:space="preserve"> </w:t>
      </w:r>
      <w:r w:rsidR="00C35FF7" w:rsidRPr="00C35FF7">
        <w:rPr>
          <w:rFonts w:ascii="Arial" w:hAnsi="Arial" w:cs="Arial"/>
          <w:sz w:val="22"/>
          <w:szCs w:val="22"/>
        </w:rPr>
        <w:t>décembre 1992 et B-2E-94 du 24 septembre 1992</w:t>
      </w:r>
      <w:r w:rsidR="00C35FF7">
        <w:rPr>
          <w:rFonts w:ascii="Arial" w:hAnsi="Arial" w:cs="Arial"/>
          <w:sz w:val="22"/>
          <w:szCs w:val="22"/>
        </w:rPr>
        <w:t xml:space="preserve"> ont continué d’être applicables jusqu’à l’intervention de l’instruction n° 10-016-M9 du 7 juin 2010 qui en porte abrogation ;</w:t>
      </w:r>
    </w:p>
    <w:p w:rsidR="00C35FF7" w:rsidRDefault="00C35FF7" w:rsidP="005A33C0">
      <w:pPr>
        <w:pStyle w:val="PS"/>
        <w:spacing w:before="120" w:after="240"/>
        <w:ind w:left="0" w:firstLine="0"/>
        <w:rPr>
          <w:rFonts w:ascii="Arial" w:hAnsi="Arial" w:cs="Arial"/>
          <w:sz w:val="22"/>
          <w:szCs w:val="22"/>
        </w:rPr>
      </w:pPr>
      <w:r>
        <w:rPr>
          <w:rFonts w:ascii="Arial" w:hAnsi="Arial" w:cs="Arial"/>
          <w:sz w:val="22"/>
          <w:szCs w:val="22"/>
        </w:rPr>
        <w:t>Attendu, en conséquence, qu’en procédant aux paiements des mandats en cause sans exiger la pr</w:t>
      </w:r>
      <w:r w:rsidR="00522F42">
        <w:rPr>
          <w:rFonts w:ascii="Arial" w:hAnsi="Arial" w:cs="Arial"/>
          <w:sz w:val="22"/>
          <w:szCs w:val="22"/>
        </w:rPr>
        <w:t>oduction de cette attestation le</w:t>
      </w:r>
      <w:r>
        <w:rPr>
          <w:rFonts w:ascii="Arial" w:hAnsi="Arial" w:cs="Arial"/>
          <w:sz w:val="22"/>
          <w:szCs w:val="22"/>
        </w:rPr>
        <w:t xml:space="preserve"> comptable a manqué à ses obligations de contrôle </w:t>
      </w:r>
      <w:r w:rsidRPr="00C35FF7">
        <w:rPr>
          <w:rFonts w:ascii="Arial" w:hAnsi="Arial" w:cs="Arial"/>
          <w:sz w:val="22"/>
          <w:szCs w:val="22"/>
        </w:rPr>
        <w:t>de la validité de la créance et de la production des justifications, telles que fixées par les articles 12 et 13 du décret n°62-1587 du 29 décembre 1962 portant règlement général sur la comptabilité publique, et engagé sa responsabilité personnelle et pécuniaire, comme prévue par l’article 60 de la loi n°63-156 du 23 février 1963, de finances pour 1963</w:t>
      </w:r>
      <w:r w:rsidR="005E4111">
        <w:rPr>
          <w:rFonts w:ascii="Arial" w:hAnsi="Arial" w:cs="Arial"/>
          <w:sz w:val="22"/>
          <w:szCs w:val="22"/>
        </w:rPr>
        <w:t> ;</w:t>
      </w:r>
    </w:p>
    <w:p w:rsidR="00862032" w:rsidRDefault="002467FB" w:rsidP="005A33C0">
      <w:pPr>
        <w:pStyle w:val="PS"/>
        <w:spacing w:before="120" w:after="240"/>
        <w:ind w:left="0" w:firstLine="0"/>
        <w:rPr>
          <w:rFonts w:ascii="Arial" w:hAnsi="Arial" w:cs="Arial"/>
          <w:sz w:val="22"/>
          <w:szCs w:val="22"/>
        </w:rPr>
      </w:pPr>
      <w:r>
        <w:rPr>
          <w:rFonts w:ascii="Arial" w:hAnsi="Arial" w:cs="Arial"/>
          <w:sz w:val="22"/>
          <w:szCs w:val="22"/>
        </w:rPr>
        <w:t>Attendu, cependant, que ce manquement n’est pas constitué pour le paiement du mandat n° 2008-434 du 21 mai 2008, d’un montant de 180,48</w:t>
      </w:r>
      <w:r w:rsidR="005E4111">
        <w:rPr>
          <w:rFonts w:ascii="Arial" w:hAnsi="Arial" w:cs="Arial"/>
          <w:sz w:val="22"/>
          <w:szCs w:val="22"/>
        </w:rPr>
        <w:t> </w:t>
      </w:r>
      <w:r>
        <w:rPr>
          <w:rFonts w:ascii="Arial" w:hAnsi="Arial" w:cs="Arial"/>
          <w:sz w:val="22"/>
          <w:szCs w:val="22"/>
        </w:rPr>
        <w:t>€, portant remboursement de frais avancés à une personne physique ; qu’il a</w:t>
      </w:r>
      <w:r w:rsidR="00522F42">
        <w:rPr>
          <w:rFonts w:ascii="Arial" w:hAnsi="Arial" w:cs="Arial"/>
          <w:sz w:val="22"/>
          <w:szCs w:val="22"/>
        </w:rPr>
        <w:t>, par ailleurs,</w:t>
      </w:r>
      <w:r>
        <w:rPr>
          <w:rFonts w:ascii="Arial" w:hAnsi="Arial" w:cs="Arial"/>
          <w:sz w:val="22"/>
          <w:szCs w:val="22"/>
        </w:rPr>
        <w:t xml:space="preserve"> </w:t>
      </w:r>
      <w:r w:rsidR="00522F42">
        <w:rPr>
          <w:rFonts w:ascii="Arial" w:hAnsi="Arial" w:cs="Arial"/>
          <w:sz w:val="22"/>
          <w:szCs w:val="22"/>
        </w:rPr>
        <w:t xml:space="preserve">été </w:t>
      </w:r>
      <w:r>
        <w:rPr>
          <w:rFonts w:ascii="Arial" w:hAnsi="Arial" w:cs="Arial"/>
          <w:sz w:val="22"/>
          <w:szCs w:val="22"/>
        </w:rPr>
        <w:t>suffisamment justifié que le double paiement relevé par le Procureur général en ses réquisitions a été régularisé ;</w:t>
      </w:r>
    </w:p>
    <w:p w:rsidR="00FA551E" w:rsidRDefault="00FA551E" w:rsidP="005A33C0">
      <w:pPr>
        <w:pStyle w:val="PS"/>
        <w:spacing w:before="120" w:after="240"/>
        <w:ind w:left="0" w:firstLine="0"/>
        <w:rPr>
          <w:rFonts w:ascii="Arial" w:hAnsi="Arial" w:cs="Arial"/>
          <w:sz w:val="22"/>
          <w:szCs w:val="22"/>
        </w:rPr>
      </w:pPr>
      <w:r>
        <w:rPr>
          <w:rFonts w:ascii="Arial" w:hAnsi="Arial" w:cs="Arial"/>
          <w:sz w:val="22"/>
          <w:szCs w:val="22"/>
        </w:rPr>
        <w:lastRenderedPageBreak/>
        <w:t xml:space="preserve">Attendu que les paiements litigieux peuvent être classés en deux catégories, </w:t>
      </w:r>
      <w:r w:rsidRPr="00FA551E">
        <w:rPr>
          <w:rFonts w:ascii="Arial" w:hAnsi="Arial" w:cs="Arial"/>
          <w:sz w:val="22"/>
          <w:szCs w:val="22"/>
        </w:rPr>
        <w:t>selon que le comptable disposait ou non</w:t>
      </w:r>
      <w:r w:rsidR="003F2E58">
        <w:rPr>
          <w:rFonts w:ascii="Arial" w:hAnsi="Arial" w:cs="Arial"/>
          <w:sz w:val="22"/>
          <w:szCs w:val="22"/>
        </w:rPr>
        <w:t>,</w:t>
      </w:r>
      <w:r w:rsidRPr="00FA551E">
        <w:rPr>
          <w:rFonts w:ascii="Arial" w:hAnsi="Arial" w:cs="Arial"/>
          <w:sz w:val="22"/>
          <w:szCs w:val="22"/>
        </w:rPr>
        <w:t xml:space="preserve"> au vu du mandat ou de la facture</w:t>
      </w:r>
      <w:r w:rsidR="003F2E58">
        <w:rPr>
          <w:rFonts w:ascii="Arial" w:hAnsi="Arial" w:cs="Arial"/>
          <w:sz w:val="22"/>
          <w:szCs w:val="22"/>
        </w:rPr>
        <w:t>,</w:t>
      </w:r>
      <w:r w:rsidRPr="00FA551E">
        <w:rPr>
          <w:rFonts w:ascii="Arial" w:hAnsi="Arial" w:cs="Arial"/>
          <w:sz w:val="22"/>
          <w:szCs w:val="22"/>
        </w:rPr>
        <w:t xml:space="preserve"> de renseignement</w:t>
      </w:r>
      <w:r>
        <w:rPr>
          <w:rFonts w:ascii="Arial" w:hAnsi="Arial" w:cs="Arial"/>
          <w:sz w:val="22"/>
          <w:szCs w:val="22"/>
        </w:rPr>
        <w:t>s</w:t>
      </w:r>
      <w:r w:rsidRPr="00FA551E">
        <w:rPr>
          <w:rFonts w:ascii="Arial" w:hAnsi="Arial" w:cs="Arial"/>
          <w:sz w:val="22"/>
          <w:szCs w:val="22"/>
        </w:rPr>
        <w:t xml:space="preserve"> sur l’objet de la réception et </w:t>
      </w:r>
      <w:r>
        <w:rPr>
          <w:rFonts w:ascii="Arial" w:hAnsi="Arial" w:cs="Arial"/>
          <w:sz w:val="22"/>
          <w:szCs w:val="22"/>
        </w:rPr>
        <w:t>s</w:t>
      </w:r>
      <w:r w:rsidRPr="00FA551E">
        <w:rPr>
          <w:rFonts w:ascii="Arial" w:hAnsi="Arial" w:cs="Arial"/>
          <w:sz w:val="22"/>
          <w:szCs w:val="22"/>
        </w:rPr>
        <w:t>a validation par l’ordonnateur ou son délégué</w:t>
      </w:r>
      <w:r w:rsidR="003F2E58">
        <w:rPr>
          <w:rFonts w:ascii="Arial" w:hAnsi="Arial" w:cs="Arial"/>
          <w:sz w:val="22"/>
          <w:szCs w:val="22"/>
        </w:rPr>
        <w:t> ;</w:t>
      </w:r>
    </w:p>
    <w:p w:rsidR="003F2E58" w:rsidRDefault="003F2E58" w:rsidP="005A33C0">
      <w:pPr>
        <w:pStyle w:val="PS"/>
        <w:spacing w:before="120" w:after="240"/>
        <w:ind w:left="0" w:firstLine="0"/>
        <w:rPr>
          <w:rFonts w:ascii="Arial" w:hAnsi="Arial" w:cs="Arial"/>
          <w:sz w:val="22"/>
          <w:szCs w:val="22"/>
        </w:rPr>
      </w:pPr>
      <w:r>
        <w:rPr>
          <w:rFonts w:ascii="Arial" w:hAnsi="Arial" w:cs="Arial"/>
          <w:sz w:val="22"/>
          <w:szCs w:val="22"/>
        </w:rPr>
        <w:t>Attendu que</w:t>
      </w:r>
      <w:r w:rsidR="00036DDF">
        <w:rPr>
          <w:rFonts w:ascii="Arial" w:hAnsi="Arial" w:cs="Arial"/>
          <w:sz w:val="22"/>
          <w:szCs w:val="22"/>
        </w:rPr>
        <w:t>,</w:t>
      </w:r>
      <w:r>
        <w:rPr>
          <w:rFonts w:ascii="Arial" w:hAnsi="Arial" w:cs="Arial"/>
          <w:sz w:val="22"/>
          <w:szCs w:val="22"/>
        </w:rPr>
        <w:t xml:space="preserve"> dans le premier cas, lesdits paiements n’ont pas causé de préjudice financier à l’établissement</w:t>
      </w:r>
      <w:r w:rsidR="0059154D">
        <w:rPr>
          <w:rFonts w:ascii="Arial" w:hAnsi="Arial" w:cs="Arial"/>
          <w:sz w:val="22"/>
          <w:szCs w:val="22"/>
        </w:rPr>
        <w:t>,</w:t>
      </w:r>
      <w:r>
        <w:rPr>
          <w:rFonts w:ascii="Arial" w:hAnsi="Arial" w:cs="Arial"/>
          <w:sz w:val="22"/>
          <w:szCs w:val="22"/>
        </w:rPr>
        <w:t xml:space="preserve"> en ce qu’ils comportent des informations permettant d’établir la </w:t>
      </w:r>
      <w:r w:rsidR="00522F42">
        <w:rPr>
          <w:rFonts w:ascii="Arial" w:hAnsi="Arial" w:cs="Arial"/>
          <w:sz w:val="22"/>
          <w:szCs w:val="22"/>
        </w:rPr>
        <w:t>nature</w:t>
      </w:r>
      <w:r>
        <w:rPr>
          <w:rFonts w:ascii="Arial" w:hAnsi="Arial" w:cs="Arial"/>
          <w:sz w:val="22"/>
          <w:szCs w:val="22"/>
        </w:rPr>
        <w:t xml:space="preserve"> du service et l’approbation de l’ordonnateur, au contraire de ceux du second cas ;</w:t>
      </w:r>
    </w:p>
    <w:p w:rsidR="00FA551E" w:rsidRDefault="003F2E58" w:rsidP="005A33C0">
      <w:pPr>
        <w:pStyle w:val="PS"/>
        <w:spacing w:before="120" w:after="240"/>
        <w:ind w:left="0" w:firstLine="0"/>
        <w:rPr>
          <w:rFonts w:ascii="Arial" w:hAnsi="Arial" w:cs="Arial"/>
          <w:sz w:val="22"/>
          <w:szCs w:val="22"/>
        </w:rPr>
      </w:pPr>
      <w:r>
        <w:rPr>
          <w:rFonts w:ascii="Arial" w:hAnsi="Arial" w:cs="Arial"/>
          <w:sz w:val="22"/>
          <w:szCs w:val="22"/>
        </w:rPr>
        <w:t xml:space="preserve">Attendu que </w:t>
      </w:r>
      <w:r w:rsidR="00FA551E">
        <w:rPr>
          <w:rFonts w:ascii="Arial" w:hAnsi="Arial" w:cs="Arial"/>
          <w:sz w:val="22"/>
          <w:szCs w:val="22"/>
        </w:rPr>
        <w:t>l</w:t>
      </w:r>
      <w:r w:rsidR="00FA551E" w:rsidRPr="00FA551E">
        <w:rPr>
          <w:rFonts w:ascii="Arial" w:hAnsi="Arial" w:cs="Arial"/>
          <w:sz w:val="22"/>
          <w:szCs w:val="22"/>
        </w:rPr>
        <w:t>es paiements relevant du premier cas peuvent être considérés comme un manquement unique pour chacune</w:t>
      </w:r>
      <w:r>
        <w:rPr>
          <w:rFonts w:ascii="Arial" w:hAnsi="Arial" w:cs="Arial"/>
          <w:sz w:val="22"/>
          <w:szCs w:val="22"/>
        </w:rPr>
        <w:t xml:space="preserve"> des années 2008 et 2009 ; qu’a</w:t>
      </w:r>
      <w:r w:rsidR="00FA551E" w:rsidRPr="00FA551E">
        <w:rPr>
          <w:rFonts w:ascii="Arial" w:hAnsi="Arial" w:cs="Arial"/>
          <w:sz w:val="22"/>
          <w:szCs w:val="22"/>
        </w:rPr>
        <w:t>ucune circonstance a</w:t>
      </w:r>
      <w:r>
        <w:rPr>
          <w:rFonts w:ascii="Arial" w:hAnsi="Arial" w:cs="Arial"/>
          <w:sz w:val="22"/>
          <w:szCs w:val="22"/>
        </w:rPr>
        <w:t xml:space="preserve">tténuante ne peut </w:t>
      </w:r>
      <w:r w:rsidR="00036DDF">
        <w:rPr>
          <w:rFonts w:ascii="Arial" w:hAnsi="Arial" w:cs="Arial"/>
          <w:sz w:val="22"/>
          <w:szCs w:val="22"/>
        </w:rPr>
        <w:t xml:space="preserve">valablement </w:t>
      </w:r>
      <w:r>
        <w:rPr>
          <w:rFonts w:ascii="Arial" w:hAnsi="Arial" w:cs="Arial"/>
          <w:sz w:val="22"/>
          <w:szCs w:val="22"/>
        </w:rPr>
        <w:t xml:space="preserve">être invoquée ; qu’aux termes des dispositions combinées </w:t>
      </w:r>
      <w:r w:rsidRPr="003F2E58">
        <w:rPr>
          <w:rFonts w:ascii="Arial" w:hAnsi="Arial" w:cs="Arial"/>
          <w:sz w:val="22"/>
          <w:szCs w:val="22"/>
        </w:rPr>
        <w:t>du paragraphe VI alinéa 2 de l’article 60 de la loi n°</w:t>
      </w:r>
      <w:r w:rsidR="006F0D5E">
        <w:rPr>
          <w:rFonts w:ascii="Arial" w:hAnsi="Arial" w:cs="Arial"/>
          <w:sz w:val="22"/>
          <w:szCs w:val="22"/>
        </w:rPr>
        <w:t xml:space="preserve"> </w:t>
      </w:r>
      <w:r w:rsidRPr="003F2E58">
        <w:rPr>
          <w:rFonts w:ascii="Arial" w:hAnsi="Arial" w:cs="Arial"/>
          <w:sz w:val="22"/>
          <w:szCs w:val="22"/>
        </w:rPr>
        <w:t>63-156 du 23 février 1963, de finances pour 1963 et du décret n° 2012-1386 du 10 décembre 2012 susvisés</w:t>
      </w:r>
      <w:r>
        <w:rPr>
          <w:rFonts w:ascii="Arial" w:hAnsi="Arial" w:cs="Arial"/>
          <w:sz w:val="22"/>
          <w:szCs w:val="22"/>
        </w:rPr>
        <w:t xml:space="preserve">, </w:t>
      </w:r>
      <w:r w:rsidR="00522F42">
        <w:rPr>
          <w:rFonts w:ascii="Arial" w:hAnsi="Arial" w:cs="Arial"/>
          <w:sz w:val="22"/>
          <w:szCs w:val="22"/>
        </w:rPr>
        <w:t xml:space="preserve">et </w:t>
      </w:r>
      <w:r>
        <w:rPr>
          <w:rFonts w:ascii="Arial" w:hAnsi="Arial" w:cs="Arial"/>
          <w:sz w:val="22"/>
          <w:szCs w:val="22"/>
        </w:rPr>
        <w:t xml:space="preserve">compte tenu du montant du cautionnement de l’agent comptable, </w:t>
      </w:r>
      <w:r w:rsidR="00481C01">
        <w:rPr>
          <w:rFonts w:ascii="Arial" w:hAnsi="Arial" w:cs="Arial"/>
          <w:sz w:val="22"/>
          <w:szCs w:val="22"/>
        </w:rPr>
        <w:t>M. X</w:t>
      </w:r>
      <w:r>
        <w:rPr>
          <w:rFonts w:ascii="Arial" w:hAnsi="Arial" w:cs="Arial"/>
          <w:sz w:val="22"/>
          <w:szCs w:val="22"/>
        </w:rPr>
        <w:t xml:space="preserve">, il s’ensuit qu’il y a lieu de mettre à sa charge les sommes de </w:t>
      </w:r>
      <w:r w:rsidR="00FA551E" w:rsidRPr="00FA551E">
        <w:rPr>
          <w:rFonts w:ascii="Arial" w:hAnsi="Arial" w:cs="Arial"/>
          <w:sz w:val="22"/>
          <w:szCs w:val="22"/>
        </w:rPr>
        <w:t>294,60</w:t>
      </w:r>
      <w:r w:rsidR="005E4111">
        <w:rPr>
          <w:rFonts w:ascii="Arial" w:hAnsi="Arial" w:cs="Arial"/>
          <w:sz w:val="22"/>
          <w:szCs w:val="22"/>
        </w:rPr>
        <w:t> </w:t>
      </w:r>
      <w:r w:rsidR="00FA551E" w:rsidRPr="00FA551E">
        <w:rPr>
          <w:rFonts w:ascii="Arial" w:hAnsi="Arial" w:cs="Arial"/>
          <w:sz w:val="22"/>
          <w:szCs w:val="22"/>
        </w:rPr>
        <w:t xml:space="preserve">€ pour sa gestion de l’exercice 2008 et </w:t>
      </w:r>
      <w:r>
        <w:rPr>
          <w:rFonts w:ascii="Arial" w:hAnsi="Arial" w:cs="Arial"/>
          <w:sz w:val="22"/>
          <w:szCs w:val="22"/>
        </w:rPr>
        <w:t xml:space="preserve">de </w:t>
      </w:r>
      <w:r w:rsidR="00FA551E" w:rsidRPr="00FA551E">
        <w:rPr>
          <w:rFonts w:ascii="Arial" w:hAnsi="Arial" w:cs="Arial"/>
          <w:sz w:val="22"/>
          <w:szCs w:val="22"/>
        </w:rPr>
        <w:t>294,60</w:t>
      </w:r>
      <w:r w:rsidR="005E4111">
        <w:rPr>
          <w:rFonts w:ascii="Arial" w:hAnsi="Arial" w:cs="Arial"/>
          <w:sz w:val="22"/>
          <w:szCs w:val="22"/>
        </w:rPr>
        <w:t> </w:t>
      </w:r>
      <w:r w:rsidR="00FA551E" w:rsidRPr="00FA551E">
        <w:rPr>
          <w:rFonts w:ascii="Arial" w:hAnsi="Arial" w:cs="Arial"/>
          <w:sz w:val="22"/>
          <w:szCs w:val="22"/>
        </w:rPr>
        <w:t xml:space="preserve">€ pour sa gestion de </w:t>
      </w:r>
      <w:r>
        <w:rPr>
          <w:rFonts w:ascii="Arial" w:hAnsi="Arial" w:cs="Arial"/>
          <w:sz w:val="22"/>
          <w:szCs w:val="22"/>
        </w:rPr>
        <w:t>l’exercice 2009 ;</w:t>
      </w:r>
    </w:p>
    <w:p w:rsidR="002467FB" w:rsidRDefault="003F2E58" w:rsidP="005A33C0">
      <w:pPr>
        <w:pStyle w:val="PS"/>
        <w:spacing w:before="120" w:after="240"/>
        <w:ind w:left="0" w:firstLine="0"/>
        <w:rPr>
          <w:rFonts w:ascii="Arial" w:hAnsi="Arial" w:cs="Arial"/>
          <w:sz w:val="22"/>
          <w:szCs w:val="22"/>
        </w:rPr>
      </w:pPr>
      <w:r>
        <w:rPr>
          <w:rFonts w:ascii="Arial" w:hAnsi="Arial" w:cs="Arial"/>
          <w:sz w:val="22"/>
          <w:szCs w:val="22"/>
        </w:rPr>
        <w:t>Attendu que l</w:t>
      </w:r>
      <w:r w:rsidR="00FA551E" w:rsidRPr="00FA551E">
        <w:rPr>
          <w:rFonts w:ascii="Arial" w:hAnsi="Arial" w:cs="Arial"/>
          <w:sz w:val="22"/>
          <w:szCs w:val="22"/>
        </w:rPr>
        <w:t>es paiements relevant du second cas, décrit</w:t>
      </w:r>
      <w:r>
        <w:rPr>
          <w:rFonts w:ascii="Arial" w:hAnsi="Arial" w:cs="Arial"/>
          <w:sz w:val="22"/>
          <w:szCs w:val="22"/>
        </w:rPr>
        <w:t>s</w:t>
      </w:r>
      <w:r w:rsidR="00FA551E" w:rsidRPr="00FA551E">
        <w:rPr>
          <w:rFonts w:ascii="Arial" w:hAnsi="Arial" w:cs="Arial"/>
          <w:sz w:val="22"/>
          <w:szCs w:val="22"/>
        </w:rPr>
        <w:t xml:space="preserve"> </w:t>
      </w:r>
      <w:r w:rsidR="009C1AE9">
        <w:rPr>
          <w:rFonts w:ascii="Arial" w:hAnsi="Arial" w:cs="Arial"/>
          <w:sz w:val="22"/>
          <w:szCs w:val="22"/>
        </w:rPr>
        <w:t xml:space="preserve">en annexe </w:t>
      </w:r>
      <w:r w:rsidR="00FA551E" w:rsidRPr="00FA551E">
        <w:rPr>
          <w:rFonts w:ascii="Arial" w:hAnsi="Arial" w:cs="Arial"/>
          <w:sz w:val="22"/>
          <w:szCs w:val="22"/>
        </w:rPr>
        <w:t xml:space="preserve">aux tableaux </w:t>
      </w:r>
      <w:r w:rsidR="0059154D">
        <w:rPr>
          <w:rFonts w:ascii="Arial" w:hAnsi="Arial" w:cs="Arial"/>
          <w:sz w:val="22"/>
          <w:szCs w:val="22"/>
        </w:rPr>
        <w:t>III</w:t>
      </w:r>
      <w:r w:rsidR="00FA551E" w:rsidRPr="00FA551E">
        <w:rPr>
          <w:rFonts w:ascii="Arial" w:hAnsi="Arial" w:cs="Arial"/>
          <w:sz w:val="22"/>
          <w:szCs w:val="22"/>
        </w:rPr>
        <w:t>-A</w:t>
      </w:r>
      <w:r w:rsidR="00BF70CA">
        <w:rPr>
          <w:rFonts w:ascii="Arial" w:hAnsi="Arial" w:cs="Arial"/>
          <w:sz w:val="22"/>
          <w:szCs w:val="22"/>
        </w:rPr>
        <w:t>, en ce qui concerne l’exercice 2008,</w:t>
      </w:r>
      <w:r w:rsidR="0059154D">
        <w:rPr>
          <w:rFonts w:ascii="Arial" w:hAnsi="Arial" w:cs="Arial"/>
          <w:sz w:val="22"/>
          <w:szCs w:val="22"/>
        </w:rPr>
        <w:t xml:space="preserve"> et III</w:t>
      </w:r>
      <w:r w:rsidR="00FA551E" w:rsidRPr="00FA551E">
        <w:rPr>
          <w:rFonts w:ascii="Arial" w:hAnsi="Arial" w:cs="Arial"/>
          <w:sz w:val="22"/>
          <w:szCs w:val="22"/>
        </w:rPr>
        <w:t>-B</w:t>
      </w:r>
      <w:r w:rsidR="00BF70CA" w:rsidRPr="00BF70CA">
        <w:rPr>
          <w:rFonts w:ascii="Arial" w:hAnsi="Arial" w:cs="Arial"/>
          <w:sz w:val="22"/>
          <w:szCs w:val="22"/>
        </w:rPr>
        <w:t>, en</w:t>
      </w:r>
      <w:r w:rsidR="00BF70CA">
        <w:rPr>
          <w:rFonts w:ascii="Arial" w:hAnsi="Arial" w:cs="Arial"/>
          <w:sz w:val="22"/>
          <w:szCs w:val="22"/>
        </w:rPr>
        <w:t xml:space="preserve"> ce qui concerne l’exercice 2009</w:t>
      </w:r>
      <w:r w:rsidR="00BF70CA" w:rsidRPr="00BF70CA">
        <w:rPr>
          <w:rFonts w:ascii="Arial" w:hAnsi="Arial" w:cs="Arial"/>
          <w:sz w:val="22"/>
          <w:szCs w:val="22"/>
        </w:rPr>
        <w:t xml:space="preserve">, </w:t>
      </w:r>
      <w:r w:rsidR="00BF70CA">
        <w:rPr>
          <w:rFonts w:ascii="Arial" w:hAnsi="Arial" w:cs="Arial"/>
          <w:sz w:val="22"/>
          <w:szCs w:val="22"/>
        </w:rPr>
        <w:t xml:space="preserve">se rapportent à des dépenses </w:t>
      </w:r>
      <w:r w:rsidR="00522F42">
        <w:rPr>
          <w:rFonts w:ascii="Arial" w:hAnsi="Arial" w:cs="Arial"/>
          <w:sz w:val="22"/>
          <w:szCs w:val="22"/>
        </w:rPr>
        <w:t>dont il n’est pas établi qu’elles incombaient au GIP</w:t>
      </w:r>
      <w:r w:rsidR="00BF70CA">
        <w:rPr>
          <w:rFonts w:ascii="Arial" w:hAnsi="Arial" w:cs="Arial"/>
          <w:sz w:val="22"/>
          <w:szCs w:val="22"/>
        </w:rPr>
        <w:t xml:space="preserve"> à </w:t>
      </w:r>
      <w:r w:rsidR="006309F9">
        <w:rPr>
          <w:rFonts w:ascii="Arial" w:hAnsi="Arial" w:cs="Arial"/>
          <w:sz w:val="22"/>
          <w:szCs w:val="22"/>
        </w:rPr>
        <w:t xml:space="preserve">défaut que soit établi l’objet de la réception ou l’approbation de l’ordonnateur ; qu’ainsi ils ont </w:t>
      </w:r>
      <w:r w:rsidR="006309F9" w:rsidRPr="006309F9">
        <w:rPr>
          <w:rFonts w:ascii="Arial" w:hAnsi="Arial" w:cs="Arial"/>
          <w:sz w:val="22"/>
          <w:szCs w:val="22"/>
        </w:rPr>
        <w:t xml:space="preserve">causé un préjudice financier </w:t>
      </w:r>
      <w:r w:rsidR="006309F9">
        <w:rPr>
          <w:rFonts w:ascii="Arial" w:hAnsi="Arial" w:cs="Arial"/>
          <w:sz w:val="22"/>
          <w:szCs w:val="22"/>
        </w:rPr>
        <w:t xml:space="preserve">au GIP ; qu’il y a donc lieu, à défaut qu’il ait fait usage de la faculté ouverte par </w:t>
      </w:r>
      <w:r w:rsidR="00C6172F">
        <w:rPr>
          <w:rFonts w:ascii="Arial" w:hAnsi="Arial" w:cs="Arial"/>
          <w:sz w:val="22"/>
          <w:szCs w:val="22"/>
        </w:rPr>
        <w:t xml:space="preserve">l’article VI alinéa </w:t>
      </w:r>
      <w:r w:rsidR="00A60E54">
        <w:rPr>
          <w:rFonts w:ascii="Arial" w:hAnsi="Arial" w:cs="Arial"/>
          <w:sz w:val="22"/>
          <w:szCs w:val="22"/>
        </w:rPr>
        <w:t>5</w:t>
      </w:r>
      <w:r w:rsidR="006309F9">
        <w:rPr>
          <w:rFonts w:ascii="Arial" w:hAnsi="Arial" w:cs="Arial"/>
          <w:sz w:val="22"/>
          <w:szCs w:val="22"/>
        </w:rPr>
        <w:t xml:space="preserve"> </w:t>
      </w:r>
      <w:r w:rsidR="00A60E54">
        <w:rPr>
          <w:rFonts w:ascii="Arial" w:hAnsi="Arial" w:cs="Arial"/>
          <w:sz w:val="22"/>
          <w:szCs w:val="22"/>
        </w:rPr>
        <w:t>de l’</w:t>
      </w:r>
      <w:r w:rsidR="00C6172F">
        <w:rPr>
          <w:rFonts w:ascii="Arial" w:hAnsi="Arial" w:cs="Arial"/>
          <w:sz w:val="22"/>
          <w:szCs w:val="22"/>
        </w:rPr>
        <w:t xml:space="preserve">article 60 de la loi n°63-156 du 23 février 1963, de finances pour 1963, </w:t>
      </w:r>
      <w:r w:rsidR="00A60E54">
        <w:rPr>
          <w:rFonts w:ascii="Arial" w:hAnsi="Arial" w:cs="Arial"/>
          <w:sz w:val="22"/>
          <w:szCs w:val="22"/>
        </w:rPr>
        <w:t xml:space="preserve">de faire application de l’alinéa 3 du même article et </w:t>
      </w:r>
      <w:r w:rsidR="006309F9">
        <w:rPr>
          <w:rFonts w:ascii="Arial" w:hAnsi="Arial" w:cs="Arial"/>
          <w:sz w:val="22"/>
          <w:szCs w:val="22"/>
        </w:rPr>
        <w:t>de déclarer</w:t>
      </w:r>
      <w:r w:rsidR="00C6172F">
        <w:rPr>
          <w:rFonts w:ascii="Arial" w:hAnsi="Arial" w:cs="Arial"/>
          <w:sz w:val="22"/>
          <w:szCs w:val="22"/>
        </w:rPr>
        <w:t xml:space="preserve"> </w:t>
      </w:r>
      <w:r w:rsidR="00481C01">
        <w:rPr>
          <w:rFonts w:ascii="Arial" w:hAnsi="Arial" w:cs="Arial"/>
          <w:sz w:val="22"/>
          <w:szCs w:val="22"/>
        </w:rPr>
        <w:t>M. X</w:t>
      </w:r>
      <w:r w:rsidR="00C6172F">
        <w:rPr>
          <w:rFonts w:ascii="Arial" w:hAnsi="Arial" w:cs="Arial"/>
          <w:sz w:val="22"/>
          <w:szCs w:val="22"/>
        </w:rPr>
        <w:t xml:space="preserve"> </w:t>
      </w:r>
      <w:r w:rsidR="00FA551E" w:rsidRPr="00FA551E">
        <w:rPr>
          <w:rFonts w:ascii="Arial" w:hAnsi="Arial" w:cs="Arial"/>
          <w:sz w:val="22"/>
          <w:szCs w:val="22"/>
        </w:rPr>
        <w:t xml:space="preserve">débiteur de la caisse du </w:t>
      </w:r>
      <w:r w:rsidR="006F0D5E">
        <w:rPr>
          <w:rFonts w:ascii="Arial" w:hAnsi="Arial" w:cs="Arial"/>
          <w:sz w:val="22"/>
          <w:szCs w:val="22"/>
        </w:rPr>
        <w:t>GIP ENSV</w:t>
      </w:r>
      <w:r w:rsidR="00FA551E" w:rsidRPr="00FA551E">
        <w:rPr>
          <w:rFonts w:ascii="Arial" w:hAnsi="Arial" w:cs="Arial"/>
          <w:sz w:val="22"/>
          <w:szCs w:val="22"/>
        </w:rPr>
        <w:t xml:space="preserve"> des sommes de 8</w:t>
      </w:r>
      <w:r w:rsidR="005E4111">
        <w:rPr>
          <w:rFonts w:ascii="Arial" w:hAnsi="Arial" w:cs="Arial"/>
          <w:sz w:val="22"/>
          <w:szCs w:val="22"/>
        </w:rPr>
        <w:t> </w:t>
      </w:r>
      <w:r w:rsidR="00FA551E" w:rsidRPr="00FA551E">
        <w:rPr>
          <w:rFonts w:ascii="Arial" w:hAnsi="Arial" w:cs="Arial"/>
          <w:sz w:val="22"/>
          <w:szCs w:val="22"/>
        </w:rPr>
        <w:t>396</w:t>
      </w:r>
      <w:r w:rsidR="005E4111">
        <w:rPr>
          <w:rFonts w:ascii="Arial" w:hAnsi="Arial" w:cs="Arial"/>
          <w:sz w:val="22"/>
          <w:szCs w:val="22"/>
        </w:rPr>
        <w:t> </w:t>
      </w:r>
      <w:r w:rsidR="00FA551E" w:rsidRPr="00FA551E">
        <w:rPr>
          <w:rFonts w:ascii="Arial" w:hAnsi="Arial" w:cs="Arial"/>
          <w:sz w:val="22"/>
          <w:szCs w:val="22"/>
        </w:rPr>
        <w:t>€ pour sa gestion de l’exercice 2008 et 13</w:t>
      </w:r>
      <w:r w:rsidR="005E4111">
        <w:rPr>
          <w:rFonts w:ascii="Arial" w:hAnsi="Arial" w:cs="Arial"/>
          <w:sz w:val="22"/>
          <w:szCs w:val="22"/>
        </w:rPr>
        <w:t> </w:t>
      </w:r>
      <w:r w:rsidR="00FA551E" w:rsidRPr="00FA551E">
        <w:rPr>
          <w:rFonts w:ascii="Arial" w:hAnsi="Arial" w:cs="Arial"/>
          <w:sz w:val="22"/>
          <w:szCs w:val="22"/>
        </w:rPr>
        <w:t>559,40</w:t>
      </w:r>
      <w:r w:rsidR="00C645EC">
        <w:rPr>
          <w:rFonts w:ascii="Arial" w:hAnsi="Arial" w:cs="Arial"/>
          <w:sz w:val="22"/>
          <w:szCs w:val="22"/>
        </w:rPr>
        <w:t> </w:t>
      </w:r>
      <w:r w:rsidR="00FA551E" w:rsidRPr="00FA551E">
        <w:rPr>
          <w:rFonts w:ascii="Arial" w:hAnsi="Arial" w:cs="Arial"/>
          <w:sz w:val="22"/>
          <w:szCs w:val="22"/>
        </w:rPr>
        <w:t>€ pour sa gestion de l’exercice 2009, toutes sommes majorées des intérêts de droit</w:t>
      </w:r>
      <w:r w:rsidR="00CD1EEA">
        <w:rPr>
          <w:rFonts w:ascii="Arial" w:hAnsi="Arial" w:cs="Arial"/>
          <w:sz w:val="22"/>
          <w:szCs w:val="22"/>
        </w:rPr>
        <w:t>, décomptés du 27 novembre 2014 ;</w:t>
      </w:r>
    </w:p>
    <w:p w:rsidR="00CD1EEA" w:rsidRDefault="00CD1EEA" w:rsidP="006F0D5E">
      <w:pPr>
        <w:pStyle w:val="PS"/>
        <w:spacing w:before="240" w:after="240"/>
        <w:ind w:left="0" w:firstLine="0"/>
        <w:rPr>
          <w:rFonts w:ascii="Arial" w:hAnsi="Arial" w:cs="Arial"/>
          <w:sz w:val="22"/>
          <w:szCs w:val="22"/>
        </w:rPr>
      </w:pPr>
      <w:r w:rsidRPr="00CD1EEA">
        <w:rPr>
          <w:rFonts w:ascii="Arial" w:hAnsi="Arial" w:cs="Arial"/>
          <w:sz w:val="22"/>
          <w:szCs w:val="22"/>
        </w:rPr>
        <w:t xml:space="preserve">Attendu que n’existait pas </w:t>
      </w:r>
      <w:r>
        <w:rPr>
          <w:rFonts w:ascii="Arial" w:hAnsi="Arial" w:cs="Arial"/>
          <w:sz w:val="22"/>
          <w:szCs w:val="22"/>
        </w:rPr>
        <w:t xml:space="preserve">au </w:t>
      </w:r>
      <w:r w:rsidR="006F0D5E">
        <w:rPr>
          <w:rFonts w:ascii="Arial" w:hAnsi="Arial" w:cs="Arial"/>
          <w:sz w:val="22"/>
          <w:szCs w:val="22"/>
        </w:rPr>
        <w:t>GIP ENSV</w:t>
      </w:r>
      <w:r>
        <w:rPr>
          <w:rFonts w:ascii="Arial" w:hAnsi="Arial" w:cs="Arial"/>
          <w:sz w:val="22"/>
          <w:szCs w:val="22"/>
        </w:rPr>
        <w:t>, pour la</w:t>
      </w:r>
      <w:r w:rsidRPr="00CD1EEA">
        <w:rPr>
          <w:rFonts w:ascii="Arial" w:hAnsi="Arial" w:cs="Arial"/>
          <w:sz w:val="22"/>
          <w:szCs w:val="22"/>
        </w:rPr>
        <w:t xml:space="preserve"> </w:t>
      </w:r>
      <w:r>
        <w:rPr>
          <w:rFonts w:ascii="Arial" w:hAnsi="Arial" w:cs="Arial"/>
          <w:sz w:val="22"/>
          <w:szCs w:val="22"/>
        </w:rPr>
        <w:t xml:space="preserve">période </w:t>
      </w:r>
      <w:r w:rsidRPr="00CD1EEA">
        <w:rPr>
          <w:rFonts w:ascii="Arial" w:hAnsi="Arial" w:cs="Arial"/>
          <w:sz w:val="22"/>
          <w:szCs w:val="22"/>
        </w:rPr>
        <w:t>concerné</w:t>
      </w:r>
      <w:r>
        <w:rPr>
          <w:rFonts w:ascii="Arial" w:hAnsi="Arial" w:cs="Arial"/>
          <w:sz w:val="22"/>
          <w:szCs w:val="22"/>
        </w:rPr>
        <w:t>e</w:t>
      </w:r>
      <w:r w:rsidRPr="00CD1EEA">
        <w:rPr>
          <w:rFonts w:ascii="Arial" w:hAnsi="Arial" w:cs="Arial"/>
          <w:sz w:val="22"/>
          <w:szCs w:val="22"/>
        </w:rPr>
        <w:t>, de plan de contrôle sélectif de la dépense</w:t>
      </w:r>
      <w:r w:rsidR="00C645EC">
        <w:rPr>
          <w:rFonts w:ascii="Arial" w:hAnsi="Arial" w:cs="Arial"/>
          <w:sz w:val="22"/>
          <w:szCs w:val="22"/>
        </w:rPr>
        <w:t> </w:t>
      </w:r>
      <w:r w:rsidRPr="00CD1EEA">
        <w:rPr>
          <w:rFonts w:ascii="Arial" w:hAnsi="Arial" w:cs="Arial"/>
          <w:sz w:val="22"/>
          <w:szCs w:val="22"/>
        </w:rPr>
        <w:t>; que cette dernière circonstance fait obstacle à une remise intégrale des débets prononcés</w:t>
      </w:r>
      <w:r w:rsidR="00C645EC">
        <w:rPr>
          <w:rFonts w:ascii="Arial" w:hAnsi="Arial" w:cs="Arial"/>
          <w:sz w:val="22"/>
          <w:szCs w:val="22"/>
        </w:rPr>
        <w:t> </w:t>
      </w:r>
      <w:r w:rsidRPr="00CD1EEA">
        <w:rPr>
          <w:rFonts w:ascii="Arial" w:hAnsi="Arial" w:cs="Arial"/>
          <w:sz w:val="22"/>
          <w:szCs w:val="22"/>
        </w:rPr>
        <w:t>;</w:t>
      </w:r>
    </w:p>
    <w:p w:rsidR="002467FB" w:rsidRDefault="002467FB" w:rsidP="005A33C0">
      <w:pPr>
        <w:pStyle w:val="PS"/>
        <w:spacing w:before="120" w:after="240"/>
        <w:ind w:left="0" w:firstLine="0"/>
        <w:rPr>
          <w:rFonts w:ascii="Arial" w:hAnsi="Arial" w:cs="Arial"/>
          <w:sz w:val="22"/>
          <w:szCs w:val="22"/>
        </w:rPr>
      </w:pPr>
    </w:p>
    <w:p w:rsidR="00925158" w:rsidRPr="00961C9B" w:rsidRDefault="00925158" w:rsidP="008D427C">
      <w:pPr>
        <w:pStyle w:val="PS"/>
        <w:spacing w:before="120" w:after="0"/>
        <w:ind w:left="0" w:firstLine="0"/>
        <w:rPr>
          <w:rFonts w:ascii="Arial" w:hAnsi="Arial" w:cs="Arial"/>
          <w:sz w:val="22"/>
          <w:szCs w:val="22"/>
        </w:rPr>
      </w:pPr>
      <w:r w:rsidRPr="00961C9B">
        <w:rPr>
          <w:rFonts w:ascii="Arial" w:hAnsi="Arial" w:cs="Arial"/>
          <w:sz w:val="22"/>
          <w:szCs w:val="22"/>
        </w:rPr>
        <w:t>Par ces motifs,</w:t>
      </w:r>
    </w:p>
    <w:p w:rsidR="00925158" w:rsidRDefault="003E3C3B" w:rsidP="008D427C">
      <w:pPr>
        <w:pStyle w:val="P0"/>
        <w:spacing w:before="120" w:after="240"/>
        <w:ind w:left="0"/>
        <w:jc w:val="center"/>
        <w:rPr>
          <w:rFonts w:ascii="Arial" w:hAnsi="Arial" w:cs="Arial"/>
          <w:sz w:val="22"/>
          <w:szCs w:val="22"/>
        </w:rPr>
      </w:pPr>
      <w:r>
        <w:rPr>
          <w:rFonts w:ascii="Arial" w:hAnsi="Arial" w:cs="Arial"/>
          <w:sz w:val="22"/>
          <w:szCs w:val="22"/>
        </w:rPr>
        <w:t>DECIDE </w:t>
      </w:r>
    </w:p>
    <w:p w:rsidR="00731289" w:rsidRDefault="00925158" w:rsidP="008D427C">
      <w:pPr>
        <w:pStyle w:val="PS"/>
        <w:spacing w:before="120" w:after="240"/>
        <w:ind w:left="0" w:firstLine="0"/>
        <w:rPr>
          <w:rFonts w:ascii="Arial" w:hAnsi="Arial" w:cs="Arial"/>
          <w:sz w:val="22"/>
          <w:szCs w:val="22"/>
        </w:rPr>
      </w:pPr>
      <w:r w:rsidRPr="00C645EC">
        <w:rPr>
          <w:rFonts w:ascii="Arial" w:hAnsi="Arial" w:cs="Arial"/>
          <w:b/>
          <w:sz w:val="22"/>
          <w:szCs w:val="22"/>
        </w:rPr>
        <w:t xml:space="preserve">Article </w:t>
      </w:r>
      <w:r w:rsidR="00D23C20" w:rsidRPr="00C645EC">
        <w:rPr>
          <w:rFonts w:ascii="Arial" w:hAnsi="Arial" w:cs="Arial"/>
          <w:b/>
          <w:sz w:val="22"/>
          <w:szCs w:val="22"/>
        </w:rPr>
        <w:t>1</w:t>
      </w:r>
      <w:r w:rsidR="00D23C20" w:rsidRPr="00C645EC">
        <w:rPr>
          <w:rFonts w:ascii="Arial" w:hAnsi="Arial" w:cs="Arial"/>
          <w:b/>
          <w:sz w:val="22"/>
          <w:szCs w:val="22"/>
          <w:vertAlign w:val="superscript"/>
        </w:rPr>
        <w:t>er</w:t>
      </w:r>
      <w:r w:rsidR="00763AAC" w:rsidRPr="00961C9B">
        <w:rPr>
          <w:rFonts w:ascii="Arial" w:hAnsi="Arial" w:cs="Arial"/>
          <w:sz w:val="22"/>
          <w:szCs w:val="22"/>
        </w:rPr>
        <w:t> </w:t>
      </w:r>
      <w:r w:rsidRPr="00961C9B">
        <w:rPr>
          <w:rFonts w:ascii="Arial" w:hAnsi="Arial" w:cs="Arial"/>
          <w:sz w:val="22"/>
          <w:szCs w:val="22"/>
        </w:rPr>
        <w:t xml:space="preserve">: </w:t>
      </w:r>
      <w:r w:rsidR="00D23C20">
        <w:rPr>
          <w:rFonts w:ascii="Arial" w:hAnsi="Arial" w:cs="Arial"/>
          <w:sz w:val="22"/>
          <w:szCs w:val="22"/>
        </w:rPr>
        <w:t>Au titre de la présomption de charge n° 1, s</w:t>
      </w:r>
      <w:r w:rsidR="00731289">
        <w:rPr>
          <w:rFonts w:ascii="Arial" w:hAnsi="Arial" w:cs="Arial"/>
          <w:sz w:val="22"/>
          <w:szCs w:val="22"/>
        </w:rPr>
        <w:t xml:space="preserve">ont mises à la charge de </w:t>
      </w:r>
      <w:r w:rsidR="00D23C20">
        <w:rPr>
          <w:rFonts w:ascii="Arial" w:hAnsi="Arial" w:cs="Arial"/>
          <w:sz w:val="22"/>
          <w:szCs w:val="22"/>
        </w:rPr>
        <w:br/>
      </w:r>
      <w:r w:rsidR="00481C01">
        <w:rPr>
          <w:rFonts w:ascii="Arial" w:hAnsi="Arial" w:cs="Arial"/>
          <w:sz w:val="22"/>
          <w:szCs w:val="22"/>
        </w:rPr>
        <w:t>M. X</w:t>
      </w:r>
      <w:r w:rsidR="00731289">
        <w:rPr>
          <w:rFonts w:ascii="Arial" w:hAnsi="Arial" w:cs="Arial"/>
          <w:sz w:val="22"/>
          <w:szCs w:val="22"/>
        </w:rPr>
        <w:t>, l</w:t>
      </w:r>
      <w:r w:rsidR="006F0D5E">
        <w:rPr>
          <w:rFonts w:ascii="Arial" w:hAnsi="Arial" w:cs="Arial"/>
          <w:sz w:val="22"/>
          <w:szCs w:val="22"/>
        </w:rPr>
        <w:t>a</w:t>
      </w:r>
      <w:r w:rsidR="00731289">
        <w:rPr>
          <w:rFonts w:ascii="Arial" w:hAnsi="Arial" w:cs="Arial"/>
          <w:sz w:val="22"/>
          <w:szCs w:val="22"/>
        </w:rPr>
        <w:t xml:space="preserve"> somme de 150</w:t>
      </w:r>
      <w:r w:rsidR="00C645EC">
        <w:rPr>
          <w:rFonts w:ascii="Arial" w:hAnsi="Arial" w:cs="Arial"/>
          <w:sz w:val="22"/>
          <w:szCs w:val="22"/>
        </w:rPr>
        <w:t> </w:t>
      </w:r>
      <w:r w:rsidR="00731289">
        <w:rPr>
          <w:rFonts w:ascii="Arial" w:hAnsi="Arial" w:cs="Arial"/>
          <w:sz w:val="22"/>
          <w:szCs w:val="22"/>
        </w:rPr>
        <w:t>€</w:t>
      </w:r>
      <w:r w:rsidR="003B16F1">
        <w:rPr>
          <w:rFonts w:ascii="Arial" w:hAnsi="Arial" w:cs="Arial"/>
          <w:sz w:val="22"/>
          <w:szCs w:val="22"/>
        </w:rPr>
        <w:t xml:space="preserve">, </w:t>
      </w:r>
      <w:r w:rsidR="00731289">
        <w:rPr>
          <w:rFonts w:ascii="Arial" w:hAnsi="Arial" w:cs="Arial"/>
          <w:sz w:val="22"/>
          <w:szCs w:val="22"/>
        </w:rPr>
        <w:t xml:space="preserve">au titre de sa gestion de l’exercice 2008 et </w:t>
      </w:r>
      <w:r w:rsidR="006F0D5E">
        <w:rPr>
          <w:rFonts w:ascii="Arial" w:hAnsi="Arial" w:cs="Arial"/>
          <w:sz w:val="22"/>
          <w:szCs w:val="22"/>
        </w:rPr>
        <w:t xml:space="preserve">la somme de </w:t>
      </w:r>
      <w:r w:rsidR="00731289">
        <w:rPr>
          <w:rFonts w:ascii="Arial" w:hAnsi="Arial" w:cs="Arial"/>
          <w:sz w:val="22"/>
          <w:szCs w:val="22"/>
        </w:rPr>
        <w:t>150</w:t>
      </w:r>
      <w:r w:rsidR="00C645EC">
        <w:rPr>
          <w:rFonts w:ascii="Arial" w:hAnsi="Arial" w:cs="Arial"/>
          <w:sz w:val="22"/>
          <w:szCs w:val="22"/>
        </w:rPr>
        <w:t> </w:t>
      </w:r>
      <w:r w:rsidR="00731289">
        <w:rPr>
          <w:rFonts w:ascii="Arial" w:hAnsi="Arial" w:cs="Arial"/>
          <w:sz w:val="22"/>
          <w:szCs w:val="22"/>
        </w:rPr>
        <w:t>€</w:t>
      </w:r>
      <w:r w:rsidR="00D23C20">
        <w:rPr>
          <w:rFonts w:ascii="Arial" w:hAnsi="Arial" w:cs="Arial"/>
          <w:sz w:val="22"/>
          <w:szCs w:val="22"/>
        </w:rPr>
        <w:t>,</w:t>
      </w:r>
      <w:r w:rsidR="00731289">
        <w:rPr>
          <w:rFonts w:ascii="Arial" w:hAnsi="Arial" w:cs="Arial"/>
          <w:sz w:val="22"/>
          <w:szCs w:val="22"/>
        </w:rPr>
        <w:t xml:space="preserve"> </w:t>
      </w:r>
      <w:r w:rsidR="00731289" w:rsidRPr="00731289">
        <w:rPr>
          <w:rFonts w:ascii="Arial" w:hAnsi="Arial" w:cs="Arial"/>
          <w:sz w:val="22"/>
          <w:szCs w:val="22"/>
        </w:rPr>
        <w:t>au titre d</w:t>
      </w:r>
      <w:r w:rsidR="00522F42">
        <w:rPr>
          <w:rFonts w:ascii="Arial" w:hAnsi="Arial" w:cs="Arial"/>
          <w:sz w:val="22"/>
          <w:szCs w:val="22"/>
        </w:rPr>
        <w:t>e sa gestion de l’exercice 2009</w:t>
      </w:r>
      <w:r w:rsidR="00C645EC">
        <w:rPr>
          <w:rFonts w:ascii="Arial" w:hAnsi="Arial" w:cs="Arial"/>
          <w:sz w:val="22"/>
          <w:szCs w:val="22"/>
        </w:rPr>
        <w:t>.</w:t>
      </w:r>
    </w:p>
    <w:p w:rsidR="00D23C20" w:rsidRDefault="00CD1EEA" w:rsidP="008D427C">
      <w:pPr>
        <w:pStyle w:val="PS"/>
        <w:spacing w:before="120" w:after="240"/>
        <w:ind w:left="0" w:firstLine="0"/>
        <w:rPr>
          <w:rFonts w:ascii="Arial" w:hAnsi="Arial" w:cs="Arial"/>
          <w:sz w:val="22"/>
          <w:szCs w:val="22"/>
        </w:rPr>
      </w:pPr>
      <w:r w:rsidRPr="00C645EC">
        <w:rPr>
          <w:rFonts w:ascii="Arial" w:hAnsi="Arial" w:cs="Arial"/>
          <w:b/>
          <w:sz w:val="22"/>
          <w:szCs w:val="22"/>
        </w:rPr>
        <w:t xml:space="preserve">Article </w:t>
      </w:r>
      <w:r w:rsidR="00D23C20" w:rsidRPr="00C645EC">
        <w:rPr>
          <w:rFonts w:ascii="Arial" w:hAnsi="Arial" w:cs="Arial"/>
          <w:b/>
          <w:sz w:val="22"/>
          <w:szCs w:val="22"/>
        </w:rPr>
        <w:t>2</w:t>
      </w:r>
      <w:r>
        <w:rPr>
          <w:rFonts w:ascii="Arial" w:hAnsi="Arial" w:cs="Arial"/>
          <w:sz w:val="22"/>
          <w:szCs w:val="22"/>
        </w:rPr>
        <w:t xml:space="preserve"> : </w:t>
      </w:r>
      <w:r w:rsidR="00D23C20" w:rsidRPr="00D23C20">
        <w:rPr>
          <w:rFonts w:ascii="Arial" w:hAnsi="Arial" w:cs="Arial"/>
          <w:sz w:val="22"/>
          <w:szCs w:val="22"/>
        </w:rPr>
        <w:t xml:space="preserve">Au titre de la présomption de charge n° </w:t>
      </w:r>
      <w:r w:rsidR="00D23C20">
        <w:rPr>
          <w:rFonts w:ascii="Arial" w:hAnsi="Arial" w:cs="Arial"/>
          <w:sz w:val="22"/>
          <w:szCs w:val="22"/>
        </w:rPr>
        <w:t>2</w:t>
      </w:r>
      <w:r w:rsidR="00D23C20" w:rsidRPr="00D23C20">
        <w:rPr>
          <w:rFonts w:ascii="Arial" w:hAnsi="Arial" w:cs="Arial"/>
          <w:sz w:val="22"/>
          <w:szCs w:val="22"/>
        </w:rPr>
        <w:t xml:space="preserve">, sont mises à la charge de </w:t>
      </w:r>
      <w:r w:rsidR="00481C01">
        <w:rPr>
          <w:rFonts w:ascii="Arial" w:hAnsi="Arial" w:cs="Arial"/>
          <w:sz w:val="22"/>
          <w:szCs w:val="22"/>
        </w:rPr>
        <w:t>M.</w:t>
      </w:r>
      <w:r w:rsidR="00C645EC">
        <w:rPr>
          <w:rFonts w:ascii="Arial" w:hAnsi="Arial" w:cs="Arial"/>
          <w:sz w:val="22"/>
          <w:szCs w:val="22"/>
        </w:rPr>
        <w:t> </w:t>
      </w:r>
      <w:r w:rsidR="00481C01">
        <w:rPr>
          <w:rFonts w:ascii="Arial" w:hAnsi="Arial" w:cs="Arial"/>
          <w:sz w:val="22"/>
          <w:szCs w:val="22"/>
        </w:rPr>
        <w:t>X</w:t>
      </w:r>
      <w:r w:rsidR="00D23C20" w:rsidRPr="00D23C20">
        <w:rPr>
          <w:rFonts w:ascii="Arial" w:hAnsi="Arial" w:cs="Arial"/>
          <w:sz w:val="22"/>
          <w:szCs w:val="22"/>
        </w:rPr>
        <w:t xml:space="preserve">, </w:t>
      </w:r>
      <w:r w:rsidR="00D23C20">
        <w:rPr>
          <w:rFonts w:ascii="Arial" w:hAnsi="Arial" w:cs="Arial"/>
          <w:sz w:val="22"/>
          <w:szCs w:val="22"/>
        </w:rPr>
        <w:t>la somme</w:t>
      </w:r>
      <w:r w:rsidR="00D23C20" w:rsidRPr="00D23C20">
        <w:rPr>
          <w:rFonts w:ascii="Arial" w:hAnsi="Arial" w:cs="Arial"/>
          <w:sz w:val="22"/>
          <w:szCs w:val="22"/>
        </w:rPr>
        <w:t xml:space="preserve"> de </w:t>
      </w:r>
      <w:r w:rsidR="00D23C20">
        <w:rPr>
          <w:rFonts w:ascii="Arial" w:hAnsi="Arial" w:cs="Arial"/>
          <w:sz w:val="22"/>
          <w:szCs w:val="22"/>
        </w:rPr>
        <w:t>294,60</w:t>
      </w:r>
      <w:r w:rsidR="00C645EC">
        <w:rPr>
          <w:rFonts w:ascii="Arial" w:hAnsi="Arial" w:cs="Arial"/>
          <w:sz w:val="22"/>
          <w:szCs w:val="22"/>
        </w:rPr>
        <w:t> </w:t>
      </w:r>
      <w:r w:rsidR="00D23C20" w:rsidRPr="00D23C20">
        <w:rPr>
          <w:rFonts w:ascii="Arial" w:hAnsi="Arial" w:cs="Arial"/>
          <w:sz w:val="22"/>
          <w:szCs w:val="22"/>
        </w:rPr>
        <w:t xml:space="preserve">€, au titre de sa gestion de l’exercice 2008 et </w:t>
      </w:r>
      <w:r w:rsidR="00D23C20">
        <w:rPr>
          <w:rFonts w:ascii="Arial" w:hAnsi="Arial" w:cs="Arial"/>
          <w:sz w:val="22"/>
          <w:szCs w:val="22"/>
        </w:rPr>
        <w:t>la somme de 294,60</w:t>
      </w:r>
      <w:r w:rsidR="00C645EC">
        <w:rPr>
          <w:rFonts w:ascii="Arial" w:hAnsi="Arial" w:cs="Arial"/>
          <w:sz w:val="22"/>
          <w:szCs w:val="22"/>
        </w:rPr>
        <w:t> </w:t>
      </w:r>
      <w:r w:rsidR="00D23C20" w:rsidRPr="00D23C20">
        <w:rPr>
          <w:rFonts w:ascii="Arial" w:hAnsi="Arial" w:cs="Arial"/>
          <w:sz w:val="22"/>
          <w:szCs w:val="22"/>
        </w:rPr>
        <w:t>€, au titre de sa gestion de l’exercice 2009</w:t>
      </w:r>
      <w:r w:rsidR="00C645EC">
        <w:rPr>
          <w:rFonts w:ascii="Arial" w:hAnsi="Arial" w:cs="Arial"/>
          <w:sz w:val="22"/>
          <w:szCs w:val="22"/>
        </w:rPr>
        <w:t>.</w:t>
      </w:r>
    </w:p>
    <w:p w:rsidR="00D23C20" w:rsidRDefault="00D23C20" w:rsidP="008D427C">
      <w:pPr>
        <w:pStyle w:val="PS"/>
        <w:spacing w:before="120" w:after="240"/>
        <w:ind w:left="0" w:firstLine="0"/>
        <w:rPr>
          <w:rFonts w:ascii="Arial" w:hAnsi="Arial" w:cs="Arial"/>
          <w:sz w:val="22"/>
          <w:szCs w:val="22"/>
        </w:rPr>
      </w:pPr>
      <w:r w:rsidRPr="00C645EC">
        <w:rPr>
          <w:rFonts w:ascii="Arial" w:hAnsi="Arial" w:cs="Arial"/>
          <w:b/>
          <w:sz w:val="22"/>
          <w:szCs w:val="22"/>
        </w:rPr>
        <w:t>Article 3</w:t>
      </w:r>
      <w:r w:rsidRPr="00D23C20">
        <w:rPr>
          <w:rFonts w:ascii="Arial" w:hAnsi="Arial" w:cs="Arial"/>
          <w:sz w:val="22"/>
          <w:szCs w:val="22"/>
        </w:rPr>
        <w:t xml:space="preserve"> : Au titre de la présomption de charge n° 2, </w:t>
      </w:r>
      <w:r w:rsidR="00481C01">
        <w:rPr>
          <w:rFonts w:ascii="Arial" w:hAnsi="Arial" w:cs="Arial"/>
          <w:sz w:val="22"/>
          <w:szCs w:val="22"/>
        </w:rPr>
        <w:t>M. X</w:t>
      </w:r>
      <w:r w:rsidRPr="00CD1EEA">
        <w:rPr>
          <w:rFonts w:ascii="Arial" w:hAnsi="Arial" w:cs="Arial"/>
          <w:sz w:val="22"/>
          <w:szCs w:val="22"/>
        </w:rPr>
        <w:t xml:space="preserve"> </w:t>
      </w:r>
      <w:r>
        <w:rPr>
          <w:rFonts w:ascii="Arial" w:hAnsi="Arial" w:cs="Arial"/>
          <w:sz w:val="22"/>
          <w:szCs w:val="22"/>
        </w:rPr>
        <w:t xml:space="preserve">est déclaré </w:t>
      </w:r>
      <w:r w:rsidRPr="00CD1EEA">
        <w:rPr>
          <w:rFonts w:ascii="Arial" w:hAnsi="Arial" w:cs="Arial"/>
          <w:sz w:val="22"/>
          <w:szCs w:val="22"/>
        </w:rPr>
        <w:t xml:space="preserve">débiteur de la caisse du groupement d'intérêt public </w:t>
      </w:r>
      <w:r w:rsidR="00C645EC">
        <w:rPr>
          <w:rFonts w:ascii="Arial" w:hAnsi="Arial" w:cs="Arial"/>
          <w:sz w:val="22"/>
          <w:szCs w:val="22"/>
        </w:rPr>
        <w:t>« </w:t>
      </w:r>
      <w:r w:rsidRPr="00CD1EEA">
        <w:rPr>
          <w:rFonts w:ascii="Arial" w:hAnsi="Arial" w:cs="Arial"/>
          <w:sz w:val="22"/>
          <w:szCs w:val="22"/>
        </w:rPr>
        <w:t>école nationale des services vétérinaires</w:t>
      </w:r>
      <w:r w:rsidR="00C645EC">
        <w:rPr>
          <w:rFonts w:ascii="Arial" w:hAnsi="Arial" w:cs="Arial"/>
          <w:sz w:val="22"/>
          <w:szCs w:val="22"/>
        </w:rPr>
        <w:t> »</w:t>
      </w:r>
      <w:r w:rsidRPr="00CD1EEA">
        <w:rPr>
          <w:rFonts w:ascii="Arial" w:hAnsi="Arial" w:cs="Arial"/>
          <w:sz w:val="22"/>
          <w:szCs w:val="22"/>
        </w:rPr>
        <w:t xml:space="preserve"> </w:t>
      </w:r>
      <w:r>
        <w:rPr>
          <w:rFonts w:ascii="Arial" w:hAnsi="Arial" w:cs="Arial"/>
          <w:sz w:val="22"/>
          <w:szCs w:val="22"/>
        </w:rPr>
        <w:t>de la somme de</w:t>
      </w:r>
      <w:r w:rsidRPr="00CD1EEA">
        <w:rPr>
          <w:rFonts w:ascii="Arial" w:hAnsi="Arial" w:cs="Arial"/>
          <w:sz w:val="22"/>
          <w:szCs w:val="22"/>
        </w:rPr>
        <w:t xml:space="preserve"> 8</w:t>
      </w:r>
      <w:r w:rsidR="00C645EC">
        <w:rPr>
          <w:rFonts w:ascii="Arial" w:hAnsi="Arial" w:cs="Arial"/>
          <w:sz w:val="22"/>
          <w:szCs w:val="22"/>
        </w:rPr>
        <w:t> </w:t>
      </w:r>
      <w:r w:rsidRPr="00CD1EEA">
        <w:rPr>
          <w:rFonts w:ascii="Arial" w:hAnsi="Arial" w:cs="Arial"/>
          <w:sz w:val="22"/>
          <w:szCs w:val="22"/>
        </w:rPr>
        <w:t>396</w:t>
      </w:r>
      <w:r w:rsidR="00C645EC">
        <w:rPr>
          <w:rFonts w:ascii="Arial" w:hAnsi="Arial" w:cs="Arial"/>
          <w:sz w:val="22"/>
          <w:szCs w:val="22"/>
        </w:rPr>
        <w:t> </w:t>
      </w:r>
      <w:r w:rsidRPr="00CD1EEA">
        <w:rPr>
          <w:rFonts w:ascii="Arial" w:hAnsi="Arial" w:cs="Arial"/>
          <w:sz w:val="22"/>
          <w:szCs w:val="22"/>
        </w:rPr>
        <w:t xml:space="preserve">€ pour sa gestion de l’exercice 2008 et </w:t>
      </w:r>
      <w:r>
        <w:rPr>
          <w:rFonts w:ascii="Arial" w:hAnsi="Arial" w:cs="Arial"/>
          <w:sz w:val="22"/>
          <w:szCs w:val="22"/>
        </w:rPr>
        <w:t xml:space="preserve">de la somme de </w:t>
      </w:r>
      <w:r w:rsidRPr="00CD1EEA">
        <w:rPr>
          <w:rFonts w:ascii="Arial" w:hAnsi="Arial" w:cs="Arial"/>
          <w:sz w:val="22"/>
          <w:szCs w:val="22"/>
        </w:rPr>
        <w:t>13</w:t>
      </w:r>
      <w:r w:rsidR="00C645EC">
        <w:rPr>
          <w:rFonts w:ascii="Arial" w:hAnsi="Arial" w:cs="Arial"/>
          <w:sz w:val="22"/>
          <w:szCs w:val="22"/>
        </w:rPr>
        <w:t> </w:t>
      </w:r>
      <w:r w:rsidRPr="00CD1EEA">
        <w:rPr>
          <w:rFonts w:ascii="Arial" w:hAnsi="Arial" w:cs="Arial"/>
          <w:sz w:val="22"/>
          <w:szCs w:val="22"/>
        </w:rPr>
        <w:t>559,40</w:t>
      </w:r>
      <w:r w:rsidR="00C645EC">
        <w:rPr>
          <w:rFonts w:ascii="Arial" w:hAnsi="Arial" w:cs="Arial"/>
          <w:sz w:val="22"/>
          <w:szCs w:val="22"/>
        </w:rPr>
        <w:t> </w:t>
      </w:r>
      <w:r w:rsidRPr="00CD1EEA">
        <w:rPr>
          <w:rFonts w:ascii="Arial" w:hAnsi="Arial" w:cs="Arial"/>
          <w:sz w:val="22"/>
          <w:szCs w:val="22"/>
        </w:rPr>
        <w:t>€ pour sa gestion de l’exercice 2009, sommes majorées des intérêts de droit,</w:t>
      </w:r>
      <w:r>
        <w:rPr>
          <w:rFonts w:ascii="Arial" w:hAnsi="Arial" w:cs="Arial"/>
          <w:sz w:val="22"/>
          <w:szCs w:val="22"/>
        </w:rPr>
        <w:t xml:space="preserve"> décomptés du 27 novembre 2014</w:t>
      </w:r>
      <w:r w:rsidR="00C645EC">
        <w:rPr>
          <w:rFonts w:ascii="Arial" w:hAnsi="Arial" w:cs="Arial"/>
          <w:sz w:val="22"/>
          <w:szCs w:val="22"/>
        </w:rPr>
        <w:t>.</w:t>
      </w:r>
    </w:p>
    <w:p w:rsidR="00D23C20" w:rsidRPr="00961C9B" w:rsidRDefault="00D23C20" w:rsidP="008D427C">
      <w:pPr>
        <w:pStyle w:val="PS"/>
        <w:spacing w:before="120" w:after="240"/>
        <w:ind w:left="0" w:firstLine="0"/>
        <w:rPr>
          <w:rFonts w:ascii="Arial" w:hAnsi="Arial" w:cs="Arial"/>
          <w:sz w:val="22"/>
          <w:szCs w:val="22"/>
        </w:rPr>
      </w:pPr>
      <w:r w:rsidRPr="00C645EC">
        <w:rPr>
          <w:rFonts w:ascii="Arial" w:hAnsi="Arial" w:cs="Arial"/>
          <w:b/>
          <w:sz w:val="22"/>
          <w:szCs w:val="22"/>
        </w:rPr>
        <w:t>Article 4</w:t>
      </w:r>
      <w:r w:rsidRPr="00D23C20">
        <w:rPr>
          <w:rFonts w:ascii="Arial" w:hAnsi="Arial" w:cs="Arial"/>
          <w:sz w:val="22"/>
          <w:szCs w:val="22"/>
        </w:rPr>
        <w:t xml:space="preserve"> : </w:t>
      </w:r>
      <w:r w:rsidR="005A33C0" w:rsidRPr="005A33C0">
        <w:rPr>
          <w:rFonts w:ascii="Arial" w:hAnsi="Arial" w:cs="Arial"/>
          <w:sz w:val="22"/>
          <w:szCs w:val="22"/>
        </w:rPr>
        <w:t xml:space="preserve">Il est sursis à la décharge de </w:t>
      </w:r>
      <w:r w:rsidR="00481C01">
        <w:rPr>
          <w:rFonts w:ascii="Arial" w:hAnsi="Arial" w:cs="Arial"/>
          <w:sz w:val="22"/>
          <w:szCs w:val="22"/>
        </w:rPr>
        <w:t>M. X</w:t>
      </w:r>
      <w:r w:rsidR="005A33C0" w:rsidRPr="005A33C0">
        <w:rPr>
          <w:rFonts w:ascii="Arial" w:hAnsi="Arial" w:cs="Arial"/>
          <w:sz w:val="22"/>
          <w:szCs w:val="22"/>
        </w:rPr>
        <w:t xml:space="preserve"> pour les exercices 200</w:t>
      </w:r>
      <w:r w:rsidR="005A33C0">
        <w:rPr>
          <w:rFonts w:ascii="Arial" w:hAnsi="Arial" w:cs="Arial"/>
          <w:sz w:val="22"/>
          <w:szCs w:val="22"/>
        </w:rPr>
        <w:t>8</w:t>
      </w:r>
      <w:r w:rsidR="005A33C0" w:rsidRPr="005A33C0">
        <w:rPr>
          <w:rFonts w:ascii="Arial" w:hAnsi="Arial" w:cs="Arial"/>
          <w:sz w:val="22"/>
          <w:szCs w:val="22"/>
        </w:rPr>
        <w:t xml:space="preserve"> </w:t>
      </w:r>
      <w:r w:rsidR="005A33C0">
        <w:rPr>
          <w:rFonts w:ascii="Arial" w:hAnsi="Arial" w:cs="Arial"/>
          <w:sz w:val="22"/>
          <w:szCs w:val="22"/>
        </w:rPr>
        <w:t>et</w:t>
      </w:r>
      <w:r w:rsidR="005A33C0" w:rsidRPr="005A33C0">
        <w:rPr>
          <w:rFonts w:ascii="Arial" w:hAnsi="Arial" w:cs="Arial"/>
          <w:sz w:val="22"/>
          <w:szCs w:val="22"/>
        </w:rPr>
        <w:t xml:space="preserve"> 20</w:t>
      </w:r>
      <w:r w:rsidR="005A33C0">
        <w:rPr>
          <w:rFonts w:ascii="Arial" w:hAnsi="Arial" w:cs="Arial"/>
          <w:sz w:val="22"/>
          <w:szCs w:val="22"/>
        </w:rPr>
        <w:t>09</w:t>
      </w:r>
      <w:r w:rsidR="005A33C0" w:rsidRPr="005A33C0">
        <w:rPr>
          <w:rFonts w:ascii="Arial" w:hAnsi="Arial" w:cs="Arial"/>
          <w:sz w:val="22"/>
          <w:szCs w:val="22"/>
        </w:rPr>
        <w:t>.</w:t>
      </w:r>
    </w:p>
    <w:p w:rsidR="00925158" w:rsidRDefault="00925158" w:rsidP="00AB7EA3">
      <w:pPr>
        <w:pStyle w:val="PS"/>
        <w:spacing w:after="400"/>
        <w:ind w:left="0" w:firstLine="0"/>
        <w:jc w:val="center"/>
      </w:pPr>
      <w:r>
        <w:t>----------</w:t>
      </w:r>
    </w:p>
    <w:p w:rsidR="008D427C" w:rsidRDefault="008D427C" w:rsidP="00D23C20">
      <w:pPr>
        <w:tabs>
          <w:tab w:val="center" w:pos="4536"/>
          <w:tab w:val="right" w:pos="9072"/>
        </w:tabs>
        <w:jc w:val="both"/>
        <w:rPr>
          <w:rFonts w:cs="Arial"/>
          <w:sz w:val="22"/>
        </w:rPr>
      </w:pPr>
    </w:p>
    <w:p w:rsidR="006F0D5E" w:rsidRDefault="006F0D5E" w:rsidP="00D23C20">
      <w:pPr>
        <w:tabs>
          <w:tab w:val="center" w:pos="4536"/>
          <w:tab w:val="right" w:pos="9072"/>
        </w:tabs>
        <w:jc w:val="both"/>
        <w:rPr>
          <w:rFonts w:cs="Arial"/>
          <w:sz w:val="22"/>
        </w:rPr>
      </w:pPr>
    </w:p>
    <w:p w:rsidR="006F0D5E" w:rsidRDefault="006F0D5E" w:rsidP="00D23C20">
      <w:pPr>
        <w:tabs>
          <w:tab w:val="center" w:pos="4536"/>
          <w:tab w:val="right" w:pos="9072"/>
        </w:tabs>
        <w:jc w:val="both"/>
        <w:rPr>
          <w:rFonts w:cs="Arial"/>
          <w:sz w:val="22"/>
        </w:rPr>
      </w:pPr>
    </w:p>
    <w:p w:rsidR="00D23C20" w:rsidRPr="00D23C20" w:rsidRDefault="00D23C20" w:rsidP="00D23C20">
      <w:pPr>
        <w:tabs>
          <w:tab w:val="center" w:pos="4536"/>
          <w:tab w:val="right" w:pos="9072"/>
        </w:tabs>
        <w:jc w:val="both"/>
        <w:rPr>
          <w:rFonts w:cs="Arial"/>
          <w:sz w:val="22"/>
        </w:rPr>
      </w:pPr>
      <w:r w:rsidRPr="00D23C20">
        <w:rPr>
          <w:rFonts w:cs="Arial"/>
          <w:sz w:val="22"/>
        </w:rPr>
        <w:t xml:space="preserve">Fait et jugé par </w:t>
      </w:r>
      <w:r w:rsidR="00C645EC" w:rsidRPr="00C645EC">
        <w:rPr>
          <w:rFonts w:cs="Arial"/>
          <w:sz w:val="22"/>
        </w:rPr>
        <w:t>M</w:t>
      </w:r>
      <w:r w:rsidR="00C645EC" w:rsidRPr="00C645EC">
        <w:rPr>
          <w:rFonts w:cs="Arial"/>
          <w:sz w:val="22"/>
          <w:vertAlign w:val="superscript"/>
        </w:rPr>
        <w:t>me</w:t>
      </w:r>
      <w:r w:rsidR="00C645EC">
        <w:rPr>
          <w:rFonts w:cs="Arial"/>
          <w:sz w:val="22"/>
        </w:rPr>
        <w:t xml:space="preserve"> </w:t>
      </w:r>
      <w:r w:rsidRPr="00D23C20">
        <w:rPr>
          <w:rFonts w:cs="Arial"/>
          <w:sz w:val="22"/>
        </w:rPr>
        <w:t xml:space="preserve">Evelyne RATTE, </w:t>
      </w:r>
      <w:r w:rsidR="00C645EC">
        <w:rPr>
          <w:rFonts w:cs="Arial"/>
          <w:sz w:val="22"/>
        </w:rPr>
        <w:t>p</w:t>
      </w:r>
      <w:r w:rsidRPr="00D23C20">
        <w:rPr>
          <w:rFonts w:cs="Arial"/>
          <w:sz w:val="22"/>
        </w:rPr>
        <w:t>résidente de chambre, MM. Jean GAUTIER, Paul-Henri RAVIER, Didier GUÉDON, Gilbert-Henri ARNAULD D’ANDILLY, Antoine</w:t>
      </w:r>
      <w:r w:rsidR="00C645EC">
        <w:rPr>
          <w:rFonts w:cs="Arial"/>
          <w:sz w:val="22"/>
        </w:rPr>
        <w:t xml:space="preserve"> </w:t>
      </w:r>
      <w:r w:rsidRPr="00D23C20">
        <w:rPr>
          <w:rFonts w:cs="Arial"/>
          <w:sz w:val="22"/>
        </w:rPr>
        <w:t>GUÉROULT, Olivier ORTIZ et Jacques BASSET, conseillers maîtres.</w:t>
      </w:r>
    </w:p>
    <w:p w:rsidR="00D23C20" w:rsidRPr="00D23C20" w:rsidRDefault="00D23C20" w:rsidP="00D23C20">
      <w:pPr>
        <w:tabs>
          <w:tab w:val="center" w:pos="4536"/>
          <w:tab w:val="right" w:pos="9072"/>
        </w:tabs>
        <w:jc w:val="both"/>
        <w:rPr>
          <w:rFonts w:cs="Arial"/>
          <w:sz w:val="22"/>
        </w:rPr>
      </w:pPr>
    </w:p>
    <w:p w:rsidR="00D23C20" w:rsidRPr="00D23C20" w:rsidRDefault="00D23C20" w:rsidP="00D23C20">
      <w:pPr>
        <w:tabs>
          <w:tab w:val="center" w:pos="4536"/>
          <w:tab w:val="right" w:pos="9072"/>
        </w:tabs>
        <w:jc w:val="both"/>
        <w:rPr>
          <w:rFonts w:cs="Arial"/>
          <w:sz w:val="22"/>
        </w:rPr>
      </w:pPr>
    </w:p>
    <w:p w:rsidR="00D23C20" w:rsidRPr="00D23C20" w:rsidRDefault="00D23C20" w:rsidP="00D23C20">
      <w:pPr>
        <w:tabs>
          <w:tab w:val="center" w:pos="4536"/>
          <w:tab w:val="right" w:pos="9072"/>
        </w:tabs>
        <w:jc w:val="both"/>
        <w:rPr>
          <w:rFonts w:cs="Arial"/>
          <w:sz w:val="22"/>
        </w:rPr>
      </w:pPr>
      <w:r w:rsidRPr="00D23C20">
        <w:rPr>
          <w:rFonts w:cs="Arial"/>
          <w:sz w:val="22"/>
        </w:rPr>
        <w:t xml:space="preserve">En présence de </w:t>
      </w:r>
      <w:r w:rsidR="00C645EC" w:rsidRPr="00C645EC">
        <w:rPr>
          <w:rFonts w:cs="Arial"/>
          <w:sz w:val="22"/>
        </w:rPr>
        <w:t>M</w:t>
      </w:r>
      <w:r w:rsidR="00C645EC" w:rsidRPr="00C645EC">
        <w:rPr>
          <w:rFonts w:cs="Arial"/>
          <w:sz w:val="22"/>
          <w:vertAlign w:val="superscript"/>
        </w:rPr>
        <w:t>me</w:t>
      </w:r>
      <w:r w:rsidR="00C645EC">
        <w:rPr>
          <w:rFonts w:cs="Arial"/>
          <w:sz w:val="22"/>
        </w:rPr>
        <w:t> </w:t>
      </w:r>
      <w:r w:rsidRPr="00D23C20">
        <w:rPr>
          <w:rFonts w:cs="Arial"/>
          <w:sz w:val="22"/>
        </w:rPr>
        <w:t>Marie-Hélène PARIS-VARIN, greffière de séance.</w:t>
      </w:r>
    </w:p>
    <w:p w:rsidR="00D23C20" w:rsidRPr="00D23C20" w:rsidRDefault="00D23C20" w:rsidP="00D23C20">
      <w:pPr>
        <w:tabs>
          <w:tab w:val="center" w:pos="4536"/>
          <w:tab w:val="right" w:pos="9072"/>
        </w:tabs>
        <w:jc w:val="both"/>
        <w:rPr>
          <w:rFonts w:cs="Arial"/>
          <w:sz w:val="22"/>
        </w:rPr>
      </w:pPr>
    </w:p>
    <w:p w:rsidR="00D23C20" w:rsidRPr="00D23C20" w:rsidRDefault="00D23C20" w:rsidP="00D23C20">
      <w:pPr>
        <w:tabs>
          <w:tab w:val="center" w:pos="4536"/>
          <w:tab w:val="right" w:pos="9072"/>
        </w:tabs>
        <w:jc w:val="both"/>
        <w:rPr>
          <w:rFonts w:cs="Arial"/>
          <w:sz w:val="22"/>
        </w:rPr>
      </w:pPr>
    </w:p>
    <w:tbl>
      <w:tblPr>
        <w:tblW w:w="0" w:type="auto"/>
        <w:tblInd w:w="34" w:type="dxa"/>
        <w:tblLook w:val="00A0" w:firstRow="1" w:lastRow="0" w:firstColumn="1" w:lastColumn="0" w:noHBand="0" w:noVBand="0"/>
      </w:tblPr>
      <w:tblGrid>
        <w:gridCol w:w="4618"/>
        <w:gridCol w:w="4634"/>
      </w:tblGrid>
      <w:tr w:rsidR="00D23C20" w:rsidRPr="00D23C20" w:rsidTr="00D23C20">
        <w:tc>
          <w:tcPr>
            <w:tcW w:w="5413" w:type="dxa"/>
          </w:tcPr>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r w:rsidRPr="00D23C20">
              <w:rPr>
                <w:rFonts w:cs="Arial"/>
                <w:b/>
                <w:sz w:val="22"/>
              </w:rPr>
              <w:t>Marie-Hélène PARIS-VARIN</w:t>
            </w:r>
          </w:p>
        </w:tc>
        <w:tc>
          <w:tcPr>
            <w:tcW w:w="5414" w:type="dxa"/>
          </w:tcPr>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p>
          <w:p w:rsidR="00D23C20" w:rsidRPr="00D23C20" w:rsidRDefault="00D23C20" w:rsidP="00D23C20">
            <w:pPr>
              <w:tabs>
                <w:tab w:val="center" w:pos="4536"/>
                <w:tab w:val="right" w:pos="9072"/>
              </w:tabs>
              <w:jc w:val="center"/>
              <w:rPr>
                <w:rFonts w:cs="Arial"/>
                <w:b/>
                <w:sz w:val="22"/>
              </w:rPr>
            </w:pPr>
            <w:r w:rsidRPr="00D23C20">
              <w:rPr>
                <w:rFonts w:cs="Arial"/>
                <w:b/>
                <w:sz w:val="22"/>
              </w:rPr>
              <w:t>Evelyne RATTE</w:t>
            </w:r>
          </w:p>
        </w:tc>
      </w:tr>
    </w:tbl>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r w:rsidRPr="00710EAF">
        <w:rPr>
          <w:rFonts w:cs="Arial"/>
          <w:sz w:val="22"/>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commandants et officiers de la force publique de prêter main-forte lorsqu’ils en seront légalement requis.</w:t>
      </w:r>
    </w:p>
    <w:p w:rsidR="00710EAF" w:rsidRPr="00710EAF" w:rsidRDefault="00710EAF" w:rsidP="00710EAF">
      <w:pPr>
        <w:tabs>
          <w:tab w:val="center" w:pos="4536"/>
          <w:tab w:val="right" w:pos="9072"/>
        </w:tabs>
        <w:jc w:val="both"/>
        <w:rPr>
          <w:rFonts w:cs="Arial"/>
          <w:sz w:val="22"/>
        </w:rPr>
      </w:pPr>
    </w:p>
    <w:p w:rsidR="00710EAF" w:rsidRPr="00710EAF" w:rsidRDefault="00710EAF" w:rsidP="00710EAF">
      <w:pPr>
        <w:tabs>
          <w:tab w:val="center" w:pos="4536"/>
          <w:tab w:val="right" w:pos="9072"/>
        </w:tabs>
        <w:jc w:val="both"/>
        <w:rPr>
          <w:rFonts w:cs="Arial"/>
          <w:sz w:val="22"/>
        </w:rPr>
      </w:pPr>
    </w:p>
    <w:p w:rsidR="004D3C3B" w:rsidRDefault="00710EAF" w:rsidP="00710EAF">
      <w:pPr>
        <w:tabs>
          <w:tab w:val="center" w:pos="4536"/>
          <w:tab w:val="right" w:pos="9072"/>
        </w:tabs>
        <w:jc w:val="both"/>
        <w:rPr>
          <w:rFonts w:cs="Arial"/>
          <w:color w:val="000000"/>
          <w:sz w:val="22"/>
        </w:rPr>
      </w:pPr>
      <w:r w:rsidRPr="00710EAF">
        <w:rPr>
          <w:rFonts w:cs="Arial"/>
          <w:color w:val="000000"/>
          <w:sz w:val="22"/>
        </w:rPr>
        <w:t xml:space="preserve">Conformément aux dispositions de l’article R. 142-16 du code des juridictions financières, les arrêts prononcés par la Cour des comptes peuvent faire l’objet d’un pourvoi en cassation présenté, sous peine d’irrecevabilité, par le ministère d’un avocat au Conseil d’État dans le délai de deux mois à compter de la notification de l’acte. La révision d’un arrêt ou d’une ordonnance peut être demandée après expiration des délais de pourvoi en cassation, et ce </w:t>
      </w:r>
      <w:proofErr w:type="gramStart"/>
      <w:r w:rsidRPr="00710EAF">
        <w:rPr>
          <w:rFonts w:cs="Arial"/>
          <w:color w:val="000000"/>
          <w:sz w:val="22"/>
        </w:rPr>
        <w:t>dans</w:t>
      </w:r>
      <w:proofErr w:type="gramEnd"/>
      <w:r w:rsidRPr="00710EAF">
        <w:rPr>
          <w:rFonts w:cs="Arial"/>
          <w:color w:val="000000"/>
          <w:sz w:val="22"/>
        </w:rPr>
        <w:t xml:space="preserve"> les conditions prévues au paragraphe I de l’article R. 142-15 du même code.</w:t>
      </w:r>
    </w:p>
    <w:p w:rsidR="00C645EC" w:rsidRDefault="00C645EC" w:rsidP="00710EAF">
      <w:pPr>
        <w:tabs>
          <w:tab w:val="center" w:pos="4536"/>
          <w:tab w:val="right" w:pos="9072"/>
        </w:tabs>
        <w:jc w:val="both"/>
        <w:rPr>
          <w:rFonts w:cs="Arial"/>
          <w:color w:val="000000"/>
          <w:sz w:val="22"/>
        </w:rPr>
        <w:sectPr w:rsidR="00C645EC" w:rsidSect="007F2707">
          <w:headerReference w:type="default" r:id="rId9"/>
          <w:footerReference w:type="default" r:id="rId10"/>
          <w:headerReference w:type="first" r:id="rId11"/>
          <w:footerReference w:type="first" r:id="rId12"/>
          <w:type w:val="continuous"/>
          <w:pgSz w:w="11906" w:h="16838" w:code="9"/>
          <w:pgMar w:top="680" w:right="1418" w:bottom="567" w:left="1418" w:header="0" w:footer="567" w:gutter="0"/>
          <w:cols w:space="708"/>
          <w:titlePg/>
          <w:docGrid w:linePitch="360"/>
        </w:sectPr>
      </w:pPr>
    </w:p>
    <w:p w:rsidR="004D3C3B" w:rsidRPr="002D0A47" w:rsidRDefault="002D0A47" w:rsidP="00710EAF">
      <w:pPr>
        <w:tabs>
          <w:tab w:val="center" w:pos="4536"/>
          <w:tab w:val="right" w:pos="9072"/>
        </w:tabs>
        <w:jc w:val="both"/>
        <w:rPr>
          <w:rFonts w:cs="Arial"/>
          <w:color w:val="000000"/>
          <w:szCs w:val="18"/>
        </w:rPr>
      </w:pPr>
      <w:r>
        <w:rPr>
          <w:rFonts w:cs="Arial"/>
          <w:color w:val="000000"/>
          <w:sz w:val="22"/>
        </w:rPr>
        <w:lastRenderedPageBreak/>
        <w:tab/>
      </w:r>
      <w:r>
        <w:rPr>
          <w:rFonts w:cs="Arial"/>
          <w:color w:val="000000"/>
          <w:sz w:val="22"/>
        </w:rPr>
        <w:tab/>
      </w:r>
      <w:r>
        <w:rPr>
          <w:rFonts w:cs="Arial"/>
          <w:color w:val="000000"/>
          <w:sz w:val="22"/>
        </w:rPr>
        <w:tab/>
      </w:r>
      <w:r>
        <w:rPr>
          <w:rFonts w:cs="Arial"/>
          <w:color w:val="000000"/>
          <w:sz w:val="22"/>
        </w:rPr>
        <w:tab/>
      </w:r>
      <w:r>
        <w:rPr>
          <w:rFonts w:cs="Arial"/>
          <w:color w:val="000000"/>
          <w:sz w:val="22"/>
        </w:rPr>
        <w:tab/>
      </w:r>
      <w:r>
        <w:rPr>
          <w:rFonts w:cs="Arial"/>
          <w:color w:val="000000"/>
          <w:sz w:val="22"/>
        </w:rPr>
        <w:tab/>
      </w:r>
      <w:r>
        <w:rPr>
          <w:rFonts w:cs="Arial"/>
          <w:color w:val="000000"/>
          <w:sz w:val="22"/>
        </w:rPr>
        <w:tab/>
      </w:r>
      <w:r>
        <w:rPr>
          <w:rFonts w:cs="Arial"/>
          <w:color w:val="000000"/>
          <w:sz w:val="22"/>
        </w:rPr>
        <w:tab/>
      </w:r>
      <w:r w:rsidRPr="002D0A47">
        <w:rPr>
          <w:rFonts w:cs="Arial"/>
          <w:color w:val="000000"/>
          <w:szCs w:val="18"/>
        </w:rPr>
        <w:t>6/10</w:t>
      </w:r>
    </w:p>
    <w:p w:rsidR="004D3C3B" w:rsidRPr="004D3C3B" w:rsidRDefault="004D3C3B" w:rsidP="004D3C3B">
      <w:pPr>
        <w:tabs>
          <w:tab w:val="center" w:pos="4536"/>
          <w:tab w:val="right" w:pos="9072"/>
        </w:tabs>
        <w:jc w:val="center"/>
        <w:rPr>
          <w:rFonts w:cs="Arial"/>
          <w:b/>
          <w:color w:val="000000"/>
          <w:sz w:val="22"/>
        </w:rPr>
      </w:pPr>
      <w:r w:rsidRPr="004D3C3B">
        <w:rPr>
          <w:rFonts w:cs="Arial"/>
          <w:b/>
          <w:color w:val="000000"/>
          <w:sz w:val="22"/>
        </w:rPr>
        <w:t>ANNEXE I</w:t>
      </w:r>
      <w:r w:rsidR="00F04EFE">
        <w:rPr>
          <w:rFonts w:cs="Arial"/>
          <w:b/>
          <w:color w:val="000000"/>
          <w:sz w:val="22"/>
        </w:rPr>
        <w:t> : Présomption de charge n° 1</w:t>
      </w:r>
      <w:r w:rsidR="002D0A47">
        <w:rPr>
          <w:rFonts w:cs="Arial"/>
          <w:b/>
          <w:color w:val="000000"/>
          <w:sz w:val="22"/>
        </w:rPr>
        <w:tab/>
      </w:r>
      <w:r w:rsidR="002D0A47">
        <w:rPr>
          <w:rFonts w:cs="Arial"/>
          <w:b/>
          <w:color w:val="000000"/>
          <w:sz w:val="22"/>
        </w:rPr>
        <w:tab/>
      </w:r>
    </w:p>
    <w:p w:rsidR="004D3C3B" w:rsidRPr="004D3C3B" w:rsidRDefault="004D3C3B" w:rsidP="004D3C3B">
      <w:pPr>
        <w:spacing w:before="120" w:after="120" w:line="240" w:lineRule="auto"/>
        <w:ind w:left="6362"/>
        <w:jc w:val="both"/>
        <w:rPr>
          <w:rFonts w:ascii="Times New Roman" w:eastAsia="Times New Roman" w:hAnsi="Times New Roman"/>
          <w:sz w:val="24"/>
          <w:szCs w:val="20"/>
          <w:lang w:eastAsia="fr-FR"/>
        </w:rPr>
      </w:pPr>
    </w:p>
    <w:tbl>
      <w:tblPr>
        <w:tblW w:w="4914" w:type="pct"/>
        <w:tblInd w:w="212" w:type="dxa"/>
        <w:tblCellMar>
          <w:left w:w="70" w:type="dxa"/>
          <w:right w:w="70" w:type="dxa"/>
        </w:tblCellMar>
        <w:tblLook w:val="04A0" w:firstRow="1" w:lastRow="0" w:firstColumn="1" w:lastColumn="0" w:noHBand="0" w:noVBand="1"/>
      </w:tblPr>
      <w:tblGrid>
        <w:gridCol w:w="799"/>
        <w:gridCol w:w="1348"/>
        <w:gridCol w:w="1348"/>
        <w:gridCol w:w="1259"/>
        <w:gridCol w:w="1910"/>
        <w:gridCol w:w="1173"/>
        <w:gridCol w:w="1284"/>
        <w:gridCol w:w="1259"/>
        <w:gridCol w:w="1262"/>
        <w:gridCol w:w="2257"/>
      </w:tblGrid>
      <w:tr w:rsidR="004D3C3B" w:rsidRPr="004D3C3B" w:rsidTr="00862032">
        <w:trPr>
          <w:trHeight w:val="240"/>
        </w:trPr>
        <w:tc>
          <w:tcPr>
            <w:tcW w:w="3734" w:type="pct"/>
            <w:gridSpan w:val="8"/>
            <w:tcBorders>
              <w:top w:val="single" w:sz="4" w:space="0" w:color="auto"/>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Mandat de paiement</w:t>
            </w:r>
          </w:p>
        </w:tc>
        <w:tc>
          <w:tcPr>
            <w:tcW w:w="1266" w:type="pct"/>
            <w:gridSpan w:val="2"/>
            <w:tcBorders>
              <w:top w:val="single" w:sz="4" w:space="0" w:color="auto"/>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Facture à l'appui du mandat</w:t>
            </w:r>
          </w:p>
        </w:tc>
      </w:tr>
      <w:tr w:rsidR="004D3C3B" w:rsidRPr="004D3C3B" w:rsidTr="00862032">
        <w:trPr>
          <w:trHeight w:val="960"/>
        </w:trPr>
        <w:tc>
          <w:tcPr>
            <w:tcW w:w="287" w:type="pct"/>
            <w:tcBorders>
              <w:top w:val="nil"/>
              <w:left w:val="single" w:sz="4" w:space="0" w:color="auto"/>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Exercice</w:t>
            </w:r>
          </w:p>
        </w:tc>
        <w:tc>
          <w:tcPr>
            <w:tcW w:w="485"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Références mandat</w:t>
            </w:r>
          </w:p>
        </w:tc>
        <w:tc>
          <w:tcPr>
            <w:tcW w:w="485"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Références bordereau</w:t>
            </w:r>
          </w:p>
        </w:tc>
        <w:tc>
          <w:tcPr>
            <w:tcW w:w="453"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Date du bordereau</w:t>
            </w:r>
          </w:p>
        </w:tc>
        <w:tc>
          <w:tcPr>
            <w:tcW w:w="687"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Date de comptabilisation par l'agent comptable</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Signature du mandat</w:t>
            </w:r>
          </w:p>
        </w:tc>
        <w:tc>
          <w:tcPr>
            <w:tcW w:w="46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Imputation comptable</w:t>
            </w:r>
          </w:p>
        </w:tc>
        <w:tc>
          <w:tcPr>
            <w:tcW w:w="453"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Montant TTC du mandat</w:t>
            </w:r>
          </w:p>
        </w:tc>
        <w:tc>
          <w:tcPr>
            <w:tcW w:w="454"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Montant HT de la facture</w:t>
            </w:r>
          </w:p>
        </w:tc>
        <w:tc>
          <w:tcPr>
            <w:tcW w:w="813"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b/>
                <w:bCs/>
                <w:color w:val="000000"/>
                <w:sz w:val="16"/>
                <w:szCs w:val="16"/>
                <w:lang w:eastAsia="fr-FR"/>
              </w:rPr>
            </w:pPr>
            <w:r w:rsidRPr="004D3C3B">
              <w:rPr>
                <w:rFonts w:eastAsia="Times New Roman" w:cs="Arial"/>
                <w:b/>
                <w:bCs/>
                <w:color w:val="000000"/>
                <w:sz w:val="16"/>
                <w:szCs w:val="16"/>
                <w:lang w:eastAsia="fr-FR"/>
              </w:rPr>
              <w:t>Références facture</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511</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50</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20/06/2008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 mentionné</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13 354,54</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11 166,00</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0800174 du 11/06/2008</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591</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60</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11/07/2008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21/07/2008</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22 383,52</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18 715,32</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0800175 du 11/06/2008</w:t>
            </w:r>
          </w:p>
        </w:tc>
      </w:tr>
      <w:tr w:rsidR="004D3C3B" w:rsidRPr="004D3C3B" w:rsidTr="00862032">
        <w:trPr>
          <w:trHeight w:val="48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653</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63</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24/07/2008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 mentionné</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directeur adjoint</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67 329,96</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56 295,96</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0800199 du 30/06/2008</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837</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79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08/10/2008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 mentionné</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67 014,94</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56 032,56</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24/09/2008</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952</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89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17/11/2008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20/11/2008</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46 679,11</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39 029,36</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30/10/2008</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1062</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95</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03/12/2008</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04/12/2008</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6226</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29 544,64</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24 702,88</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30/10/2008</w:t>
            </w:r>
          </w:p>
        </w:tc>
      </w:tr>
      <w:tr w:rsidR="004D3C3B" w:rsidRPr="004D3C3B" w:rsidTr="00862032">
        <w:trPr>
          <w:trHeight w:val="240"/>
        </w:trPr>
        <w:tc>
          <w:tcPr>
            <w:tcW w:w="328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 </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b/>
                <w:bCs/>
                <w:sz w:val="16"/>
                <w:szCs w:val="16"/>
                <w:lang w:eastAsia="fr-FR"/>
              </w:rPr>
            </w:pPr>
            <w:r w:rsidRPr="004D3C3B">
              <w:rPr>
                <w:rFonts w:eastAsia="Times New Roman" w:cs="Arial"/>
                <w:b/>
                <w:bCs/>
                <w:sz w:val="16"/>
                <w:szCs w:val="16"/>
                <w:lang w:eastAsia="fr-FR"/>
              </w:rPr>
              <w:t>246 306,71</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b/>
                <w:bCs/>
                <w:sz w:val="16"/>
                <w:szCs w:val="16"/>
                <w:lang w:eastAsia="fr-FR"/>
              </w:rPr>
            </w:pPr>
            <w:r w:rsidRPr="004D3C3B">
              <w:rPr>
                <w:rFonts w:eastAsia="Times New Roman" w:cs="Arial"/>
                <w:b/>
                <w:bCs/>
                <w:sz w:val="16"/>
                <w:szCs w:val="16"/>
                <w:lang w:eastAsia="fr-FR"/>
              </w:rPr>
              <w:t>205 942,08</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b/>
                <w:bCs/>
                <w:sz w:val="16"/>
                <w:szCs w:val="16"/>
                <w:lang w:eastAsia="fr-FR"/>
              </w:rPr>
            </w:pPr>
            <w:r w:rsidRPr="004D3C3B">
              <w:rPr>
                <w:rFonts w:eastAsia="Times New Roman" w:cs="Arial"/>
                <w:b/>
                <w:bCs/>
                <w:sz w:val="16"/>
                <w:szCs w:val="16"/>
                <w:lang w:eastAsia="fr-FR"/>
              </w:rPr>
              <w:t> </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1008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72</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25/09/2009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 mentionné</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96 560,18</w:t>
            </w:r>
          </w:p>
        </w:tc>
        <w:tc>
          <w:tcPr>
            <w:tcW w:w="454"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80 735,94</w:t>
            </w:r>
          </w:p>
        </w:tc>
        <w:tc>
          <w:tcPr>
            <w:tcW w:w="81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20/07/2009</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1416</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11/12/2009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27 951,63</w:t>
            </w:r>
          </w:p>
        </w:tc>
        <w:tc>
          <w:tcPr>
            <w:tcW w:w="4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74 362,05</w:t>
            </w:r>
            <w:r w:rsidRPr="004D3C3B">
              <w:rPr>
                <w:rFonts w:eastAsia="Times New Roman" w:cs="Arial"/>
                <w:sz w:val="16"/>
                <w:szCs w:val="16"/>
                <w:vertAlign w:val="superscript"/>
                <w:lang w:eastAsia="fr-FR"/>
              </w:rPr>
              <w:footnoteReference w:id="1"/>
            </w:r>
          </w:p>
        </w:tc>
        <w:tc>
          <w:tcPr>
            <w:tcW w:w="81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23/11/2009</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1417</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11/12/2009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53 362,21</w:t>
            </w:r>
          </w:p>
        </w:tc>
        <w:tc>
          <w:tcPr>
            <w:tcW w:w="454"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c>
          <w:tcPr>
            <w:tcW w:w="813"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1418</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11/12/2009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7 623,17</w:t>
            </w:r>
          </w:p>
        </w:tc>
        <w:tc>
          <w:tcPr>
            <w:tcW w:w="454"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c>
          <w:tcPr>
            <w:tcW w:w="813"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1419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16/12/2009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27 951,63</w:t>
            </w:r>
          </w:p>
        </w:tc>
        <w:tc>
          <w:tcPr>
            <w:tcW w:w="454"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54 824,66</w:t>
            </w:r>
            <w:r w:rsidRPr="004D3C3B">
              <w:rPr>
                <w:rFonts w:eastAsia="Times New Roman" w:cs="Arial"/>
                <w:sz w:val="16"/>
                <w:szCs w:val="16"/>
                <w:vertAlign w:val="superscript"/>
                <w:lang w:eastAsia="fr-FR"/>
              </w:rPr>
              <w:footnoteReference w:id="2"/>
            </w:r>
          </w:p>
        </w:tc>
        <w:tc>
          <w:tcPr>
            <w:tcW w:w="813" w:type="pct"/>
            <w:vMerge w:val="restar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du 23/11/2009</w:t>
            </w: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1420</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16/12/2009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33 033,74</w:t>
            </w:r>
          </w:p>
        </w:tc>
        <w:tc>
          <w:tcPr>
            <w:tcW w:w="454"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c>
          <w:tcPr>
            <w:tcW w:w="813"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1421</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16/12/2009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2 541,06</w:t>
            </w:r>
          </w:p>
        </w:tc>
        <w:tc>
          <w:tcPr>
            <w:tcW w:w="454"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c>
          <w:tcPr>
            <w:tcW w:w="813"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r>
      <w:tr w:rsidR="004D3C3B" w:rsidRPr="004D3C3B" w:rsidTr="00862032">
        <w:trPr>
          <w:trHeight w:val="240"/>
        </w:trPr>
        <w:tc>
          <w:tcPr>
            <w:tcW w:w="287" w:type="pct"/>
            <w:tcBorders>
              <w:top w:val="nil"/>
              <w:left w:val="single" w:sz="4" w:space="0" w:color="auto"/>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2009</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1422</w:t>
            </w:r>
          </w:p>
        </w:tc>
        <w:tc>
          <w:tcPr>
            <w:tcW w:w="485"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99</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10/12/2009</w:t>
            </w:r>
          </w:p>
        </w:tc>
        <w:tc>
          <w:tcPr>
            <w:tcW w:w="687"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16/12/2009</w:t>
            </w:r>
          </w:p>
        </w:tc>
        <w:tc>
          <w:tcPr>
            <w:tcW w:w="422" w:type="pct"/>
            <w:tcBorders>
              <w:top w:val="nil"/>
              <w:left w:val="nil"/>
              <w:bottom w:val="single" w:sz="4" w:space="0" w:color="auto"/>
              <w:right w:val="single" w:sz="4" w:space="0" w:color="auto"/>
            </w:tcBorders>
            <w:shd w:val="clear" w:color="auto" w:fill="auto"/>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non</w:t>
            </w:r>
          </w:p>
        </w:tc>
        <w:tc>
          <w:tcPr>
            <w:tcW w:w="462"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611</w:t>
            </w:r>
          </w:p>
        </w:tc>
        <w:tc>
          <w:tcPr>
            <w:tcW w:w="453" w:type="pct"/>
            <w:tcBorders>
              <w:top w:val="nil"/>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sz w:val="16"/>
                <w:szCs w:val="16"/>
                <w:lang w:eastAsia="fr-FR"/>
              </w:rPr>
            </w:pPr>
            <w:r w:rsidRPr="004D3C3B">
              <w:rPr>
                <w:rFonts w:eastAsia="Times New Roman" w:cs="Arial"/>
                <w:sz w:val="16"/>
                <w:szCs w:val="16"/>
                <w:lang w:eastAsia="fr-FR"/>
              </w:rPr>
              <w:t>2 043,86</w:t>
            </w:r>
          </w:p>
        </w:tc>
        <w:tc>
          <w:tcPr>
            <w:tcW w:w="454"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c>
          <w:tcPr>
            <w:tcW w:w="813" w:type="pct"/>
            <w:vMerge/>
            <w:tcBorders>
              <w:top w:val="nil"/>
              <w:left w:val="single" w:sz="4" w:space="0" w:color="auto"/>
              <w:bottom w:val="single" w:sz="4" w:space="0" w:color="auto"/>
              <w:right w:val="single" w:sz="4" w:space="0" w:color="auto"/>
            </w:tcBorders>
            <w:vAlign w:val="center"/>
            <w:hideMark/>
          </w:tcPr>
          <w:p w:rsidR="004D3C3B" w:rsidRPr="004D3C3B" w:rsidRDefault="004D3C3B" w:rsidP="004D3C3B">
            <w:pPr>
              <w:spacing w:line="240" w:lineRule="auto"/>
              <w:rPr>
                <w:rFonts w:eastAsia="Times New Roman" w:cs="Arial"/>
                <w:sz w:val="16"/>
                <w:szCs w:val="16"/>
                <w:lang w:eastAsia="fr-FR"/>
              </w:rPr>
            </w:pPr>
          </w:p>
        </w:tc>
      </w:tr>
      <w:tr w:rsidR="004D3C3B" w:rsidRPr="004D3C3B" w:rsidTr="00862032">
        <w:trPr>
          <w:trHeight w:val="368"/>
        </w:trPr>
        <w:tc>
          <w:tcPr>
            <w:tcW w:w="3280" w:type="pct"/>
            <w:gridSpan w:val="7"/>
            <w:tcBorders>
              <w:top w:val="single" w:sz="4" w:space="0" w:color="auto"/>
              <w:left w:val="single" w:sz="4" w:space="0" w:color="auto"/>
              <w:bottom w:val="single" w:sz="4" w:space="0" w:color="auto"/>
              <w:right w:val="single" w:sz="4" w:space="0" w:color="000000"/>
            </w:tcBorders>
            <w:shd w:val="clear" w:color="auto" w:fill="auto"/>
            <w:noWrap/>
            <w:vAlign w:val="center"/>
            <w:hideMark/>
          </w:tcPr>
          <w:p w:rsidR="004D3C3B" w:rsidRPr="004D3C3B" w:rsidRDefault="004D3C3B" w:rsidP="004D3C3B">
            <w:pPr>
              <w:spacing w:line="240" w:lineRule="auto"/>
              <w:jc w:val="center"/>
              <w:rPr>
                <w:rFonts w:eastAsia="Times New Roman" w:cs="Arial"/>
                <w:sz w:val="16"/>
                <w:szCs w:val="16"/>
                <w:lang w:eastAsia="fr-FR"/>
              </w:rPr>
            </w:pPr>
            <w:r w:rsidRPr="004D3C3B">
              <w:rPr>
                <w:rFonts w:eastAsia="Times New Roman" w:cs="Arial"/>
                <w:sz w:val="16"/>
                <w:szCs w:val="16"/>
                <w:lang w:eastAsia="fr-FR"/>
              </w:rPr>
              <w:t> </w:t>
            </w:r>
          </w:p>
        </w:tc>
        <w:tc>
          <w:tcPr>
            <w:tcW w:w="453" w:type="pct"/>
            <w:tcBorders>
              <w:top w:val="single" w:sz="4" w:space="0" w:color="auto"/>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b/>
                <w:bCs/>
                <w:sz w:val="16"/>
                <w:szCs w:val="16"/>
                <w:lang w:eastAsia="fr-FR"/>
              </w:rPr>
            </w:pPr>
            <w:r w:rsidRPr="004D3C3B">
              <w:rPr>
                <w:rFonts w:eastAsia="Times New Roman" w:cs="Arial"/>
                <w:b/>
                <w:bCs/>
                <w:sz w:val="16"/>
                <w:szCs w:val="16"/>
                <w:lang w:eastAsia="fr-FR"/>
              </w:rPr>
              <w:t>251 067,48</w:t>
            </w:r>
          </w:p>
        </w:tc>
        <w:tc>
          <w:tcPr>
            <w:tcW w:w="454" w:type="pct"/>
            <w:tcBorders>
              <w:top w:val="single" w:sz="4" w:space="0" w:color="auto"/>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right"/>
              <w:rPr>
                <w:rFonts w:eastAsia="Times New Roman" w:cs="Arial"/>
                <w:b/>
                <w:bCs/>
                <w:sz w:val="16"/>
                <w:szCs w:val="16"/>
                <w:lang w:eastAsia="fr-FR"/>
              </w:rPr>
            </w:pPr>
            <w:r w:rsidRPr="004D3C3B">
              <w:rPr>
                <w:rFonts w:eastAsia="Times New Roman" w:cs="Arial"/>
                <w:b/>
                <w:bCs/>
                <w:sz w:val="16"/>
                <w:szCs w:val="16"/>
                <w:lang w:eastAsia="fr-FR"/>
              </w:rPr>
              <w:t>209 922,65</w:t>
            </w:r>
          </w:p>
        </w:tc>
        <w:tc>
          <w:tcPr>
            <w:tcW w:w="813" w:type="pct"/>
            <w:tcBorders>
              <w:top w:val="single" w:sz="4" w:space="0" w:color="auto"/>
              <w:left w:val="nil"/>
              <w:bottom w:val="single" w:sz="4" w:space="0" w:color="auto"/>
              <w:right w:val="single" w:sz="4" w:space="0" w:color="auto"/>
            </w:tcBorders>
            <w:shd w:val="clear" w:color="auto" w:fill="auto"/>
            <w:noWrap/>
            <w:vAlign w:val="center"/>
            <w:hideMark/>
          </w:tcPr>
          <w:p w:rsidR="004D3C3B" w:rsidRPr="004D3C3B" w:rsidRDefault="004D3C3B" w:rsidP="004D3C3B">
            <w:pPr>
              <w:spacing w:line="240" w:lineRule="auto"/>
              <w:jc w:val="center"/>
              <w:rPr>
                <w:rFonts w:eastAsia="Times New Roman" w:cs="Arial"/>
                <w:b/>
                <w:bCs/>
                <w:sz w:val="16"/>
                <w:szCs w:val="16"/>
                <w:lang w:eastAsia="fr-FR"/>
              </w:rPr>
            </w:pPr>
            <w:r w:rsidRPr="004D3C3B">
              <w:rPr>
                <w:rFonts w:eastAsia="Times New Roman" w:cs="Arial"/>
                <w:b/>
                <w:bCs/>
                <w:sz w:val="16"/>
                <w:szCs w:val="16"/>
                <w:lang w:eastAsia="fr-FR"/>
              </w:rPr>
              <w:t> </w:t>
            </w:r>
          </w:p>
        </w:tc>
      </w:tr>
    </w:tbl>
    <w:p w:rsidR="004D3C3B" w:rsidRDefault="004D3C3B" w:rsidP="004D3C3B">
      <w:pPr>
        <w:spacing w:line="240" w:lineRule="auto"/>
        <w:jc w:val="center"/>
        <w:rPr>
          <w:rFonts w:eastAsia="Times New Roman" w:cs="Arial"/>
          <w:sz w:val="16"/>
          <w:szCs w:val="16"/>
          <w:lang w:eastAsia="fr-FR"/>
        </w:rPr>
      </w:pPr>
    </w:p>
    <w:p w:rsidR="004A017F" w:rsidRDefault="004A017F" w:rsidP="004D3C3B">
      <w:pPr>
        <w:spacing w:line="240" w:lineRule="auto"/>
        <w:jc w:val="center"/>
        <w:rPr>
          <w:rFonts w:eastAsia="Times New Roman" w:cs="Arial"/>
          <w:sz w:val="16"/>
          <w:szCs w:val="16"/>
          <w:lang w:eastAsia="fr-FR"/>
        </w:rPr>
        <w:sectPr w:rsidR="004A017F" w:rsidSect="00862032">
          <w:headerReference w:type="first" r:id="rId13"/>
          <w:pgSz w:w="16838" w:h="11906" w:orient="landscape"/>
          <w:pgMar w:top="1361" w:right="1418" w:bottom="1361" w:left="1418" w:header="709" w:footer="709" w:gutter="0"/>
          <w:cols w:space="708"/>
          <w:titlePg/>
          <w:docGrid w:linePitch="360"/>
        </w:sectPr>
      </w:pPr>
    </w:p>
    <w:p w:rsidR="00F04EFE" w:rsidRPr="002D0A47" w:rsidRDefault="00F04EFE" w:rsidP="003F2E58">
      <w:pPr>
        <w:tabs>
          <w:tab w:val="center" w:pos="4536"/>
          <w:tab w:val="right" w:pos="9072"/>
        </w:tabs>
        <w:jc w:val="center"/>
        <w:rPr>
          <w:rFonts w:cs="Arial"/>
          <w:color w:val="000000"/>
          <w:sz w:val="22"/>
        </w:rPr>
      </w:pPr>
      <w:r w:rsidRPr="003F2E58">
        <w:rPr>
          <w:rFonts w:cs="Arial"/>
          <w:b/>
          <w:color w:val="000000"/>
          <w:sz w:val="22"/>
        </w:rPr>
        <w:lastRenderedPageBreak/>
        <w:t xml:space="preserve">ANNEXE II </w:t>
      </w:r>
      <w:r w:rsidR="002D0A47">
        <w:rPr>
          <w:rFonts w:cs="Arial"/>
          <w:b/>
          <w:color w:val="000000"/>
          <w:sz w:val="22"/>
        </w:rPr>
        <w:t>–</w:t>
      </w:r>
      <w:r w:rsidRPr="003F2E58">
        <w:rPr>
          <w:rFonts w:cs="Arial"/>
          <w:b/>
          <w:color w:val="000000"/>
          <w:sz w:val="22"/>
        </w:rPr>
        <w:t xml:space="preserve"> A</w:t>
      </w:r>
      <w:r w:rsidR="002D0A47">
        <w:rPr>
          <w:rFonts w:cs="Arial"/>
          <w:b/>
          <w:color w:val="000000"/>
          <w:sz w:val="22"/>
        </w:rPr>
        <w:tab/>
      </w:r>
      <w:r w:rsidR="002D0A47" w:rsidRPr="002D0A47">
        <w:rPr>
          <w:rFonts w:cs="Arial"/>
          <w:color w:val="000000"/>
          <w:szCs w:val="18"/>
        </w:rPr>
        <w:t>7 /10</w:t>
      </w:r>
    </w:p>
    <w:p w:rsidR="00F04EFE" w:rsidRPr="00F04EFE" w:rsidRDefault="00036270" w:rsidP="00036270">
      <w:pPr>
        <w:spacing w:before="120" w:after="120" w:line="240" w:lineRule="auto"/>
        <w:jc w:val="center"/>
        <w:rPr>
          <w:rFonts w:ascii="Times New Roman" w:eastAsia="Times New Roman" w:hAnsi="Times New Roman"/>
          <w:sz w:val="24"/>
          <w:szCs w:val="20"/>
          <w:lang w:eastAsia="fr-FR"/>
        </w:rPr>
      </w:pPr>
      <w:r w:rsidRPr="00036270">
        <w:rPr>
          <w:noProof/>
          <w:lang w:eastAsia="fr-FR"/>
        </w:rPr>
        <w:drawing>
          <wp:inline distT="0" distB="0" distL="0" distR="0">
            <wp:extent cx="5104130" cy="7171690"/>
            <wp:effectExtent l="0" t="0" r="127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04130" cy="7171690"/>
                    </a:xfrm>
                    <a:prstGeom prst="rect">
                      <a:avLst/>
                    </a:prstGeom>
                    <a:noFill/>
                    <a:ln>
                      <a:noFill/>
                    </a:ln>
                  </pic:spPr>
                </pic:pic>
              </a:graphicData>
            </a:graphic>
          </wp:inline>
        </w:drawing>
      </w:r>
    </w:p>
    <w:p w:rsidR="00F04EFE" w:rsidRPr="00F04EFE" w:rsidRDefault="00F04EFE" w:rsidP="00F04EFE">
      <w:pPr>
        <w:spacing w:before="120" w:after="120" w:line="240" w:lineRule="auto"/>
        <w:jc w:val="center"/>
        <w:rPr>
          <w:rFonts w:ascii="Times New Roman" w:eastAsia="Times New Roman" w:hAnsi="Times New Roman"/>
          <w:sz w:val="24"/>
          <w:szCs w:val="20"/>
          <w:lang w:eastAsia="fr-FR"/>
        </w:rPr>
      </w:pPr>
    </w:p>
    <w:p w:rsidR="00F04EFE" w:rsidRPr="00F04EFE" w:rsidRDefault="00F04EFE" w:rsidP="00F04EFE">
      <w:pPr>
        <w:spacing w:before="120" w:after="120" w:line="240" w:lineRule="auto"/>
        <w:jc w:val="both"/>
        <w:rPr>
          <w:rFonts w:ascii="Times New Roman" w:eastAsia="Times New Roman" w:hAnsi="Times New Roman"/>
          <w:sz w:val="24"/>
          <w:szCs w:val="20"/>
          <w:lang w:eastAsia="fr-FR"/>
        </w:rPr>
      </w:pPr>
    </w:p>
    <w:p w:rsidR="00F04EFE" w:rsidRPr="00F04EFE" w:rsidRDefault="00F04EFE" w:rsidP="00F04EFE">
      <w:pPr>
        <w:spacing w:before="120" w:after="120" w:line="240" w:lineRule="auto"/>
        <w:jc w:val="both"/>
        <w:rPr>
          <w:rFonts w:ascii="Times New Roman" w:eastAsia="Times New Roman" w:hAnsi="Times New Roman"/>
          <w:sz w:val="24"/>
          <w:szCs w:val="20"/>
          <w:lang w:eastAsia="fr-FR"/>
        </w:rPr>
      </w:pPr>
    </w:p>
    <w:p w:rsidR="00F04EFE" w:rsidRPr="00F04EFE" w:rsidRDefault="00F04EFE" w:rsidP="00F04EFE">
      <w:pPr>
        <w:spacing w:before="120" w:after="120" w:line="240" w:lineRule="auto"/>
        <w:jc w:val="both"/>
        <w:rPr>
          <w:rFonts w:ascii="Times New Roman" w:eastAsia="Times New Roman" w:hAnsi="Times New Roman"/>
          <w:sz w:val="24"/>
          <w:szCs w:val="20"/>
          <w:lang w:eastAsia="fr-FR"/>
        </w:rPr>
      </w:pPr>
    </w:p>
    <w:p w:rsidR="00F04EFE" w:rsidRPr="00F04EFE" w:rsidRDefault="00F04EFE" w:rsidP="00F04EFE">
      <w:pPr>
        <w:spacing w:before="120" w:after="120" w:line="240" w:lineRule="auto"/>
        <w:jc w:val="both"/>
        <w:rPr>
          <w:rFonts w:ascii="Times New Roman" w:eastAsia="Times New Roman" w:hAnsi="Times New Roman"/>
          <w:sz w:val="24"/>
          <w:szCs w:val="20"/>
          <w:lang w:eastAsia="fr-FR"/>
        </w:rPr>
      </w:pPr>
    </w:p>
    <w:p w:rsidR="00F04EFE" w:rsidRPr="00F04EFE" w:rsidRDefault="00F04EFE" w:rsidP="00F04EFE">
      <w:pPr>
        <w:spacing w:before="120" w:after="120" w:line="240" w:lineRule="auto"/>
        <w:jc w:val="both"/>
        <w:rPr>
          <w:rFonts w:ascii="Times New Roman" w:eastAsia="Times New Roman" w:hAnsi="Times New Roman"/>
          <w:sz w:val="24"/>
          <w:szCs w:val="20"/>
          <w:lang w:eastAsia="fr-FR"/>
        </w:rPr>
      </w:pPr>
    </w:p>
    <w:p w:rsidR="003F2E58" w:rsidRDefault="003F2E58">
      <w:pPr>
        <w:spacing w:line="240" w:lineRule="auto"/>
        <w:rPr>
          <w:rFonts w:cs="Arial"/>
          <w:b/>
          <w:color w:val="000000"/>
          <w:sz w:val="22"/>
        </w:rPr>
      </w:pPr>
      <w:r>
        <w:rPr>
          <w:rFonts w:cs="Arial"/>
          <w:b/>
          <w:color w:val="000000"/>
          <w:sz w:val="22"/>
        </w:rPr>
        <w:br w:type="page"/>
      </w:r>
    </w:p>
    <w:p w:rsidR="00F04EFE" w:rsidRDefault="00F04EFE" w:rsidP="003F2E58">
      <w:pPr>
        <w:tabs>
          <w:tab w:val="center" w:pos="4536"/>
          <w:tab w:val="right" w:pos="9072"/>
        </w:tabs>
        <w:jc w:val="center"/>
        <w:rPr>
          <w:rFonts w:cs="Arial"/>
          <w:b/>
          <w:color w:val="000000"/>
          <w:sz w:val="22"/>
        </w:rPr>
      </w:pPr>
      <w:r w:rsidRPr="003F2E58">
        <w:rPr>
          <w:rFonts w:cs="Arial"/>
          <w:b/>
          <w:color w:val="000000"/>
          <w:sz w:val="22"/>
        </w:rPr>
        <w:lastRenderedPageBreak/>
        <w:t>ANNEXE II-B</w:t>
      </w:r>
    </w:p>
    <w:p w:rsidR="003F2E58" w:rsidRPr="003F2E58" w:rsidRDefault="003F2E58" w:rsidP="003F2E58">
      <w:pPr>
        <w:tabs>
          <w:tab w:val="center" w:pos="4536"/>
          <w:tab w:val="right" w:pos="9072"/>
        </w:tabs>
        <w:jc w:val="center"/>
        <w:rPr>
          <w:rFonts w:cs="Arial"/>
          <w:b/>
          <w:color w:val="000000"/>
          <w:sz w:val="22"/>
        </w:rPr>
      </w:pPr>
    </w:p>
    <w:p w:rsidR="00F04EFE" w:rsidRPr="00F04EFE" w:rsidRDefault="00F04EFE" w:rsidP="00F04EFE">
      <w:pPr>
        <w:spacing w:before="120" w:after="120" w:line="240" w:lineRule="auto"/>
        <w:jc w:val="center"/>
        <w:rPr>
          <w:rFonts w:ascii="Times New Roman" w:eastAsia="Times New Roman" w:hAnsi="Times New Roman"/>
          <w:b/>
          <w:sz w:val="24"/>
          <w:szCs w:val="20"/>
          <w:lang w:eastAsia="fr-FR"/>
        </w:rPr>
      </w:pPr>
    </w:p>
    <w:p w:rsidR="00F04EFE" w:rsidRPr="00F04EFE" w:rsidRDefault="00036270" w:rsidP="00F04EFE">
      <w:pPr>
        <w:spacing w:before="120" w:after="120" w:line="240" w:lineRule="auto"/>
        <w:jc w:val="center"/>
        <w:rPr>
          <w:rFonts w:ascii="Times New Roman" w:eastAsia="Times New Roman" w:hAnsi="Times New Roman"/>
          <w:b/>
          <w:sz w:val="24"/>
          <w:szCs w:val="20"/>
          <w:lang w:eastAsia="fr-FR"/>
        </w:rPr>
        <w:sectPr w:rsidR="00F04EFE" w:rsidRPr="00F04EFE" w:rsidSect="00862032">
          <w:pgSz w:w="11906" w:h="16838"/>
          <w:pgMar w:top="720" w:right="720" w:bottom="720" w:left="720" w:header="709" w:footer="709" w:gutter="0"/>
          <w:cols w:space="708"/>
          <w:titlePg/>
          <w:docGrid w:linePitch="360"/>
        </w:sectPr>
      </w:pPr>
      <w:bookmarkStart w:id="0" w:name="_GoBack"/>
      <w:r w:rsidRPr="00036270">
        <w:rPr>
          <w:noProof/>
          <w:lang w:eastAsia="fr-FR"/>
        </w:rPr>
        <w:drawing>
          <wp:inline distT="0" distB="0" distL="0" distR="0">
            <wp:extent cx="4571916" cy="7490283"/>
            <wp:effectExtent l="0" t="0" r="635"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8001" cy="7500252"/>
                    </a:xfrm>
                    <a:prstGeom prst="rect">
                      <a:avLst/>
                    </a:prstGeom>
                    <a:noFill/>
                    <a:ln>
                      <a:noFill/>
                    </a:ln>
                  </pic:spPr>
                </pic:pic>
              </a:graphicData>
            </a:graphic>
          </wp:inline>
        </w:drawing>
      </w:r>
      <w:bookmarkEnd w:id="0"/>
    </w:p>
    <w:p w:rsidR="00F04EFE" w:rsidRPr="003F2E58" w:rsidRDefault="00F04EFE" w:rsidP="003F2E58">
      <w:pPr>
        <w:tabs>
          <w:tab w:val="center" w:pos="4536"/>
          <w:tab w:val="right" w:pos="9072"/>
        </w:tabs>
        <w:jc w:val="center"/>
        <w:rPr>
          <w:rFonts w:cs="Arial"/>
          <w:b/>
          <w:color w:val="000000"/>
          <w:sz w:val="22"/>
        </w:rPr>
      </w:pPr>
      <w:r w:rsidRPr="003F2E58">
        <w:rPr>
          <w:rFonts w:cs="Arial"/>
          <w:b/>
          <w:color w:val="000000"/>
          <w:sz w:val="22"/>
        </w:rPr>
        <w:lastRenderedPageBreak/>
        <w:t>ANNEXE III-A : 2008</w:t>
      </w:r>
    </w:p>
    <w:p w:rsidR="004D3C3B" w:rsidRDefault="004D3C3B" w:rsidP="004D3C3B">
      <w:pPr>
        <w:spacing w:line="240" w:lineRule="auto"/>
        <w:jc w:val="center"/>
        <w:rPr>
          <w:rFonts w:eastAsia="Times New Roman" w:cs="Arial"/>
          <w:sz w:val="16"/>
          <w:szCs w:val="16"/>
          <w:lang w:eastAsia="fr-FR"/>
        </w:rPr>
      </w:pPr>
    </w:p>
    <w:p w:rsidR="00F04EFE" w:rsidRDefault="00F04EFE" w:rsidP="004D3C3B">
      <w:pPr>
        <w:spacing w:line="240" w:lineRule="auto"/>
        <w:jc w:val="center"/>
        <w:rPr>
          <w:rFonts w:eastAsia="Times New Roman" w:cs="Arial"/>
          <w:sz w:val="16"/>
          <w:szCs w:val="16"/>
          <w:lang w:eastAsia="fr-FR"/>
        </w:rPr>
      </w:pPr>
    </w:p>
    <w:p w:rsidR="003F2E58" w:rsidRDefault="009B0F74" w:rsidP="003F2E58">
      <w:pPr>
        <w:pStyle w:val="Corpsdetexte"/>
        <w:jc w:val="center"/>
        <w:rPr>
          <w:b/>
        </w:rPr>
      </w:pPr>
      <w:r>
        <w:rPr>
          <w:b/>
        </w:rPr>
        <w:t xml:space="preserve"> </w:t>
      </w:r>
    </w:p>
    <w:p w:rsidR="003F2E58" w:rsidRDefault="003F2E58" w:rsidP="003F2E58">
      <w:pPr>
        <w:pStyle w:val="Corpsdetexte"/>
        <w:jc w:val="center"/>
        <w:rPr>
          <w:b/>
        </w:rPr>
      </w:pPr>
    </w:p>
    <w:p w:rsidR="003F2E58" w:rsidRDefault="003F2E58" w:rsidP="003F2E58">
      <w:pPr>
        <w:pStyle w:val="Corpsdetexte"/>
        <w:jc w:val="center"/>
        <w:rPr>
          <w:b/>
        </w:rPr>
      </w:pPr>
      <w:r w:rsidRPr="00314833">
        <w:rPr>
          <w:noProof/>
        </w:rPr>
        <w:drawing>
          <wp:inline distT="0" distB="0" distL="0" distR="0" wp14:anchorId="43BD7556" wp14:editId="564B3B15">
            <wp:extent cx="5138382" cy="2747917"/>
            <wp:effectExtent l="0" t="0" r="571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139049" cy="2748274"/>
                    </a:xfrm>
                    <a:prstGeom prst="rect">
                      <a:avLst/>
                    </a:prstGeom>
                    <a:noFill/>
                    <a:ln>
                      <a:noFill/>
                    </a:ln>
                  </pic:spPr>
                </pic:pic>
              </a:graphicData>
            </a:graphic>
          </wp:inline>
        </w:drawing>
      </w:r>
    </w:p>
    <w:p w:rsidR="003F2E58" w:rsidRDefault="003F2E58" w:rsidP="003F2E58">
      <w:pPr>
        <w:pStyle w:val="Corpsdetexte"/>
        <w:jc w:val="center"/>
        <w:rPr>
          <w:b/>
        </w:rPr>
      </w:pPr>
    </w:p>
    <w:p w:rsidR="003F2E58" w:rsidRDefault="003F2E58" w:rsidP="003F2E58">
      <w:pPr>
        <w:spacing w:after="200" w:line="276" w:lineRule="auto"/>
        <w:rPr>
          <w:b/>
        </w:rPr>
      </w:pPr>
      <w:r>
        <w:rPr>
          <w:b/>
        </w:rPr>
        <w:br w:type="page"/>
      </w:r>
    </w:p>
    <w:p w:rsidR="003F2E58" w:rsidRPr="003F2E58" w:rsidRDefault="003F2E58" w:rsidP="003F2E58">
      <w:pPr>
        <w:tabs>
          <w:tab w:val="center" w:pos="4536"/>
          <w:tab w:val="right" w:pos="9072"/>
        </w:tabs>
        <w:jc w:val="center"/>
        <w:rPr>
          <w:rFonts w:cs="Arial"/>
          <w:b/>
          <w:color w:val="000000"/>
          <w:sz w:val="22"/>
        </w:rPr>
      </w:pPr>
      <w:r w:rsidRPr="003F2E58">
        <w:rPr>
          <w:rFonts w:cs="Arial"/>
          <w:b/>
          <w:color w:val="000000"/>
          <w:sz w:val="22"/>
        </w:rPr>
        <w:lastRenderedPageBreak/>
        <w:t>ANNEXE III-B</w:t>
      </w:r>
    </w:p>
    <w:p w:rsidR="003F2E58" w:rsidRDefault="003F2E58" w:rsidP="003F2E58">
      <w:pPr>
        <w:pStyle w:val="Corpsdetexte"/>
        <w:jc w:val="center"/>
        <w:rPr>
          <w:b/>
        </w:rPr>
      </w:pPr>
    </w:p>
    <w:p w:rsidR="003F2E58" w:rsidRDefault="003F2E58" w:rsidP="003F2E58">
      <w:pPr>
        <w:pStyle w:val="Corpsdetexte"/>
        <w:jc w:val="center"/>
        <w:rPr>
          <w:b/>
        </w:rPr>
      </w:pPr>
    </w:p>
    <w:p w:rsidR="00DF63D2" w:rsidRPr="007F128D" w:rsidRDefault="003F2E58" w:rsidP="008D427C">
      <w:pPr>
        <w:pStyle w:val="Corpsdetexte"/>
        <w:jc w:val="center"/>
        <w:rPr>
          <w:rFonts w:cs="Arial"/>
          <w:sz w:val="22"/>
        </w:rPr>
      </w:pPr>
      <w:r w:rsidRPr="00314833">
        <w:rPr>
          <w:noProof/>
        </w:rPr>
        <w:drawing>
          <wp:inline distT="0" distB="0" distL="0" distR="0" wp14:anchorId="0C8F5F84" wp14:editId="73501055">
            <wp:extent cx="5069907" cy="4239618"/>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70565" cy="4240168"/>
                    </a:xfrm>
                    <a:prstGeom prst="rect">
                      <a:avLst/>
                    </a:prstGeom>
                    <a:noFill/>
                    <a:ln>
                      <a:noFill/>
                    </a:ln>
                  </pic:spPr>
                </pic:pic>
              </a:graphicData>
            </a:graphic>
          </wp:inline>
        </w:drawing>
      </w:r>
    </w:p>
    <w:sectPr w:rsidR="00DF63D2" w:rsidRPr="007F128D" w:rsidSect="004D3C3B">
      <w:headerReference w:type="first" r:id="rId18"/>
      <w:pgSz w:w="16838" w:h="11906" w:orient="landscape" w:code="9"/>
      <w:pgMar w:top="1418" w:right="680" w:bottom="1418" w:left="567" w:header="0"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715DE" w:rsidRDefault="001715DE" w:rsidP="00B41656">
      <w:pPr>
        <w:spacing w:line="240" w:lineRule="auto"/>
      </w:pPr>
      <w:r>
        <w:separator/>
      </w:r>
    </w:p>
  </w:endnote>
  <w:endnote w:type="continuationSeparator" w:id="0">
    <w:p w:rsidR="001715DE" w:rsidRDefault="001715DE" w:rsidP="00B4165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62032" w:rsidTr="00862032">
      <w:trPr>
        <w:jc w:val="center"/>
      </w:trPr>
      <w:tc>
        <w:tcPr>
          <w:tcW w:w="9212" w:type="dxa"/>
        </w:tcPr>
        <w:p w:rsidR="00862032" w:rsidRPr="008D427C" w:rsidRDefault="00862032" w:rsidP="00862032">
          <w:pPr>
            <w:pStyle w:val="Pieddepage"/>
            <w:jc w:val="center"/>
            <w:rPr>
              <w:rFonts w:cs="Arial"/>
              <w:sz w:val="18"/>
              <w:szCs w:val="18"/>
            </w:rPr>
          </w:pPr>
          <w:r w:rsidRPr="008D427C">
            <w:rPr>
              <w:rFonts w:cs="Arial"/>
              <w:sz w:val="18"/>
              <w:szCs w:val="18"/>
            </w:rPr>
            <w:t>13 rue Cambon - 75100 PARIS CEDEX 01 - T +33 1 42 98 95 00 - www.ccomptes.fr</w:t>
          </w:r>
        </w:p>
      </w:tc>
    </w:tr>
    <w:tr w:rsidR="00862032" w:rsidTr="00862032">
      <w:trPr>
        <w:jc w:val="center"/>
      </w:trPr>
      <w:tc>
        <w:tcPr>
          <w:tcW w:w="9212" w:type="dxa"/>
        </w:tcPr>
        <w:p w:rsidR="00862032" w:rsidRPr="008F0DC7" w:rsidRDefault="00862032" w:rsidP="00862032">
          <w:pPr>
            <w:pStyle w:val="Pieddepage"/>
            <w:jc w:val="center"/>
            <w:rPr>
              <w:rFonts w:cs="Arial"/>
            </w:rPr>
          </w:pPr>
        </w:p>
      </w:tc>
    </w:tr>
  </w:tbl>
  <w:p w:rsidR="00862032" w:rsidRDefault="00862032">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2"/>
    </w:tblGrid>
    <w:tr w:rsidR="00862032" w:rsidTr="00862032">
      <w:trPr>
        <w:jc w:val="center"/>
      </w:trPr>
      <w:tc>
        <w:tcPr>
          <w:tcW w:w="9212" w:type="dxa"/>
        </w:tcPr>
        <w:p w:rsidR="00862032" w:rsidRPr="002D0A47" w:rsidRDefault="00862032" w:rsidP="00862032">
          <w:pPr>
            <w:pStyle w:val="Pieddepage"/>
            <w:jc w:val="center"/>
            <w:rPr>
              <w:rFonts w:cs="Arial"/>
              <w:sz w:val="18"/>
              <w:szCs w:val="18"/>
            </w:rPr>
          </w:pPr>
          <w:r w:rsidRPr="002D0A47">
            <w:rPr>
              <w:rFonts w:cs="Arial"/>
              <w:sz w:val="18"/>
              <w:szCs w:val="18"/>
            </w:rPr>
            <w:t>13 rue Cambon - 75100 PARIS CEDEX 01 - T +33 1 42 98 95 00 - www.ccomptes.fr</w:t>
          </w:r>
        </w:p>
      </w:tc>
    </w:tr>
    <w:tr w:rsidR="00862032" w:rsidTr="00862032">
      <w:trPr>
        <w:jc w:val="center"/>
      </w:trPr>
      <w:tc>
        <w:tcPr>
          <w:tcW w:w="9212" w:type="dxa"/>
        </w:tcPr>
        <w:p w:rsidR="00862032" w:rsidRPr="008F0DC7" w:rsidRDefault="00862032" w:rsidP="00862032">
          <w:pPr>
            <w:pStyle w:val="Pieddepage"/>
            <w:jc w:val="center"/>
            <w:rPr>
              <w:rFonts w:cs="Arial"/>
            </w:rPr>
          </w:pPr>
        </w:p>
      </w:tc>
    </w:tr>
  </w:tbl>
  <w:p w:rsidR="00862032" w:rsidRDefault="00862032" w:rsidP="004A1A11">
    <w:pPr>
      <w:pStyle w:val="Pieddepage"/>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715DE" w:rsidRDefault="001715DE" w:rsidP="00B41656">
      <w:pPr>
        <w:spacing w:line="240" w:lineRule="auto"/>
      </w:pPr>
      <w:r>
        <w:separator/>
      </w:r>
    </w:p>
  </w:footnote>
  <w:footnote w:type="continuationSeparator" w:id="0">
    <w:p w:rsidR="001715DE" w:rsidRDefault="001715DE" w:rsidP="00B41656">
      <w:pPr>
        <w:spacing w:line="240" w:lineRule="auto"/>
      </w:pPr>
      <w:r>
        <w:continuationSeparator/>
      </w:r>
    </w:p>
  </w:footnote>
  <w:footnote w:id="1">
    <w:p w:rsidR="00862032" w:rsidRPr="004D3C3B" w:rsidRDefault="00862032" w:rsidP="004D3C3B">
      <w:pPr>
        <w:pStyle w:val="Notedebasdepage"/>
        <w:jc w:val="both"/>
        <w:rPr>
          <w:sz w:val="16"/>
          <w:szCs w:val="16"/>
        </w:rPr>
      </w:pPr>
      <w:r>
        <w:rPr>
          <w:rStyle w:val="Appelnotedebasdep"/>
        </w:rPr>
        <w:footnoteRef/>
      </w:r>
      <w:r>
        <w:t xml:space="preserve"> </w:t>
      </w:r>
      <w:r w:rsidRPr="004D3C3B">
        <w:rPr>
          <w:sz w:val="16"/>
          <w:szCs w:val="16"/>
        </w:rPr>
        <w:t>La facture en date du 23 novembre 2009 d’un montant de 74 362,05 € HT (soit 88 937,01 € TTC) a fait l’objet de trois mandats de paiement (n° 1416, n° 1417 et n° 1418) par bordereau n° 99 du 10 décembre 2009 pour un montant total de 88 937,01 € TTC.</w:t>
      </w:r>
    </w:p>
  </w:footnote>
  <w:footnote w:id="2">
    <w:p w:rsidR="00862032" w:rsidRPr="004D3C3B" w:rsidRDefault="00862032" w:rsidP="004D3C3B">
      <w:pPr>
        <w:pStyle w:val="Notedebasdepage"/>
        <w:jc w:val="both"/>
        <w:rPr>
          <w:sz w:val="16"/>
          <w:szCs w:val="16"/>
        </w:rPr>
      </w:pPr>
      <w:r w:rsidRPr="004D3C3B">
        <w:rPr>
          <w:rStyle w:val="Appelnotedebasdep"/>
          <w:sz w:val="16"/>
          <w:szCs w:val="16"/>
        </w:rPr>
        <w:footnoteRef/>
      </w:r>
      <w:r w:rsidRPr="004D3C3B">
        <w:rPr>
          <w:sz w:val="16"/>
          <w:szCs w:val="16"/>
        </w:rPr>
        <w:t xml:space="preserve"> La facture en date du 23 novembre 2009 d’un montant de 54 824,66 € HT (soit 65 570,29 € TTC) a fait l’objet de quatre mandats de paiement (n° 1419, n° 1420, n° 1421 et n° 1422) par bordereau n° 99 du 10 décembre 2009 pour un montant total de 65 570,29 € TTC.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32" w:rsidRDefault="00862032">
    <w:pPr>
      <w:pStyle w:val="En-tte"/>
      <w:jc w:val="right"/>
    </w:pPr>
  </w:p>
  <w:tbl>
    <w:tblPr>
      <w:tblStyle w:val="Grilledutableau"/>
      <w:tblW w:w="0" w:type="auto"/>
      <w:tblLook w:val="0680" w:firstRow="0" w:lastRow="0" w:firstColumn="1" w:lastColumn="0" w:noHBand="1" w:noVBand="1"/>
    </w:tblPr>
    <w:tblGrid>
      <w:gridCol w:w="8046"/>
      <w:gridCol w:w="1164"/>
    </w:tblGrid>
    <w:tr w:rsidR="00862032" w:rsidTr="003D7655">
      <w:tc>
        <w:tcPr>
          <w:tcW w:w="8046" w:type="dxa"/>
          <w:tcBorders>
            <w:top w:val="nil"/>
            <w:left w:val="nil"/>
            <w:bottom w:val="nil"/>
            <w:right w:val="nil"/>
          </w:tcBorders>
          <w:vAlign w:val="center"/>
        </w:tcPr>
        <w:p w:rsidR="00862032" w:rsidRDefault="00862032" w:rsidP="003D7655">
          <w:pPr>
            <w:pStyle w:val="En-tte"/>
            <w:spacing w:line="320" w:lineRule="exact"/>
          </w:pPr>
        </w:p>
      </w:tc>
      <w:tc>
        <w:tcPr>
          <w:tcW w:w="1164" w:type="dxa"/>
          <w:tcBorders>
            <w:top w:val="nil"/>
            <w:left w:val="nil"/>
            <w:bottom w:val="nil"/>
            <w:right w:val="nil"/>
          </w:tcBorders>
          <w:vAlign w:val="center"/>
        </w:tcPr>
        <w:p w:rsidR="00862032" w:rsidRDefault="001715DE" w:rsidP="003D7655">
          <w:pPr>
            <w:pStyle w:val="En-tte"/>
            <w:jc w:val="right"/>
          </w:pPr>
          <w:sdt>
            <w:sdtPr>
              <w:id w:val="123790272"/>
              <w:docPartObj>
                <w:docPartGallery w:val="Page Numbers (Top of Page)"/>
                <w:docPartUnique/>
              </w:docPartObj>
            </w:sdtPr>
            <w:sdtEndPr/>
            <w:sdtContent>
              <w:r w:rsidR="00862032">
                <w:t xml:space="preserve"> </w:t>
              </w:r>
              <w:r w:rsidR="00862032">
                <w:rPr>
                  <w:b/>
                  <w:sz w:val="24"/>
                  <w:szCs w:val="24"/>
                </w:rPr>
                <w:fldChar w:fldCharType="begin"/>
              </w:r>
              <w:r w:rsidR="00862032">
                <w:rPr>
                  <w:b/>
                </w:rPr>
                <w:instrText>PAGE</w:instrText>
              </w:r>
              <w:r w:rsidR="00862032">
                <w:rPr>
                  <w:b/>
                  <w:sz w:val="24"/>
                  <w:szCs w:val="24"/>
                </w:rPr>
                <w:fldChar w:fldCharType="separate"/>
              </w:r>
              <w:r w:rsidR="00C645EC">
                <w:rPr>
                  <w:b/>
                  <w:noProof/>
                </w:rPr>
                <w:t>10</w:t>
              </w:r>
              <w:r w:rsidR="00862032">
                <w:rPr>
                  <w:b/>
                  <w:sz w:val="24"/>
                  <w:szCs w:val="24"/>
                </w:rPr>
                <w:fldChar w:fldCharType="end"/>
              </w:r>
              <w:r w:rsidR="00862032">
                <w:t xml:space="preserve"> / </w:t>
              </w:r>
              <w:r w:rsidR="00862032">
                <w:rPr>
                  <w:b/>
                  <w:sz w:val="24"/>
                  <w:szCs w:val="24"/>
                </w:rPr>
                <w:fldChar w:fldCharType="begin"/>
              </w:r>
              <w:r w:rsidR="00862032">
                <w:rPr>
                  <w:b/>
                </w:rPr>
                <w:instrText>NUMPAGES</w:instrText>
              </w:r>
              <w:r w:rsidR="00862032">
                <w:rPr>
                  <w:b/>
                  <w:sz w:val="24"/>
                  <w:szCs w:val="24"/>
                </w:rPr>
                <w:fldChar w:fldCharType="separate"/>
              </w:r>
              <w:r w:rsidR="00C645EC">
                <w:rPr>
                  <w:b/>
                  <w:noProof/>
                </w:rPr>
                <w:t>10</w:t>
              </w:r>
              <w:r w:rsidR="00862032">
                <w:rPr>
                  <w:b/>
                  <w:sz w:val="24"/>
                  <w:szCs w:val="24"/>
                </w:rPr>
                <w:fldChar w:fldCharType="end"/>
              </w:r>
            </w:sdtContent>
          </w:sdt>
        </w:p>
      </w:tc>
    </w:tr>
  </w:tbl>
  <w:p w:rsidR="00862032" w:rsidRDefault="00862032" w:rsidP="00110640">
    <w:pPr>
      <w:pStyle w:val="En-tte"/>
      <w:spacing w:line="320" w:lineRule="exac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32" w:rsidRDefault="00862032">
    <w:pPr>
      <w:pStyle w:val="En-tte"/>
    </w:pPr>
    <w:r>
      <w:rPr>
        <w:noProof/>
        <w:lang w:eastAsia="fr-FR"/>
      </w:rPr>
      <w:drawing>
        <wp:anchor distT="0" distB="0" distL="114300" distR="114300" simplePos="0" relativeHeight="251658240" behindDoc="0" locked="0" layoutInCell="1" allowOverlap="1" wp14:anchorId="7572941E" wp14:editId="47A93F94">
          <wp:simplePos x="0" y="0"/>
          <wp:positionH relativeFrom="column">
            <wp:posOffset>26035</wp:posOffset>
          </wp:positionH>
          <wp:positionV relativeFrom="paragraph">
            <wp:posOffset>0</wp:posOffset>
          </wp:positionV>
          <wp:extent cx="7559040" cy="1258570"/>
          <wp:effectExtent l="19050" t="0" r="3810" b="0"/>
          <wp:wrapTopAndBottom/>
          <wp:docPr id="9" name="Image 1" descr="$BAND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_COUR_BANDEAU-ENTETE.jpg"/>
                  <pic:cNvPicPr/>
                </pic:nvPicPr>
                <pic:blipFill>
                  <a:blip r:embed="rId1"/>
                  <a:stretch>
                    <a:fillRect/>
                  </a:stretch>
                </pic:blipFill>
                <pic:spPr>
                  <a:xfrm>
                    <a:off x="0" y="0"/>
                    <a:ext cx="7559040" cy="1258570"/>
                  </a:xfrm>
                  <a:prstGeom prst="rect">
                    <a:avLst/>
                  </a:prstGeom>
                </pic:spPr>
              </pic:pic>
            </a:graphicData>
          </a:graphic>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32" w:rsidRDefault="00862032">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62032" w:rsidRDefault="00862032">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nsid w:val="4F1C35AD"/>
    <w:multiLevelType w:val="hybridMultilevel"/>
    <w:tmpl w:val="E80E02C8"/>
    <w:lvl w:ilvl="0" w:tplc="42470092">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6"/>
  </w:num>
  <w:num w:numId="3">
    <w:abstractNumId w:val="7"/>
  </w:num>
  <w:num w:numId="4">
    <w:abstractNumId w:val="5"/>
  </w:num>
  <w:num w:numId="5">
    <w:abstractNumId w:val="1"/>
  </w:num>
  <w:num w:numId="6">
    <w:abstractNumId w:val="0"/>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drawingGridHorizontalSpacing w:val="90"/>
  <w:displayHorizontalDrawingGridEvery w:val="2"/>
  <w:doNotShadeFormData/>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7C1C"/>
    <w:rsid w:val="00001C23"/>
    <w:rsid w:val="0000562F"/>
    <w:rsid w:val="00035719"/>
    <w:rsid w:val="00036270"/>
    <w:rsid w:val="00036DDF"/>
    <w:rsid w:val="00057C1C"/>
    <w:rsid w:val="00060466"/>
    <w:rsid w:val="00067EA3"/>
    <w:rsid w:val="000764B8"/>
    <w:rsid w:val="000B53BC"/>
    <w:rsid w:val="000C6A3C"/>
    <w:rsid w:val="000F5299"/>
    <w:rsid w:val="000F53CA"/>
    <w:rsid w:val="00106C94"/>
    <w:rsid w:val="00110640"/>
    <w:rsid w:val="001248F5"/>
    <w:rsid w:val="0013115F"/>
    <w:rsid w:val="00131A38"/>
    <w:rsid w:val="001440E9"/>
    <w:rsid w:val="00156F48"/>
    <w:rsid w:val="0016783F"/>
    <w:rsid w:val="001715DE"/>
    <w:rsid w:val="001733C8"/>
    <w:rsid w:val="00177B90"/>
    <w:rsid w:val="001D11BE"/>
    <w:rsid w:val="00200CA1"/>
    <w:rsid w:val="002040C2"/>
    <w:rsid w:val="0021593B"/>
    <w:rsid w:val="00222FCC"/>
    <w:rsid w:val="002304DE"/>
    <w:rsid w:val="00231C67"/>
    <w:rsid w:val="00233A94"/>
    <w:rsid w:val="00240C13"/>
    <w:rsid w:val="00244453"/>
    <w:rsid w:val="002467FB"/>
    <w:rsid w:val="00265091"/>
    <w:rsid w:val="00282F3E"/>
    <w:rsid w:val="00283473"/>
    <w:rsid w:val="002878B1"/>
    <w:rsid w:val="002A31B0"/>
    <w:rsid w:val="002A6811"/>
    <w:rsid w:val="002B74C3"/>
    <w:rsid w:val="002C0B4C"/>
    <w:rsid w:val="002C2C1A"/>
    <w:rsid w:val="002D0A47"/>
    <w:rsid w:val="002D0DA9"/>
    <w:rsid w:val="002D20B3"/>
    <w:rsid w:val="002E0ECF"/>
    <w:rsid w:val="002E75B7"/>
    <w:rsid w:val="00300697"/>
    <w:rsid w:val="0031034F"/>
    <w:rsid w:val="00322A93"/>
    <w:rsid w:val="0033374A"/>
    <w:rsid w:val="00360C6B"/>
    <w:rsid w:val="00376FD6"/>
    <w:rsid w:val="003955D7"/>
    <w:rsid w:val="00397F50"/>
    <w:rsid w:val="003A09FE"/>
    <w:rsid w:val="003B16F1"/>
    <w:rsid w:val="003B7BA2"/>
    <w:rsid w:val="003C582D"/>
    <w:rsid w:val="003C729C"/>
    <w:rsid w:val="003D7655"/>
    <w:rsid w:val="003E3C3B"/>
    <w:rsid w:val="003E69A8"/>
    <w:rsid w:val="003F1D65"/>
    <w:rsid w:val="003F2E58"/>
    <w:rsid w:val="004022CB"/>
    <w:rsid w:val="0042192D"/>
    <w:rsid w:val="0043034D"/>
    <w:rsid w:val="004507C2"/>
    <w:rsid w:val="004533B7"/>
    <w:rsid w:val="00466852"/>
    <w:rsid w:val="0047092C"/>
    <w:rsid w:val="00477C3D"/>
    <w:rsid w:val="00481C01"/>
    <w:rsid w:val="0049457A"/>
    <w:rsid w:val="004A017F"/>
    <w:rsid w:val="004A1A11"/>
    <w:rsid w:val="004A49F1"/>
    <w:rsid w:val="004D3C3B"/>
    <w:rsid w:val="004D5004"/>
    <w:rsid w:val="004F6C56"/>
    <w:rsid w:val="00522F42"/>
    <w:rsid w:val="005369EE"/>
    <w:rsid w:val="0054781F"/>
    <w:rsid w:val="0059154D"/>
    <w:rsid w:val="005A33C0"/>
    <w:rsid w:val="005B4CA5"/>
    <w:rsid w:val="005C28F2"/>
    <w:rsid w:val="005C5994"/>
    <w:rsid w:val="005D5443"/>
    <w:rsid w:val="005E4111"/>
    <w:rsid w:val="005F61B5"/>
    <w:rsid w:val="00604974"/>
    <w:rsid w:val="006309F9"/>
    <w:rsid w:val="00632BE4"/>
    <w:rsid w:val="006344B0"/>
    <w:rsid w:val="00647807"/>
    <w:rsid w:val="00652206"/>
    <w:rsid w:val="00656A45"/>
    <w:rsid w:val="00662166"/>
    <w:rsid w:val="006700D7"/>
    <w:rsid w:val="00671A40"/>
    <w:rsid w:val="006727ED"/>
    <w:rsid w:val="00676091"/>
    <w:rsid w:val="006774B5"/>
    <w:rsid w:val="00687F6F"/>
    <w:rsid w:val="006A4EB5"/>
    <w:rsid w:val="006A568B"/>
    <w:rsid w:val="006A7750"/>
    <w:rsid w:val="006B2DA1"/>
    <w:rsid w:val="006C72CB"/>
    <w:rsid w:val="006D4A3B"/>
    <w:rsid w:val="006D550C"/>
    <w:rsid w:val="006E02EB"/>
    <w:rsid w:val="006E170E"/>
    <w:rsid w:val="006E3A7F"/>
    <w:rsid w:val="006E672F"/>
    <w:rsid w:val="006F07B0"/>
    <w:rsid w:val="006F0D5E"/>
    <w:rsid w:val="007069F6"/>
    <w:rsid w:val="00707BD1"/>
    <w:rsid w:val="00710EAF"/>
    <w:rsid w:val="00724014"/>
    <w:rsid w:val="007252C5"/>
    <w:rsid w:val="00731289"/>
    <w:rsid w:val="007410AA"/>
    <w:rsid w:val="00763AAC"/>
    <w:rsid w:val="00764F62"/>
    <w:rsid w:val="00765A21"/>
    <w:rsid w:val="0077703E"/>
    <w:rsid w:val="0078792E"/>
    <w:rsid w:val="007900C6"/>
    <w:rsid w:val="007A448C"/>
    <w:rsid w:val="007B06F6"/>
    <w:rsid w:val="007D64C2"/>
    <w:rsid w:val="007D78C0"/>
    <w:rsid w:val="007E06F2"/>
    <w:rsid w:val="007F0816"/>
    <w:rsid w:val="007F128D"/>
    <w:rsid w:val="007F2707"/>
    <w:rsid w:val="00811E95"/>
    <w:rsid w:val="0081551A"/>
    <w:rsid w:val="0081688E"/>
    <w:rsid w:val="008256E2"/>
    <w:rsid w:val="0085194D"/>
    <w:rsid w:val="00862032"/>
    <w:rsid w:val="00863D04"/>
    <w:rsid w:val="0086760B"/>
    <w:rsid w:val="0087270F"/>
    <w:rsid w:val="00875AE9"/>
    <w:rsid w:val="008844EF"/>
    <w:rsid w:val="008A34BF"/>
    <w:rsid w:val="008A6ACF"/>
    <w:rsid w:val="008B4C56"/>
    <w:rsid w:val="008C244D"/>
    <w:rsid w:val="008D427C"/>
    <w:rsid w:val="008E360F"/>
    <w:rsid w:val="008E5EE8"/>
    <w:rsid w:val="008E6349"/>
    <w:rsid w:val="008F759B"/>
    <w:rsid w:val="00903405"/>
    <w:rsid w:val="00921939"/>
    <w:rsid w:val="00925158"/>
    <w:rsid w:val="009405CE"/>
    <w:rsid w:val="00940C06"/>
    <w:rsid w:val="00944E8E"/>
    <w:rsid w:val="00950441"/>
    <w:rsid w:val="00961C9B"/>
    <w:rsid w:val="00966697"/>
    <w:rsid w:val="009802E3"/>
    <w:rsid w:val="00996FA5"/>
    <w:rsid w:val="009B0915"/>
    <w:rsid w:val="009B0F74"/>
    <w:rsid w:val="009B14C1"/>
    <w:rsid w:val="009B1E3D"/>
    <w:rsid w:val="009B22BF"/>
    <w:rsid w:val="009C069A"/>
    <w:rsid w:val="009C1AE9"/>
    <w:rsid w:val="009F0016"/>
    <w:rsid w:val="009F1102"/>
    <w:rsid w:val="00A02D30"/>
    <w:rsid w:val="00A32C49"/>
    <w:rsid w:val="00A4059D"/>
    <w:rsid w:val="00A56A52"/>
    <w:rsid w:val="00A60E54"/>
    <w:rsid w:val="00A755A3"/>
    <w:rsid w:val="00A83FC9"/>
    <w:rsid w:val="00A94F14"/>
    <w:rsid w:val="00A9735F"/>
    <w:rsid w:val="00AA04D2"/>
    <w:rsid w:val="00AB7EA3"/>
    <w:rsid w:val="00AC1D60"/>
    <w:rsid w:val="00AE774F"/>
    <w:rsid w:val="00B0388B"/>
    <w:rsid w:val="00B128E3"/>
    <w:rsid w:val="00B3010F"/>
    <w:rsid w:val="00B41656"/>
    <w:rsid w:val="00B45E4C"/>
    <w:rsid w:val="00B60312"/>
    <w:rsid w:val="00B645D1"/>
    <w:rsid w:val="00B967C8"/>
    <w:rsid w:val="00BA2E48"/>
    <w:rsid w:val="00BA60D8"/>
    <w:rsid w:val="00BB2920"/>
    <w:rsid w:val="00BB6A5F"/>
    <w:rsid w:val="00BB7176"/>
    <w:rsid w:val="00BC40A5"/>
    <w:rsid w:val="00BD2BB8"/>
    <w:rsid w:val="00BF4560"/>
    <w:rsid w:val="00BF70CA"/>
    <w:rsid w:val="00C04525"/>
    <w:rsid w:val="00C17123"/>
    <w:rsid w:val="00C22187"/>
    <w:rsid w:val="00C23B89"/>
    <w:rsid w:val="00C32D50"/>
    <w:rsid w:val="00C35FF7"/>
    <w:rsid w:val="00C470E9"/>
    <w:rsid w:val="00C6172F"/>
    <w:rsid w:val="00C645EC"/>
    <w:rsid w:val="00C73AAA"/>
    <w:rsid w:val="00C767C8"/>
    <w:rsid w:val="00C77CA2"/>
    <w:rsid w:val="00CA1BD5"/>
    <w:rsid w:val="00CC39B0"/>
    <w:rsid w:val="00CD1EEA"/>
    <w:rsid w:val="00CD3733"/>
    <w:rsid w:val="00CE1BD7"/>
    <w:rsid w:val="00CE4F79"/>
    <w:rsid w:val="00CF6809"/>
    <w:rsid w:val="00D21CDB"/>
    <w:rsid w:val="00D23C20"/>
    <w:rsid w:val="00D23F87"/>
    <w:rsid w:val="00D26223"/>
    <w:rsid w:val="00D500EF"/>
    <w:rsid w:val="00D51C43"/>
    <w:rsid w:val="00D51D6B"/>
    <w:rsid w:val="00D62649"/>
    <w:rsid w:val="00D817B5"/>
    <w:rsid w:val="00DA6392"/>
    <w:rsid w:val="00DE1078"/>
    <w:rsid w:val="00DE48AF"/>
    <w:rsid w:val="00DE6999"/>
    <w:rsid w:val="00DF0DF3"/>
    <w:rsid w:val="00DF63D2"/>
    <w:rsid w:val="00E03E5C"/>
    <w:rsid w:val="00E24F38"/>
    <w:rsid w:val="00E25406"/>
    <w:rsid w:val="00E35B8A"/>
    <w:rsid w:val="00E430FB"/>
    <w:rsid w:val="00E441AE"/>
    <w:rsid w:val="00E55D24"/>
    <w:rsid w:val="00E6314E"/>
    <w:rsid w:val="00E86FB6"/>
    <w:rsid w:val="00E87137"/>
    <w:rsid w:val="00ED3235"/>
    <w:rsid w:val="00ED3BBB"/>
    <w:rsid w:val="00EE362E"/>
    <w:rsid w:val="00EE3AA4"/>
    <w:rsid w:val="00EE4F42"/>
    <w:rsid w:val="00F02D0A"/>
    <w:rsid w:val="00F04EFE"/>
    <w:rsid w:val="00F1489A"/>
    <w:rsid w:val="00F30932"/>
    <w:rsid w:val="00F34BAC"/>
    <w:rsid w:val="00F539E7"/>
    <w:rsid w:val="00F63CE2"/>
    <w:rsid w:val="00F73ABC"/>
    <w:rsid w:val="00F8606B"/>
    <w:rsid w:val="00F90036"/>
    <w:rsid w:val="00F91E10"/>
    <w:rsid w:val="00F92C7C"/>
    <w:rsid w:val="00FA11B7"/>
    <w:rsid w:val="00FA2EC4"/>
    <w:rsid w:val="00FA551E"/>
    <w:rsid w:val="00FA57B2"/>
    <w:rsid w:val="00FB0C2D"/>
    <w:rsid w:val="00FC3558"/>
    <w:rsid w:val="00FC7268"/>
    <w:rsid w:val="00FD31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2192D"/>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rsid w:val="006F07B0"/>
    <w:rPr>
      <w:rFonts w:ascii="Times New Roman" w:eastAsia="Times New Roman" w:hAnsi="Times New Roman"/>
    </w:rPr>
  </w:style>
  <w:style w:type="character" w:styleId="Marquedecommentaire">
    <w:name w:val="annotation reference"/>
    <w:basedOn w:val="Policepardfaut"/>
    <w:uiPriority w:val="99"/>
    <w:semiHidden/>
    <w:rsid w:val="00322A93"/>
    <w:rPr>
      <w:sz w:val="16"/>
      <w:szCs w:val="16"/>
    </w:rPr>
  </w:style>
  <w:style w:type="paragraph" w:styleId="Commentaire">
    <w:name w:val="annotation text"/>
    <w:basedOn w:val="Normal"/>
    <w:link w:val="CommentaireCar"/>
    <w:uiPriority w:val="99"/>
    <w:semiHidden/>
    <w:rsid w:val="00322A93"/>
    <w:pPr>
      <w:spacing w:line="240" w:lineRule="auto"/>
    </w:pPr>
    <w:rPr>
      <w:sz w:val="20"/>
      <w:szCs w:val="20"/>
    </w:rPr>
  </w:style>
  <w:style w:type="character" w:customStyle="1" w:styleId="CommentaireCar">
    <w:name w:val="Commentaire Car"/>
    <w:basedOn w:val="Policepardfaut"/>
    <w:link w:val="Commentaire"/>
    <w:uiPriority w:val="99"/>
    <w:semiHidden/>
    <w:rsid w:val="00322A93"/>
    <w:rPr>
      <w:lang w:eastAsia="en-US"/>
    </w:rPr>
  </w:style>
  <w:style w:type="paragraph" w:styleId="Objetducommentaire">
    <w:name w:val="annotation subject"/>
    <w:basedOn w:val="Commentaire"/>
    <w:next w:val="Commentaire"/>
    <w:link w:val="ObjetducommentaireCar"/>
    <w:uiPriority w:val="99"/>
    <w:semiHidden/>
    <w:rsid w:val="00322A93"/>
    <w:rPr>
      <w:b/>
      <w:bCs/>
    </w:rPr>
  </w:style>
  <w:style w:type="character" w:customStyle="1" w:styleId="ObjetducommentaireCar">
    <w:name w:val="Objet du commentaire Car"/>
    <w:basedOn w:val="CommentaireCar"/>
    <w:link w:val="Objetducommentaire"/>
    <w:uiPriority w:val="99"/>
    <w:semiHidden/>
    <w:rsid w:val="00322A93"/>
    <w:rPr>
      <w:b/>
      <w:bCs/>
      <w:lang w:eastAsia="en-US"/>
    </w:rPr>
  </w:style>
  <w:style w:type="paragraph" w:styleId="Rvision">
    <w:name w:val="Revision"/>
    <w:hidden/>
    <w:uiPriority w:val="71"/>
    <w:rsid w:val="00322A93"/>
    <w:rPr>
      <w:sz w:val="18"/>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Times New Roman"/>
        <w:lang w:val="fr-FR" w:eastAsia="fr-FR" w:bidi="ar-SA"/>
      </w:rPr>
    </w:rPrDefault>
    <w:pPrDefault/>
  </w:docDefaults>
  <w:latentStyles w:defLockedState="0" w:defUIPriority="99" w:defSemiHidden="1" w:defUnhideWhenUsed="0" w:defQFormat="0" w:count="267">
    <w:lsdException w:name="Normal" w:semiHidden="0"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lsdException w:name="footer" w:semiHidden="0" w:uiPriority="0"/>
    <w:lsdException w:name="caption" w:uiPriority="35" w:qFormat="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Placeholder Text" w:semiHidden="0" w:uiPriority="67"/>
    <w:lsdException w:name="No Spacing" w:semiHidden="0" w:uiPriority="68"/>
    <w:lsdException w:name="Light Shading" w:semiHidden="0" w:uiPriority="69"/>
    <w:lsdException w:name="Light List" w:semiHidden="0" w:uiPriority="70"/>
    <w:lsdException w:name="Light Grid" w:semiHidden="0" w:uiPriority="71"/>
    <w:lsdException w:name="Medium Shading 1" w:semiHidden="0" w:uiPriority="72"/>
    <w:lsdException w:name="Medium Shading 2" w:semiHidden="0" w:uiPriority="73"/>
    <w:lsdException w:name="Medium List 1" w:semiHidden="0" w:uiPriority="60"/>
    <w:lsdException w:name="Medium List 2" w:semiHidden="0" w:uiPriority="61"/>
    <w:lsdException w:name="Medium Grid 1" w:semiHidden="0" w:uiPriority="62"/>
    <w:lsdException w:name="Medium Grid 2" w:semiHidden="0" w:uiPriority="63"/>
    <w:lsdException w:name="Medium Grid 3" w:semiHidden="0" w:uiPriority="64"/>
    <w:lsdException w:name="Dark List" w:semiHidden="0" w:uiPriority="65"/>
    <w:lsdException w:name="Colorful List" w:uiPriority="34" w:qFormat="1"/>
    <w:lsdException w:name="Colorful Grid" w:uiPriority="29" w:qFormat="1"/>
    <w:lsdException w:name="Light Shading Accent 1" w:uiPriority="30" w:qFormat="1"/>
    <w:lsdException w:name="Light List Accent 1" w:semiHidden="0" w:uiPriority="66"/>
    <w:lsdException w:name="Light Grid Accent 1" w:semiHidden="0" w:uiPriority="67"/>
    <w:lsdException w:name="Medium Shading 1 Accent 1" w:semiHidden="0" w:uiPriority="68"/>
    <w:lsdException w:name="Medium Shading 2 Accent 1" w:semiHidden="0" w:uiPriority="69"/>
    <w:lsdException w:name="Medium List 1 Accent 1" w:semiHidden="0" w:uiPriority="70"/>
    <w:lsdException w:name="Revision" w:semiHidden="0" w:uiPriority="71"/>
    <w:lsdException w:name="List Paragraph" w:semiHidden="0" w:uiPriority="72"/>
    <w:lsdException w:name="Quote" w:semiHidden="0" w:uiPriority="73"/>
    <w:lsdException w:name="Intense Quote" w:semiHidden="0" w:uiPriority="60"/>
    <w:lsdException w:name="Medium List 2 Accent 1" w:semiHidden="0" w:uiPriority="61"/>
    <w:lsdException w:name="Medium Grid 1 Accent 1" w:semiHidden="0" w:uiPriority="62"/>
    <w:lsdException w:name="Medium Grid 2 Accent 1" w:semiHidden="0" w:uiPriority="63"/>
    <w:lsdException w:name="Medium Grid 3 Accent 1" w:semiHidden="0" w:uiPriority="64"/>
    <w:lsdException w:name="Dark List Accent 1" w:semiHidden="0" w:uiPriority="65"/>
    <w:lsdException w:name="Colorful Shading Accent 1" w:semiHidden="0" w:uiPriority="66"/>
    <w:lsdException w:name="Colorful List Accent 1" w:semiHidden="0" w:uiPriority="67"/>
    <w:lsdException w:name="Colorful Grid Accent 1" w:semiHidden="0" w:uiPriority="68"/>
    <w:lsdException w:name="Light Shading Accent 2" w:semiHidden="0" w:uiPriority="69"/>
    <w:lsdException w:name="Light List Accent 2" w:semiHidden="0" w:uiPriority="70"/>
    <w:lsdException w:name="Light Grid Accent 2" w:semiHidden="0" w:uiPriority="71"/>
    <w:lsdException w:name="Medium Shading 1 Accent 2" w:semiHidden="0" w:uiPriority="72"/>
    <w:lsdException w:name="Medium Shading 2 Accent 2" w:semiHidden="0" w:uiPriority="73"/>
    <w:lsdException w:name="Medium List 1 Accent 2" w:semiHidden="0" w:uiPriority="60"/>
    <w:lsdException w:name="Medium List 2 Accent 2" w:semiHidden="0" w:uiPriority="61"/>
    <w:lsdException w:name="Medium Grid 1 Accent 2" w:semiHidden="0" w:uiPriority="62"/>
    <w:lsdException w:name="Medium Grid 2 Accent 2" w:semiHidden="0" w:uiPriority="63"/>
    <w:lsdException w:name="Medium Grid 3 Accent 2" w:semiHidden="0" w:uiPriority="64"/>
    <w:lsdException w:name="Dark List Accent 2" w:semiHidden="0" w:uiPriority="65"/>
    <w:lsdException w:name="Colorful Shading Accent 2" w:semiHidden="0" w:uiPriority="66"/>
    <w:lsdException w:name="Colorful List Accent 2" w:semiHidden="0" w:uiPriority="67"/>
    <w:lsdException w:name="Colorful Grid Accent 2" w:semiHidden="0" w:uiPriority="68"/>
    <w:lsdException w:name="Light Shading Accent 3" w:semiHidden="0" w:uiPriority="69"/>
    <w:lsdException w:name="Light List Accent 3" w:semiHidden="0" w:uiPriority="70"/>
    <w:lsdException w:name="Light Grid Accent 3" w:semiHidden="0" w:uiPriority="71"/>
    <w:lsdException w:name="Medium Shading 1 Accent 3" w:semiHidden="0" w:uiPriority="72"/>
    <w:lsdException w:name="Medium Shading 2 Accent 3" w:semiHidden="0" w:uiPriority="73"/>
    <w:lsdException w:name="Medium List 1 Accent 3" w:semiHidden="0" w:uiPriority="60"/>
    <w:lsdException w:name="Medium List 2 Accent 3" w:semiHidden="0" w:uiPriority="61"/>
    <w:lsdException w:name="Medium Grid 1 Accent 3" w:semiHidden="0" w:uiPriority="62"/>
    <w:lsdException w:name="Medium Grid 2 Accent 3" w:semiHidden="0" w:uiPriority="63"/>
    <w:lsdException w:name="Medium Grid 3 Accent 3" w:semiHidden="0" w:uiPriority="64"/>
    <w:lsdException w:name="Dark List Accent 3" w:semiHidden="0" w:uiPriority="65"/>
    <w:lsdException w:name="Colorful Shading Accent 3" w:semiHidden="0" w:uiPriority="66"/>
    <w:lsdException w:name="Colorful List Accent 3" w:semiHidden="0" w:uiPriority="67"/>
    <w:lsdException w:name="Colorful Grid Accent 3" w:semiHidden="0" w:uiPriority="68"/>
    <w:lsdException w:name="Light Shading Accent 4" w:semiHidden="0" w:uiPriority="69"/>
    <w:lsdException w:name="Light List Accent 4" w:semiHidden="0" w:uiPriority="70"/>
    <w:lsdException w:name="Light Grid Accent 4" w:semiHidden="0" w:uiPriority="71"/>
    <w:lsdException w:name="Medium Shading 1 Accent 4" w:semiHidden="0" w:uiPriority="72"/>
    <w:lsdException w:name="Medium Shading 2 Accent 4" w:semiHidden="0" w:uiPriority="73"/>
    <w:lsdException w:name="Medium List 1 Accent 4" w:semiHidden="0" w:uiPriority="60"/>
    <w:lsdException w:name="Medium List 2 Accent 4" w:semiHidden="0" w:uiPriority="61"/>
    <w:lsdException w:name="Medium Grid 1 Accent 4" w:semiHidden="0" w:uiPriority="62"/>
    <w:lsdException w:name="Medium Grid 2 Accent 4" w:semiHidden="0" w:uiPriority="63"/>
    <w:lsdException w:name="Medium Grid 3 Accent 4" w:semiHidden="0" w:uiPriority="64"/>
    <w:lsdException w:name="Dark List Accent 4" w:semiHidden="0" w:uiPriority="65"/>
    <w:lsdException w:name="Colorful Shading Accent 4" w:semiHidden="0" w:uiPriority="66"/>
    <w:lsdException w:name="Colorful List Accent 4" w:semiHidden="0" w:uiPriority="67"/>
    <w:lsdException w:name="Colorful Grid Accent 4" w:semiHidden="0" w:uiPriority="68"/>
    <w:lsdException w:name="Light Shading Accent 5" w:semiHidden="0" w:uiPriority="69"/>
    <w:lsdException w:name="Light List Accent 5" w:semiHidden="0" w:uiPriority="70"/>
    <w:lsdException w:name="Light Grid Accent 5" w:semiHidden="0" w:uiPriority="71"/>
    <w:lsdException w:name="Medium Shading 1 Accent 5" w:semiHidden="0" w:uiPriority="72"/>
    <w:lsdException w:name="Medium Shading 2 Accent 5" w:semiHidden="0" w:uiPriority="73"/>
    <w:lsdException w:name="Medium List 1 Accent 5" w:semiHidden="0" w:uiPriority="60"/>
    <w:lsdException w:name="Medium List 2 Accent 5" w:semiHidden="0" w:uiPriority="61"/>
    <w:lsdException w:name="Medium Grid 1 Accent 5" w:semiHidden="0" w:uiPriority="62"/>
    <w:lsdException w:name="Medium Grid 2 Accent 5" w:semiHidden="0" w:uiPriority="63"/>
    <w:lsdException w:name="Medium Grid 3 Accent 5" w:semiHidden="0" w:uiPriority="64"/>
    <w:lsdException w:name="Dark List Accent 5" w:semiHidden="0" w:uiPriority="65"/>
    <w:lsdException w:name="Colorful Shading Accent 5" w:semiHidden="0" w:uiPriority="66"/>
    <w:lsdException w:name="Colorful List Accent 5" w:semiHidden="0" w:uiPriority="67"/>
    <w:lsdException w:name="Colorful Grid Accent 5" w:semiHidden="0" w:uiPriority="68"/>
    <w:lsdException w:name="Light Shading Accent 6" w:semiHidden="0" w:uiPriority="69"/>
    <w:lsdException w:name="Light List Accent 6" w:semiHidden="0" w:uiPriority="70"/>
    <w:lsdException w:name="Light Grid Accent 6" w:semiHidden="0" w:uiPriority="71"/>
    <w:lsdException w:name="Medium Shading 1 Accent 6" w:semiHidden="0" w:uiPriority="72"/>
    <w:lsdException w:name="Medium Shading 2 Accent 6" w:semiHidden="0"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semiHidden="0" w:uiPriority="72"/>
    <w:lsdException w:name="Colorful Grid Accent 6" w:semiHidden="0" w:uiPriority="73"/>
    <w:lsdException w:name="Subtle Emphasis" w:semiHidden="0" w:uiPriority="19" w:qFormat="1"/>
    <w:lsdException w:name="Intense Emphasis" w:semiHidden="0" w:uiPriority="21" w:qFormat="1"/>
    <w:lsdException w:name="Subtle Reference" w:semiHidden="0" w:uiPriority="31" w:qFormat="1"/>
    <w:lsdException w:name="Intense Reference" w:semiHidden="0" w:uiPriority="32" w:qFormat="1"/>
    <w:lsdException w:name="Book Title" w:semiHidden="0" w:uiPriority="33" w:qFormat="1"/>
    <w:lsdException w:name="Bibliography" w:uiPriority="37" w:unhideWhenUsed="1"/>
    <w:lsdException w:name="TOC Heading" w:uiPriority="39" w:unhideWhenUsed="1" w:qFormat="1"/>
  </w:latentStyles>
  <w:style w:type="paragraph" w:default="1" w:styleId="Normal">
    <w:name w:val="Normal"/>
    <w:qFormat/>
    <w:rsid w:val="0042192D"/>
    <w:pPr>
      <w:spacing w:line="216" w:lineRule="atLeast"/>
    </w:pPr>
    <w:rPr>
      <w:sz w:val="18"/>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link w:val="En-tteCar"/>
    <w:rsid w:val="00D500EF"/>
    <w:pPr>
      <w:spacing w:line="240" w:lineRule="exact"/>
    </w:pPr>
    <w:rPr>
      <w:szCs w:val="22"/>
      <w:lang w:eastAsia="en-US"/>
    </w:rPr>
  </w:style>
  <w:style w:type="character" w:customStyle="1" w:styleId="En-tteCar">
    <w:name w:val="En-tête Car"/>
    <w:link w:val="En-tte"/>
    <w:rsid w:val="00D500EF"/>
    <w:rPr>
      <w:sz w:val="20"/>
    </w:rPr>
  </w:style>
  <w:style w:type="paragraph" w:styleId="Pieddepage">
    <w:name w:val="footer"/>
    <w:link w:val="PieddepageCar"/>
    <w:rsid w:val="00D500EF"/>
    <w:pPr>
      <w:spacing w:line="240" w:lineRule="exact"/>
    </w:pPr>
    <w:rPr>
      <w:szCs w:val="22"/>
      <w:lang w:eastAsia="en-US"/>
    </w:rPr>
  </w:style>
  <w:style w:type="character" w:customStyle="1" w:styleId="PieddepageCar">
    <w:name w:val="Pied de page Car"/>
    <w:link w:val="Pieddepage"/>
    <w:uiPriority w:val="99"/>
    <w:rsid w:val="00D500EF"/>
    <w:rPr>
      <w:sz w:val="20"/>
    </w:rPr>
  </w:style>
  <w:style w:type="paragraph" w:styleId="Textedebulles">
    <w:name w:val="Balloon Text"/>
    <w:basedOn w:val="Normal"/>
    <w:link w:val="TextedebullesCar"/>
    <w:uiPriority w:val="99"/>
    <w:semiHidden/>
    <w:rsid w:val="00E87137"/>
    <w:pPr>
      <w:spacing w:line="240" w:lineRule="auto"/>
    </w:pPr>
    <w:rPr>
      <w:rFonts w:ascii="Tahoma" w:hAnsi="Tahoma" w:cs="Tahoma"/>
      <w:sz w:val="16"/>
      <w:szCs w:val="16"/>
    </w:rPr>
  </w:style>
  <w:style w:type="character" w:customStyle="1" w:styleId="TextedebullesCar">
    <w:name w:val="Texte de bulles Car"/>
    <w:link w:val="Textedebulles"/>
    <w:uiPriority w:val="99"/>
    <w:semiHidden/>
    <w:rsid w:val="00E87137"/>
    <w:rPr>
      <w:rFonts w:ascii="Tahoma" w:hAnsi="Tahoma" w:cs="Tahoma"/>
      <w:sz w:val="16"/>
      <w:szCs w:val="16"/>
    </w:rPr>
  </w:style>
  <w:style w:type="table" w:styleId="Grilledutableau">
    <w:name w:val="Table Grid"/>
    <w:basedOn w:val="TableauNormal"/>
    <w:uiPriority w:val="59"/>
    <w:rsid w:val="00E871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tituldestinataire">
    <w:name w:val="Intitulé destinataire"/>
    <w:basedOn w:val="Normal"/>
    <w:qFormat/>
    <w:rsid w:val="008E6349"/>
    <w:rPr>
      <w:szCs w:val="18"/>
    </w:rPr>
  </w:style>
  <w:style w:type="paragraph" w:customStyle="1" w:styleId="Intitulcontact">
    <w:name w:val="Intitulé contact"/>
    <w:basedOn w:val="Normal"/>
    <w:qFormat/>
    <w:rsid w:val="008E6349"/>
    <w:pPr>
      <w:spacing w:line="192" w:lineRule="atLeast"/>
    </w:pPr>
    <w:rPr>
      <w:sz w:val="16"/>
      <w:szCs w:val="16"/>
    </w:rPr>
  </w:style>
  <w:style w:type="paragraph" w:customStyle="1" w:styleId="Rfrence">
    <w:name w:val="Référence"/>
    <w:basedOn w:val="Normal"/>
    <w:qFormat/>
    <w:rsid w:val="008E6349"/>
    <w:pPr>
      <w:spacing w:line="192" w:lineRule="atLeast"/>
    </w:pPr>
    <w:rPr>
      <w:sz w:val="16"/>
      <w:szCs w:val="16"/>
    </w:rPr>
  </w:style>
  <w:style w:type="paragraph" w:customStyle="1" w:styleId="Objet">
    <w:name w:val="Objet"/>
    <w:basedOn w:val="Normal"/>
    <w:qFormat/>
    <w:rsid w:val="008E6349"/>
    <w:pPr>
      <w:spacing w:line="192" w:lineRule="atLeast"/>
    </w:pPr>
    <w:rPr>
      <w:sz w:val="16"/>
      <w:szCs w:val="16"/>
    </w:rPr>
  </w:style>
  <w:style w:type="character" w:customStyle="1" w:styleId="Textebold">
    <w:name w:val="Texte bold"/>
    <w:uiPriority w:val="1"/>
    <w:qFormat/>
    <w:rsid w:val="008E6349"/>
    <w:rPr>
      <w:b/>
    </w:rPr>
  </w:style>
  <w:style w:type="character" w:customStyle="1" w:styleId="Texteitalique">
    <w:name w:val="Texte italique"/>
    <w:uiPriority w:val="1"/>
    <w:qFormat/>
    <w:rsid w:val="008E6349"/>
    <w:rPr>
      <w:i/>
    </w:rPr>
  </w:style>
  <w:style w:type="paragraph" w:customStyle="1" w:styleId="Textedesaisie">
    <w:name w:val="Texte de saisie"/>
    <w:basedOn w:val="Normal"/>
    <w:qFormat/>
    <w:rsid w:val="00B128E3"/>
    <w:pPr>
      <w:spacing w:line="256" w:lineRule="atLeast"/>
      <w:jc w:val="both"/>
    </w:pPr>
  </w:style>
  <w:style w:type="paragraph" w:customStyle="1" w:styleId="Signaturedudocument">
    <w:name w:val="Signature du document"/>
    <w:basedOn w:val="Textedesaisie"/>
    <w:qFormat/>
    <w:rsid w:val="00B128E3"/>
    <w:pPr>
      <w:spacing w:before="100"/>
      <w:ind w:left="6313"/>
    </w:pPr>
    <w:rPr>
      <w:b/>
    </w:rPr>
  </w:style>
  <w:style w:type="paragraph" w:customStyle="1" w:styleId="Adressebasdepage">
    <w:name w:val="Adresse bas de page"/>
    <w:basedOn w:val="Normal"/>
    <w:qFormat/>
    <w:rsid w:val="00724014"/>
    <w:pPr>
      <w:framePr w:wrap="around" w:hAnchor="margin" w:xAlign="center" w:yAlign="bottom"/>
      <w:spacing w:line="168" w:lineRule="atLeast"/>
      <w:jc w:val="center"/>
    </w:pPr>
    <w:rPr>
      <w:rFonts w:cs="Arial"/>
      <w:sz w:val="14"/>
      <w:szCs w:val="14"/>
    </w:rPr>
  </w:style>
  <w:style w:type="paragraph" w:customStyle="1" w:styleId="Contactbasdepage">
    <w:name w:val="Contact bas de page"/>
    <w:basedOn w:val="Normal"/>
    <w:qFormat/>
    <w:rsid w:val="00E430FB"/>
    <w:pPr>
      <w:framePr w:wrap="around" w:hAnchor="margin" w:xAlign="center" w:yAlign="bottom"/>
      <w:spacing w:line="204" w:lineRule="atLeast"/>
      <w:suppressOverlap/>
    </w:pPr>
    <w:rPr>
      <w:sz w:val="17"/>
      <w:szCs w:val="17"/>
    </w:rPr>
  </w:style>
  <w:style w:type="paragraph" w:styleId="Notedebasdepage">
    <w:name w:val="footnote text"/>
    <w:basedOn w:val="Normal"/>
    <w:link w:val="NotedebasdepageCar"/>
    <w:uiPriority w:val="99"/>
    <w:semiHidden/>
    <w:rsid w:val="002C0B4C"/>
    <w:pPr>
      <w:spacing w:line="240" w:lineRule="auto"/>
    </w:pPr>
    <w:rPr>
      <w:sz w:val="20"/>
      <w:szCs w:val="20"/>
    </w:rPr>
  </w:style>
  <w:style w:type="character" w:customStyle="1" w:styleId="NotedebasdepageCar">
    <w:name w:val="Note de bas de page Car"/>
    <w:link w:val="Notedebasdepage"/>
    <w:uiPriority w:val="99"/>
    <w:semiHidden/>
    <w:rsid w:val="002C0B4C"/>
    <w:rPr>
      <w:sz w:val="20"/>
      <w:szCs w:val="20"/>
    </w:rPr>
  </w:style>
  <w:style w:type="character" w:styleId="Appelnotedebasdep">
    <w:name w:val="footnote reference"/>
    <w:uiPriority w:val="99"/>
    <w:semiHidden/>
    <w:rsid w:val="002C0B4C"/>
    <w:rPr>
      <w:vertAlign w:val="superscript"/>
    </w:rPr>
  </w:style>
  <w:style w:type="paragraph" w:styleId="NormalWeb">
    <w:name w:val="Normal (Web)"/>
    <w:basedOn w:val="Normal"/>
    <w:rsid w:val="002E75B7"/>
    <w:pPr>
      <w:spacing w:before="100" w:beforeAutospacing="1" w:after="100" w:afterAutospacing="1" w:line="240" w:lineRule="auto"/>
      <w:ind w:left="225"/>
    </w:pPr>
    <w:rPr>
      <w:rFonts w:eastAsia="Times New Roman" w:cs="Arial"/>
      <w:sz w:val="20"/>
      <w:szCs w:val="20"/>
      <w:lang w:eastAsia="fr-FR"/>
    </w:rPr>
  </w:style>
  <w:style w:type="character" w:customStyle="1" w:styleId="DefaultParagraphFontPHPDOCX">
    <w:name w:val="Default Paragraph Font PHPDOCX"/>
    <w:uiPriority w:val="1"/>
    <w:semiHidden/>
    <w:unhideWhenUsed/>
  </w:style>
  <w:style w:type="paragraph" w:customStyle="1" w:styleId="ListParagraphPHPDOCX">
    <w:name w:val="List Paragraph PHPDOCX"/>
    <w:basedOn w:val="Normal"/>
    <w:uiPriority w:val="34"/>
    <w:qFormat/>
    <w:rsid w:val="00DF064E"/>
    <w:pPr>
      <w:ind w:left="720"/>
      <w:contextualSpacing/>
    </w:pPr>
  </w:style>
  <w:style w:type="paragraph" w:customStyle="1"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TableGridPHPDOCX">
    <w:name w:val="Table Grid PHPDOCX"/>
    <w:uiPriority w:val="59"/>
    <w:rsid w:val="00493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Normal"/>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Normal"/>
    <w:link w:val="BalloonTextCharPHPDOCX"/>
    <w:uiPriority w:val="99"/>
    <w:semiHidden/>
    <w:unhideWhenUsed/>
    <w:rsid w:val="00E139EA"/>
    <w:pPr>
      <w:spacing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Normal"/>
    <w:link w:val="footnoteTextCarPHPDOCX"/>
    <w:uiPriority w:val="99"/>
    <w:semiHidden/>
    <w:unhideWhenUsed/>
    <w:rsid w:val="006E0FDA"/>
    <w:pPr>
      <w:spacing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Normal"/>
    <w:link w:val="endnoteTextCarPHPDOCX"/>
    <w:uiPriority w:val="99"/>
    <w:semiHidden/>
    <w:unhideWhenUsed/>
    <w:rsid w:val="006E0FDA"/>
    <w:pPr>
      <w:spacing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annotationreferencePHPDOCX0">
    <w:name w:val="annotation reference PHPDOCX"/>
    <w:basedOn w:val="DefaultParagraphFontPHPDOCX"/>
    <w:uiPriority w:val="99"/>
    <w:semiHidden/>
    <w:unhideWhenUsed/>
    <w:rsid w:val="00E139EA"/>
    <w:rPr>
      <w:sz w:val="16"/>
      <w:szCs w:val="16"/>
    </w:rPr>
  </w:style>
  <w:style w:type="paragraph" w:customStyle="1" w:styleId="annotationtextPHPDOCX0">
    <w:name w:val="annotation text PHPDOCX"/>
    <w:basedOn w:val="Normal"/>
    <w:uiPriority w:val="99"/>
    <w:semiHidden/>
    <w:unhideWhenUsed/>
    <w:rsid w:val="00E139EA"/>
    <w:pPr>
      <w:spacing w:line="240" w:lineRule="auto"/>
    </w:pPr>
    <w:rPr>
      <w:sz w:val="20"/>
      <w:szCs w:val="20"/>
    </w:rPr>
  </w:style>
  <w:style w:type="paragraph" w:customStyle="1" w:styleId="annotationsubjectPHPDOCX0">
    <w:name w:val="annotation subject PHPDOCX"/>
    <w:basedOn w:val="annotationtextPHPDOCX0"/>
    <w:next w:val="annotationtextPHPDOCX0"/>
    <w:uiPriority w:val="99"/>
    <w:semiHidden/>
    <w:unhideWhenUsed/>
    <w:rsid w:val="00E139EA"/>
    <w:rPr>
      <w:b/>
      <w:bCs/>
    </w:rPr>
  </w:style>
  <w:style w:type="character" w:customStyle="1" w:styleId="annotationreferencePHPDOCX1">
    <w:name w:val="annotation reference PHPDOCX"/>
    <w:basedOn w:val="DefaultParagraphFontPHPDOCX"/>
    <w:uiPriority w:val="99"/>
    <w:semiHidden/>
    <w:unhideWhenUsed/>
    <w:rsid w:val="00E139EA"/>
    <w:rPr>
      <w:sz w:val="16"/>
      <w:szCs w:val="16"/>
    </w:rPr>
  </w:style>
  <w:style w:type="paragraph" w:customStyle="1" w:styleId="annotationtextPHPDOCX1">
    <w:name w:val="annotation text PHPDOCX"/>
    <w:basedOn w:val="Normal"/>
    <w:uiPriority w:val="99"/>
    <w:semiHidden/>
    <w:unhideWhenUsed/>
    <w:rsid w:val="00E139EA"/>
    <w:pPr>
      <w:spacing w:line="240" w:lineRule="auto"/>
    </w:pPr>
    <w:rPr>
      <w:sz w:val="20"/>
      <w:szCs w:val="20"/>
    </w:rPr>
  </w:style>
  <w:style w:type="paragraph" w:customStyle="1" w:styleId="annotationsubjectPHPDOCX1">
    <w:name w:val="annotation subject PHPDOCX"/>
    <w:basedOn w:val="annotationtextPHPDOCX1"/>
    <w:next w:val="annotationtextPHPDOCX1"/>
    <w:uiPriority w:val="99"/>
    <w:semiHidden/>
    <w:unhideWhenUsed/>
    <w:rsid w:val="00E139EA"/>
    <w:rPr>
      <w:b/>
      <w:bCs/>
    </w:rPr>
  </w:style>
  <w:style w:type="character" w:customStyle="1" w:styleId="annotationreferencePHPDOCX2">
    <w:name w:val="annotation reference PHPDOCX"/>
    <w:basedOn w:val="DefaultParagraphFontPHPDOCX"/>
    <w:uiPriority w:val="99"/>
    <w:semiHidden/>
    <w:unhideWhenUsed/>
    <w:rsid w:val="00E139EA"/>
    <w:rPr>
      <w:sz w:val="16"/>
      <w:szCs w:val="16"/>
    </w:rPr>
  </w:style>
  <w:style w:type="paragraph" w:customStyle="1" w:styleId="annotationtextPHPDOCX2">
    <w:name w:val="annotation text PHPDOCX"/>
    <w:basedOn w:val="Normal"/>
    <w:uiPriority w:val="99"/>
    <w:semiHidden/>
    <w:unhideWhenUsed/>
    <w:rsid w:val="00E139EA"/>
    <w:pPr>
      <w:spacing w:line="240" w:lineRule="auto"/>
    </w:pPr>
    <w:rPr>
      <w:sz w:val="20"/>
      <w:szCs w:val="20"/>
    </w:rPr>
  </w:style>
  <w:style w:type="paragraph" w:customStyle="1" w:styleId="annotationsubjectPHPDOCX2">
    <w:name w:val="annotation subject PHPDOCX"/>
    <w:basedOn w:val="annotationtextPHPDOCX2"/>
    <w:next w:val="annotationtextPHPDOCX2"/>
    <w:uiPriority w:val="99"/>
    <w:semiHidden/>
    <w:unhideWhenUsed/>
    <w:rsid w:val="00E139EA"/>
    <w:rPr>
      <w:b/>
      <w:bCs/>
    </w:rPr>
  </w:style>
  <w:style w:type="character" w:customStyle="1" w:styleId="annotationreferencePHPDOCX3">
    <w:name w:val="annotation reference PHPDOCX"/>
    <w:basedOn w:val="DefaultParagraphFontPHPDOCX"/>
    <w:uiPriority w:val="99"/>
    <w:semiHidden/>
    <w:unhideWhenUsed/>
    <w:rsid w:val="00E139EA"/>
    <w:rPr>
      <w:sz w:val="16"/>
      <w:szCs w:val="16"/>
    </w:rPr>
  </w:style>
  <w:style w:type="paragraph" w:customStyle="1" w:styleId="annotationtextPHPDOCX3">
    <w:name w:val="annotation text PHPDOCX"/>
    <w:basedOn w:val="Normal"/>
    <w:uiPriority w:val="99"/>
    <w:semiHidden/>
    <w:unhideWhenUsed/>
    <w:rsid w:val="00E139EA"/>
    <w:pPr>
      <w:spacing w:line="240" w:lineRule="auto"/>
    </w:pPr>
    <w:rPr>
      <w:sz w:val="20"/>
      <w:szCs w:val="20"/>
    </w:rPr>
  </w:style>
  <w:style w:type="paragraph" w:customStyle="1" w:styleId="annotationsubjectPHPDOCX3">
    <w:name w:val="annotation subject PHPDOCX"/>
    <w:basedOn w:val="annotationtextPHPDOCX3"/>
    <w:next w:val="annotationtextPHPDOCX3"/>
    <w:uiPriority w:val="99"/>
    <w:semiHidden/>
    <w:unhideWhenUsed/>
    <w:rsid w:val="00E139EA"/>
    <w:rPr>
      <w:b/>
      <w:bCs/>
    </w:rPr>
  </w:style>
  <w:style w:type="character" w:styleId="Lienhypertexte">
    <w:name w:val="Hyperlink"/>
    <w:basedOn w:val="Policepardfaut"/>
    <w:uiPriority w:val="99"/>
    <w:semiHidden/>
    <w:rsid w:val="0014184B"/>
    <w:rPr>
      <w:color w:val="0000FF" w:themeColor="hyperlink"/>
      <w:u w:val="single"/>
    </w:rPr>
  </w:style>
  <w:style w:type="paragraph" w:customStyle="1" w:styleId="ET">
    <w:name w:val="ET"/>
    <w:basedOn w:val="Normal"/>
    <w:rsid w:val="006F07B0"/>
    <w:pPr>
      <w:spacing w:line="240" w:lineRule="auto"/>
    </w:pPr>
    <w:rPr>
      <w:rFonts w:ascii="Times New Roman" w:eastAsia="Times New Roman" w:hAnsi="Times New Roman"/>
      <w:b/>
      <w:bCs/>
      <w:caps/>
      <w:sz w:val="24"/>
      <w:szCs w:val="24"/>
      <w:lang w:eastAsia="fr-FR"/>
    </w:rPr>
  </w:style>
  <w:style w:type="paragraph" w:customStyle="1" w:styleId="OR">
    <w:name w:val="OR"/>
    <w:basedOn w:val="ET"/>
    <w:rsid w:val="006F07B0"/>
    <w:pPr>
      <w:ind w:left="5670"/>
    </w:pPr>
    <w:rPr>
      <w:b w:val="0"/>
      <w:bCs w:val="0"/>
      <w:caps w:val="0"/>
    </w:rPr>
  </w:style>
  <w:style w:type="paragraph" w:customStyle="1" w:styleId="P0">
    <w:name w:val="P0"/>
    <w:basedOn w:val="ET"/>
    <w:link w:val="P0Car"/>
    <w:rsid w:val="006F07B0"/>
    <w:pPr>
      <w:ind w:left="1701"/>
      <w:jc w:val="both"/>
    </w:pPr>
    <w:rPr>
      <w:b w:val="0"/>
      <w:bCs w:val="0"/>
      <w:caps w:val="0"/>
    </w:rPr>
  </w:style>
  <w:style w:type="paragraph" w:customStyle="1" w:styleId="PS">
    <w:name w:val="PS"/>
    <w:basedOn w:val="Normal"/>
    <w:link w:val="PSCar"/>
    <w:rsid w:val="006F07B0"/>
    <w:pPr>
      <w:spacing w:after="480" w:line="240" w:lineRule="auto"/>
      <w:ind w:left="1701" w:firstLine="1134"/>
      <w:jc w:val="both"/>
    </w:pPr>
    <w:rPr>
      <w:rFonts w:ascii="Times New Roman" w:eastAsia="Times New Roman" w:hAnsi="Times New Roman"/>
      <w:sz w:val="24"/>
      <w:szCs w:val="24"/>
      <w:lang w:eastAsia="fr-FR"/>
    </w:rPr>
  </w:style>
  <w:style w:type="character" w:customStyle="1" w:styleId="PSCar">
    <w:name w:val="PS Car"/>
    <w:link w:val="PS"/>
    <w:rsid w:val="006F07B0"/>
    <w:rPr>
      <w:rFonts w:ascii="Times New Roman" w:eastAsia="Times New Roman" w:hAnsi="Times New Roman"/>
      <w:sz w:val="24"/>
      <w:szCs w:val="24"/>
    </w:rPr>
  </w:style>
  <w:style w:type="character" w:customStyle="1" w:styleId="P0Car">
    <w:name w:val="P0 Car"/>
    <w:link w:val="P0"/>
    <w:locked/>
    <w:rsid w:val="006F07B0"/>
    <w:rPr>
      <w:rFonts w:ascii="Times New Roman" w:eastAsia="Times New Roman" w:hAnsi="Times New Roman"/>
      <w:sz w:val="24"/>
      <w:szCs w:val="24"/>
    </w:rPr>
  </w:style>
  <w:style w:type="paragraph" w:styleId="Corpsdetexte">
    <w:name w:val="Body Text"/>
    <w:basedOn w:val="Normal"/>
    <w:link w:val="CorpsdetexteCar"/>
    <w:uiPriority w:val="99"/>
    <w:unhideWhenUsed/>
    <w:rsid w:val="006F07B0"/>
    <w:pPr>
      <w:spacing w:after="120" w:line="240" w:lineRule="auto"/>
    </w:pPr>
    <w:rPr>
      <w:rFonts w:ascii="Times New Roman" w:eastAsia="Times New Roman" w:hAnsi="Times New Roman"/>
      <w:sz w:val="20"/>
      <w:szCs w:val="20"/>
      <w:lang w:eastAsia="fr-FR"/>
    </w:rPr>
  </w:style>
  <w:style w:type="character" w:customStyle="1" w:styleId="CorpsdetexteCar">
    <w:name w:val="Corps de texte Car"/>
    <w:basedOn w:val="Policepardfaut"/>
    <w:link w:val="Corpsdetexte"/>
    <w:uiPriority w:val="99"/>
    <w:rsid w:val="006F07B0"/>
    <w:rPr>
      <w:rFonts w:ascii="Times New Roman" w:eastAsia="Times New Roman" w:hAnsi="Times New Roman"/>
    </w:rPr>
  </w:style>
  <w:style w:type="character" w:styleId="Marquedecommentaire">
    <w:name w:val="annotation reference"/>
    <w:basedOn w:val="Policepardfaut"/>
    <w:uiPriority w:val="99"/>
    <w:semiHidden/>
    <w:rsid w:val="00322A93"/>
    <w:rPr>
      <w:sz w:val="16"/>
      <w:szCs w:val="16"/>
    </w:rPr>
  </w:style>
  <w:style w:type="paragraph" w:styleId="Commentaire">
    <w:name w:val="annotation text"/>
    <w:basedOn w:val="Normal"/>
    <w:link w:val="CommentaireCar"/>
    <w:uiPriority w:val="99"/>
    <w:semiHidden/>
    <w:rsid w:val="00322A93"/>
    <w:pPr>
      <w:spacing w:line="240" w:lineRule="auto"/>
    </w:pPr>
    <w:rPr>
      <w:sz w:val="20"/>
      <w:szCs w:val="20"/>
    </w:rPr>
  </w:style>
  <w:style w:type="character" w:customStyle="1" w:styleId="CommentaireCar">
    <w:name w:val="Commentaire Car"/>
    <w:basedOn w:val="Policepardfaut"/>
    <w:link w:val="Commentaire"/>
    <w:uiPriority w:val="99"/>
    <w:semiHidden/>
    <w:rsid w:val="00322A93"/>
    <w:rPr>
      <w:lang w:eastAsia="en-US"/>
    </w:rPr>
  </w:style>
  <w:style w:type="paragraph" w:styleId="Objetducommentaire">
    <w:name w:val="annotation subject"/>
    <w:basedOn w:val="Commentaire"/>
    <w:next w:val="Commentaire"/>
    <w:link w:val="ObjetducommentaireCar"/>
    <w:uiPriority w:val="99"/>
    <w:semiHidden/>
    <w:rsid w:val="00322A93"/>
    <w:rPr>
      <w:b/>
      <w:bCs/>
    </w:rPr>
  </w:style>
  <w:style w:type="character" w:customStyle="1" w:styleId="ObjetducommentaireCar">
    <w:name w:val="Objet du commentaire Car"/>
    <w:basedOn w:val="CommentaireCar"/>
    <w:link w:val="Objetducommentaire"/>
    <w:uiPriority w:val="99"/>
    <w:semiHidden/>
    <w:rsid w:val="00322A93"/>
    <w:rPr>
      <w:b/>
      <w:bCs/>
      <w:lang w:eastAsia="en-US"/>
    </w:rPr>
  </w:style>
  <w:style w:type="paragraph" w:styleId="Rvision">
    <w:name w:val="Revision"/>
    <w:hidden/>
    <w:uiPriority w:val="71"/>
    <w:rsid w:val="00322A93"/>
    <w:rPr>
      <w:sz w:val="18"/>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9793796">
      <w:bodyDiv w:val="1"/>
      <w:marLeft w:val="0"/>
      <w:marRight w:val="0"/>
      <w:marTop w:val="0"/>
      <w:marBottom w:val="0"/>
      <w:divBdr>
        <w:top w:val="none" w:sz="0" w:space="0" w:color="auto"/>
        <w:left w:val="none" w:sz="0" w:space="0" w:color="auto"/>
        <w:bottom w:val="none" w:sz="0" w:space="0" w:color="auto"/>
        <w:right w:val="none" w:sz="0" w:space="0" w:color="auto"/>
      </w:divBdr>
    </w:div>
    <w:div w:id="1093862104">
      <w:bodyDiv w:val="1"/>
      <w:marLeft w:val="0"/>
      <w:marRight w:val="0"/>
      <w:marTop w:val="0"/>
      <w:marBottom w:val="0"/>
      <w:divBdr>
        <w:top w:val="none" w:sz="0" w:space="0" w:color="auto"/>
        <w:left w:val="none" w:sz="0" w:space="0" w:color="auto"/>
        <w:bottom w:val="none" w:sz="0" w:space="0" w:color="auto"/>
        <w:right w:val="none" w:sz="0" w:space="0" w:color="auto"/>
      </w:divBdr>
    </w:div>
    <w:div w:id="1746756760">
      <w:bodyDiv w:val="1"/>
      <w:marLeft w:val="0"/>
      <w:marRight w:val="0"/>
      <w:marTop w:val="0"/>
      <w:marBottom w:val="0"/>
      <w:divBdr>
        <w:top w:val="none" w:sz="0" w:space="0" w:color="auto"/>
        <w:left w:val="none" w:sz="0" w:space="0" w:color="auto"/>
        <w:bottom w:val="none" w:sz="0" w:space="0" w:color="auto"/>
        <w:right w:val="none" w:sz="0" w:space="0" w:color="auto"/>
      </w:divBdr>
      <w:divsChild>
        <w:div w:id="1187983129">
          <w:marLeft w:val="0"/>
          <w:marRight w:val="0"/>
          <w:marTop w:val="0"/>
          <w:marBottom w:val="0"/>
          <w:divBdr>
            <w:top w:val="none" w:sz="0" w:space="0" w:color="auto"/>
            <w:left w:val="none" w:sz="0" w:space="0" w:color="auto"/>
            <w:bottom w:val="none" w:sz="0" w:space="0" w:color="auto"/>
            <w:right w:val="none" w:sz="0" w:space="0" w:color="auto"/>
          </w:divBdr>
          <w:divsChild>
            <w:div w:id="1168400159">
              <w:marLeft w:val="0"/>
              <w:marRight w:val="0"/>
              <w:marTop w:val="0"/>
              <w:marBottom w:val="0"/>
              <w:divBdr>
                <w:top w:val="none" w:sz="0" w:space="0" w:color="auto"/>
                <w:left w:val="none" w:sz="0" w:space="0" w:color="auto"/>
                <w:bottom w:val="none" w:sz="0" w:space="0" w:color="auto"/>
                <w:right w:val="none" w:sz="0" w:space="0" w:color="auto"/>
              </w:divBdr>
              <w:divsChild>
                <w:div w:id="2056273606">
                  <w:marLeft w:val="0"/>
                  <w:marRight w:val="0"/>
                  <w:marTop w:val="0"/>
                  <w:marBottom w:val="0"/>
                  <w:divBdr>
                    <w:top w:val="none" w:sz="0" w:space="0" w:color="auto"/>
                    <w:left w:val="none" w:sz="0" w:space="0" w:color="auto"/>
                    <w:bottom w:val="none" w:sz="0" w:space="0" w:color="auto"/>
                    <w:right w:val="none" w:sz="0" w:space="0" w:color="auto"/>
                  </w:divBdr>
                  <w:divsChild>
                    <w:div w:id="981739222">
                      <w:marLeft w:val="0"/>
                      <w:marRight w:val="0"/>
                      <w:marTop w:val="0"/>
                      <w:marBottom w:val="0"/>
                      <w:divBdr>
                        <w:top w:val="none" w:sz="0" w:space="0" w:color="auto"/>
                        <w:left w:val="none" w:sz="0" w:space="0" w:color="auto"/>
                        <w:bottom w:val="none" w:sz="0" w:space="0" w:color="auto"/>
                        <w:right w:val="none" w:sz="0" w:space="0" w:color="auto"/>
                      </w:divBdr>
                      <w:divsChild>
                        <w:div w:id="1196768398">
                          <w:marLeft w:val="0"/>
                          <w:marRight w:val="0"/>
                          <w:marTop w:val="0"/>
                          <w:marBottom w:val="0"/>
                          <w:divBdr>
                            <w:top w:val="none" w:sz="0" w:space="0" w:color="auto"/>
                            <w:left w:val="none" w:sz="0" w:space="0" w:color="auto"/>
                            <w:bottom w:val="none" w:sz="0" w:space="0" w:color="auto"/>
                            <w:right w:val="none" w:sz="0" w:space="0" w:color="auto"/>
                          </w:divBdr>
                          <w:divsChild>
                            <w:div w:id="1377196597">
                              <w:marLeft w:val="0"/>
                              <w:marRight w:val="0"/>
                              <w:marTop w:val="0"/>
                              <w:marBottom w:val="0"/>
                              <w:divBdr>
                                <w:top w:val="none" w:sz="0" w:space="0" w:color="auto"/>
                                <w:left w:val="none" w:sz="0" w:space="0" w:color="auto"/>
                                <w:bottom w:val="none" w:sz="0" w:space="0" w:color="auto"/>
                                <w:right w:val="none" w:sz="0" w:space="0" w:color="auto"/>
                              </w:divBdr>
                              <w:divsChild>
                                <w:div w:id="1266887138">
                                  <w:marLeft w:val="195"/>
                                  <w:marRight w:val="180"/>
                                  <w:marTop w:val="0"/>
                                  <w:marBottom w:val="105"/>
                                  <w:divBdr>
                                    <w:top w:val="none" w:sz="0" w:space="0" w:color="auto"/>
                                    <w:left w:val="none" w:sz="0" w:space="0" w:color="auto"/>
                                    <w:bottom w:val="none" w:sz="0" w:space="0" w:color="auto"/>
                                    <w:right w:val="none" w:sz="0" w:space="0" w:color="auto"/>
                                  </w:divBdr>
                                  <w:divsChild>
                                    <w:div w:id="1598833187">
                                      <w:marLeft w:val="0"/>
                                      <w:marRight w:val="0"/>
                                      <w:marTop w:val="0"/>
                                      <w:marBottom w:val="3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4.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image" Target="media/image3.emf"/><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2.emf"/></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1EB269-3971-4AA5-B584-8842F5E4A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10</Pages>
  <Words>2506</Words>
  <Characters>13788</Characters>
  <Application>Microsoft Office Word</Application>
  <DocSecurity>0</DocSecurity>
  <Lines>114</Lines>
  <Paragraphs>32</Paragraphs>
  <ScaleCrop>false</ScaleCrop>
  <HeadingPairs>
    <vt:vector size="2" baseType="variant">
      <vt:variant>
        <vt:lpstr>Titre</vt:lpstr>
      </vt:variant>
      <vt:variant>
        <vt:i4>1</vt:i4>
      </vt:variant>
    </vt:vector>
  </HeadingPairs>
  <TitlesOfParts>
    <vt:vector size="1" baseType="lpstr">
      <vt:lpstr/>
    </vt:vector>
  </TitlesOfParts>
  <Company>D</Company>
  <LinksUpToDate>false</LinksUpToDate>
  <CharactersWithSpaces>16262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elombard</dc:creator>
  <cp:lastModifiedBy>Jean-Pierre Bonin</cp:lastModifiedBy>
  <cp:revision>35</cp:revision>
  <cp:lastPrinted>2015-09-09T10:39:00Z</cp:lastPrinted>
  <dcterms:created xsi:type="dcterms:W3CDTF">2015-08-05T15:31:00Z</dcterms:created>
  <dcterms:modified xsi:type="dcterms:W3CDTF">2015-11-10T15:57:00Z</dcterms:modified>
</cp:coreProperties>
</file>