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3E76DE" w:rsidRPr="003E76DE" w:rsidRDefault="001A50F5">
      <w:pPr>
        <w:rPr>
          <w:rFonts w:cs="Arial"/>
        </w:rPr>
      </w:pPr>
      <w:r w:rsidRPr="003E76DE">
        <w:rPr>
          <w:rFonts w:cs="Arial"/>
          <w:noProof/>
          <w:lang w:eastAsia="fr-FR"/>
        </w:rPr>
        <w:drawing>
          <wp:anchor distT="0" distB="0" distL="114300" distR="114300" simplePos="0" relativeHeight="251659264" behindDoc="0" locked="0" layoutInCell="1" allowOverlap="1" wp14:anchorId="320D5258" wp14:editId="441CD8FA">
            <wp:simplePos x="0" y="0"/>
            <wp:positionH relativeFrom="column">
              <wp:posOffset>-728345</wp:posOffset>
            </wp:positionH>
            <wp:positionV relativeFrom="paragraph">
              <wp:posOffset>-562610</wp:posOffset>
            </wp:positionV>
            <wp:extent cx="7559040" cy="1258570"/>
            <wp:effectExtent l="19050" t="0" r="3810" b="0"/>
            <wp:wrapTopAndBottom/>
            <wp:docPr id="1931298175" name="282055f298615efcc"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4036"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AC20BE" w:rsidTr="00F942D7">
        <w:tc>
          <w:tcPr>
            <w:tcW w:w="5103" w:type="dxa"/>
          </w:tcPr>
          <w:p w:rsidR="009F58BA" w:rsidRPr="00AC20BE" w:rsidRDefault="001A50F5" w:rsidP="006B3420">
            <w:pPr>
              <w:spacing w:line="240" w:lineRule="auto"/>
              <w:ind w:right="776" w:firstLine="34"/>
              <w:jc w:val="center"/>
              <w:rPr>
                <w:rFonts w:eastAsia="Times New Roman" w:cs="Arial"/>
                <w:sz w:val="22"/>
                <w:lang w:eastAsia="fr-FR"/>
              </w:rPr>
            </w:pPr>
            <w:r w:rsidRPr="00AC20BE">
              <w:rPr>
                <w:rFonts w:eastAsia="Times New Roman" w:cs="Arial"/>
                <w:sz w:val="22"/>
                <w:lang w:eastAsia="fr-FR"/>
              </w:rPr>
              <w:t>QUATRIÈME CHAMBRE</w:t>
            </w:r>
          </w:p>
          <w:p w:rsidR="009F58BA" w:rsidRPr="00AC20BE" w:rsidRDefault="001A50F5" w:rsidP="006B3420">
            <w:pPr>
              <w:spacing w:line="240" w:lineRule="auto"/>
              <w:ind w:right="776" w:firstLine="34"/>
              <w:jc w:val="center"/>
              <w:rPr>
                <w:rFonts w:eastAsia="Times New Roman" w:cs="Arial"/>
                <w:b/>
                <w:sz w:val="22"/>
                <w:lang w:eastAsia="fr-FR"/>
              </w:rPr>
            </w:pPr>
            <w:r w:rsidRPr="00AC20BE">
              <w:rPr>
                <w:rFonts w:eastAsia="Times New Roman" w:cs="Arial"/>
                <w:b/>
                <w:sz w:val="22"/>
                <w:lang w:eastAsia="fr-FR"/>
              </w:rPr>
              <w:t>-------</w:t>
            </w:r>
          </w:p>
          <w:p w:rsidR="009F58BA" w:rsidRPr="00AC20BE" w:rsidRDefault="001A50F5" w:rsidP="006B3420">
            <w:pPr>
              <w:spacing w:line="240" w:lineRule="auto"/>
              <w:ind w:right="776" w:firstLine="34"/>
              <w:jc w:val="center"/>
              <w:rPr>
                <w:rFonts w:eastAsia="Times New Roman" w:cs="Arial"/>
                <w:sz w:val="22"/>
                <w:lang w:eastAsia="fr-FR"/>
              </w:rPr>
            </w:pPr>
            <w:r w:rsidRPr="00AC20BE">
              <w:rPr>
                <w:rFonts w:eastAsia="Times New Roman" w:cs="Arial"/>
                <w:sz w:val="22"/>
                <w:lang w:eastAsia="fr-FR"/>
              </w:rPr>
              <w:t>Première section</w:t>
            </w:r>
          </w:p>
          <w:p w:rsidR="009F58BA" w:rsidRPr="00AC20BE" w:rsidRDefault="001A50F5" w:rsidP="006B3420">
            <w:pPr>
              <w:spacing w:line="240" w:lineRule="auto"/>
              <w:ind w:right="776" w:firstLine="34"/>
              <w:jc w:val="center"/>
              <w:rPr>
                <w:rFonts w:eastAsia="Times New Roman" w:cs="Arial"/>
                <w:b/>
                <w:sz w:val="22"/>
                <w:lang w:eastAsia="fr-FR"/>
              </w:rPr>
            </w:pPr>
            <w:r w:rsidRPr="00AC20BE">
              <w:rPr>
                <w:rFonts w:eastAsia="Times New Roman" w:cs="Arial"/>
                <w:b/>
                <w:sz w:val="22"/>
                <w:lang w:eastAsia="fr-FR"/>
              </w:rPr>
              <w:t>-------</w:t>
            </w:r>
          </w:p>
          <w:p w:rsidR="009F58BA" w:rsidRPr="00AC20BE" w:rsidRDefault="001A50F5" w:rsidP="006B3420">
            <w:pPr>
              <w:spacing w:line="240" w:lineRule="auto"/>
              <w:ind w:right="776" w:firstLine="34"/>
              <w:jc w:val="center"/>
              <w:rPr>
                <w:rFonts w:eastAsia="Times New Roman" w:cs="Arial"/>
                <w:sz w:val="22"/>
                <w:lang w:eastAsia="fr-FR"/>
              </w:rPr>
            </w:pPr>
            <w:r w:rsidRPr="00AC20BE">
              <w:rPr>
                <w:rFonts w:eastAsia="Times New Roman" w:cs="Arial"/>
                <w:sz w:val="22"/>
                <w:lang w:eastAsia="fr-FR"/>
              </w:rPr>
              <w:t xml:space="preserve">Arrêt n° </w:t>
            </w:r>
            <w:r w:rsidR="00906F3A">
              <w:rPr>
                <w:rFonts w:eastAsia="Times New Roman" w:cs="Arial"/>
                <w:sz w:val="22"/>
                <w:lang w:eastAsia="fr-FR"/>
              </w:rPr>
              <w:t>72707</w:t>
            </w:r>
          </w:p>
          <w:p w:rsidR="009F58BA" w:rsidRPr="00AC20BE" w:rsidRDefault="00917C09" w:rsidP="006B3420">
            <w:pPr>
              <w:spacing w:line="240" w:lineRule="auto"/>
              <w:ind w:right="776" w:firstLine="34"/>
              <w:jc w:val="center"/>
              <w:rPr>
                <w:rFonts w:eastAsia="Times New Roman" w:cs="Arial"/>
                <w:sz w:val="22"/>
                <w:lang w:eastAsia="fr-FR"/>
              </w:rPr>
            </w:pPr>
          </w:p>
          <w:p w:rsidR="009F58BA" w:rsidRPr="00AC20BE" w:rsidRDefault="001A50F5" w:rsidP="006B3420">
            <w:pPr>
              <w:spacing w:line="240" w:lineRule="auto"/>
              <w:ind w:right="776" w:firstLine="34"/>
              <w:jc w:val="center"/>
              <w:rPr>
                <w:rFonts w:eastAsia="Times New Roman" w:cs="Arial"/>
                <w:sz w:val="22"/>
                <w:lang w:eastAsia="fr-FR"/>
              </w:rPr>
            </w:pPr>
            <w:r w:rsidRPr="00AC20BE">
              <w:rPr>
                <w:rFonts w:eastAsia="Times New Roman" w:cs="Arial"/>
                <w:sz w:val="22"/>
                <w:lang w:eastAsia="fr-FR"/>
              </w:rPr>
              <w:t xml:space="preserve">Audience publique du </w:t>
            </w:r>
            <w:r w:rsidR="00904C8B" w:rsidRPr="00AC20BE">
              <w:rPr>
                <w:rFonts w:eastAsia="Times New Roman" w:cs="Arial"/>
                <w:color w:val="000000" w:themeColor="text1"/>
                <w:sz w:val="22"/>
                <w:lang w:eastAsia="fr-FR"/>
              </w:rPr>
              <w:t>24 septembre 2015</w:t>
            </w:r>
          </w:p>
          <w:p w:rsidR="009F58BA" w:rsidRPr="00AC20BE" w:rsidRDefault="00917C09" w:rsidP="006B3420">
            <w:pPr>
              <w:spacing w:line="240" w:lineRule="auto"/>
              <w:ind w:right="776" w:firstLine="34"/>
              <w:jc w:val="center"/>
              <w:rPr>
                <w:rFonts w:eastAsia="Times New Roman" w:cs="Arial"/>
                <w:color w:val="000000" w:themeColor="text1"/>
                <w:sz w:val="22"/>
                <w:lang w:eastAsia="fr-FR"/>
              </w:rPr>
            </w:pPr>
          </w:p>
          <w:p w:rsidR="009F58BA" w:rsidRPr="00AC20BE" w:rsidRDefault="001A50F5" w:rsidP="006B3420">
            <w:pPr>
              <w:spacing w:line="240" w:lineRule="auto"/>
              <w:ind w:right="776" w:firstLine="34"/>
              <w:jc w:val="center"/>
              <w:rPr>
                <w:rFonts w:eastAsia="Times New Roman" w:cs="Arial"/>
                <w:i/>
                <w:color w:val="000000" w:themeColor="text1"/>
                <w:sz w:val="22"/>
                <w:lang w:eastAsia="fr-FR"/>
              </w:rPr>
            </w:pPr>
            <w:r w:rsidRPr="00AC20BE">
              <w:rPr>
                <w:rFonts w:eastAsia="Times New Roman" w:cs="Arial"/>
                <w:color w:val="000000" w:themeColor="text1"/>
                <w:sz w:val="22"/>
                <w:lang w:eastAsia="fr-FR"/>
              </w:rPr>
              <w:t xml:space="preserve">Prononcé du </w:t>
            </w:r>
            <w:r w:rsidR="00AC20BE" w:rsidRPr="00AC20BE">
              <w:rPr>
                <w:rFonts w:eastAsia="Times New Roman" w:cs="Arial"/>
                <w:color w:val="000000" w:themeColor="text1"/>
                <w:sz w:val="22"/>
                <w:lang w:eastAsia="fr-FR"/>
              </w:rPr>
              <w:t>15 octobre 2015</w:t>
            </w:r>
          </w:p>
          <w:p w:rsidR="009F58BA" w:rsidRPr="00AC20BE" w:rsidRDefault="00917C09" w:rsidP="006B3420">
            <w:pPr>
              <w:spacing w:line="240" w:lineRule="auto"/>
              <w:ind w:right="776"/>
              <w:jc w:val="center"/>
              <w:rPr>
                <w:rFonts w:eastAsia="Times New Roman" w:cs="Arial"/>
                <w:sz w:val="22"/>
                <w:lang w:eastAsia="fr-FR"/>
              </w:rPr>
            </w:pPr>
          </w:p>
        </w:tc>
        <w:tc>
          <w:tcPr>
            <w:tcW w:w="4786" w:type="dxa"/>
          </w:tcPr>
          <w:p w:rsidR="00203B1A" w:rsidRDefault="00203B1A">
            <w:pPr>
              <w:spacing w:line="240" w:lineRule="auto"/>
              <w:rPr>
                <w:rFonts w:eastAsia="Times New Roman" w:cs="Arial"/>
                <w:sz w:val="22"/>
                <w:lang w:eastAsia="fr-FR"/>
              </w:rPr>
            </w:pPr>
            <w:r>
              <w:rPr>
                <w:rFonts w:eastAsia="Times New Roman" w:cs="Arial"/>
                <w:sz w:val="22"/>
                <w:lang w:eastAsia="fr-FR"/>
              </w:rPr>
              <w:t>GESTION DE FAIT DES DENIERS DE LA</w:t>
            </w:r>
          </w:p>
          <w:p w:rsidR="009F58BA" w:rsidRPr="00AC20BE" w:rsidRDefault="00904C8B">
            <w:pPr>
              <w:spacing w:line="240" w:lineRule="auto"/>
              <w:rPr>
                <w:rFonts w:eastAsia="Times New Roman" w:cs="Arial"/>
                <w:sz w:val="22"/>
                <w:lang w:eastAsia="fr-FR"/>
              </w:rPr>
            </w:pPr>
            <w:r w:rsidRPr="00AC20BE">
              <w:rPr>
                <w:rFonts w:eastAsia="Times New Roman" w:cs="Arial"/>
                <w:sz w:val="22"/>
                <w:lang w:eastAsia="fr-FR"/>
              </w:rPr>
              <w:t>COMMUNE DE MONTAPAS (NIEVRE</w:t>
            </w:r>
            <w:r w:rsidR="001A50F5" w:rsidRPr="00AC20BE">
              <w:rPr>
                <w:rFonts w:eastAsia="Times New Roman" w:cs="Arial"/>
                <w:sz w:val="22"/>
                <w:lang w:eastAsia="fr-FR"/>
              </w:rPr>
              <w:t>)</w:t>
            </w:r>
          </w:p>
          <w:p w:rsidR="009F58BA" w:rsidRPr="00AC20BE" w:rsidRDefault="00917C09">
            <w:pPr>
              <w:spacing w:line="240" w:lineRule="auto"/>
              <w:rPr>
                <w:rFonts w:eastAsia="Times New Roman" w:cs="Arial"/>
                <w:sz w:val="22"/>
                <w:lang w:eastAsia="fr-FR"/>
              </w:rPr>
            </w:pPr>
          </w:p>
          <w:p w:rsidR="009F58BA" w:rsidRPr="00AC20BE" w:rsidRDefault="001A50F5">
            <w:pPr>
              <w:spacing w:line="240" w:lineRule="auto"/>
              <w:rPr>
                <w:rFonts w:eastAsia="Times New Roman" w:cs="Arial"/>
                <w:sz w:val="22"/>
                <w:lang w:eastAsia="fr-FR"/>
              </w:rPr>
            </w:pPr>
            <w:r w:rsidRPr="00AC20BE">
              <w:rPr>
                <w:rFonts w:eastAsia="Times New Roman" w:cs="Arial"/>
                <w:sz w:val="22"/>
                <w:lang w:eastAsia="fr-FR"/>
              </w:rPr>
              <w:t>Appel d’un jugement de la cham</w:t>
            </w:r>
            <w:r w:rsidR="00904C8B" w:rsidRPr="00AC20BE">
              <w:rPr>
                <w:rFonts w:eastAsia="Times New Roman" w:cs="Arial"/>
                <w:sz w:val="22"/>
                <w:lang w:eastAsia="fr-FR"/>
              </w:rPr>
              <w:t>bre régionale des comptes de Bourgogne, Franche-Comté</w:t>
            </w:r>
          </w:p>
          <w:p w:rsidR="009F58BA" w:rsidRPr="00AC20BE" w:rsidRDefault="00917C09">
            <w:pPr>
              <w:spacing w:line="240" w:lineRule="auto"/>
              <w:rPr>
                <w:rFonts w:eastAsia="Times New Roman" w:cs="Arial"/>
                <w:sz w:val="22"/>
                <w:lang w:eastAsia="fr-FR"/>
              </w:rPr>
            </w:pPr>
          </w:p>
          <w:p w:rsidR="009F58BA" w:rsidRPr="00AC20BE" w:rsidRDefault="00904C8B">
            <w:pPr>
              <w:spacing w:line="240" w:lineRule="auto"/>
              <w:rPr>
                <w:rFonts w:eastAsia="Times New Roman" w:cs="Arial"/>
                <w:sz w:val="22"/>
                <w:lang w:eastAsia="fr-FR"/>
              </w:rPr>
            </w:pPr>
            <w:r w:rsidRPr="00AC20BE">
              <w:rPr>
                <w:rFonts w:eastAsia="Times New Roman" w:cs="Arial"/>
                <w:sz w:val="22"/>
                <w:lang w:eastAsia="fr-FR"/>
              </w:rPr>
              <w:t>Rapport n° </w:t>
            </w:r>
            <w:r w:rsidR="00AC20BE" w:rsidRPr="00AC20BE">
              <w:rPr>
                <w:rFonts w:eastAsia="Times New Roman" w:cs="Arial"/>
                <w:sz w:val="22"/>
                <w:lang w:eastAsia="fr-FR"/>
              </w:rPr>
              <w:t>2015-246</w:t>
            </w:r>
            <w:r w:rsidR="00906F3A">
              <w:rPr>
                <w:rFonts w:eastAsia="Times New Roman" w:cs="Arial"/>
                <w:sz w:val="22"/>
                <w:lang w:eastAsia="fr-FR"/>
              </w:rPr>
              <w:t>-0</w:t>
            </w:r>
          </w:p>
          <w:p w:rsidR="009F58BA" w:rsidRPr="00AC20BE" w:rsidRDefault="00917C09">
            <w:pPr>
              <w:spacing w:line="240" w:lineRule="auto"/>
              <w:rPr>
                <w:rFonts w:eastAsia="Times New Roman" w:cs="Arial"/>
                <w:sz w:val="22"/>
                <w:lang w:eastAsia="fr-FR"/>
              </w:rPr>
            </w:pPr>
          </w:p>
          <w:p w:rsidR="009F58BA" w:rsidRPr="00AC20BE" w:rsidRDefault="00917C09">
            <w:pPr>
              <w:spacing w:line="240" w:lineRule="auto"/>
              <w:rPr>
                <w:rFonts w:eastAsia="Times New Roman" w:cs="Arial"/>
                <w:sz w:val="22"/>
                <w:lang w:eastAsia="fr-FR"/>
              </w:rPr>
            </w:pPr>
          </w:p>
        </w:tc>
      </w:tr>
    </w:tbl>
    <w:p w:rsidR="00C744AF" w:rsidRPr="00AC20BE" w:rsidRDefault="00917C09" w:rsidP="00C744AF">
      <w:pPr>
        <w:spacing w:line="240" w:lineRule="auto"/>
        <w:ind w:left="5670"/>
        <w:rPr>
          <w:rFonts w:eastAsia="Times New Roman" w:cs="Arial"/>
          <w:sz w:val="22"/>
          <w:lang w:eastAsia="fr-FR"/>
        </w:rPr>
      </w:pPr>
    </w:p>
    <w:p w:rsidR="00C744AF" w:rsidRPr="00AC20BE" w:rsidRDefault="00917C09" w:rsidP="00C744AF">
      <w:pPr>
        <w:spacing w:line="240" w:lineRule="auto"/>
        <w:ind w:left="5670"/>
        <w:rPr>
          <w:rFonts w:eastAsia="Times New Roman" w:cs="Arial"/>
          <w:sz w:val="22"/>
          <w:lang w:eastAsia="fr-FR"/>
        </w:rPr>
      </w:pPr>
    </w:p>
    <w:p w:rsidR="00AC20BE" w:rsidRDefault="00AC20BE" w:rsidP="00C744AF">
      <w:pPr>
        <w:tabs>
          <w:tab w:val="center" w:pos="9072"/>
        </w:tabs>
        <w:spacing w:line="240" w:lineRule="auto"/>
        <w:jc w:val="center"/>
        <w:rPr>
          <w:rFonts w:eastAsia="Times New Roman" w:cs="Arial"/>
          <w:sz w:val="22"/>
          <w:lang w:eastAsia="fr-FR"/>
        </w:rPr>
      </w:pPr>
    </w:p>
    <w:p w:rsidR="00C744AF" w:rsidRPr="00AC20BE" w:rsidRDefault="001A50F5" w:rsidP="00C744AF">
      <w:pPr>
        <w:tabs>
          <w:tab w:val="center" w:pos="9072"/>
        </w:tabs>
        <w:spacing w:line="240" w:lineRule="auto"/>
        <w:jc w:val="center"/>
        <w:rPr>
          <w:rFonts w:eastAsia="Times New Roman" w:cs="Arial"/>
          <w:sz w:val="22"/>
          <w:lang w:eastAsia="fr-FR"/>
        </w:rPr>
      </w:pPr>
      <w:r w:rsidRPr="00AC20BE">
        <w:rPr>
          <w:rFonts w:eastAsia="Times New Roman" w:cs="Arial"/>
          <w:sz w:val="22"/>
          <w:lang w:eastAsia="fr-FR"/>
        </w:rPr>
        <w:t>République Française,</w:t>
      </w:r>
    </w:p>
    <w:p w:rsidR="00C744AF" w:rsidRPr="00AC20BE" w:rsidRDefault="001A50F5" w:rsidP="00C744AF">
      <w:pPr>
        <w:tabs>
          <w:tab w:val="center" w:pos="9072"/>
        </w:tabs>
        <w:spacing w:line="240" w:lineRule="auto"/>
        <w:jc w:val="center"/>
        <w:rPr>
          <w:rFonts w:eastAsia="Times New Roman" w:cs="Arial"/>
          <w:sz w:val="22"/>
          <w:lang w:eastAsia="fr-FR"/>
        </w:rPr>
      </w:pPr>
      <w:r w:rsidRPr="00AC20BE">
        <w:rPr>
          <w:rFonts w:eastAsia="Times New Roman" w:cs="Arial"/>
          <w:sz w:val="22"/>
          <w:lang w:eastAsia="fr-FR"/>
        </w:rPr>
        <w:t>Au nom du peuple français,</w:t>
      </w:r>
    </w:p>
    <w:p w:rsidR="00C744AF" w:rsidRPr="00AC20BE" w:rsidRDefault="00917C09" w:rsidP="00C744AF">
      <w:pPr>
        <w:tabs>
          <w:tab w:val="center" w:pos="9072"/>
        </w:tabs>
        <w:spacing w:line="240" w:lineRule="auto"/>
        <w:jc w:val="center"/>
        <w:rPr>
          <w:rFonts w:eastAsia="Times New Roman" w:cs="Arial"/>
          <w:sz w:val="22"/>
          <w:lang w:eastAsia="fr-FR"/>
        </w:rPr>
      </w:pPr>
    </w:p>
    <w:p w:rsidR="00C744AF" w:rsidRPr="00AC20BE" w:rsidRDefault="001A50F5" w:rsidP="00C744AF">
      <w:pPr>
        <w:tabs>
          <w:tab w:val="center" w:pos="9072"/>
        </w:tabs>
        <w:spacing w:before="120" w:after="360" w:line="240" w:lineRule="auto"/>
        <w:jc w:val="center"/>
        <w:rPr>
          <w:rFonts w:eastAsia="Times New Roman" w:cs="Arial"/>
          <w:sz w:val="22"/>
          <w:lang w:eastAsia="fr-FR"/>
        </w:rPr>
      </w:pPr>
      <w:r w:rsidRPr="00AC20BE">
        <w:rPr>
          <w:rFonts w:eastAsia="Times New Roman" w:cs="Arial"/>
          <w:sz w:val="22"/>
          <w:lang w:eastAsia="fr-FR"/>
        </w:rPr>
        <w:t>La Cour,</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Vu la requête enregistrée le </w:t>
      </w:r>
      <w:r w:rsidR="00904C8B" w:rsidRPr="00AC20BE">
        <w:rPr>
          <w:rFonts w:eastAsia="Times New Roman" w:cs="Arial"/>
          <w:sz w:val="22"/>
          <w:lang w:eastAsia="fr-FR"/>
        </w:rPr>
        <w:t>24 février 2014</w:t>
      </w:r>
      <w:r w:rsidRPr="00AC20BE">
        <w:rPr>
          <w:rFonts w:eastAsia="Times New Roman" w:cs="Arial"/>
          <w:color w:val="FF0000"/>
          <w:sz w:val="22"/>
          <w:lang w:eastAsia="fr-FR"/>
        </w:rPr>
        <w:t xml:space="preserve"> </w:t>
      </w:r>
      <w:r w:rsidRPr="00AC20BE">
        <w:rPr>
          <w:rFonts w:eastAsia="Times New Roman" w:cs="Arial"/>
          <w:sz w:val="22"/>
          <w:lang w:eastAsia="fr-FR"/>
        </w:rPr>
        <w:t xml:space="preserve">au greffe de la chambre régionale des comptes de </w:t>
      </w:r>
      <w:r w:rsidR="00904C8B" w:rsidRPr="00AC20BE">
        <w:rPr>
          <w:rFonts w:eastAsia="Times New Roman" w:cs="Arial"/>
          <w:sz w:val="22"/>
          <w:lang w:eastAsia="fr-FR"/>
        </w:rPr>
        <w:t xml:space="preserve">Bourgogne, Franche-Comté, par laquelle </w:t>
      </w:r>
      <w:r w:rsidR="006B3420" w:rsidRPr="006B3420">
        <w:rPr>
          <w:rFonts w:eastAsia="Times New Roman" w:cs="Arial"/>
          <w:sz w:val="22"/>
          <w:lang w:eastAsia="fr-FR"/>
        </w:rPr>
        <w:t>M</w:t>
      </w:r>
      <w:r w:rsidR="006B3420" w:rsidRPr="006B3420">
        <w:rPr>
          <w:rFonts w:eastAsia="Times New Roman" w:cs="Arial"/>
          <w:sz w:val="22"/>
          <w:vertAlign w:val="superscript"/>
          <w:lang w:eastAsia="fr-FR"/>
        </w:rPr>
        <w:t>me</w:t>
      </w:r>
      <w:r w:rsidR="006B3420">
        <w:rPr>
          <w:rFonts w:eastAsia="Times New Roman" w:cs="Arial"/>
          <w:sz w:val="22"/>
          <w:lang w:eastAsia="fr-FR"/>
        </w:rPr>
        <w:t> </w:t>
      </w:r>
      <w:r w:rsidR="0029020A">
        <w:rPr>
          <w:rFonts w:eastAsia="Times New Roman" w:cs="Arial"/>
          <w:sz w:val="22"/>
          <w:lang w:eastAsia="fr-FR"/>
        </w:rPr>
        <w:t>X</w:t>
      </w:r>
      <w:r w:rsidRPr="00AC20BE">
        <w:rPr>
          <w:rFonts w:eastAsia="Times New Roman" w:cs="Arial"/>
          <w:sz w:val="22"/>
          <w:lang w:eastAsia="fr-FR"/>
        </w:rPr>
        <w:t xml:space="preserve">, </w:t>
      </w:r>
      <w:r w:rsidR="00052D75" w:rsidRPr="00AC20BE">
        <w:rPr>
          <w:rFonts w:eastAsia="Times New Roman" w:cs="Arial"/>
          <w:sz w:val="22"/>
          <w:lang w:eastAsia="fr-FR"/>
        </w:rPr>
        <w:t>régisseuse de la régie</w:t>
      </w:r>
      <w:r w:rsidR="00904C8B" w:rsidRPr="00AC20BE">
        <w:rPr>
          <w:rFonts w:eastAsia="Times New Roman" w:cs="Arial"/>
          <w:sz w:val="22"/>
          <w:lang w:eastAsia="fr-FR"/>
        </w:rPr>
        <w:t xml:space="preserve"> du chalet-buvette et </w:t>
      </w:r>
      <w:r w:rsidR="00052D75" w:rsidRPr="00AC20BE">
        <w:rPr>
          <w:rFonts w:eastAsia="Times New Roman" w:cs="Arial"/>
          <w:sz w:val="22"/>
          <w:lang w:eastAsia="fr-FR"/>
        </w:rPr>
        <w:t xml:space="preserve">de la régie </w:t>
      </w:r>
      <w:r w:rsidR="00904C8B" w:rsidRPr="00AC20BE">
        <w:rPr>
          <w:rFonts w:eastAsia="Times New Roman" w:cs="Arial"/>
          <w:sz w:val="22"/>
          <w:lang w:eastAsia="fr-FR"/>
        </w:rPr>
        <w:t xml:space="preserve">de pain de la commune de </w:t>
      </w:r>
      <w:proofErr w:type="spellStart"/>
      <w:r w:rsidR="00904C8B" w:rsidRPr="00AC20BE">
        <w:rPr>
          <w:rFonts w:eastAsia="Times New Roman" w:cs="Arial"/>
          <w:sz w:val="22"/>
          <w:lang w:eastAsia="fr-FR"/>
        </w:rPr>
        <w:t>Montapas</w:t>
      </w:r>
      <w:proofErr w:type="spellEnd"/>
      <w:r w:rsidR="00904C8B" w:rsidRPr="00AC20BE">
        <w:rPr>
          <w:rFonts w:eastAsia="Times New Roman" w:cs="Arial"/>
          <w:sz w:val="22"/>
          <w:lang w:eastAsia="fr-FR"/>
        </w:rPr>
        <w:t xml:space="preserve"> (Nièvre)</w:t>
      </w:r>
      <w:r w:rsidRPr="00AC20BE">
        <w:rPr>
          <w:rFonts w:eastAsia="Times New Roman" w:cs="Arial"/>
          <w:sz w:val="22"/>
          <w:lang w:eastAsia="fr-FR"/>
        </w:rPr>
        <w:t>, a élevé appel du jugement n° </w:t>
      </w:r>
      <w:r w:rsidR="00904C8B" w:rsidRPr="00AC20BE">
        <w:rPr>
          <w:rFonts w:eastAsia="Times New Roman" w:cs="Arial"/>
          <w:sz w:val="22"/>
          <w:lang w:eastAsia="fr-FR"/>
        </w:rPr>
        <w:t>2013-</w:t>
      </w:r>
      <w:r w:rsidR="00906F3A">
        <w:rPr>
          <w:rFonts w:eastAsia="Times New Roman" w:cs="Arial"/>
          <w:sz w:val="22"/>
          <w:lang w:eastAsia="fr-FR"/>
        </w:rPr>
        <w:t>0</w:t>
      </w:r>
      <w:r w:rsidR="00904C8B" w:rsidRPr="00AC20BE">
        <w:rPr>
          <w:rFonts w:eastAsia="Times New Roman" w:cs="Arial"/>
          <w:sz w:val="22"/>
          <w:lang w:eastAsia="fr-FR"/>
        </w:rPr>
        <w:t>022</w:t>
      </w:r>
      <w:r w:rsidRPr="00AC20BE">
        <w:rPr>
          <w:rFonts w:eastAsia="Times New Roman" w:cs="Arial"/>
          <w:sz w:val="22"/>
          <w:lang w:eastAsia="fr-FR"/>
        </w:rPr>
        <w:t xml:space="preserve"> du </w:t>
      </w:r>
      <w:r w:rsidR="00904C8B" w:rsidRPr="00AC20BE">
        <w:rPr>
          <w:rFonts w:eastAsia="Times New Roman" w:cs="Arial"/>
          <w:sz w:val="22"/>
          <w:lang w:eastAsia="fr-FR"/>
        </w:rPr>
        <w:t>19 décembre 2013</w:t>
      </w:r>
      <w:r w:rsidRPr="00AC20BE">
        <w:rPr>
          <w:rFonts w:eastAsia="Times New Roman" w:cs="Arial"/>
          <w:sz w:val="22"/>
          <w:lang w:eastAsia="fr-FR"/>
        </w:rPr>
        <w:t xml:space="preserve"> par lequel ladite chambre régionale l’a </w:t>
      </w:r>
      <w:r w:rsidR="00904C8B" w:rsidRPr="00AC20BE">
        <w:rPr>
          <w:rFonts w:eastAsia="Times New Roman" w:cs="Arial"/>
          <w:sz w:val="22"/>
          <w:lang w:eastAsia="fr-FR"/>
        </w:rPr>
        <w:t xml:space="preserve">déclarée comptable de fait des deniers de la commune pour la perception </w:t>
      </w:r>
      <w:r w:rsidR="00F10E64" w:rsidRPr="00AC20BE">
        <w:rPr>
          <w:rFonts w:eastAsia="Times New Roman" w:cs="Arial"/>
          <w:sz w:val="22"/>
          <w:lang w:eastAsia="fr-FR"/>
        </w:rPr>
        <w:t>des recettes de ces deux régies</w:t>
      </w:r>
      <w:r w:rsidR="006B3420">
        <w:rPr>
          <w:rFonts w:eastAsia="Times New Roman" w:cs="Arial"/>
          <w:sz w:val="22"/>
          <w:lang w:eastAsia="fr-FR"/>
        </w:rPr>
        <w:t> ;</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Vu le réquisitoire du Procureur général près la Cour des comptes n</w:t>
      </w:r>
      <w:r w:rsidRPr="00AC20BE">
        <w:rPr>
          <w:rFonts w:eastAsia="Times New Roman" w:cs="Arial"/>
          <w:color w:val="000000" w:themeColor="text1"/>
          <w:sz w:val="22"/>
          <w:lang w:eastAsia="fr-FR"/>
        </w:rPr>
        <w:t>° </w:t>
      </w:r>
      <w:r w:rsidR="00F10E64" w:rsidRPr="00AC20BE">
        <w:rPr>
          <w:rFonts w:eastAsia="Times New Roman" w:cs="Arial"/>
          <w:color w:val="000000" w:themeColor="text1"/>
          <w:sz w:val="22"/>
          <w:lang w:eastAsia="fr-FR"/>
        </w:rPr>
        <w:t>2014-88 du 30 juillet 2014</w:t>
      </w:r>
      <w:r w:rsidRPr="00AC20BE">
        <w:rPr>
          <w:rFonts w:eastAsia="Times New Roman" w:cs="Arial"/>
          <w:color w:val="000000" w:themeColor="text1"/>
          <w:sz w:val="22"/>
          <w:lang w:eastAsia="fr-FR"/>
        </w:rPr>
        <w:t>, transmettant</w:t>
      </w:r>
      <w:r w:rsidRPr="00AC20BE">
        <w:rPr>
          <w:rFonts w:eastAsia="Times New Roman" w:cs="Arial"/>
          <w:sz w:val="22"/>
          <w:lang w:eastAsia="fr-FR"/>
        </w:rPr>
        <w:t xml:space="preserve"> à la Cour la requête précitée ;</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Vu les pièces de la procédure suivie en première instance ;</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Vu </w:t>
      </w:r>
      <w:r w:rsidRPr="00AC20BE">
        <w:rPr>
          <w:rFonts w:eastAsia="Times New Roman" w:cs="Arial"/>
          <w:color w:val="FF0000"/>
          <w:sz w:val="22"/>
          <w:lang w:eastAsia="fr-FR"/>
        </w:rPr>
        <w:t xml:space="preserve"> </w:t>
      </w:r>
      <w:r w:rsidRPr="00AC20BE">
        <w:rPr>
          <w:rFonts w:eastAsia="Times New Roman" w:cs="Arial"/>
          <w:sz w:val="22"/>
          <w:lang w:eastAsia="fr-FR"/>
        </w:rPr>
        <w:t>le code général des collectivités territoriales ;</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Vu l’article 60 de la loi de finances n° 63-156 du 23 février 1963 ;</w:t>
      </w:r>
    </w:p>
    <w:p w:rsidR="001E16A2" w:rsidRPr="00AC20BE" w:rsidRDefault="001A50F5" w:rsidP="00612DF7">
      <w:pPr>
        <w:spacing w:before="240" w:after="240" w:line="240" w:lineRule="auto"/>
        <w:jc w:val="both"/>
        <w:rPr>
          <w:rFonts w:eastAsia="Times New Roman" w:cs="Arial"/>
          <w:sz w:val="22"/>
          <w:lang w:eastAsia="fr-FR"/>
        </w:rPr>
      </w:pPr>
      <w:r w:rsidRPr="00AC20BE">
        <w:rPr>
          <w:rFonts w:eastAsia="Times New Roman" w:cs="Arial"/>
          <w:sz w:val="22"/>
          <w:lang w:eastAsia="fr-FR"/>
        </w:rPr>
        <w:t>Vu le décret n° 62-1587 du 29 décembre 1962 portant règlement général sur la comptabilité publique, en vigueur au moment des faits</w:t>
      </w:r>
      <w:r w:rsidR="001E16A2" w:rsidRPr="00AC20BE">
        <w:rPr>
          <w:rFonts w:eastAsia="Times New Roman" w:cs="Arial"/>
          <w:sz w:val="22"/>
          <w:lang w:eastAsia="fr-FR"/>
        </w:rPr>
        <w:t> ;</w:t>
      </w:r>
      <w:r w:rsidRPr="00AC20BE">
        <w:rPr>
          <w:rFonts w:eastAsia="Times New Roman" w:cs="Arial"/>
          <w:sz w:val="22"/>
          <w:lang w:eastAsia="fr-FR"/>
        </w:rPr>
        <w:t xml:space="preserve"> </w:t>
      </w:r>
    </w:p>
    <w:p w:rsidR="00C744AF" w:rsidRPr="00AC20BE" w:rsidRDefault="001E16A2" w:rsidP="00612DF7">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Vu </w:t>
      </w:r>
      <w:r w:rsidR="001A50F5" w:rsidRPr="00AC20BE">
        <w:rPr>
          <w:rFonts w:eastAsia="Times New Roman" w:cs="Arial"/>
          <w:sz w:val="22"/>
          <w:lang w:eastAsia="fr-FR"/>
        </w:rPr>
        <w:t>le décret n° 2012-1246 du 7 novembre 2012 relatif à la gestion budgétaire et comptable publique ;</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Vu le code des juridictions financières ;</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Vu le rapport de M</w:t>
      </w:r>
      <w:r w:rsidR="001E16A2" w:rsidRPr="00AC20BE">
        <w:rPr>
          <w:rFonts w:eastAsia="Times New Roman" w:cs="Arial"/>
          <w:sz w:val="22"/>
          <w:lang w:eastAsia="fr-FR"/>
        </w:rPr>
        <w:t>. Jean-Pierre LAFAURE, conseiller maître</w:t>
      </w:r>
      <w:r w:rsidRPr="006B3420">
        <w:rPr>
          <w:rFonts w:eastAsia="Times New Roman" w:cs="Arial"/>
          <w:sz w:val="22"/>
          <w:lang w:eastAsia="fr-FR"/>
        </w:rPr>
        <w:t> </w:t>
      </w:r>
      <w:r w:rsidRPr="00AC20BE">
        <w:rPr>
          <w:rFonts w:eastAsia="Times New Roman" w:cs="Arial"/>
          <w:sz w:val="22"/>
          <w:lang w:eastAsia="fr-FR"/>
        </w:rPr>
        <w:t>;</w:t>
      </w:r>
    </w:p>
    <w:p w:rsidR="00391FDD" w:rsidRPr="00AC20BE" w:rsidRDefault="001E16A2" w:rsidP="001969E9">
      <w:pPr>
        <w:spacing w:before="240" w:after="240" w:line="240" w:lineRule="auto"/>
        <w:jc w:val="both"/>
        <w:rPr>
          <w:rFonts w:eastAsia="Times New Roman" w:cs="Arial"/>
          <w:color w:val="000000" w:themeColor="text1"/>
          <w:sz w:val="22"/>
          <w:lang w:eastAsia="fr-FR"/>
        </w:rPr>
      </w:pPr>
      <w:r w:rsidRPr="00AC20BE">
        <w:rPr>
          <w:rFonts w:eastAsia="Times New Roman" w:cs="Arial"/>
          <w:color w:val="000000" w:themeColor="text1"/>
          <w:sz w:val="22"/>
          <w:lang w:eastAsia="fr-FR"/>
        </w:rPr>
        <w:t xml:space="preserve">Vu le mémoire </w:t>
      </w:r>
      <w:r w:rsidR="001A50F5" w:rsidRPr="00AC20BE">
        <w:rPr>
          <w:rFonts w:eastAsia="Times New Roman" w:cs="Arial"/>
          <w:color w:val="000000" w:themeColor="text1"/>
          <w:sz w:val="22"/>
          <w:lang w:eastAsia="fr-FR"/>
        </w:rPr>
        <w:t>du conseil de l’appelante en date du 7 septembre 2015</w:t>
      </w:r>
      <w:r w:rsidRPr="00AC20BE">
        <w:rPr>
          <w:rFonts w:eastAsia="Times New Roman" w:cs="Arial"/>
          <w:color w:val="000000" w:themeColor="text1"/>
          <w:sz w:val="22"/>
          <w:lang w:eastAsia="fr-FR"/>
        </w:rPr>
        <w:t> ;</w:t>
      </w:r>
    </w:p>
    <w:p w:rsidR="00C744AF" w:rsidRDefault="001A50F5" w:rsidP="00C362A3">
      <w:pPr>
        <w:spacing w:before="240" w:after="240" w:line="240" w:lineRule="auto"/>
        <w:jc w:val="both"/>
        <w:rPr>
          <w:rFonts w:eastAsia="Times New Roman" w:cs="Arial"/>
          <w:color w:val="000000" w:themeColor="text1"/>
          <w:sz w:val="22"/>
          <w:lang w:eastAsia="fr-FR"/>
        </w:rPr>
      </w:pPr>
      <w:r w:rsidRPr="00AC20BE">
        <w:rPr>
          <w:rFonts w:eastAsia="Times New Roman" w:cs="Arial"/>
          <w:sz w:val="22"/>
          <w:lang w:eastAsia="fr-FR"/>
        </w:rPr>
        <w:t xml:space="preserve">Vu les conclusions du Procureur </w:t>
      </w:r>
      <w:r w:rsidRPr="00AC20BE">
        <w:rPr>
          <w:rFonts w:eastAsia="Times New Roman" w:cs="Arial"/>
          <w:color w:val="000000" w:themeColor="text1"/>
          <w:sz w:val="22"/>
          <w:lang w:eastAsia="fr-FR"/>
        </w:rPr>
        <w:t>général</w:t>
      </w:r>
      <w:r w:rsidR="006B3420">
        <w:rPr>
          <w:rFonts w:eastAsia="Times New Roman" w:cs="Arial"/>
          <w:color w:val="000000" w:themeColor="text1"/>
          <w:sz w:val="22"/>
          <w:lang w:eastAsia="fr-FR"/>
        </w:rPr>
        <w:t xml:space="preserve"> </w:t>
      </w:r>
      <w:r w:rsidRPr="00AC20BE">
        <w:rPr>
          <w:rFonts w:eastAsia="Times New Roman" w:cs="Arial"/>
          <w:color w:val="000000" w:themeColor="text1"/>
          <w:sz w:val="22"/>
          <w:lang w:eastAsia="fr-FR"/>
        </w:rPr>
        <w:t xml:space="preserve">n° </w:t>
      </w:r>
      <w:r w:rsidR="00AC20BE">
        <w:rPr>
          <w:rFonts w:eastAsia="Times New Roman" w:cs="Arial"/>
          <w:color w:val="000000" w:themeColor="text1"/>
          <w:sz w:val="22"/>
          <w:lang w:eastAsia="fr-FR"/>
        </w:rPr>
        <w:t>572</w:t>
      </w:r>
      <w:r w:rsidRPr="00AC20BE">
        <w:rPr>
          <w:rFonts w:eastAsia="Times New Roman" w:cs="Arial"/>
          <w:color w:val="000000" w:themeColor="text1"/>
          <w:sz w:val="22"/>
          <w:lang w:eastAsia="fr-FR"/>
        </w:rPr>
        <w:t xml:space="preserve"> du </w:t>
      </w:r>
      <w:r w:rsidR="00AC20BE">
        <w:rPr>
          <w:rFonts w:eastAsia="Times New Roman" w:cs="Arial"/>
          <w:color w:val="000000" w:themeColor="text1"/>
          <w:sz w:val="22"/>
          <w:lang w:eastAsia="fr-FR"/>
        </w:rPr>
        <w:t>18 septembre 2015</w:t>
      </w:r>
      <w:r w:rsidR="006B3420">
        <w:rPr>
          <w:rFonts w:eastAsia="Times New Roman" w:cs="Arial"/>
          <w:color w:val="000000" w:themeColor="text1"/>
          <w:sz w:val="22"/>
          <w:lang w:eastAsia="fr-FR"/>
        </w:rPr>
        <w:t> ;</w:t>
      </w:r>
    </w:p>
    <w:p w:rsidR="00906F3A" w:rsidRPr="00AC20BE" w:rsidRDefault="00906F3A" w:rsidP="00C362A3">
      <w:pPr>
        <w:spacing w:before="240" w:after="240" w:line="240" w:lineRule="auto"/>
        <w:jc w:val="both"/>
        <w:rPr>
          <w:rFonts w:eastAsia="Times New Roman" w:cs="Arial"/>
          <w:color w:val="000000" w:themeColor="text1"/>
          <w:sz w:val="22"/>
          <w:lang w:eastAsia="fr-FR"/>
        </w:rPr>
      </w:pPr>
    </w:p>
    <w:p w:rsidR="006B3420" w:rsidRDefault="006B3420" w:rsidP="00C362A3">
      <w:pPr>
        <w:spacing w:before="240" w:after="240" w:line="240" w:lineRule="auto"/>
        <w:jc w:val="both"/>
        <w:rPr>
          <w:rFonts w:eastAsia="Times New Roman" w:cs="Arial"/>
          <w:sz w:val="22"/>
          <w:lang w:eastAsia="fr-FR"/>
        </w:rPr>
      </w:pPr>
    </w:p>
    <w:p w:rsidR="006B3420" w:rsidRDefault="006B3420" w:rsidP="00C362A3">
      <w:pPr>
        <w:spacing w:before="240" w:after="240" w:line="240" w:lineRule="auto"/>
        <w:jc w:val="both"/>
        <w:rPr>
          <w:rFonts w:eastAsia="Times New Roman" w:cs="Arial"/>
          <w:sz w:val="22"/>
          <w:lang w:eastAsia="fr-FR"/>
        </w:rPr>
      </w:pPr>
    </w:p>
    <w:p w:rsidR="001A50F5" w:rsidRPr="00D969DD"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Entendu, lors de l’audience publique d</w:t>
      </w:r>
      <w:r w:rsidRPr="00AC20BE">
        <w:rPr>
          <w:rFonts w:eastAsia="Times New Roman" w:cs="Arial"/>
          <w:color w:val="000000" w:themeColor="text1"/>
          <w:sz w:val="22"/>
          <w:lang w:eastAsia="fr-FR"/>
        </w:rPr>
        <w:t xml:space="preserve">u </w:t>
      </w:r>
      <w:r w:rsidR="0017191E" w:rsidRPr="00AC20BE">
        <w:rPr>
          <w:rFonts w:eastAsia="Times New Roman" w:cs="Arial"/>
          <w:color w:val="000000" w:themeColor="text1"/>
          <w:sz w:val="22"/>
          <w:lang w:eastAsia="fr-FR"/>
        </w:rPr>
        <w:t>24 septembre 2015</w:t>
      </w:r>
      <w:r w:rsidRPr="00AC20BE">
        <w:rPr>
          <w:rFonts w:eastAsia="Times New Roman" w:cs="Arial"/>
          <w:sz w:val="22"/>
          <w:lang w:eastAsia="fr-FR"/>
        </w:rPr>
        <w:t>, M</w:t>
      </w:r>
      <w:r w:rsidR="0017191E" w:rsidRPr="00AC20BE">
        <w:rPr>
          <w:rFonts w:eastAsia="Times New Roman" w:cs="Arial"/>
          <w:sz w:val="22"/>
          <w:lang w:eastAsia="fr-FR"/>
        </w:rPr>
        <w:t>.</w:t>
      </w:r>
      <w:r w:rsidR="00906F3A">
        <w:rPr>
          <w:rFonts w:eastAsia="Times New Roman" w:cs="Arial"/>
          <w:sz w:val="22"/>
          <w:lang w:eastAsia="fr-FR"/>
        </w:rPr>
        <w:t xml:space="preserve"> Jean-Pierre </w:t>
      </w:r>
      <w:r w:rsidR="0017191E" w:rsidRPr="00AC20BE">
        <w:rPr>
          <w:rFonts w:eastAsia="Times New Roman" w:cs="Arial"/>
          <w:sz w:val="22"/>
          <w:lang w:eastAsia="fr-FR"/>
        </w:rPr>
        <w:t>LAFAURE</w:t>
      </w:r>
      <w:r w:rsidRPr="00AC20BE">
        <w:rPr>
          <w:rFonts w:eastAsia="Times New Roman" w:cs="Arial"/>
          <w:sz w:val="22"/>
          <w:lang w:eastAsia="fr-FR"/>
        </w:rPr>
        <w:t>, en</w:t>
      </w:r>
      <w:r w:rsidR="006B3420">
        <w:rPr>
          <w:rFonts w:eastAsia="Times New Roman" w:cs="Arial"/>
          <w:sz w:val="22"/>
          <w:lang w:eastAsia="fr-FR"/>
        </w:rPr>
        <w:t xml:space="preserve"> </w:t>
      </w:r>
      <w:r w:rsidRPr="00AC20BE">
        <w:rPr>
          <w:rFonts w:eastAsia="Times New Roman" w:cs="Arial"/>
          <w:sz w:val="22"/>
          <w:lang w:eastAsia="fr-FR"/>
        </w:rPr>
        <w:t xml:space="preserve">son </w:t>
      </w:r>
      <w:r w:rsidRPr="00AC20BE">
        <w:rPr>
          <w:rFonts w:eastAsia="Times New Roman" w:cs="Arial"/>
          <w:color w:val="000000" w:themeColor="text1"/>
          <w:sz w:val="22"/>
          <w:lang w:eastAsia="fr-FR"/>
        </w:rPr>
        <w:t>rapport, M.</w:t>
      </w:r>
      <w:r w:rsidR="00906F3A">
        <w:rPr>
          <w:rFonts w:eastAsia="Times New Roman" w:cs="Arial"/>
          <w:color w:val="000000" w:themeColor="text1"/>
          <w:sz w:val="22"/>
          <w:lang w:eastAsia="fr-FR"/>
        </w:rPr>
        <w:t> </w:t>
      </w:r>
      <w:r w:rsidR="00AC20BE">
        <w:rPr>
          <w:rFonts w:eastAsia="Times New Roman" w:cs="Arial"/>
          <w:color w:val="000000" w:themeColor="text1"/>
          <w:sz w:val="22"/>
          <w:lang w:eastAsia="fr-FR"/>
        </w:rPr>
        <w:t>Bertrand DIRINGER</w:t>
      </w:r>
      <w:r w:rsidRPr="00AC20BE">
        <w:rPr>
          <w:rFonts w:eastAsia="Times New Roman" w:cs="Arial"/>
          <w:color w:val="000000" w:themeColor="text1"/>
          <w:sz w:val="22"/>
          <w:lang w:eastAsia="fr-FR"/>
        </w:rPr>
        <w:t>,</w:t>
      </w:r>
      <w:r w:rsidR="0017191E" w:rsidRPr="00AC20BE">
        <w:rPr>
          <w:rFonts w:eastAsia="Times New Roman" w:cs="Arial"/>
          <w:color w:val="000000" w:themeColor="text1"/>
          <w:sz w:val="22"/>
          <w:lang w:eastAsia="fr-FR"/>
        </w:rPr>
        <w:t xml:space="preserve"> </w:t>
      </w:r>
      <w:r w:rsidRPr="00AC20BE">
        <w:rPr>
          <w:rFonts w:eastAsia="Times New Roman" w:cs="Arial"/>
          <w:color w:val="000000" w:themeColor="text1"/>
          <w:sz w:val="22"/>
          <w:lang w:eastAsia="fr-FR"/>
        </w:rPr>
        <w:t>en</w:t>
      </w:r>
      <w:r w:rsidRPr="00AC20BE">
        <w:rPr>
          <w:rFonts w:eastAsia="Times New Roman" w:cs="Arial"/>
          <w:sz w:val="22"/>
          <w:lang w:eastAsia="fr-FR"/>
        </w:rPr>
        <w:t xml:space="preserve"> les conclusions du ministère public ; </w:t>
      </w:r>
      <w:r w:rsidR="0029020A">
        <w:rPr>
          <w:rFonts w:eastAsia="Times New Roman" w:cs="Arial"/>
          <w:sz w:val="22"/>
          <w:lang w:eastAsia="fr-FR"/>
        </w:rPr>
        <w:t>M.</w:t>
      </w:r>
      <w:r w:rsidR="006B3420">
        <w:rPr>
          <w:rFonts w:eastAsia="Times New Roman" w:cs="Arial"/>
          <w:sz w:val="22"/>
          <w:lang w:eastAsia="fr-FR"/>
        </w:rPr>
        <w:t> </w:t>
      </w:r>
      <w:r w:rsidR="0029020A">
        <w:rPr>
          <w:rFonts w:eastAsia="Times New Roman" w:cs="Arial"/>
          <w:sz w:val="22"/>
          <w:lang w:eastAsia="fr-FR"/>
        </w:rPr>
        <w:t>Y</w:t>
      </w:r>
      <w:r w:rsidR="00206ED2">
        <w:rPr>
          <w:rFonts w:eastAsia="Times New Roman" w:cs="Arial"/>
          <w:sz w:val="22"/>
          <w:lang w:eastAsia="fr-FR"/>
        </w:rPr>
        <w:t>,</w:t>
      </w:r>
      <w:r w:rsidR="00906F3A">
        <w:rPr>
          <w:rFonts w:eastAsia="Times New Roman" w:cs="Arial"/>
          <w:sz w:val="22"/>
          <w:lang w:eastAsia="fr-FR"/>
        </w:rPr>
        <w:t xml:space="preserve"> </w:t>
      </w:r>
      <w:r w:rsidR="00AC20BE">
        <w:rPr>
          <w:rFonts w:eastAsia="Times New Roman" w:cs="Arial"/>
          <w:sz w:val="22"/>
          <w:lang w:eastAsia="fr-FR"/>
        </w:rPr>
        <w:t xml:space="preserve">maire de </w:t>
      </w:r>
      <w:proofErr w:type="spellStart"/>
      <w:r w:rsidR="00AC20BE">
        <w:rPr>
          <w:rFonts w:eastAsia="Times New Roman" w:cs="Arial"/>
          <w:sz w:val="22"/>
          <w:lang w:eastAsia="fr-FR"/>
        </w:rPr>
        <w:t>Montapas</w:t>
      </w:r>
      <w:proofErr w:type="spellEnd"/>
      <w:r w:rsidR="00AC20BE">
        <w:rPr>
          <w:rFonts w:eastAsia="Times New Roman" w:cs="Arial"/>
          <w:sz w:val="22"/>
          <w:lang w:eastAsia="fr-FR"/>
        </w:rPr>
        <w:t xml:space="preserve"> ; </w:t>
      </w:r>
      <w:r w:rsidR="006B3420" w:rsidRPr="006B3420">
        <w:rPr>
          <w:rFonts w:eastAsia="Times New Roman" w:cs="Arial"/>
          <w:sz w:val="22"/>
          <w:lang w:eastAsia="fr-FR"/>
        </w:rPr>
        <w:t>M</w:t>
      </w:r>
      <w:r w:rsidR="006B3420" w:rsidRPr="006B3420">
        <w:rPr>
          <w:rFonts w:eastAsia="Times New Roman" w:cs="Arial"/>
          <w:sz w:val="22"/>
          <w:vertAlign w:val="superscript"/>
          <w:lang w:eastAsia="fr-FR"/>
        </w:rPr>
        <w:t>me</w:t>
      </w:r>
      <w:r w:rsidR="006B3420">
        <w:rPr>
          <w:rFonts w:eastAsia="Times New Roman" w:cs="Arial"/>
          <w:sz w:val="22"/>
          <w:lang w:eastAsia="fr-FR"/>
        </w:rPr>
        <w:t> </w:t>
      </w:r>
      <w:r w:rsidR="0029020A">
        <w:rPr>
          <w:rFonts w:eastAsia="Times New Roman" w:cs="Arial"/>
          <w:sz w:val="22"/>
          <w:lang w:eastAsia="fr-FR"/>
        </w:rPr>
        <w:t>X</w:t>
      </w:r>
      <w:r w:rsidR="00AC20BE">
        <w:rPr>
          <w:rFonts w:eastAsia="Times New Roman" w:cs="Arial"/>
          <w:sz w:val="22"/>
          <w:lang w:eastAsia="fr-FR"/>
        </w:rPr>
        <w:t>, appelante, et son conseil, M</w:t>
      </w:r>
      <w:r w:rsidR="006B3420" w:rsidRPr="006B3420">
        <w:rPr>
          <w:rFonts w:eastAsia="Times New Roman" w:cs="Arial"/>
          <w:sz w:val="22"/>
          <w:vertAlign w:val="superscript"/>
          <w:lang w:eastAsia="fr-FR"/>
        </w:rPr>
        <w:t>e</w:t>
      </w:r>
      <w:r w:rsidR="00AC20BE">
        <w:rPr>
          <w:rFonts w:eastAsia="Times New Roman" w:cs="Arial"/>
          <w:sz w:val="22"/>
          <w:lang w:eastAsia="fr-FR"/>
        </w:rPr>
        <w:t xml:space="preserve"> Thibault de SAULCE LATOUR, présents, ayant eu la parole en dernier ;</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Après avoir entendu en délibéré </w:t>
      </w:r>
      <w:r w:rsidR="00737FF9" w:rsidRPr="00AC20BE">
        <w:rPr>
          <w:rFonts w:eastAsia="Times New Roman" w:cs="Arial"/>
          <w:sz w:val="22"/>
          <w:lang w:eastAsia="fr-FR"/>
        </w:rPr>
        <w:t>M. Yves ROLLAND</w:t>
      </w:r>
      <w:r w:rsidRPr="00AC20BE">
        <w:rPr>
          <w:rFonts w:eastAsia="Times New Roman" w:cs="Arial"/>
          <w:sz w:val="22"/>
          <w:lang w:eastAsia="fr-FR"/>
        </w:rPr>
        <w:t>, conseiller maître, en ses observations ;</w:t>
      </w:r>
    </w:p>
    <w:p w:rsidR="007779BB" w:rsidRPr="00AC20BE" w:rsidRDefault="001A50F5" w:rsidP="00EA4A43">
      <w:pPr>
        <w:pStyle w:val="Corpsdetexte"/>
        <w:ind w:firstLine="0"/>
        <w:rPr>
          <w:rFonts w:ascii="Arial" w:hAnsi="Arial" w:cs="Arial"/>
          <w:sz w:val="22"/>
          <w:szCs w:val="22"/>
        </w:rPr>
      </w:pPr>
      <w:r w:rsidRPr="00AC20BE">
        <w:rPr>
          <w:rFonts w:ascii="Arial" w:hAnsi="Arial" w:cs="Arial"/>
          <w:color w:val="000000" w:themeColor="text1"/>
          <w:sz w:val="22"/>
          <w:szCs w:val="22"/>
        </w:rPr>
        <w:t xml:space="preserve">Attendu que, par le jugement entrepris, la chambre régionale des comptes de </w:t>
      </w:r>
      <w:r w:rsidR="00737FF9" w:rsidRPr="00AC20BE">
        <w:rPr>
          <w:rFonts w:ascii="Arial" w:hAnsi="Arial" w:cs="Arial"/>
          <w:color w:val="000000" w:themeColor="text1"/>
          <w:sz w:val="22"/>
          <w:szCs w:val="22"/>
        </w:rPr>
        <w:t>Bourgogne, Franche-Comté</w:t>
      </w:r>
      <w:r w:rsidR="007779BB" w:rsidRPr="00AC20BE">
        <w:rPr>
          <w:rFonts w:ascii="Arial" w:hAnsi="Arial" w:cs="Arial"/>
          <w:color w:val="000000" w:themeColor="text1"/>
          <w:sz w:val="22"/>
          <w:szCs w:val="22"/>
        </w:rPr>
        <w:t xml:space="preserve"> a </w:t>
      </w:r>
      <w:r w:rsidR="00AC20BE">
        <w:rPr>
          <w:rFonts w:ascii="Arial" w:hAnsi="Arial" w:cs="Arial"/>
          <w:color w:val="000000" w:themeColor="text1"/>
          <w:sz w:val="22"/>
          <w:szCs w:val="22"/>
        </w:rPr>
        <w:t>déclaré</w:t>
      </w:r>
      <w:r w:rsidR="00052D75" w:rsidRPr="00AC20BE">
        <w:rPr>
          <w:rFonts w:ascii="Arial" w:hAnsi="Arial" w:cs="Arial"/>
          <w:color w:val="000000" w:themeColor="text1"/>
          <w:sz w:val="22"/>
          <w:szCs w:val="22"/>
        </w:rPr>
        <w:t xml:space="preserve"> </w:t>
      </w:r>
      <w:r w:rsidR="006B3420" w:rsidRPr="006B3420">
        <w:rPr>
          <w:rFonts w:ascii="Arial" w:hAnsi="Arial" w:cs="Arial"/>
          <w:color w:val="000000" w:themeColor="text1"/>
          <w:sz w:val="22"/>
          <w:szCs w:val="22"/>
        </w:rPr>
        <w:t>M</w:t>
      </w:r>
      <w:r w:rsidR="006B3420" w:rsidRPr="006B3420">
        <w:rPr>
          <w:rFonts w:ascii="Arial" w:hAnsi="Arial" w:cs="Arial"/>
          <w:color w:val="000000" w:themeColor="text1"/>
          <w:sz w:val="22"/>
          <w:szCs w:val="22"/>
          <w:vertAlign w:val="superscript"/>
        </w:rPr>
        <w:t>me</w:t>
      </w:r>
      <w:r w:rsidR="006B3420">
        <w:rPr>
          <w:rFonts w:ascii="Arial" w:hAnsi="Arial" w:cs="Arial"/>
          <w:color w:val="000000" w:themeColor="text1"/>
          <w:sz w:val="22"/>
          <w:szCs w:val="22"/>
        </w:rPr>
        <w:t> </w:t>
      </w:r>
      <w:r w:rsidR="0029020A">
        <w:rPr>
          <w:rFonts w:ascii="Arial" w:hAnsi="Arial" w:cs="Arial"/>
          <w:color w:val="000000" w:themeColor="text1"/>
          <w:sz w:val="22"/>
          <w:szCs w:val="22"/>
        </w:rPr>
        <w:t>X</w:t>
      </w:r>
      <w:r w:rsidR="00052D75" w:rsidRPr="00AC20BE">
        <w:rPr>
          <w:rFonts w:ascii="Arial" w:hAnsi="Arial" w:cs="Arial"/>
          <w:color w:val="000000" w:themeColor="text1"/>
          <w:sz w:val="22"/>
          <w:szCs w:val="22"/>
        </w:rPr>
        <w:t>, régisseuse</w:t>
      </w:r>
      <w:r w:rsidR="007779BB" w:rsidRPr="00AC20BE">
        <w:rPr>
          <w:rFonts w:ascii="Arial" w:hAnsi="Arial" w:cs="Arial"/>
          <w:color w:val="000000" w:themeColor="text1"/>
          <w:sz w:val="22"/>
          <w:szCs w:val="22"/>
        </w:rPr>
        <w:t xml:space="preserve"> titulaire des deux régies du chalet-buvette et de la régie de pain de la commune de </w:t>
      </w:r>
      <w:proofErr w:type="spellStart"/>
      <w:r w:rsidR="007779BB" w:rsidRPr="00AC20BE">
        <w:rPr>
          <w:rFonts w:ascii="Arial" w:hAnsi="Arial" w:cs="Arial"/>
          <w:color w:val="000000" w:themeColor="text1"/>
          <w:sz w:val="22"/>
          <w:szCs w:val="22"/>
        </w:rPr>
        <w:t>Montapas</w:t>
      </w:r>
      <w:proofErr w:type="spellEnd"/>
      <w:r w:rsidR="00AC20BE">
        <w:rPr>
          <w:rFonts w:ascii="Arial" w:hAnsi="Arial" w:cs="Arial"/>
          <w:color w:val="000000" w:themeColor="text1"/>
          <w:sz w:val="22"/>
          <w:szCs w:val="22"/>
        </w:rPr>
        <w:t xml:space="preserve">, comptable de fait des deniers de ladite commune pour la perception des recettes de ces deux régies, conjointement et solidairement avec </w:t>
      </w:r>
      <w:r w:rsidR="006B3420" w:rsidRPr="006B3420">
        <w:rPr>
          <w:rFonts w:ascii="Arial" w:hAnsi="Arial" w:cs="Arial"/>
          <w:color w:val="000000" w:themeColor="text1"/>
          <w:sz w:val="22"/>
          <w:szCs w:val="22"/>
        </w:rPr>
        <w:t>M</w:t>
      </w:r>
      <w:r w:rsidR="006B3420" w:rsidRPr="006B3420">
        <w:rPr>
          <w:rFonts w:ascii="Arial" w:hAnsi="Arial" w:cs="Arial"/>
          <w:color w:val="000000" w:themeColor="text1"/>
          <w:sz w:val="22"/>
          <w:szCs w:val="22"/>
          <w:vertAlign w:val="superscript"/>
        </w:rPr>
        <w:t>me</w:t>
      </w:r>
      <w:r w:rsidR="006B3420">
        <w:rPr>
          <w:rFonts w:ascii="Arial" w:hAnsi="Arial" w:cs="Arial"/>
          <w:color w:val="000000" w:themeColor="text1"/>
          <w:sz w:val="22"/>
          <w:szCs w:val="22"/>
        </w:rPr>
        <w:t> </w:t>
      </w:r>
      <w:r w:rsidR="0029020A">
        <w:rPr>
          <w:rFonts w:ascii="Arial" w:hAnsi="Arial" w:cs="Arial"/>
          <w:color w:val="000000" w:themeColor="text1"/>
          <w:sz w:val="22"/>
          <w:szCs w:val="22"/>
        </w:rPr>
        <w:t>Z</w:t>
      </w:r>
      <w:r w:rsidR="00AC20BE">
        <w:rPr>
          <w:rFonts w:ascii="Arial" w:hAnsi="Arial" w:cs="Arial"/>
          <w:color w:val="000000" w:themeColor="text1"/>
          <w:sz w:val="22"/>
          <w:szCs w:val="22"/>
        </w:rPr>
        <w:t xml:space="preserve">, maire de la commune à l’époque des faits ; que, pour mettre en cause </w:t>
      </w:r>
      <w:r w:rsidR="006B3420" w:rsidRPr="006B3420">
        <w:rPr>
          <w:rFonts w:ascii="Arial" w:hAnsi="Arial" w:cs="Arial"/>
          <w:color w:val="000000" w:themeColor="text1"/>
          <w:sz w:val="22"/>
          <w:szCs w:val="22"/>
        </w:rPr>
        <w:t>M</w:t>
      </w:r>
      <w:r w:rsidR="006B3420" w:rsidRPr="006B3420">
        <w:rPr>
          <w:rFonts w:ascii="Arial" w:hAnsi="Arial" w:cs="Arial"/>
          <w:color w:val="000000" w:themeColor="text1"/>
          <w:sz w:val="22"/>
          <w:szCs w:val="22"/>
          <w:vertAlign w:val="superscript"/>
        </w:rPr>
        <w:t>me</w:t>
      </w:r>
      <w:r w:rsidR="006B3420">
        <w:rPr>
          <w:rFonts w:ascii="Arial" w:hAnsi="Arial" w:cs="Arial"/>
          <w:color w:val="000000" w:themeColor="text1"/>
          <w:sz w:val="22"/>
          <w:szCs w:val="22"/>
        </w:rPr>
        <w:t> </w:t>
      </w:r>
      <w:r w:rsidR="0029020A">
        <w:rPr>
          <w:rFonts w:ascii="Arial" w:hAnsi="Arial" w:cs="Arial"/>
          <w:color w:val="000000" w:themeColor="text1"/>
          <w:sz w:val="22"/>
          <w:szCs w:val="22"/>
        </w:rPr>
        <w:t>X</w:t>
      </w:r>
      <w:r w:rsidR="00AC20BE">
        <w:rPr>
          <w:rFonts w:ascii="Arial" w:hAnsi="Arial" w:cs="Arial"/>
          <w:color w:val="000000" w:themeColor="text1"/>
          <w:sz w:val="22"/>
          <w:szCs w:val="22"/>
        </w:rPr>
        <w:t xml:space="preserve">, le jugement entrepris s’est appuyé sur le fait que cette dernière, bien que régisseuse, </w:t>
      </w:r>
      <w:r w:rsidR="007779BB" w:rsidRPr="00AC20BE">
        <w:rPr>
          <w:rFonts w:ascii="Arial" w:hAnsi="Arial" w:cs="Arial"/>
          <w:color w:val="000000" w:themeColor="text1"/>
          <w:sz w:val="22"/>
          <w:szCs w:val="22"/>
        </w:rPr>
        <w:t>a laissé la maire de la commune s’immiscer dans le maniement des recettes</w:t>
      </w:r>
      <w:r w:rsidR="007779BB" w:rsidRPr="00AC20BE">
        <w:rPr>
          <w:rFonts w:ascii="Arial" w:hAnsi="Arial" w:cs="Arial"/>
          <w:sz w:val="22"/>
          <w:szCs w:val="22"/>
        </w:rPr>
        <w:t xml:space="preserve"> desdites régies pour la période du 15 juin 2005 au 31 décembre 2011 pour la régie du chalet-buvette, et du 26 juin 2010 au 26 septembre </w:t>
      </w:r>
      <w:r w:rsidR="006B3420">
        <w:rPr>
          <w:rFonts w:ascii="Arial" w:hAnsi="Arial" w:cs="Arial"/>
          <w:sz w:val="22"/>
          <w:szCs w:val="22"/>
        </w:rPr>
        <w:t>2</w:t>
      </w:r>
      <w:r w:rsidR="007779BB" w:rsidRPr="00AC20BE">
        <w:rPr>
          <w:rFonts w:ascii="Arial" w:hAnsi="Arial" w:cs="Arial"/>
          <w:sz w:val="22"/>
          <w:szCs w:val="22"/>
        </w:rPr>
        <w:t>013 pour la régie de pain, qu’elle n’a effectué aucun des contrôles lui incombant en tant que régisseu</w:t>
      </w:r>
      <w:r w:rsidR="00F12637">
        <w:rPr>
          <w:rFonts w:ascii="Arial" w:hAnsi="Arial" w:cs="Arial"/>
          <w:sz w:val="22"/>
          <w:szCs w:val="22"/>
        </w:rPr>
        <w:t>se</w:t>
      </w:r>
      <w:r w:rsidR="007779BB" w:rsidRPr="00AC20BE">
        <w:rPr>
          <w:rFonts w:ascii="Arial" w:hAnsi="Arial" w:cs="Arial"/>
          <w:sz w:val="22"/>
          <w:szCs w:val="22"/>
        </w:rPr>
        <w:t xml:space="preserve"> titula</w:t>
      </w:r>
      <w:r w:rsidR="00AC20BE">
        <w:rPr>
          <w:rFonts w:ascii="Arial" w:hAnsi="Arial" w:cs="Arial"/>
          <w:sz w:val="22"/>
          <w:szCs w:val="22"/>
        </w:rPr>
        <w:t xml:space="preserve">ire ; que </w:t>
      </w:r>
      <w:r w:rsidR="006B3420" w:rsidRPr="006B3420">
        <w:rPr>
          <w:rFonts w:ascii="Arial" w:hAnsi="Arial" w:cs="Arial"/>
          <w:sz w:val="22"/>
          <w:szCs w:val="22"/>
        </w:rPr>
        <w:t>M</w:t>
      </w:r>
      <w:r w:rsidR="006B3420" w:rsidRPr="006B3420">
        <w:rPr>
          <w:rFonts w:ascii="Arial" w:hAnsi="Arial" w:cs="Arial"/>
          <w:sz w:val="22"/>
          <w:szCs w:val="22"/>
          <w:vertAlign w:val="superscript"/>
        </w:rPr>
        <w:t>me</w:t>
      </w:r>
      <w:r w:rsidR="006B3420">
        <w:rPr>
          <w:rFonts w:ascii="Arial" w:hAnsi="Arial" w:cs="Arial"/>
          <w:sz w:val="22"/>
          <w:szCs w:val="22"/>
        </w:rPr>
        <w:t> </w:t>
      </w:r>
      <w:r w:rsidR="0029020A">
        <w:rPr>
          <w:rFonts w:ascii="Arial" w:hAnsi="Arial" w:cs="Arial"/>
          <w:sz w:val="22"/>
          <w:szCs w:val="22"/>
        </w:rPr>
        <w:t>X</w:t>
      </w:r>
      <w:r w:rsidR="007779BB" w:rsidRPr="00AC20BE">
        <w:rPr>
          <w:rFonts w:ascii="Arial" w:hAnsi="Arial" w:cs="Arial"/>
          <w:sz w:val="22"/>
          <w:szCs w:val="22"/>
        </w:rPr>
        <w:t xml:space="preserve"> a</w:t>
      </w:r>
      <w:r w:rsidR="008E43FC" w:rsidRPr="00AC20BE">
        <w:rPr>
          <w:rFonts w:ascii="Arial" w:hAnsi="Arial" w:cs="Arial"/>
          <w:sz w:val="22"/>
          <w:szCs w:val="22"/>
        </w:rPr>
        <w:t xml:space="preserve"> ainsi</w:t>
      </w:r>
      <w:r w:rsidR="007779BB" w:rsidRPr="00AC20BE">
        <w:rPr>
          <w:rFonts w:ascii="Arial" w:hAnsi="Arial" w:cs="Arial"/>
          <w:sz w:val="22"/>
          <w:szCs w:val="22"/>
        </w:rPr>
        <w:t xml:space="preserve"> « connu et toléré » la gestion de fait organisée par l’ordonnateur alors même qu’elle aurait dû solliciter le comptable public dont elle dépendait, dans la mesure où elle avait les qualifications requises pour identifier les irrégularités commises ;</w:t>
      </w:r>
    </w:p>
    <w:p w:rsidR="00391FDD" w:rsidRPr="00AC20BE" w:rsidRDefault="008E43FC" w:rsidP="00AA0CEF">
      <w:pPr>
        <w:spacing w:before="240" w:after="240" w:line="240" w:lineRule="auto"/>
        <w:jc w:val="both"/>
        <w:rPr>
          <w:rFonts w:eastAsia="Times New Roman" w:cs="Arial"/>
          <w:sz w:val="22"/>
          <w:lang w:eastAsia="fr-FR"/>
        </w:rPr>
      </w:pPr>
      <w:r w:rsidRPr="00AC20BE">
        <w:rPr>
          <w:rFonts w:eastAsia="Times New Roman" w:cs="Arial"/>
          <w:sz w:val="22"/>
          <w:lang w:eastAsia="fr-FR"/>
        </w:rPr>
        <w:t>Attendu que l’appelante</w:t>
      </w:r>
      <w:r w:rsidR="000D5164" w:rsidRPr="00AC20BE">
        <w:rPr>
          <w:rFonts w:eastAsia="Times New Roman" w:cs="Arial"/>
          <w:sz w:val="22"/>
          <w:lang w:eastAsia="fr-FR"/>
        </w:rPr>
        <w:t xml:space="preserve">, sans contester l’existence d’une situation de gestion de fait </w:t>
      </w:r>
      <w:r w:rsidR="00052D75" w:rsidRPr="00AC20BE">
        <w:rPr>
          <w:rFonts w:eastAsia="Times New Roman" w:cs="Arial"/>
          <w:sz w:val="22"/>
          <w:lang w:eastAsia="fr-FR"/>
        </w:rPr>
        <w:t>qu’elle impute au seul</w:t>
      </w:r>
      <w:r w:rsidR="000D5164" w:rsidRPr="00AC20BE">
        <w:rPr>
          <w:rFonts w:eastAsia="Times New Roman" w:cs="Arial"/>
          <w:sz w:val="22"/>
          <w:lang w:eastAsia="fr-FR"/>
        </w:rPr>
        <w:t xml:space="preserve"> ordonnateur, </w:t>
      </w:r>
      <w:r w:rsidRPr="00AC20BE">
        <w:rPr>
          <w:rFonts w:eastAsia="Times New Roman" w:cs="Arial"/>
          <w:sz w:val="22"/>
          <w:lang w:eastAsia="fr-FR"/>
        </w:rPr>
        <w:t xml:space="preserve">demande à la Cour d’infirmer le jugement de la chambre régionale en ce qu’il la déclare comptable de fait des deniers de la commune de </w:t>
      </w:r>
      <w:proofErr w:type="spellStart"/>
      <w:r w:rsidRPr="00AC20BE">
        <w:rPr>
          <w:rFonts w:eastAsia="Times New Roman" w:cs="Arial"/>
          <w:sz w:val="22"/>
          <w:lang w:eastAsia="fr-FR"/>
        </w:rPr>
        <w:t>Montapas</w:t>
      </w:r>
      <w:proofErr w:type="spellEnd"/>
      <w:r w:rsidRPr="00AC20BE">
        <w:rPr>
          <w:rFonts w:eastAsia="Times New Roman" w:cs="Arial"/>
          <w:sz w:val="22"/>
          <w:lang w:eastAsia="fr-FR"/>
        </w:rPr>
        <w:t xml:space="preserve"> pour la perception des recettes de la régie du chalet- buvette et de la régie de pain ; </w:t>
      </w:r>
    </w:p>
    <w:p w:rsidR="008E0123" w:rsidRPr="00AC20BE" w:rsidRDefault="008E0123" w:rsidP="00AA0CEF">
      <w:pPr>
        <w:spacing w:before="240" w:after="240" w:line="240" w:lineRule="auto"/>
        <w:jc w:val="both"/>
        <w:rPr>
          <w:rFonts w:eastAsia="Times New Roman" w:cs="Arial"/>
          <w:b/>
          <w:i/>
          <w:sz w:val="22"/>
          <w:lang w:eastAsia="fr-FR"/>
        </w:rPr>
      </w:pPr>
    </w:p>
    <w:p w:rsidR="00E543D7" w:rsidRPr="00AC20BE" w:rsidRDefault="008E0123" w:rsidP="00C362A3">
      <w:pPr>
        <w:spacing w:before="240" w:after="240" w:line="240" w:lineRule="auto"/>
        <w:jc w:val="both"/>
        <w:rPr>
          <w:rFonts w:eastAsia="Times New Roman" w:cs="Arial"/>
          <w:color w:val="000000" w:themeColor="text1"/>
          <w:sz w:val="22"/>
          <w:lang w:eastAsia="fr-FR"/>
        </w:rPr>
      </w:pPr>
      <w:r w:rsidRPr="00AC20BE">
        <w:rPr>
          <w:rFonts w:eastAsia="Times New Roman" w:cs="Arial"/>
          <w:b/>
          <w:i/>
          <w:color w:val="000000" w:themeColor="text1"/>
          <w:sz w:val="22"/>
          <w:lang w:eastAsia="fr-FR"/>
        </w:rPr>
        <w:t>S</w:t>
      </w:r>
      <w:r w:rsidR="009873E3" w:rsidRPr="00AC20BE">
        <w:rPr>
          <w:rFonts w:eastAsia="Times New Roman" w:cs="Arial"/>
          <w:b/>
          <w:i/>
          <w:color w:val="000000" w:themeColor="text1"/>
          <w:sz w:val="22"/>
          <w:lang w:eastAsia="fr-FR"/>
        </w:rPr>
        <w:t>ur les conditions d'exercice des fonctions de régisseur titulaire</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Attendu </w:t>
      </w:r>
      <w:r w:rsidR="009873E3" w:rsidRPr="00AC20BE">
        <w:rPr>
          <w:rFonts w:eastAsia="Times New Roman" w:cs="Arial"/>
          <w:sz w:val="22"/>
          <w:lang w:eastAsia="fr-FR"/>
        </w:rPr>
        <w:t>que l’appelant</w:t>
      </w:r>
      <w:r w:rsidR="00052D75" w:rsidRPr="00AC20BE">
        <w:rPr>
          <w:rFonts w:eastAsia="Times New Roman" w:cs="Arial"/>
          <w:sz w:val="22"/>
          <w:lang w:eastAsia="fr-FR"/>
        </w:rPr>
        <w:t>e fait valoir qu'elle exerçait l</w:t>
      </w:r>
      <w:r w:rsidR="009873E3" w:rsidRPr="00AC20BE">
        <w:rPr>
          <w:rFonts w:eastAsia="Times New Roman" w:cs="Arial"/>
          <w:sz w:val="22"/>
          <w:lang w:eastAsia="fr-FR"/>
        </w:rPr>
        <w:t>a fonction de régisseuse titulaire sans avoir reçu à ce titre la formation, qu'elle dit avoir sollicitée, et qui lui aurait permis d'identifier une situation de gestion de fait ; qu’elle n’a pas été astreinte à constituer un cautionnement  et n’a perçu aucune rémunération comme régisseuse</w:t>
      </w:r>
      <w:r w:rsidR="00206ED2">
        <w:rPr>
          <w:rFonts w:eastAsia="Times New Roman" w:cs="Arial"/>
          <w:sz w:val="22"/>
          <w:lang w:eastAsia="fr-FR"/>
        </w:rPr>
        <w:t xml:space="preserve"> ni n’a</w:t>
      </w:r>
      <w:r w:rsidR="00EA4A43">
        <w:rPr>
          <w:rFonts w:eastAsia="Times New Roman" w:cs="Arial"/>
          <w:sz w:val="22"/>
          <w:lang w:eastAsia="fr-FR"/>
        </w:rPr>
        <w:t xml:space="preserve"> tiré un quelconque profit de cette gestion de fait</w:t>
      </w:r>
      <w:r w:rsidR="009873E3" w:rsidRPr="00AC20BE">
        <w:rPr>
          <w:rFonts w:eastAsia="Times New Roman" w:cs="Arial"/>
          <w:sz w:val="22"/>
          <w:lang w:eastAsia="fr-FR"/>
        </w:rPr>
        <w:t> ; qu’elle produit les témoignages d’élus ou d'anciens élus faisant état de la qualité de son travail en tant que secrétaire de mairie</w:t>
      </w:r>
      <w:r w:rsidR="006B3420">
        <w:rPr>
          <w:rFonts w:eastAsia="Times New Roman" w:cs="Arial"/>
          <w:sz w:val="22"/>
          <w:lang w:eastAsia="fr-FR"/>
        </w:rPr>
        <w:t> </w:t>
      </w:r>
      <w:r w:rsidR="009873E3" w:rsidRPr="00AC20BE">
        <w:rPr>
          <w:rFonts w:eastAsia="Times New Roman" w:cs="Arial"/>
          <w:sz w:val="22"/>
          <w:lang w:eastAsia="fr-FR"/>
        </w:rPr>
        <w:t>; que « le lien de subordination très fort » la liant à l</w:t>
      </w:r>
      <w:r w:rsidR="008E0123" w:rsidRPr="00AC20BE">
        <w:rPr>
          <w:rFonts w:eastAsia="Times New Roman" w:cs="Arial"/>
          <w:sz w:val="22"/>
          <w:lang w:eastAsia="fr-FR"/>
        </w:rPr>
        <w:t>a maire</w:t>
      </w:r>
      <w:r w:rsidR="009873E3" w:rsidRPr="00AC20BE">
        <w:rPr>
          <w:rFonts w:eastAsia="Times New Roman" w:cs="Arial"/>
          <w:sz w:val="22"/>
          <w:lang w:eastAsia="fr-FR"/>
        </w:rPr>
        <w:t xml:space="preserve"> du fait de sa qualité de secrétaire de mairie lui interdisait de remettre en cause</w:t>
      </w:r>
      <w:r w:rsidR="008E0123" w:rsidRPr="00AC20BE">
        <w:rPr>
          <w:rFonts w:eastAsia="Times New Roman" w:cs="Arial"/>
          <w:sz w:val="22"/>
          <w:lang w:eastAsia="fr-FR"/>
        </w:rPr>
        <w:t xml:space="preserve"> </w:t>
      </w:r>
      <w:r w:rsidR="008C7CB4">
        <w:rPr>
          <w:rFonts w:eastAsia="Times New Roman" w:cs="Arial"/>
          <w:sz w:val="22"/>
          <w:lang w:eastAsia="fr-FR"/>
        </w:rPr>
        <w:t>l</w:t>
      </w:r>
      <w:r w:rsidR="008E0123" w:rsidRPr="00AC20BE">
        <w:rPr>
          <w:rFonts w:eastAsia="Times New Roman" w:cs="Arial"/>
          <w:sz w:val="22"/>
          <w:lang w:eastAsia="fr-FR"/>
        </w:rPr>
        <w:t>es décisions de cette</w:t>
      </w:r>
      <w:r w:rsidR="009873E3" w:rsidRPr="00AC20BE">
        <w:rPr>
          <w:rFonts w:eastAsia="Times New Roman" w:cs="Arial"/>
          <w:sz w:val="22"/>
          <w:lang w:eastAsia="fr-FR"/>
        </w:rPr>
        <w:t xml:space="preserve"> de</w:t>
      </w:r>
      <w:r w:rsidR="008E0123" w:rsidRPr="00AC20BE">
        <w:rPr>
          <w:rFonts w:eastAsia="Times New Roman" w:cs="Arial"/>
          <w:sz w:val="22"/>
          <w:lang w:eastAsia="fr-FR"/>
        </w:rPr>
        <w:t>rnière dont, de</w:t>
      </w:r>
      <w:r w:rsidR="009873E3" w:rsidRPr="00AC20BE">
        <w:rPr>
          <w:rFonts w:eastAsia="Times New Roman" w:cs="Arial"/>
          <w:sz w:val="22"/>
          <w:lang w:eastAsia="fr-FR"/>
        </w:rPr>
        <w:t xml:space="preserve"> surcroît</w:t>
      </w:r>
      <w:r w:rsidR="008E0123" w:rsidRPr="00AC20BE">
        <w:rPr>
          <w:rFonts w:eastAsia="Times New Roman" w:cs="Arial"/>
          <w:sz w:val="22"/>
          <w:lang w:eastAsia="fr-FR"/>
        </w:rPr>
        <w:t>,</w:t>
      </w:r>
      <w:r w:rsidR="009873E3" w:rsidRPr="00AC20BE">
        <w:rPr>
          <w:rFonts w:eastAsia="Times New Roman" w:cs="Arial"/>
          <w:sz w:val="22"/>
          <w:lang w:eastAsia="fr-FR"/>
        </w:rPr>
        <w:t xml:space="preserve"> l'attitude d'emprise professionnelle</w:t>
      </w:r>
      <w:r w:rsidR="008E0123" w:rsidRPr="00AC20BE">
        <w:rPr>
          <w:rFonts w:eastAsia="Times New Roman" w:cs="Arial"/>
          <w:sz w:val="22"/>
          <w:lang w:eastAsia="fr-FR"/>
        </w:rPr>
        <w:t xml:space="preserve"> et</w:t>
      </w:r>
      <w:r w:rsidR="009873E3" w:rsidRPr="00AC20BE">
        <w:rPr>
          <w:rFonts w:eastAsia="Times New Roman" w:cs="Arial"/>
          <w:sz w:val="22"/>
          <w:lang w:eastAsia="fr-FR"/>
        </w:rPr>
        <w:t xml:space="preserve"> le comportement particulièrement agressif</w:t>
      </w:r>
      <w:r w:rsidR="008E0123" w:rsidRPr="00AC20BE">
        <w:rPr>
          <w:rFonts w:eastAsia="Times New Roman" w:cs="Arial"/>
          <w:sz w:val="22"/>
          <w:lang w:eastAsia="fr-FR"/>
        </w:rPr>
        <w:t xml:space="preserve"> </w:t>
      </w:r>
      <w:r w:rsidR="009873E3" w:rsidRPr="00AC20BE">
        <w:rPr>
          <w:rFonts w:eastAsia="Times New Roman" w:cs="Arial"/>
          <w:sz w:val="22"/>
          <w:lang w:eastAsia="fr-FR"/>
        </w:rPr>
        <w:t>rendai</w:t>
      </w:r>
      <w:r w:rsidR="00206ED2">
        <w:rPr>
          <w:rFonts w:eastAsia="Times New Roman" w:cs="Arial"/>
          <w:sz w:val="22"/>
          <w:lang w:eastAsia="fr-FR"/>
        </w:rPr>
        <w:t>en</w:t>
      </w:r>
      <w:r w:rsidR="009873E3" w:rsidRPr="00AC20BE">
        <w:rPr>
          <w:rFonts w:eastAsia="Times New Roman" w:cs="Arial"/>
          <w:sz w:val="22"/>
          <w:lang w:eastAsia="fr-FR"/>
        </w:rPr>
        <w:t>t impossible</w:t>
      </w:r>
      <w:r w:rsidR="00EA4A43">
        <w:rPr>
          <w:rFonts w:eastAsia="Times New Roman" w:cs="Arial"/>
          <w:sz w:val="22"/>
          <w:lang w:eastAsia="fr-FR"/>
        </w:rPr>
        <w:t>, selon elle,</w:t>
      </w:r>
      <w:r w:rsidR="008E0123" w:rsidRPr="00AC20BE">
        <w:rPr>
          <w:rFonts w:eastAsia="Times New Roman" w:cs="Arial"/>
          <w:sz w:val="22"/>
          <w:lang w:eastAsia="fr-FR"/>
        </w:rPr>
        <w:t xml:space="preserve"> toute remise en cause de ses agissements ;</w:t>
      </w:r>
    </w:p>
    <w:p w:rsidR="00294369" w:rsidRPr="00AC20BE" w:rsidRDefault="00294369" w:rsidP="00294369">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Attendu qu’aux termes de l’article </w:t>
      </w:r>
      <w:r w:rsidR="008A2C43" w:rsidRPr="00AC20BE">
        <w:rPr>
          <w:rFonts w:eastAsia="Times New Roman" w:cs="Arial"/>
          <w:sz w:val="22"/>
          <w:lang w:eastAsia="fr-FR"/>
        </w:rPr>
        <w:t>11</w:t>
      </w:r>
      <w:r w:rsidRPr="00AC20BE">
        <w:rPr>
          <w:rFonts w:eastAsia="Times New Roman" w:cs="Arial"/>
          <w:sz w:val="22"/>
          <w:lang w:eastAsia="fr-FR"/>
        </w:rPr>
        <w:t xml:space="preserve"> du décret n°</w:t>
      </w:r>
      <w:r w:rsidR="00543AEC">
        <w:rPr>
          <w:rFonts w:eastAsia="Times New Roman" w:cs="Arial"/>
          <w:sz w:val="22"/>
          <w:lang w:eastAsia="fr-FR"/>
        </w:rPr>
        <w:t> </w:t>
      </w:r>
      <w:r w:rsidR="008A2C43" w:rsidRPr="00AC20BE">
        <w:rPr>
          <w:rFonts w:eastAsia="Times New Roman" w:cs="Arial"/>
          <w:sz w:val="22"/>
          <w:lang w:eastAsia="fr-FR"/>
        </w:rPr>
        <w:t>62-1587 du 29 décembre 1962 portant règlement général sur la comptabilité publique, en vigueur jusqu'au 7 novembre 2012, et de l'article</w:t>
      </w:r>
      <w:r w:rsidR="006B3420">
        <w:rPr>
          <w:rFonts w:eastAsia="Times New Roman" w:cs="Arial"/>
          <w:sz w:val="22"/>
          <w:lang w:eastAsia="fr-FR"/>
        </w:rPr>
        <w:t xml:space="preserve"> </w:t>
      </w:r>
      <w:r w:rsidR="008A2C43" w:rsidRPr="00AC20BE">
        <w:rPr>
          <w:rFonts w:eastAsia="Times New Roman" w:cs="Arial"/>
          <w:sz w:val="22"/>
          <w:lang w:eastAsia="fr-FR"/>
        </w:rPr>
        <w:t>18</w:t>
      </w:r>
      <w:r w:rsidRPr="00AC20BE">
        <w:rPr>
          <w:rFonts w:eastAsia="Times New Roman" w:cs="Arial"/>
          <w:sz w:val="22"/>
          <w:lang w:eastAsia="fr-FR"/>
        </w:rPr>
        <w:t xml:space="preserve"> du décret n°</w:t>
      </w:r>
      <w:r w:rsidR="00543AEC">
        <w:rPr>
          <w:rFonts w:eastAsia="Times New Roman" w:cs="Arial"/>
          <w:sz w:val="22"/>
          <w:lang w:eastAsia="fr-FR"/>
        </w:rPr>
        <w:t> </w:t>
      </w:r>
      <w:r w:rsidR="008A2C43" w:rsidRPr="00AC20BE">
        <w:rPr>
          <w:rFonts w:eastAsia="Times New Roman" w:cs="Arial"/>
          <w:sz w:val="22"/>
          <w:lang w:eastAsia="fr-FR"/>
        </w:rPr>
        <w:t>2012-1246 du 7</w:t>
      </w:r>
      <w:r w:rsidR="006B3420">
        <w:rPr>
          <w:rFonts w:eastAsia="Times New Roman" w:cs="Arial"/>
          <w:sz w:val="22"/>
          <w:lang w:eastAsia="fr-FR"/>
        </w:rPr>
        <w:t xml:space="preserve"> </w:t>
      </w:r>
      <w:r w:rsidR="008A2C43" w:rsidRPr="00AC20BE">
        <w:rPr>
          <w:rFonts w:eastAsia="Times New Roman" w:cs="Arial"/>
          <w:sz w:val="22"/>
          <w:lang w:eastAsia="fr-FR"/>
        </w:rPr>
        <w:t>novembre</w:t>
      </w:r>
      <w:r w:rsidR="006B3420">
        <w:rPr>
          <w:rFonts w:eastAsia="Times New Roman" w:cs="Arial"/>
          <w:sz w:val="22"/>
          <w:lang w:eastAsia="fr-FR"/>
        </w:rPr>
        <w:t xml:space="preserve"> </w:t>
      </w:r>
      <w:r w:rsidR="008A2C43" w:rsidRPr="00AC20BE">
        <w:rPr>
          <w:rFonts w:eastAsia="Times New Roman" w:cs="Arial"/>
          <w:sz w:val="22"/>
          <w:lang w:eastAsia="fr-FR"/>
        </w:rPr>
        <w:t>2012 relatif à la gestion budgétaire et comptable publique, en vigueur depuis le 8 décembre 2012,</w:t>
      </w:r>
      <w:r w:rsidRPr="00AC20BE">
        <w:rPr>
          <w:rFonts w:eastAsia="Times New Roman" w:cs="Arial"/>
          <w:sz w:val="22"/>
          <w:lang w:eastAsia="fr-FR"/>
        </w:rPr>
        <w:t xml:space="preserve"> ainsi que de l’article L.</w:t>
      </w:r>
      <w:r w:rsidR="00543AEC">
        <w:rPr>
          <w:rFonts w:eastAsia="Times New Roman" w:cs="Arial"/>
          <w:sz w:val="22"/>
          <w:lang w:eastAsia="fr-FR"/>
        </w:rPr>
        <w:t> </w:t>
      </w:r>
      <w:r w:rsidRPr="00AC20BE">
        <w:rPr>
          <w:rFonts w:eastAsia="Times New Roman" w:cs="Arial"/>
          <w:sz w:val="22"/>
          <w:lang w:eastAsia="fr-FR"/>
        </w:rPr>
        <w:t>2343-1 du code général des collectivités locales,</w:t>
      </w:r>
      <w:r w:rsidR="008A2C43" w:rsidRPr="00AC20BE">
        <w:rPr>
          <w:rFonts w:eastAsia="Times New Roman" w:cs="Arial"/>
          <w:sz w:val="22"/>
          <w:lang w:eastAsia="fr-FR"/>
        </w:rPr>
        <w:t xml:space="preserve"> les comptables pub</w:t>
      </w:r>
      <w:r w:rsidRPr="00AC20BE">
        <w:rPr>
          <w:rFonts w:eastAsia="Times New Roman" w:cs="Arial"/>
          <w:sz w:val="22"/>
          <w:lang w:eastAsia="fr-FR"/>
        </w:rPr>
        <w:t>lics sont seuls chargés de l'encaissement des recettes et de la conservation des fonds et valeurs</w:t>
      </w:r>
      <w:r w:rsidR="006B3420">
        <w:rPr>
          <w:rFonts w:eastAsia="Times New Roman" w:cs="Arial"/>
          <w:sz w:val="22"/>
          <w:lang w:eastAsia="fr-FR"/>
        </w:rPr>
        <w:t> ;</w:t>
      </w:r>
    </w:p>
    <w:p w:rsidR="006B3420" w:rsidRDefault="006B3420">
      <w:pPr>
        <w:spacing w:line="240" w:lineRule="auto"/>
        <w:rPr>
          <w:rFonts w:eastAsia="Times New Roman" w:cs="Arial"/>
          <w:sz w:val="22"/>
          <w:lang w:eastAsia="fr-FR"/>
        </w:rPr>
      </w:pPr>
      <w:r>
        <w:rPr>
          <w:rFonts w:eastAsia="Times New Roman" w:cs="Arial"/>
          <w:sz w:val="22"/>
          <w:lang w:eastAsia="fr-FR"/>
        </w:rPr>
        <w:br w:type="page"/>
      </w:r>
    </w:p>
    <w:p w:rsidR="006B3420" w:rsidRDefault="006B3420" w:rsidP="00C362A3">
      <w:pPr>
        <w:spacing w:before="240" w:after="240" w:line="240" w:lineRule="auto"/>
        <w:jc w:val="both"/>
        <w:rPr>
          <w:rFonts w:eastAsia="Times New Roman" w:cs="Arial"/>
          <w:sz w:val="22"/>
          <w:lang w:eastAsia="fr-FR"/>
        </w:rPr>
      </w:pPr>
    </w:p>
    <w:p w:rsidR="00294369" w:rsidRPr="00AC20BE" w:rsidRDefault="00294369" w:rsidP="00C362A3">
      <w:pPr>
        <w:spacing w:before="240" w:after="240" w:line="240" w:lineRule="auto"/>
        <w:jc w:val="both"/>
        <w:rPr>
          <w:rFonts w:eastAsia="Times New Roman" w:cs="Arial"/>
          <w:i/>
          <w:sz w:val="22"/>
          <w:lang w:eastAsia="fr-FR"/>
        </w:rPr>
      </w:pPr>
      <w:r w:rsidRPr="00AC20BE">
        <w:rPr>
          <w:rFonts w:eastAsia="Times New Roman" w:cs="Arial"/>
          <w:sz w:val="22"/>
          <w:lang w:eastAsia="fr-FR"/>
        </w:rPr>
        <w:t>Attendu qu’ aux termes de l'article 1</w:t>
      </w:r>
      <w:r w:rsidRPr="00AC20BE">
        <w:rPr>
          <w:rFonts w:eastAsia="Times New Roman" w:cs="Arial"/>
          <w:sz w:val="22"/>
          <w:vertAlign w:val="superscript"/>
          <w:lang w:eastAsia="fr-FR"/>
        </w:rPr>
        <w:t>er</w:t>
      </w:r>
      <w:r w:rsidRPr="00AC20BE">
        <w:rPr>
          <w:rFonts w:eastAsia="Times New Roman" w:cs="Arial"/>
          <w:sz w:val="22"/>
          <w:lang w:eastAsia="fr-FR"/>
        </w:rPr>
        <w:t xml:space="preserve"> du décret n°</w:t>
      </w:r>
      <w:r w:rsidR="00543AEC">
        <w:rPr>
          <w:rFonts w:eastAsia="Times New Roman" w:cs="Arial"/>
          <w:sz w:val="22"/>
          <w:lang w:eastAsia="fr-FR"/>
        </w:rPr>
        <w:t> </w:t>
      </w:r>
      <w:r w:rsidRPr="00AC20BE">
        <w:rPr>
          <w:rFonts w:eastAsia="Times New Roman" w:cs="Arial"/>
          <w:sz w:val="22"/>
          <w:lang w:eastAsia="fr-FR"/>
        </w:rPr>
        <w:t xml:space="preserve">66-850 du 15 novembre 1966 relatif à la responsabilité personnelle et pécuniaire des régisseurs, en vigueur jusqu'au 5 mars 2008, </w:t>
      </w:r>
      <w:r w:rsidR="00197724" w:rsidRPr="00AC20BE">
        <w:rPr>
          <w:rFonts w:eastAsia="Times New Roman" w:cs="Arial"/>
          <w:sz w:val="22"/>
          <w:lang w:eastAsia="fr-FR"/>
        </w:rPr>
        <w:t xml:space="preserve">et </w:t>
      </w:r>
      <w:r w:rsidR="008C7CB4">
        <w:rPr>
          <w:rFonts w:eastAsia="Times New Roman" w:cs="Arial"/>
          <w:sz w:val="22"/>
          <w:lang w:eastAsia="fr-FR"/>
        </w:rPr>
        <w:t xml:space="preserve">de l’article </w:t>
      </w:r>
      <w:r w:rsidR="006A47D8">
        <w:rPr>
          <w:rFonts w:eastAsia="Times New Roman" w:cs="Arial"/>
          <w:sz w:val="22"/>
          <w:lang w:eastAsia="fr-FR"/>
        </w:rPr>
        <w:t>1</w:t>
      </w:r>
      <w:r w:rsidR="006A47D8" w:rsidRPr="006B3420">
        <w:rPr>
          <w:rFonts w:eastAsia="Times New Roman" w:cs="Arial"/>
          <w:sz w:val="22"/>
          <w:vertAlign w:val="superscript"/>
          <w:lang w:eastAsia="fr-FR"/>
        </w:rPr>
        <w:t>er</w:t>
      </w:r>
      <w:r w:rsidR="006B3420">
        <w:rPr>
          <w:rFonts w:eastAsia="Times New Roman" w:cs="Arial"/>
          <w:sz w:val="22"/>
          <w:lang w:eastAsia="fr-FR"/>
        </w:rPr>
        <w:t xml:space="preserve"> </w:t>
      </w:r>
      <w:r w:rsidR="008C7CB4">
        <w:rPr>
          <w:rFonts w:eastAsia="Times New Roman" w:cs="Arial"/>
          <w:sz w:val="22"/>
          <w:lang w:eastAsia="fr-FR"/>
        </w:rPr>
        <w:t>du</w:t>
      </w:r>
      <w:r w:rsidRPr="00AC20BE">
        <w:rPr>
          <w:rFonts w:eastAsia="Times New Roman" w:cs="Arial"/>
          <w:sz w:val="22"/>
          <w:lang w:eastAsia="fr-FR"/>
        </w:rPr>
        <w:t xml:space="preserve"> décret </w:t>
      </w:r>
      <w:r w:rsidR="00543AEC">
        <w:rPr>
          <w:rFonts w:eastAsia="Times New Roman" w:cs="Arial"/>
          <w:sz w:val="22"/>
          <w:lang w:eastAsia="fr-FR"/>
        </w:rPr>
        <w:t>n° </w:t>
      </w:r>
      <w:r w:rsidRPr="00AC20BE">
        <w:rPr>
          <w:rFonts w:eastAsia="Times New Roman" w:cs="Arial"/>
          <w:sz w:val="22"/>
          <w:lang w:eastAsia="fr-FR"/>
        </w:rPr>
        <w:t xml:space="preserve">2008-227 du 5 mars 2008 en vigueur à partir du 6 mars 2008 </w:t>
      </w:r>
      <w:r w:rsidRPr="00AC20BE">
        <w:rPr>
          <w:rFonts w:eastAsia="Times New Roman" w:cs="Arial"/>
          <w:i/>
          <w:sz w:val="22"/>
          <w:lang w:eastAsia="fr-FR"/>
        </w:rPr>
        <w:t>«</w:t>
      </w:r>
      <w:r w:rsidR="00543AEC">
        <w:rPr>
          <w:rFonts w:eastAsia="Times New Roman" w:cs="Arial"/>
          <w:i/>
          <w:sz w:val="22"/>
          <w:lang w:eastAsia="fr-FR"/>
        </w:rPr>
        <w:t> </w:t>
      </w:r>
      <w:r w:rsidRPr="00AC20BE">
        <w:rPr>
          <w:rFonts w:eastAsia="Times New Roman" w:cs="Arial"/>
          <w:i/>
          <w:sz w:val="22"/>
          <w:lang w:eastAsia="fr-FR"/>
        </w:rPr>
        <w:t>les régisseur</w:t>
      </w:r>
      <w:r w:rsidR="00197724" w:rsidRPr="00AC20BE">
        <w:rPr>
          <w:rFonts w:eastAsia="Times New Roman" w:cs="Arial"/>
          <w:i/>
          <w:sz w:val="22"/>
          <w:lang w:eastAsia="fr-FR"/>
        </w:rPr>
        <w:t>s</w:t>
      </w:r>
      <w:r w:rsidRPr="00AC20BE">
        <w:rPr>
          <w:rFonts w:eastAsia="Times New Roman" w:cs="Arial"/>
          <w:i/>
          <w:sz w:val="22"/>
          <w:lang w:eastAsia="fr-FR"/>
        </w:rPr>
        <w:t xml:space="preserve"> chargé</w:t>
      </w:r>
      <w:r w:rsidR="00197724" w:rsidRPr="00AC20BE">
        <w:rPr>
          <w:rFonts w:eastAsia="Times New Roman" w:cs="Arial"/>
          <w:i/>
          <w:sz w:val="22"/>
          <w:lang w:eastAsia="fr-FR"/>
        </w:rPr>
        <w:t>s</w:t>
      </w:r>
      <w:r w:rsidRPr="00AC20BE">
        <w:rPr>
          <w:rFonts w:eastAsia="Times New Roman" w:cs="Arial"/>
          <w:i/>
          <w:sz w:val="22"/>
          <w:lang w:eastAsia="fr-FR"/>
        </w:rPr>
        <w:t xml:space="preserve"> pour le compte des comptables publics </w:t>
      </w:r>
      <w:r w:rsidR="00197724" w:rsidRPr="00AC20BE">
        <w:rPr>
          <w:rFonts w:eastAsia="Times New Roman" w:cs="Arial"/>
          <w:i/>
          <w:sz w:val="22"/>
          <w:lang w:eastAsia="fr-FR"/>
        </w:rPr>
        <w:t>d’</w:t>
      </w:r>
      <w:r w:rsidRPr="00AC20BE">
        <w:rPr>
          <w:rFonts w:eastAsia="Times New Roman" w:cs="Arial"/>
          <w:i/>
          <w:sz w:val="22"/>
          <w:lang w:eastAsia="fr-FR"/>
        </w:rPr>
        <w:t xml:space="preserve">opérations </w:t>
      </w:r>
      <w:proofErr w:type="gramStart"/>
      <w:r w:rsidRPr="00AC20BE">
        <w:rPr>
          <w:rFonts w:eastAsia="Times New Roman" w:cs="Arial"/>
          <w:i/>
          <w:sz w:val="22"/>
          <w:lang w:eastAsia="fr-FR"/>
        </w:rPr>
        <w:t>d'encaissements</w:t>
      </w:r>
      <w:proofErr w:type="gramEnd"/>
      <w:r w:rsidR="006A47D8">
        <w:rPr>
          <w:rFonts w:eastAsia="Times New Roman" w:cs="Arial"/>
          <w:i/>
          <w:sz w:val="22"/>
          <w:lang w:eastAsia="fr-FR"/>
        </w:rPr>
        <w:t xml:space="preserve"> </w:t>
      </w:r>
      <w:r w:rsidR="00197724" w:rsidRPr="00AC20BE">
        <w:rPr>
          <w:rFonts w:eastAsia="Times New Roman" w:cs="Arial"/>
          <w:i/>
          <w:sz w:val="22"/>
          <w:lang w:eastAsia="fr-FR"/>
        </w:rPr>
        <w:t xml:space="preserve">(régisseurs de recettes) </w:t>
      </w:r>
      <w:r w:rsidRPr="00AC20BE">
        <w:rPr>
          <w:rFonts w:eastAsia="Times New Roman" w:cs="Arial"/>
          <w:i/>
          <w:sz w:val="22"/>
          <w:lang w:eastAsia="fr-FR"/>
        </w:rPr>
        <w:t>…</w:t>
      </w:r>
      <w:r w:rsidR="00197724" w:rsidRPr="00AC20BE">
        <w:rPr>
          <w:rFonts w:eastAsia="Times New Roman" w:cs="Arial"/>
          <w:i/>
          <w:sz w:val="22"/>
          <w:lang w:eastAsia="fr-FR"/>
        </w:rPr>
        <w:t xml:space="preserve"> s</w:t>
      </w:r>
      <w:r w:rsidRPr="00AC20BE">
        <w:rPr>
          <w:rFonts w:eastAsia="Times New Roman" w:cs="Arial"/>
          <w:i/>
          <w:sz w:val="22"/>
          <w:lang w:eastAsia="fr-FR"/>
        </w:rPr>
        <w:t>ont personnellement et pécuniaire</w:t>
      </w:r>
      <w:r w:rsidR="005A6A75" w:rsidRPr="00AC20BE">
        <w:rPr>
          <w:rFonts w:eastAsia="Times New Roman" w:cs="Arial"/>
          <w:i/>
          <w:sz w:val="22"/>
          <w:lang w:eastAsia="fr-FR"/>
        </w:rPr>
        <w:t>ment responsables de la garde et de</w:t>
      </w:r>
      <w:r w:rsidRPr="00AC20BE">
        <w:rPr>
          <w:rFonts w:eastAsia="Times New Roman" w:cs="Arial"/>
          <w:i/>
          <w:sz w:val="22"/>
          <w:lang w:eastAsia="fr-FR"/>
        </w:rPr>
        <w:t xml:space="preserve"> la conservation des fo</w:t>
      </w:r>
      <w:r w:rsidR="00197724" w:rsidRPr="00AC20BE">
        <w:rPr>
          <w:rFonts w:eastAsia="Times New Roman" w:cs="Arial"/>
          <w:i/>
          <w:sz w:val="22"/>
          <w:lang w:eastAsia="fr-FR"/>
        </w:rPr>
        <w:t>nds et valeurs qu'ils recueill</w:t>
      </w:r>
      <w:r w:rsidRPr="00AC20BE">
        <w:rPr>
          <w:rFonts w:eastAsia="Times New Roman" w:cs="Arial"/>
          <w:i/>
          <w:sz w:val="22"/>
          <w:lang w:eastAsia="fr-FR"/>
        </w:rPr>
        <w:t>ent</w:t>
      </w:r>
      <w:r w:rsidR="005A6A75" w:rsidRPr="00AC20BE">
        <w:rPr>
          <w:rFonts w:eastAsia="Times New Roman" w:cs="Arial"/>
          <w:i/>
          <w:sz w:val="22"/>
          <w:lang w:eastAsia="fr-FR"/>
        </w:rPr>
        <w:t xml:space="preserve"> ou qui leur sont avancé</w:t>
      </w:r>
      <w:r w:rsidR="00197724" w:rsidRPr="00AC20BE">
        <w:rPr>
          <w:rFonts w:eastAsia="Times New Roman" w:cs="Arial"/>
          <w:i/>
          <w:sz w:val="22"/>
          <w:lang w:eastAsia="fr-FR"/>
        </w:rPr>
        <w:t>s pa</w:t>
      </w:r>
      <w:r w:rsidRPr="00AC20BE">
        <w:rPr>
          <w:rFonts w:eastAsia="Times New Roman" w:cs="Arial"/>
          <w:i/>
          <w:sz w:val="22"/>
          <w:lang w:eastAsia="fr-FR"/>
        </w:rPr>
        <w:t>r les comptables publics</w:t>
      </w:r>
      <w:r w:rsidR="00197724" w:rsidRPr="00AC20BE">
        <w:rPr>
          <w:rFonts w:eastAsia="Times New Roman" w:cs="Arial"/>
          <w:i/>
          <w:sz w:val="22"/>
          <w:lang w:eastAsia="fr-FR"/>
        </w:rPr>
        <w:t>,</w:t>
      </w:r>
      <w:r w:rsidRPr="00AC20BE">
        <w:rPr>
          <w:rFonts w:eastAsia="Times New Roman" w:cs="Arial"/>
          <w:i/>
          <w:sz w:val="22"/>
          <w:lang w:eastAsia="fr-FR"/>
        </w:rPr>
        <w:t xml:space="preserve"> du maniement des fonds et des mouvements de comptes de disponibilité</w:t>
      </w:r>
      <w:r w:rsidR="00197724" w:rsidRPr="00AC20BE">
        <w:rPr>
          <w:rFonts w:eastAsia="Times New Roman" w:cs="Arial"/>
          <w:i/>
          <w:sz w:val="22"/>
          <w:lang w:eastAsia="fr-FR"/>
        </w:rPr>
        <w:t>s</w:t>
      </w:r>
      <w:r w:rsidRPr="00AC20BE">
        <w:rPr>
          <w:rFonts w:eastAsia="Times New Roman" w:cs="Arial"/>
          <w:i/>
          <w:sz w:val="22"/>
          <w:lang w:eastAsia="fr-FR"/>
        </w:rPr>
        <w:t>, de la conservation d</w:t>
      </w:r>
      <w:r w:rsidR="00197724" w:rsidRPr="00AC20BE">
        <w:rPr>
          <w:rFonts w:eastAsia="Times New Roman" w:cs="Arial"/>
          <w:i/>
          <w:sz w:val="22"/>
          <w:lang w:eastAsia="fr-FR"/>
        </w:rPr>
        <w:t>es pièces justificative</w:t>
      </w:r>
      <w:r w:rsidRPr="00AC20BE">
        <w:rPr>
          <w:rFonts w:eastAsia="Times New Roman" w:cs="Arial"/>
          <w:i/>
          <w:sz w:val="22"/>
          <w:lang w:eastAsia="fr-FR"/>
        </w:rPr>
        <w:t xml:space="preserve">s ainsi que de la tenue de la comptabilité des opérations. La responsabilité pécuniaire </w:t>
      </w:r>
      <w:r w:rsidR="00197724" w:rsidRPr="00AC20BE">
        <w:rPr>
          <w:rFonts w:eastAsia="Times New Roman" w:cs="Arial"/>
          <w:i/>
          <w:sz w:val="22"/>
          <w:lang w:eastAsia="fr-FR"/>
        </w:rPr>
        <w:t xml:space="preserve">des </w:t>
      </w:r>
      <w:r w:rsidRPr="00AC20BE">
        <w:rPr>
          <w:rFonts w:eastAsia="Times New Roman" w:cs="Arial"/>
          <w:i/>
          <w:sz w:val="22"/>
          <w:lang w:eastAsia="fr-FR"/>
        </w:rPr>
        <w:t>régisseur</w:t>
      </w:r>
      <w:r w:rsidR="00197724" w:rsidRPr="00AC20BE">
        <w:rPr>
          <w:rFonts w:eastAsia="Times New Roman" w:cs="Arial"/>
          <w:i/>
          <w:sz w:val="22"/>
          <w:lang w:eastAsia="fr-FR"/>
        </w:rPr>
        <w:t>s</w:t>
      </w:r>
      <w:r w:rsidRPr="00AC20BE">
        <w:rPr>
          <w:rFonts w:eastAsia="Times New Roman" w:cs="Arial"/>
          <w:i/>
          <w:sz w:val="22"/>
          <w:lang w:eastAsia="fr-FR"/>
        </w:rPr>
        <w:t xml:space="preserve"> s'étend à toutes les opérations de la régie depuis la date d</w:t>
      </w:r>
      <w:r w:rsidR="00197724" w:rsidRPr="00AC20BE">
        <w:rPr>
          <w:rFonts w:eastAsia="Times New Roman" w:cs="Arial"/>
          <w:i/>
          <w:sz w:val="22"/>
          <w:lang w:eastAsia="fr-FR"/>
        </w:rPr>
        <w:t>e leur installation jusqu’à</w:t>
      </w:r>
      <w:r w:rsidRPr="00AC20BE">
        <w:rPr>
          <w:rFonts w:eastAsia="Times New Roman" w:cs="Arial"/>
          <w:sz w:val="22"/>
          <w:lang w:eastAsia="fr-FR"/>
        </w:rPr>
        <w:t xml:space="preserve"> la </w:t>
      </w:r>
      <w:r w:rsidRPr="00AC20BE">
        <w:rPr>
          <w:rFonts w:eastAsia="Times New Roman" w:cs="Arial"/>
          <w:i/>
          <w:sz w:val="22"/>
          <w:lang w:eastAsia="fr-FR"/>
        </w:rPr>
        <w:t>date de cessation des fonctions</w:t>
      </w:r>
      <w:r w:rsidR="00197724" w:rsidRPr="00AC20BE">
        <w:rPr>
          <w:rFonts w:eastAsia="Times New Roman" w:cs="Arial"/>
          <w:i/>
          <w:sz w:val="22"/>
          <w:lang w:eastAsia="fr-FR"/>
        </w:rPr>
        <w:t> »</w:t>
      </w:r>
      <w:r w:rsidR="00197724" w:rsidRPr="00AC20BE">
        <w:rPr>
          <w:rFonts w:eastAsia="Times New Roman" w:cs="Arial"/>
          <w:sz w:val="22"/>
          <w:lang w:eastAsia="fr-FR"/>
        </w:rPr>
        <w:t> ; qu’aux</w:t>
      </w:r>
      <w:r w:rsidRPr="00AC20BE">
        <w:rPr>
          <w:rFonts w:eastAsia="Times New Roman" w:cs="Arial"/>
          <w:sz w:val="22"/>
          <w:lang w:eastAsia="fr-FR"/>
        </w:rPr>
        <w:t xml:space="preserve"> terme</w:t>
      </w:r>
      <w:r w:rsidR="00197724" w:rsidRPr="00AC20BE">
        <w:rPr>
          <w:rFonts w:eastAsia="Times New Roman" w:cs="Arial"/>
          <w:sz w:val="22"/>
          <w:lang w:eastAsia="fr-FR"/>
        </w:rPr>
        <w:t>s de l'article</w:t>
      </w:r>
      <w:r w:rsidR="00F13F46">
        <w:rPr>
          <w:rFonts w:eastAsia="Times New Roman" w:cs="Arial"/>
          <w:sz w:val="22"/>
          <w:lang w:eastAsia="fr-FR"/>
        </w:rPr>
        <w:t> </w:t>
      </w:r>
      <w:r w:rsidR="00197724" w:rsidRPr="00AC20BE">
        <w:rPr>
          <w:rFonts w:eastAsia="Times New Roman" w:cs="Arial"/>
          <w:sz w:val="22"/>
          <w:lang w:eastAsia="fr-FR"/>
        </w:rPr>
        <w:t>2</w:t>
      </w:r>
      <w:r w:rsidRPr="00AC20BE">
        <w:rPr>
          <w:rFonts w:eastAsia="Times New Roman" w:cs="Arial"/>
          <w:sz w:val="22"/>
          <w:lang w:eastAsia="fr-FR"/>
        </w:rPr>
        <w:t xml:space="preserve"> dudit décret </w:t>
      </w:r>
      <w:r w:rsidRPr="00AC20BE">
        <w:rPr>
          <w:rFonts w:eastAsia="Times New Roman" w:cs="Arial"/>
          <w:i/>
          <w:sz w:val="22"/>
          <w:lang w:eastAsia="fr-FR"/>
        </w:rPr>
        <w:t>« les régisseur</w:t>
      </w:r>
      <w:r w:rsidR="00197724" w:rsidRPr="00AC20BE">
        <w:rPr>
          <w:rFonts w:eastAsia="Times New Roman" w:cs="Arial"/>
          <w:i/>
          <w:sz w:val="22"/>
          <w:lang w:eastAsia="fr-FR"/>
        </w:rPr>
        <w:t>s</w:t>
      </w:r>
      <w:r w:rsidRPr="00AC20BE">
        <w:rPr>
          <w:rFonts w:eastAsia="Times New Roman" w:cs="Arial"/>
          <w:i/>
          <w:sz w:val="22"/>
          <w:lang w:eastAsia="fr-FR"/>
        </w:rPr>
        <w:t xml:space="preserve"> de recettes sont personnellement et pécuniairement responsable</w:t>
      </w:r>
      <w:r w:rsidR="005A6A75" w:rsidRPr="00AC20BE">
        <w:rPr>
          <w:rFonts w:eastAsia="Times New Roman" w:cs="Arial"/>
          <w:i/>
          <w:sz w:val="22"/>
          <w:lang w:eastAsia="fr-FR"/>
        </w:rPr>
        <w:t>s</w:t>
      </w:r>
      <w:r w:rsidRPr="00AC20BE">
        <w:rPr>
          <w:rFonts w:eastAsia="Times New Roman" w:cs="Arial"/>
          <w:i/>
          <w:sz w:val="22"/>
          <w:lang w:eastAsia="fr-FR"/>
        </w:rPr>
        <w:t xml:space="preserve"> de l'encaissement des recettes dont ils ont la charge. Ils sont personnellement responsables des contrôles</w:t>
      </w:r>
      <w:r w:rsidR="005A6A75" w:rsidRPr="00AC20BE">
        <w:rPr>
          <w:rFonts w:eastAsia="Times New Roman" w:cs="Arial"/>
          <w:i/>
          <w:sz w:val="22"/>
          <w:lang w:eastAsia="fr-FR"/>
        </w:rPr>
        <w:t xml:space="preserve"> qu’ils</w:t>
      </w:r>
      <w:r w:rsidRPr="00AC20BE">
        <w:rPr>
          <w:rFonts w:eastAsia="Times New Roman" w:cs="Arial"/>
          <w:i/>
          <w:sz w:val="22"/>
          <w:lang w:eastAsia="fr-FR"/>
        </w:rPr>
        <w:t xml:space="preserve"> sont tenus d'exercer en matière de recettes dans les mêmes conditions que celles qui sont prévues pour les comptables</w:t>
      </w:r>
      <w:r w:rsidR="00197724" w:rsidRPr="00AC20BE">
        <w:rPr>
          <w:rFonts w:eastAsia="Times New Roman" w:cs="Arial"/>
          <w:i/>
          <w:sz w:val="22"/>
          <w:lang w:eastAsia="fr-FR"/>
        </w:rPr>
        <w:t xml:space="preserve"> publics</w:t>
      </w:r>
      <w:r w:rsidRPr="00AC20BE">
        <w:rPr>
          <w:rFonts w:eastAsia="Times New Roman" w:cs="Arial"/>
          <w:i/>
          <w:sz w:val="22"/>
          <w:lang w:eastAsia="fr-FR"/>
        </w:rPr>
        <w:t xml:space="preserve"> </w:t>
      </w:r>
      <w:r w:rsidR="00197724" w:rsidRPr="00AC20BE">
        <w:rPr>
          <w:rFonts w:eastAsia="Times New Roman" w:cs="Arial"/>
          <w:i/>
          <w:sz w:val="22"/>
          <w:lang w:eastAsia="fr-FR"/>
        </w:rPr>
        <w:t>par l'article</w:t>
      </w:r>
      <w:r w:rsidR="006B3420">
        <w:rPr>
          <w:rFonts w:eastAsia="Times New Roman" w:cs="Arial"/>
          <w:i/>
          <w:sz w:val="22"/>
          <w:lang w:eastAsia="fr-FR"/>
        </w:rPr>
        <w:t xml:space="preserve"> </w:t>
      </w:r>
      <w:r w:rsidR="00197724" w:rsidRPr="00AC20BE">
        <w:rPr>
          <w:rFonts w:eastAsia="Times New Roman" w:cs="Arial"/>
          <w:i/>
          <w:sz w:val="22"/>
          <w:lang w:eastAsia="fr-FR"/>
        </w:rPr>
        <w:t>12</w:t>
      </w:r>
      <w:r w:rsidR="001960AE">
        <w:rPr>
          <w:rFonts w:eastAsia="Times New Roman" w:cs="Arial"/>
          <w:i/>
          <w:sz w:val="22"/>
          <w:lang w:eastAsia="fr-FR"/>
        </w:rPr>
        <w:t> </w:t>
      </w:r>
      <w:r w:rsidR="00197724" w:rsidRPr="00AC20BE">
        <w:rPr>
          <w:rFonts w:eastAsia="Times New Roman" w:cs="Arial"/>
          <w:i/>
          <w:sz w:val="22"/>
          <w:lang w:eastAsia="fr-FR"/>
        </w:rPr>
        <w:t>A</w:t>
      </w:r>
      <w:r w:rsidRPr="00AC20BE">
        <w:rPr>
          <w:rFonts w:eastAsia="Times New Roman" w:cs="Arial"/>
          <w:i/>
          <w:sz w:val="22"/>
          <w:lang w:eastAsia="fr-FR"/>
        </w:rPr>
        <w:t xml:space="preserve"> (premier alinéa) du décret du 29</w:t>
      </w:r>
      <w:r w:rsidR="006B3420">
        <w:rPr>
          <w:rFonts w:eastAsia="Times New Roman" w:cs="Arial"/>
          <w:i/>
          <w:sz w:val="22"/>
          <w:lang w:eastAsia="fr-FR"/>
        </w:rPr>
        <w:t xml:space="preserve"> </w:t>
      </w:r>
      <w:r w:rsidRPr="00AC20BE">
        <w:rPr>
          <w:rFonts w:eastAsia="Times New Roman" w:cs="Arial"/>
          <w:i/>
          <w:sz w:val="22"/>
          <w:lang w:eastAsia="fr-FR"/>
        </w:rPr>
        <w:t>décembre</w:t>
      </w:r>
      <w:r w:rsidR="006B3420">
        <w:rPr>
          <w:rFonts w:eastAsia="Times New Roman" w:cs="Arial"/>
          <w:i/>
          <w:sz w:val="22"/>
          <w:lang w:eastAsia="fr-FR"/>
        </w:rPr>
        <w:t xml:space="preserve"> </w:t>
      </w:r>
      <w:r w:rsidRPr="00AC20BE">
        <w:rPr>
          <w:rFonts w:eastAsia="Times New Roman" w:cs="Arial"/>
          <w:i/>
          <w:sz w:val="22"/>
          <w:lang w:eastAsia="fr-FR"/>
        </w:rPr>
        <w:t>196</w:t>
      </w:r>
      <w:r w:rsidR="006B3420">
        <w:rPr>
          <w:rFonts w:eastAsia="Times New Roman" w:cs="Arial"/>
          <w:i/>
          <w:sz w:val="22"/>
          <w:lang w:eastAsia="fr-FR"/>
        </w:rPr>
        <w:t>2</w:t>
      </w:r>
      <w:r w:rsidR="00197724" w:rsidRPr="00AC20BE">
        <w:rPr>
          <w:rFonts w:eastAsia="Times New Roman" w:cs="Arial"/>
          <w:i/>
          <w:sz w:val="22"/>
          <w:lang w:eastAsia="fr-FR"/>
        </w:rPr>
        <w:t> »</w:t>
      </w:r>
      <w:r w:rsidR="006B3420">
        <w:rPr>
          <w:rFonts w:eastAsia="Times New Roman" w:cs="Arial"/>
          <w:i/>
          <w:sz w:val="22"/>
          <w:lang w:eastAsia="fr-FR"/>
        </w:rPr>
        <w:t> ;</w:t>
      </w:r>
    </w:p>
    <w:p w:rsidR="005E24DB" w:rsidRPr="00AC20BE" w:rsidRDefault="005E24DB" w:rsidP="005E24DB">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Attendu que l’appelante, en possession depuis 1981 d’un certificat d’aptitude à l’emploi de secrétaire de mairie, et </w:t>
      </w:r>
      <w:r w:rsidR="008C7CB4">
        <w:rPr>
          <w:rFonts w:eastAsia="Times New Roman" w:cs="Arial"/>
          <w:sz w:val="22"/>
          <w:lang w:eastAsia="fr-FR"/>
        </w:rPr>
        <w:t xml:space="preserve">devenue ultérieurement </w:t>
      </w:r>
      <w:r w:rsidRPr="00AC20BE">
        <w:rPr>
          <w:rFonts w:eastAsia="Times New Roman" w:cs="Arial"/>
          <w:sz w:val="22"/>
          <w:lang w:eastAsia="fr-FR"/>
        </w:rPr>
        <w:t>agent titulaire de catégorie A,</w:t>
      </w:r>
      <w:r w:rsidR="00D10601">
        <w:rPr>
          <w:rFonts w:eastAsia="Times New Roman" w:cs="Arial"/>
          <w:sz w:val="22"/>
          <w:lang w:eastAsia="fr-FR"/>
        </w:rPr>
        <w:t xml:space="preserve"> ne pouvait ignorer le principe</w:t>
      </w:r>
      <w:r w:rsidRPr="00AC20BE">
        <w:rPr>
          <w:rFonts w:eastAsia="Times New Roman" w:cs="Arial"/>
          <w:sz w:val="22"/>
          <w:lang w:eastAsia="fr-FR"/>
        </w:rPr>
        <w:t xml:space="preserve"> de séparation de l’ordonnateur et du comptable</w:t>
      </w:r>
      <w:r w:rsidR="00D10601">
        <w:rPr>
          <w:rFonts w:eastAsia="Times New Roman" w:cs="Arial"/>
          <w:sz w:val="22"/>
          <w:lang w:eastAsia="fr-FR"/>
        </w:rPr>
        <w:t>, fondement de la comptabilité publique</w:t>
      </w:r>
      <w:r w:rsidRPr="00AC20BE">
        <w:rPr>
          <w:rFonts w:eastAsia="Times New Roman" w:cs="Arial"/>
          <w:sz w:val="22"/>
          <w:lang w:eastAsia="fr-FR"/>
        </w:rPr>
        <w:t> ; que le fait qu’elle n’ait pas reçu de formation complémentaire, à sa demande ou à l’initiative de la collectivité, ne peut en justifier la méconnaissance ;</w:t>
      </w:r>
    </w:p>
    <w:p w:rsidR="00294369" w:rsidRDefault="00197724"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A</w:t>
      </w:r>
      <w:r w:rsidR="00294369" w:rsidRPr="00AC20BE">
        <w:rPr>
          <w:rFonts w:eastAsia="Times New Roman" w:cs="Arial"/>
          <w:sz w:val="22"/>
          <w:lang w:eastAsia="fr-FR"/>
        </w:rPr>
        <w:t xml:space="preserve">ttendu que l'absence d'obligation de cautionnement ainsi que de rémunération afférente à la tenue de la régie </w:t>
      </w:r>
      <w:r w:rsidRPr="00AC20BE">
        <w:rPr>
          <w:rFonts w:eastAsia="Times New Roman" w:cs="Arial"/>
          <w:sz w:val="22"/>
          <w:lang w:eastAsia="fr-FR"/>
        </w:rPr>
        <w:t xml:space="preserve"> est</w:t>
      </w:r>
      <w:r w:rsidR="00294369" w:rsidRPr="00AC20BE">
        <w:rPr>
          <w:rFonts w:eastAsia="Times New Roman" w:cs="Arial"/>
          <w:sz w:val="22"/>
          <w:lang w:eastAsia="fr-FR"/>
        </w:rPr>
        <w:t xml:space="preserve"> sans effet sur le régime de responsabilité du régisseur</w:t>
      </w:r>
      <w:r w:rsidRPr="00AC20BE">
        <w:rPr>
          <w:rFonts w:eastAsia="Times New Roman" w:cs="Arial"/>
          <w:sz w:val="22"/>
          <w:lang w:eastAsia="fr-FR"/>
        </w:rPr>
        <w:t> ;</w:t>
      </w:r>
      <w:r w:rsidR="00280676">
        <w:rPr>
          <w:rFonts w:eastAsia="Times New Roman" w:cs="Arial"/>
          <w:sz w:val="22"/>
          <w:lang w:eastAsia="fr-FR"/>
        </w:rPr>
        <w:t xml:space="preserve"> </w:t>
      </w:r>
    </w:p>
    <w:p w:rsidR="00280676" w:rsidRPr="00AC20BE" w:rsidRDefault="00280676" w:rsidP="00C362A3">
      <w:pPr>
        <w:spacing w:before="240" w:after="240" w:line="240" w:lineRule="auto"/>
        <w:jc w:val="both"/>
        <w:rPr>
          <w:rFonts w:eastAsia="Times New Roman" w:cs="Arial"/>
          <w:sz w:val="22"/>
          <w:lang w:eastAsia="fr-FR"/>
        </w:rPr>
      </w:pPr>
      <w:r>
        <w:rPr>
          <w:rFonts w:eastAsia="Times New Roman" w:cs="Arial"/>
          <w:sz w:val="22"/>
          <w:lang w:eastAsia="fr-FR"/>
        </w:rPr>
        <w:t xml:space="preserve">Attendu que l’affirmation par l’appelante de l’absence de perception de tout profit de la gestion de fait est inopérante dès lors que l’inclusion de </w:t>
      </w:r>
      <w:r w:rsidR="006B3420" w:rsidRPr="006B3420">
        <w:rPr>
          <w:rFonts w:eastAsia="Times New Roman" w:cs="Arial"/>
          <w:sz w:val="22"/>
          <w:lang w:eastAsia="fr-FR"/>
        </w:rPr>
        <w:t>M</w:t>
      </w:r>
      <w:r w:rsidR="006B3420" w:rsidRPr="006B3420">
        <w:rPr>
          <w:rFonts w:eastAsia="Times New Roman" w:cs="Arial"/>
          <w:sz w:val="22"/>
          <w:vertAlign w:val="superscript"/>
          <w:lang w:eastAsia="fr-FR"/>
        </w:rPr>
        <w:t>me</w:t>
      </w:r>
      <w:r w:rsidR="006B3420">
        <w:rPr>
          <w:rFonts w:eastAsia="Times New Roman" w:cs="Arial"/>
          <w:sz w:val="22"/>
          <w:lang w:eastAsia="fr-FR"/>
        </w:rPr>
        <w:t> </w:t>
      </w:r>
      <w:r w:rsidR="0029020A">
        <w:rPr>
          <w:rFonts w:eastAsia="Times New Roman" w:cs="Arial"/>
          <w:sz w:val="22"/>
          <w:lang w:eastAsia="fr-FR"/>
        </w:rPr>
        <w:t>X</w:t>
      </w:r>
      <w:r>
        <w:rPr>
          <w:rFonts w:eastAsia="Times New Roman" w:cs="Arial"/>
          <w:sz w:val="22"/>
          <w:lang w:eastAsia="fr-FR"/>
        </w:rPr>
        <w:t xml:space="preserve"> dans le périmètre de la gestion de fait par le jugement entrepris ne repose pas sur un quelconque profit qu’elle en aurait tiré ;</w:t>
      </w:r>
    </w:p>
    <w:p w:rsidR="00336377" w:rsidRPr="00AC20BE" w:rsidRDefault="00197724" w:rsidP="00294369">
      <w:pPr>
        <w:spacing w:before="240" w:after="240" w:line="240" w:lineRule="auto"/>
        <w:jc w:val="both"/>
        <w:rPr>
          <w:rFonts w:eastAsia="Times New Roman" w:cs="Arial"/>
          <w:sz w:val="22"/>
          <w:lang w:eastAsia="fr-FR"/>
        </w:rPr>
      </w:pPr>
      <w:r w:rsidRPr="00AC20BE">
        <w:rPr>
          <w:rFonts w:eastAsia="Times New Roman" w:cs="Arial"/>
          <w:sz w:val="22"/>
          <w:lang w:eastAsia="fr-FR"/>
        </w:rPr>
        <w:t>A</w:t>
      </w:r>
      <w:r w:rsidR="00294369" w:rsidRPr="00AC20BE">
        <w:rPr>
          <w:rFonts w:eastAsia="Times New Roman" w:cs="Arial"/>
          <w:sz w:val="22"/>
          <w:lang w:eastAsia="fr-FR"/>
        </w:rPr>
        <w:t>ttendu que la qualité des services rendus en tant que secréta</w:t>
      </w:r>
      <w:r w:rsidRPr="00AC20BE">
        <w:rPr>
          <w:rFonts w:eastAsia="Times New Roman" w:cs="Arial"/>
          <w:sz w:val="22"/>
          <w:lang w:eastAsia="fr-FR"/>
        </w:rPr>
        <w:t>ire de mairie et</w:t>
      </w:r>
      <w:r w:rsidR="00294369" w:rsidRPr="00AC20BE">
        <w:rPr>
          <w:rFonts w:eastAsia="Times New Roman" w:cs="Arial"/>
          <w:sz w:val="22"/>
          <w:lang w:eastAsia="fr-FR"/>
        </w:rPr>
        <w:t xml:space="preserve"> </w:t>
      </w:r>
      <w:r w:rsidRPr="00AC20BE">
        <w:rPr>
          <w:rFonts w:eastAsia="Times New Roman" w:cs="Arial"/>
          <w:sz w:val="22"/>
          <w:lang w:eastAsia="fr-FR"/>
        </w:rPr>
        <w:t>la subordination</w:t>
      </w:r>
      <w:r w:rsidR="00B635C4" w:rsidRPr="00AC20BE">
        <w:rPr>
          <w:rFonts w:eastAsia="Times New Roman" w:cs="Arial"/>
          <w:sz w:val="22"/>
          <w:lang w:eastAsia="fr-FR"/>
        </w:rPr>
        <w:t xml:space="preserve"> hiérarchique</w:t>
      </w:r>
      <w:r w:rsidRPr="00AC20BE">
        <w:rPr>
          <w:rFonts w:eastAsia="Times New Roman" w:cs="Arial"/>
          <w:sz w:val="22"/>
          <w:lang w:eastAsia="fr-FR"/>
        </w:rPr>
        <w:t xml:space="preserve"> de l’appelante</w:t>
      </w:r>
      <w:r w:rsidR="00294369" w:rsidRPr="00AC20BE">
        <w:rPr>
          <w:rFonts w:eastAsia="Times New Roman" w:cs="Arial"/>
          <w:sz w:val="22"/>
          <w:lang w:eastAsia="fr-FR"/>
        </w:rPr>
        <w:t xml:space="preserve"> à l'o</w:t>
      </w:r>
      <w:r w:rsidR="00B635C4" w:rsidRPr="00AC20BE">
        <w:rPr>
          <w:rFonts w:eastAsia="Times New Roman" w:cs="Arial"/>
          <w:sz w:val="22"/>
          <w:lang w:eastAsia="fr-FR"/>
        </w:rPr>
        <w:t>rdonnateur à ce titre</w:t>
      </w:r>
      <w:r w:rsidR="00294369" w:rsidRPr="00AC20BE">
        <w:rPr>
          <w:rFonts w:eastAsia="Times New Roman" w:cs="Arial"/>
          <w:sz w:val="22"/>
          <w:lang w:eastAsia="fr-FR"/>
        </w:rPr>
        <w:t xml:space="preserve"> </w:t>
      </w:r>
      <w:r w:rsidRPr="00AC20BE">
        <w:rPr>
          <w:rFonts w:eastAsia="Times New Roman" w:cs="Arial"/>
          <w:sz w:val="22"/>
          <w:lang w:eastAsia="fr-FR"/>
        </w:rPr>
        <w:t>ne sauraient constituer des éléments d’appréciation de</w:t>
      </w:r>
      <w:r w:rsidR="00B635C4" w:rsidRPr="00AC20BE">
        <w:rPr>
          <w:rFonts w:eastAsia="Times New Roman" w:cs="Arial"/>
          <w:sz w:val="22"/>
          <w:lang w:eastAsia="fr-FR"/>
        </w:rPr>
        <w:t xml:space="preserve"> l’exercice de</w:t>
      </w:r>
      <w:r w:rsidRPr="00AC20BE">
        <w:rPr>
          <w:rFonts w:eastAsia="Times New Roman" w:cs="Arial"/>
          <w:sz w:val="22"/>
          <w:lang w:eastAsia="fr-FR"/>
        </w:rPr>
        <w:t xml:space="preserve"> la fonction</w:t>
      </w:r>
      <w:r w:rsidR="00B635C4" w:rsidRPr="00AC20BE">
        <w:rPr>
          <w:rFonts w:eastAsia="Times New Roman" w:cs="Arial"/>
          <w:sz w:val="22"/>
          <w:lang w:eastAsia="fr-FR"/>
        </w:rPr>
        <w:t xml:space="preserve"> de régisseur qui relève d’un régime juridique propre</w:t>
      </w:r>
      <w:r w:rsidR="00BE1A8B" w:rsidRPr="00AC20BE">
        <w:rPr>
          <w:rFonts w:eastAsia="Times New Roman" w:cs="Arial"/>
          <w:sz w:val="22"/>
          <w:lang w:eastAsia="fr-FR"/>
        </w:rPr>
        <w:t> ; que ledit régime lui confère des responsabilités dont le respect l’emporte sur toute autre considération quant au lien hiérarchique qui lie le régisseur à l’ordonnateur</w:t>
      </w:r>
      <w:r w:rsidR="006B3420">
        <w:rPr>
          <w:rFonts w:eastAsia="Times New Roman" w:cs="Arial"/>
          <w:sz w:val="22"/>
          <w:lang w:eastAsia="fr-FR"/>
        </w:rPr>
        <w:t xml:space="preserve"> </w:t>
      </w:r>
      <w:r w:rsidR="00B635C4" w:rsidRPr="00AC20BE">
        <w:rPr>
          <w:rFonts w:eastAsia="Times New Roman" w:cs="Arial"/>
          <w:sz w:val="22"/>
          <w:lang w:eastAsia="fr-FR"/>
        </w:rPr>
        <w:t>;</w:t>
      </w:r>
      <w:r w:rsidR="00294369" w:rsidRPr="00AC20BE">
        <w:rPr>
          <w:rFonts w:eastAsia="Times New Roman" w:cs="Arial"/>
          <w:sz w:val="22"/>
          <w:lang w:eastAsia="fr-FR"/>
        </w:rPr>
        <w:t xml:space="preserve"> que dans l'exercice de sa responsabilité</w:t>
      </w:r>
      <w:r w:rsidR="00D10601">
        <w:rPr>
          <w:rFonts w:eastAsia="Times New Roman" w:cs="Arial"/>
          <w:sz w:val="22"/>
          <w:lang w:eastAsia="fr-FR"/>
        </w:rPr>
        <w:t>,</w:t>
      </w:r>
      <w:r w:rsidR="00B635C4" w:rsidRPr="00AC20BE">
        <w:rPr>
          <w:rFonts w:eastAsia="Times New Roman" w:cs="Arial"/>
          <w:sz w:val="22"/>
          <w:lang w:eastAsia="fr-FR"/>
        </w:rPr>
        <w:t xml:space="preserve"> le régisseur ne peut </w:t>
      </w:r>
      <w:r w:rsidR="00BE1A8B" w:rsidRPr="00AC20BE">
        <w:rPr>
          <w:rFonts w:eastAsia="Times New Roman" w:cs="Arial"/>
          <w:sz w:val="22"/>
          <w:lang w:eastAsia="fr-FR"/>
        </w:rPr>
        <w:t xml:space="preserve">donc </w:t>
      </w:r>
      <w:r w:rsidR="00B635C4" w:rsidRPr="00AC20BE">
        <w:rPr>
          <w:rFonts w:eastAsia="Times New Roman" w:cs="Arial"/>
          <w:sz w:val="22"/>
          <w:lang w:eastAsia="fr-FR"/>
        </w:rPr>
        <w:t xml:space="preserve">être tenu pour </w:t>
      </w:r>
      <w:r w:rsidR="00294369" w:rsidRPr="00AC20BE">
        <w:rPr>
          <w:rFonts w:eastAsia="Times New Roman" w:cs="Arial"/>
          <w:sz w:val="22"/>
          <w:lang w:eastAsia="fr-FR"/>
        </w:rPr>
        <w:t>un simple exécutant de l'ordonnateur</w:t>
      </w:r>
      <w:r w:rsidR="006B3420">
        <w:rPr>
          <w:rFonts w:eastAsia="Times New Roman" w:cs="Arial"/>
          <w:sz w:val="22"/>
          <w:lang w:eastAsia="fr-FR"/>
        </w:rPr>
        <w:t>.</w:t>
      </w:r>
    </w:p>
    <w:p w:rsidR="00336377" w:rsidRPr="00AC20BE" w:rsidRDefault="00336377" w:rsidP="00294369">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Attendu que </w:t>
      </w:r>
      <w:r w:rsidR="00E60381" w:rsidRPr="00AC20BE">
        <w:rPr>
          <w:rFonts w:eastAsia="Times New Roman" w:cs="Arial"/>
          <w:sz w:val="22"/>
          <w:lang w:eastAsia="fr-FR"/>
        </w:rPr>
        <w:t>c’est à bon droit que la chambre régionale a considéré qu’en s’abstenant de manier les deniers des deux régies et en se soustrayant aux obligations qui lui incombaient, l’appelante a pu engager sa responsabilité dans le fonctionnement de la gestion de fait ;</w:t>
      </w:r>
    </w:p>
    <w:p w:rsidR="00294369" w:rsidRPr="00AC20BE" w:rsidRDefault="00B635C4" w:rsidP="00294369">
      <w:pPr>
        <w:spacing w:before="240" w:after="240" w:line="240" w:lineRule="auto"/>
        <w:jc w:val="both"/>
        <w:rPr>
          <w:rFonts w:eastAsia="Times New Roman" w:cs="Arial"/>
          <w:sz w:val="22"/>
          <w:lang w:eastAsia="fr-FR"/>
        </w:rPr>
      </w:pPr>
      <w:r w:rsidRPr="00AC20BE">
        <w:rPr>
          <w:rFonts w:eastAsia="Times New Roman" w:cs="Arial"/>
          <w:sz w:val="22"/>
          <w:lang w:eastAsia="fr-FR"/>
        </w:rPr>
        <w:t>A</w:t>
      </w:r>
      <w:r w:rsidR="00294369" w:rsidRPr="00AC20BE">
        <w:rPr>
          <w:rFonts w:eastAsia="Times New Roman" w:cs="Arial"/>
          <w:sz w:val="22"/>
          <w:lang w:eastAsia="fr-FR"/>
        </w:rPr>
        <w:t>ttendu qu'il résulte de ce q</w:t>
      </w:r>
      <w:r w:rsidRPr="00AC20BE">
        <w:rPr>
          <w:rFonts w:eastAsia="Times New Roman" w:cs="Arial"/>
          <w:sz w:val="22"/>
          <w:lang w:eastAsia="fr-FR"/>
        </w:rPr>
        <w:t>ui précède que le premier moyen doit être écarté comme inopérant dans ses différentes branches ;</w:t>
      </w:r>
    </w:p>
    <w:p w:rsidR="00E60381" w:rsidRPr="00AC20BE" w:rsidRDefault="00E60381" w:rsidP="00D87F1A">
      <w:pPr>
        <w:spacing w:before="240" w:after="240" w:line="240" w:lineRule="auto"/>
        <w:jc w:val="both"/>
        <w:rPr>
          <w:rFonts w:eastAsia="Times New Roman" w:cs="Arial"/>
          <w:b/>
          <w:i/>
          <w:sz w:val="22"/>
          <w:lang w:eastAsia="fr-FR"/>
        </w:rPr>
      </w:pPr>
      <w:r w:rsidRPr="00AC20BE">
        <w:rPr>
          <w:rFonts w:eastAsia="Times New Roman" w:cs="Arial"/>
          <w:b/>
          <w:i/>
          <w:sz w:val="22"/>
          <w:lang w:eastAsia="fr-FR"/>
        </w:rPr>
        <w:t>Sur les relations entre la régisseuse et le comptable public</w:t>
      </w:r>
    </w:p>
    <w:p w:rsidR="00D87F1A" w:rsidRPr="00AC20BE" w:rsidRDefault="00DC669D" w:rsidP="00D87F1A">
      <w:pPr>
        <w:spacing w:before="240" w:after="240" w:line="240" w:lineRule="auto"/>
        <w:jc w:val="both"/>
        <w:rPr>
          <w:rFonts w:eastAsia="Times New Roman" w:cs="Arial"/>
          <w:sz w:val="22"/>
          <w:lang w:eastAsia="fr-FR"/>
        </w:rPr>
      </w:pPr>
      <w:r w:rsidRPr="00AC20BE">
        <w:rPr>
          <w:rFonts w:eastAsia="Times New Roman" w:cs="Arial"/>
          <w:sz w:val="22"/>
          <w:lang w:eastAsia="fr-FR"/>
        </w:rPr>
        <w:t xml:space="preserve">Attendu que l’appelante soutient qu’elle a procédé auprès du comptable public, le trésorier de </w:t>
      </w:r>
      <w:proofErr w:type="spellStart"/>
      <w:r w:rsidRPr="00AC20BE">
        <w:rPr>
          <w:rFonts w:eastAsia="Times New Roman" w:cs="Arial"/>
          <w:sz w:val="22"/>
          <w:lang w:eastAsia="fr-FR"/>
        </w:rPr>
        <w:t>Saint-Saulge</w:t>
      </w:r>
      <w:proofErr w:type="spellEnd"/>
      <w:r w:rsidRPr="00AC20BE">
        <w:rPr>
          <w:rFonts w:eastAsia="Times New Roman" w:cs="Arial"/>
          <w:sz w:val="22"/>
          <w:lang w:eastAsia="fr-FR"/>
        </w:rPr>
        <w:t xml:space="preserve"> dont elle dépendait,</w:t>
      </w:r>
      <w:r w:rsidR="001A50F5" w:rsidRPr="00AC20BE">
        <w:rPr>
          <w:rFonts w:eastAsia="Times New Roman" w:cs="Arial"/>
          <w:sz w:val="22"/>
          <w:lang w:eastAsia="fr-FR"/>
        </w:rPr>
        <w:t xml:space="preserve"> </w:t>
      </w:r>
      <w:r w:rsidRPr="00AC20BE">
        <w:rPr>
          <w:rFonts w:eastAsia="Times New Roman" w:cs="Arial"/>
          <w:sz w:val="22"/>
          <w:lang w:eastAsia="fr-FR"/>
        </w:rPr>
        <w:t>à plusieurs signalements relatifs à l’immixtion de l’ordonnateur dans le maniement des recettes des régies, que c’est à tort que la chambre régionale lui fait grief de ne pas avoir sollicité l</w:t>
      </w:r>
      <w:r w:rsidR="00F96ECC">
        <w:rPr>
          <w:rFonts w:eastAsia="Times New Roman" w:cs="Arial"/>
          <w:sz w:val="22"/>
          <w:lang w:eastAsia="fr-FR"/>
        </w:rPr>
        <w:t xml:space="preserve">es conseils du comptable public ; </w:t>
      </w:r>
      <w:r w:rsidRPr="00AC20BE">
        <w:rPr>
          <w:rFonts w:eastAsia="Times New Roman" w:cs="Arial"/>
          <w:sz w:val="22"/>
          <w:lang w:eastAsia="fr-FR"/>
        </w:rPr>
        <w:t>que</w:t>
      </w:r>
      <w:r w:rsidR="00F96ECC">
        <w:rPr>
          <w:rFonts w:eastAsia="Times New Roman" w:cs="Arial"/>
          <w:sz w:val="22"/>
          <w:lang w:eastAsia="fr-FR"/>
        </w:rPr>
        <w:t>, de façon incidente, elle relève que</w:t>
      </w:r>
      <w:r w:rsidRPr="00AC20BE">
        <w:rPr>
          <w:rFonts w:eastAsia="Times New Roman" w:cs="Arial"/>
          <w:sz w:val="22"/>
          <w:lang w:eastAsia="fr-FR"/>
        </w:rPr>
        <w:t xml:space="preserve"> l’inertie même de ce comptable </w:t>
      </w:r>
      <w:r w:rsidR="00F96ECC">
        <w:rPr>
          <w:rFonts w:eastAsia="Times New Roman" w:cs="Arial"/>
          <w:sz w:val="22"/>
          <w:lang w:eastAsia="fr-FR"/>
        </w:rPr>
        <w:t>pourrait être</w:t>
      </w:r>
      <w:r w:rsidRPr="00AC20BE">
        <w:rPr>
          <w:rFonts w:eastAsia="Times New Roman" w:cs="Arial"/>
          <w:sz w:val="22"/>
          <w:lang w:eastAsia="fr-FR"/>
        </w:rPr>
        <w:t xml:space="preserve"> de nature à conduire à sa déclaration comme gestionnaire de fait ;</w:t>
      </w:r>
    </w:p>
    <w:p w:rsidR="006B3420" w:rsidRDefault="006B3420" w:rsidP="00D87F1A">
      <w:pPr>
        <w:spacing w:before="240" w:after="240" w:line="240" w:lineRule="auto"/>
        <w:jc w:val="both"/>
        <w:rPr>
          <w:rFonts w:eastAsia="Times New Roman" w:cs="Arial"/>
          <w:sz w:val="22"/>
          <w:lang w:eastAsia="fr-FR"/>
        </w:rPr>
      </w:pPr>
    </w:p>
    <w:p w:rsidR="006B3420" w:rsidRDefault="006B3420" w:rsidP="00D87F1A">
      <w:pPr>
        <w:spacing w:before="240" w:after="240" w:line="240" w:lineRule="auto"/>
        <w:jc w:val="both"/>
        <w:rPr>
          <w:rFonts w:eastAsia="Times New Roman" w:cs="Arial"/>
          <w:sz w:val="22"/>
          <w:lang w:eastAsia="fr-FR"/>
        </w:rPr>
      </w:pPr>
    </w:p>
    <w:p w:rsidR="00DC669D" w:rsidRPr="00AC20BE" w:rsidRDefault="00C831F8" w:rsidP="00D87F1A">
      <w:pPr>
        <w:spacing w:before="240" w:after="240" w:line="240" w:lineRule="auto"/>
        <w:jc w:val="both"/>
        <w:rPr>
          <w:rFonts w:eastAsia="Times New Roman" w:cs="Arial"/>
          <w:sz w:val="22"/>
          <w:lang w:eastAsia="fr-FR"/>
        </w:rPr>
      </w:pPr>
      <w:r w:rsidRPr="00AC20BE">
        <w:rPr>
          <w:rFonts w:eastAsia="Times New Roman" w:cs="Arial"/>
          <w:sz w:val="22"/>
          <w:lang w:eastAsia="fr-FR"/>
        </w:rPr>
        <w:t>Attendu que</w:t>
      </w:r>
      <w:r w:rsidR="00DC669D" w:rsidRPr="00AC20BE">
        <w:rPr>
          <w:rFonts w:eastAsia="Times New Roman" w:cs="Arial"/>
          <w:sz w:val="22"/>
          <w:lang w:eastAsia="fr-FR"/>
        </w:rPr>
        <w:t xml:space="preserve"> le trésorier de </w:t>
      </w:r>
      <w:proofErr w:type="spellStart"/>
      <w:r w:rsidR="00DC669D" w:rsidRPr="00AC20BE">
        <w:rPr>
          <w:rFonts w:eastAsia="Times New Roman" w:cs="Arial"/>
          <w:sz w:val="22"/>
          <w:lang w:eastAsia="fr-FR"/>
        </w:rPr>
        <w:t>Saint-Saulge</w:t>
      </w:r>
      <w:proofErr w:type="spellEnd"/>
      <w:r w:rsidR="00DC669D" w:rsidRPr="00AC20BE">
        <w:rPr>
          <w:rFonts w:eastAsia="Times New Roman" w:cs="Arial"/>
          <w:sz w:val="22"/>
          <w:lang w:eastAsia="fr-FR"/>
        </w:rPr>
        <w:t xml:space="preserve">, </w:t>
      </w:r>
      <w:r w:rsidRPr="00AC20BE">
        <w:rPr>
          <w:rFonts w:eastAsia="Times New Roman" w:cs="Arial"/>
          <w:sz w:val="22"/>
          <w:lang w:eastAsia="fr-FR"/>
        </w:rPr>
        <w:t>dans</w:t>
      </w:r>
      <w:r w:rsidR="00DC669D" w:rsidRPr="00AC20BE">
        <w:rPr>
          <w:rFonts w:eastAsia="Times New Roman" w:cs="Arial"/>
          <w:sz w:val="22"/>
          <w:lang w:eastAsia="fr-FR"/>
        </w:rPr>
        <w:t xml:space="preserve"> une </w:t>
      </w:r>
      <w:r w:rsidRPr="00AC20BE">
        <w:rPr>
          <w:rFonts w:eastAsia="Times New Roman" w:cs="Arial"/>
          <w:sz w:val="22"/>
          <w:lang w:eastAsia="fr-FR"/>
        </w:rPr>
        <w:t>attestation</w:t>
      </w:r>
      <w:r w:rsidR="00DC669D" w:rsidRPr="00AC20BE">
        <w:rPr>
          <w:rFonts w:eastAsia="Times New Roman" w:cs="Arial"/>
          <w:sz w:val="22"/>
          <w:lang w:eastAsia="fr-FR"/>
        </w:rPr>
        <w:t xml:space="preserve"> du 3 février 2014, indique que l’appelante a procédé à de nombreux signalements relatifs aux agissements de l’ordonnateur qui </w:t>
      </w:r>
      <w:r w:rsidRPr="00AC20BE">
        <w:rPr>
          <w:rFonts w:eastAsia="Times New Roman" w:cs="Arial"/>
          <w:sz w:val="22"/>
          <w:lang w:eastAsia="fr-FR"/>
        </w:rPr>
        <w:t>ont rendu possible la constitution du dossier de gestion de fait à la suite de la vérification des régies le 16 octobre 2012 ;</w:t>
      </w:r>
    </w:p>
    <w:p w:rsidR="00C831F8" w:rsidRDefault="00C831F8" w:rsidP="00D87F1A">
      <w:pPr>
        <w:spacing w:before="240" w:after="240" w:line="240" w:lineRule="auto"/>
        <w:jc w:val="both"/>
        <w:rPr>
          <w:rFonts w:eastAsia="Times New Roman" w:cs="Arial"/>
          <w:sz w:val="22"/>
          <w:lang w:eastAsia="fr-FR"/>
        </w:rPr>
      </w:pPr>
      <w:r w:rsidRPr="00AC20BE">
        <w:rPr>
          <w:rFonts w:eastAsia="Times New Roman" w:cs="Arial"/>
          <w:sz w:val="22"/>
          <w:lang w:eastAsia="fr-FR"/>
        </w:rPr>
        <w:t>At</w:t>
      </w:r>
      <w:r w:rsidR="00052D75" w:rsidRPr="00AC20BE">
        <w:rPr>
          <w:rFonts w:eastAsia="Times New Roman" w:cs="Arial"/>
          <w:sz w:val="22"/>
          <w:lang w:eastAsia="fr-FR"/>
        </w:rPr>
        <w:t>tendu que l’appelante n’a toutefois produit</w:t>
      </w:r>
      <w:r w:rsidRPr="00AC20BE">
        <w:rPr>
          <w:rFonts w:eastAsia="Times New Roman" w:cs="Arial"/>
          <w:sz w:val="22"/>
          <w:lang w:eastAsia="fr-FR"/>
        </w:rPr>
        <w:t xml:space="preserve"> aucune pièce écrite permettant d’établir le contenu, l’ancienneté et la fréquence de tels signalements</w:t>
      </w:r>
      <w:r w:rsidR="006B3420">
        <w:rPr>
          <w:rFonts w:eastAsia="Times New Roman" w:cs="Arial"/>
          <w:sz w:val="22"/>
          <w:lang w:eastAsia="fr-FR"/>
        </w:rPr>
        <w:t xml:space="preserve"> </w:t>
      </w:r>
      <w:r w:rsidR="00EA4A43">
        <w:rPr>
          <w:rFonts w:eastAsia="Times New Roman" w:cs="Arial"/>
          <w:sz w:val="22"/>
          <w:lang w:eastAsia="fr-FR"/>
        </w:rPr>
        <w:t>ni qu’elle ait sollicité les</w:t>
      </w:r>
      <w:r w:rsidRPr="00AC20BE">
        <w:rPr>
          <w:rFonts w:eastAsia="Times New Roman" w:cs="Arial"/>
          <w:sz w:val="22"/>
          <w:lang w:eastAsia="fr-FR"/>
        </w:rPr>
        <w:t xml:space="preserve"> conseils du comptable public ;</w:t>
      </w:r>
    </w:p>
    <w:p w:rsidR="005A0252" w:rsidRPr="00AC20BE" w:rsidRDefault="00C831F8" w:rsidP="00D87F1A">
      <w:pPr>
        <w:spacing w:before="240" w:after="240" w:line="240" w:lineRule="auto"/>
        <w:jc w:val="both"/>
        <w:rPr>
          <w:rFonts w:eastAsia="Times New Roman" w:cs="Arial"/>
          <w:sz w:val="22"/>
          <w:lang w:eastAsia="fr-FR"/>
        </w:rPr>
      </w:pPr>
      <w:r w:rsidRPr="00AC20BE">
        <w:rPr>
          <w:rFonts w:eastAsia="Times New Roman" w:cs="Arial"/>
          <w:sz w:val="22"/>
          <w:lang w:eastAsia="fr-FR"/>
        </w:rPr>
        <w:t>Attendu qu</w:t>
      </w:r>
      <w:r w:rsidR="00F96ECC">
        <w:rPr>
          <w:rFonts w:eastAsia="Times New Roman" w:cs="Arial"/>
          <w:sz w:val="22"/>
          <w:lang w:eastAsia="fr-FR"/>
        </w:rPr>
        <w:t>’au-delà de doutes émis sur l’ampleur des vérifications effectué</w:t>
      </w:r>
      <w:r w:rsidR="00EA4A43">
        <w:rPr>
          <w:rFonts w:eastAsia="Times New Roman" w:cs="Arial"/>
          <w:sz w:val="22"/>
          <w:lang w:eastAsia="fr-FR"/>
        </w:rPr>
        <w:t>e</w:t>
      </w:r>
      <w:r w:rsidR="00F96ECC">
        <w:rPr>
          <w:rFonts w:eastAsia="Times New Roman" w:cs="Arial"/>
          <w:sz w:val="22"/>
          <w:lang w:eastAsia="fr-FR"/>
        </w:rPr>
        <w:t>s par le trésorier de Saint-Sauge sur les régies concernées en septembre</w:t>
      </w:r>
      <w:r w:rsidR="006B3420">
        <w:rPr>
          <w:rFonts w:eastAsia="Times New Roman" w:cs="Arial"/>
          <w:sz w:val="22"/>
          <w:lang w:eastAsia="fr-FR"/>
        </w:rPr>
        <w:t xml:space="preserve"> </w:t>
      </w:r>
      <w:r w:rsidR="00F96ECC">
        <w:rPr>
          <w:rFonts w:eastAsia="Times New Roman" w:cs="Arial"/>
          <w:sz w:val="22"/>
          <w:lang w:eastAsia="fr-FR"/>
        </w:rPr>
        <w:t>2006, l’appelant</w:t>
      </w:r>
      <w:r w:rsidRPr="00AC20BE">
        <w:rPr>
          <w:rFonts w:eastAsia="Times New Roman" w:cs="Arial"/>
          <w:sz w:val="22"/>
          <w:lang w:eastAsia="fr-FR"/>
        </w:rPr>
        <w:t xml:space="preserve">e </w:t>
      </w:r>
      <w:r w:rsidR="00F96ECC">
        <w:rPr>
          <w:rFonts w:eastAsia="Times New Roman" w:cs="Arial"/>
          <w:sz w:val="22"/>
          <w:lang w:eastAsia="fr-FR"/>
        </w:rPr>
        <w:t>n’apporte pas la preuve d’une participation active de ce trésorier à ladite gestion de fait</w:t>
      </w:r>
      <w:r w:rsidR="005A0252" w:rsidRPr="00AC20BE">
        <w:rPr>
          <w:rFonts w:eastAsia="Times New Roman" w:cs="Arial"/>
          <w:sz w:val="22"/>
          <w:lang w:eastAsia="fr-FR"/>
        </w:rPr>
        <w:t> ;</w:t>
      </w:r>
      <w:r w:rsidR="00F96ECC">
        <w:rPr>
          <w:rFonts w:eastAsia="Times New Roman" w:cs="Arial"/>
          <w:sz w:val="22"/>
          <w:lang w:eastAsia="fr-FR"/>
        </w:rPr>
        <w:t xml:space="preserve"> qu’en tout état de cause, une telle participation, si elle était prouvée, serait sans effet sur l’inclusion de </w:t>
      </w:r>
      <w:r w:rsidR="006B3420" w:rsidRPr="006B3420">
        <w:rPr>
          <w:rFonts w:eastAsia="Times New Roman" w:cs="Arial"/>
          <w:sz w:val="22"/>
          <w:lang w:eastAsia="fr-FR"/>
        </w:rPr>
        <w:t>M</w:t>
      </w:r>
      <w:r w:rsidR="006B3420" w:rsidRPr="006B3420">
        <w:rPr>
          <w:rFonts w:eastAsia="Times New Roman" w:cs="Arial"/>
          <w:sz w:val="22"/>
          <w:vertAlign w:val="superscript"/>
          <w:lang w:eastAsia="fr-FR"/>
        </w:rPr>
        <w:t>me</w:t>
      </w:r>
      <w:r w:rsidR="006B3420">
        <w:rPr>
          <w:rFonts w:eastAsia="Times New Roman" w:cs="Arial"/>
          <w:sz w:val="22"/>
          <w:lang w:eastAsia="fr-FR"/>
        </w:rPr>
        <w:t> </w:t>
      </w:r>
      <w:r w:rsidR="0029020A">
        <w:rPr>
          <w:rFonts w:eastAsia="Times New Roman" w:cs="Arial"/>
          <w:sz w:val="22"/>
          <w:lang w:eastAsia="fr-FR"/>
        </w:rPr>
        <w:t>X</w:t>
      </w:r>
      <w:r w:rsidR="00F96ECC">
        <w:rPr>
          <w:rFonts w:eastAsia="Times New Roman" w:cs="Arial"/>
          <w:sz w:val="22"/>
          <w:lang w:eastAsia="fr-FR"/>
        </w:rPr>
        <w:t xml:space="preserve"> parmi les comptables de fait ;</w:t>
      </w:r>
      <w:r w:rsidR="00EA4A43">
        <w:rPr>
          <w:rFonts w:eastAsia="Times New Roman" w:cs="Arial"/>
          <w:sz w:val="22"/>
          <w:lang w:eastAsia="fr-FR"/>
        </w:rPr>
        <w:t xml:space="preserve"> </w:t>
      </w:r>
      <w:r w:rsidR="00052D75" w:rsidRPr="00AC20BE">
        <w:rPr>
          <w:rFonts w:eastAsia="Times New Roman" w:cs="Arial"/>
          <w:sz w:val="22"/>
          <w:lang w:eastAsia="fr-FR"/>
        </w:rPr>
        <w:t>q</w:t>
      </w:r>
      <w:r w:rsidR="005A0252" w:rsidRPr="00AC20BE">
        <w:rPr>
          <w:rFonts w:eastAsia="Times New Roman" w:cs="Arial"/>
          <w:sz w:val="22"/>
          <w:lang w:eastAsia="fr-FR"/>
        </w:rPr>
        <w:t xml:space="preserve">ue </w:t>
      </w:r>
      <w:r w:rsidR="00EA4A43">
        <w:rPr>
          <w:rFonts w:eastAsia="Times New Roman" w:cs="Arial"/>
          <w:sz w:val="22"/>
          <w:lang w:eastAsia="fr-FR"/>
        </w:rPr>
        <w:t>cet ensemble de</w:t>
      </w:r>
      <w:r w:rsidR="005A0252" w:rsidRPr="00AC20BE">
        <w:rPr>
          <w:rFonts w:eastAsia="Times New Roman" w:cs="Arial"/>
          <w:sz w:val="22"/>
          <w:lang w:eastAsia="fr-FR"/>
        </w:rPr>
        <w:t xml:space="preserve"> moyen</w:t>
      </w:r>
      <w:r w:rsidR="00EA4A43">
        <w:rPr>
          <w:rFonts w:eastAsia="Times New Roman" w:cs="Arial"/>
          <w:sz w:val="22"/>
          <w:lang w:eastAsia="fr-FR"/>
        </w:rPr>
        <w:t>s</w:t>
      </w:r>
      <w:r w:rsidR="005A0252" w:rsidRPr="00AC20BE">
        <w:rPr>
          <w:rFonts w:eastAsia="Times New Roman" w:cs="Arial"/>
          <w:sz w:val="22"/>
          <w:lang w:eastAsia="fr-FR"/>
        </w:rPr>
        <w:t xml:space="preserve"> doit dès lors être écarté ;</w:t>
      </w:r>
    </w:p>
    <w:p w:rsidR="00C744AF" w:rsidRPr="00AC20BE" w:rsidRDefault="001A50F5" w:rsidP="00C362A3">
      <w:pPr>
        <w:spacing w:before="240" w:after="240" w:line="240" w:lineRule="auto"/>
        <w:jc w:val="both"/>
        <w:rPr>
          <w:rFonts w:eastAsia="Times New Roman" w:cs="Arial"/>
          <w:sz w:val="22"/>
          <w:lang w:eastAsia="fr-FR"/>
        </w:rPr>
      </w:pPr>
      <w:r w:rsidRPr="00AC20BE">
        <w:rPr>
          <w:rFonts w:eastAsia="Times New Roman" w:cs="Arial"/>
          <w:sz w:val="22"/>
          <w:lang w:eastAsia="fr-FR"/>
        </w:rPr>
        <w:t>Par ces motifs,</w:t>
      </w:r>
    </w:p>
    <w:p w:rsidR="00C744AF" w:rsidRPr="00AC20BE" w:rsidRDefault="001A50F5" w:rsidP="00C362A3">
      <w:pPr>
        <w:spacing w:before="240" w:after="240" w:line="240" w:lineRule="auto"/>
        <w:jc w:val="center"/>
        <w:rPr>
          <w:rFonts w:eastAsia="Times New Roman" w:cs="Arial"/>
          <w:sz w:val="22"/>
          <w:lang w:eastAsia="fr-FR"/>
        </w:rPr>
      </w:pPr>
      <w:r w:rsidRPr="00AC20BE">
        <w:rPr>
          <w:rFonts w:eastAsia="Times New Roman" w:cs="Arial"/>
          <w:b/>
          <w:sz w:val="22"/>
          <w:lang w:eastAsia="fr-FR"/>
        </w:rPr>
        <w:t>DECIDE</w:t>
      </w:r>
      <w:r w:rsidRPr="00AC20BE">
        <w:rPr>
          <w:rFonts w:eastAsia="Times New Roman" w:cs="Arial"/>
          <w:sz w:val="22"/>
          <w:lang w:eastAsia="fr-FR"/>
        </w:rPr>
        <w:t> :</w:t>
      </w:r>
    </w:p>
    <w:p w:rsidR="00C744AF" w:rsidRPr="00AC20BE" w:rsidRDefault="00917C09" w:rsidP="00C362A3">
      <w:pPr>
        <w:spacing w:before="240" w:after="240" w:line="240" w:lineRule="auto"/>
        <w:jc w:val="both"/>
        <w:rPr>
          <w:rFonts w:eastAsia="Times New Roman" w:cs="Arial"/>
          <w:sz w:val="22"/>
          <w:lang w:eastAsia="fr-FR"/>
        </w:rPr>
      </w:pPr>
    </w:p>
    <w:p w:rsidR="00D87F1A" w:rsidRPr="00AC20BE" w:rsidRDefault="001A50F5" w:rsidP="00D87F1A">
      <w:pPr>
        <w:spacing w:before="240" w:after="240" w:line="240" w:lineRule="auto"/>
        <w:jc w:val="both"/>
        <w:rPr>
          <w:rFonts w:eastAsia="Times New Roman" w:cs="Arial"/>
          <w:color w:val="000000" w:themeColor="text1"/>
          <w:sz w:val="22"/>
          <w:lang w:eastAsia="fr-FR"/>
        </w:rPr>
      </w:pPr>
      <w:r w:rsidRPr="00AC20BE">
        <w:rPr>
          <w:rFonts w:eastAsia="Times New Roman" w:cs="Arial"/>
          <w:b/>
          <w:sz w:val="22"/>
          <w:lang w:eastAsia="fr-FR"/>
        </w:rPr>
        <w:t>Article unique -</w:t>
      </w:r>
      <w:r w:rsidR="005A0252" w:rsidRPr="00AC20BE">
        <w:rPr>
          <w:rFonts w:eastAsia="Times New Roman" w:cs="Arial"/>
          <w:sz w:val="22"/>
          <w:lang w:eastAsia="fr-FR"/>
        </w:rPr>
        <w:t xml:space="preserve"> La </w:t>
      </w:r>
      <w:r w:rsidR="005A0252" w:rsidRPr="00AC20BE">
        <w:rPr>
          <w:rFonts w:eastAsia="Times New Roman" w:cs="Arial"/>
          <w:color w:val="000000" w:themeColor="text1"/>
          <w:sz w:val="22"/>
          <w:lang w:eastAsia="fr-FR"/>
        </w:rPr>
        <w:t xml:space="preserve">requête de </w:t>
      </w:r>
      <w:r w:rsidR="006B3420" w:rsidRPr="006B3420">
        <w:rPr>
          <w:rFonts w:eastAsia="Times New Roman" w:cs="Arial"/>
          <w:color w:val="000000" w:themeColor="text1"/>
          <w:sz w:val="22"/>
          <w:lang w:eastAsia="fr-FR"/>
        </w:rPr>
        <w:t>M</w:t>
      </w:r>
      <w:r w:rsidR="006B3420" w:rsidRPr="006B3420">
        <w:rPr>
          <w:rFonts w:eastAsia="Times New Roman" w:cs="Arial"/>
          <w:color w:val="000000" w:themeColor="text1"/>
          <w:sz w:val="22"/>
          <w:vertAlign w:val="superscript"/>
          <w:lang w:eastAsia="fr-FR"/>
        </w:rPr>
        <w:t>me</w:t>
      </w:r>
      <w:r w:rsidR="006B3420">
        <w:rPr>
          <w:rFonts w:eastAsia="Times New Roman" w:cs="Arial"/>
          <w:color w:val="000000" w:themeColor="text1"/>
          <w:sz w:val="22"/>
          <w:lang w:eastAsia="fr-FR"/>
        </w:rPr>
        <w:t> </w:t>
      </w:r>
      <w:r w:rsidR="0029020A">
        <w:rPr>
          <w:rFonts w:eastAsia="Times New Roman" w:cs="Arial"/>
          <w:color w:val="000000" w:themeColor="text1"/>
          <w:sz w:val="22"/>
          <w:lang w:eastAsia="fr-FR"/>
        </w:rPr>
        <w:t>X</w:t>
      </w:r>
      <w:r w:rsidRPr="00AC20BE">
        <w:rPr>
          <w:rFonts w:eastAsia="Times New Roman" w:cs="Arial"/>
          <w:color w:val="000000" w:themeColor="text1"/>
          <w:sz w:val="22"/>
          <w:lang w:eastAsia="fr-FR"/>
        </w:rPr>
        <w:t xml:space="preserve"> est rejetée.</w:t>
      </w:r>
    </w:p>
    <w:p w:rsidR="00C744AF" w:rsidRPr="00AC20BE" w:rsidRDefault="001A50F5" w:rsidP="00C744AF">
      <w:pPr>
        <w:tabs>
          <w:tab w:val="center" w:pos="5245"/>
        </w:tabs>
        <w:spacing w:before="120" w:after="360" w:line="240" w:lineRule="auto"/>
        <w:jc w:val="center"/>
        <w:rPr>
          <w:rFonts w:eastAsia="Times New Roman" w:cs="Arial"/>
          <w:color w:val="000000" w:themeColor="text1"/>
          <w:sz w:val="22"/>
          <w:lang w:eastAsia="fr-FR"/>
        </w:rPr>
      </w:pPr>
      <w:r w:rsidRPr="00AC20BE">
        <w:rPr>
          <w:rFonts w:eastAsia="Times New Roman" w:cs="Arial"/>
          <w:color w:val="000000" w:themeColor="text1"/>
          <w:sz w:val="22"/>
          <w:lang w:eastAsia="fr-FR"/>
        </w:rPr>
        <w:t>------------</w:t>
      </w:r>
    </w:p>
    <w:p w:rsidR="00540E1A" w:rsidRPr="00AC20BE" w:rsidRDefault="001A50F5" w:rsidP="00540E1A">
      <w:pPr>
        <w:spacing w:before="120" w:after="360" w:line="240" w:lineRule="auto"/>
        <w:jc w:val="both"/>
        <w:rPr>
          <w:rFonts w:eastAsia="Times New Roman" w:cs="Arial"/>
          <w:color w:val="000000" w:themeColor="text1"/>
          <w:sz w:val="22"/>
          <w:lang w:eastAsia="fr-FR"/>
        </w:rPr>
      </w:pPr>
      <w:r w:rsidRPr="00AC20BE">
        <w:rPr>
          <w:rFonts w:eastAsia="Times New Roman" w:cs="Arial"/>
          <w:color w:val="000000" w:themeColor="text1"/>
          <w:sz w:val="22"/>
          <w:lang w:eastAsia="fr-FR"/>
        </w:rPr>
        <w:t xml:space="preserve">Fait et jugé en la Cour des comptes, quatrième chambre, première section. Présents : M. Jean-Philippe VACHIA, président de chambre, président de la formation, M. Yves ROLLAND, conseiller maître, président de section, </w:t>
      </w:r>
      <w:r w:rsidR="006B3420" w:rsidRPr="006B3420">
        <w:rPr>
          <w:rFonts w:eastAsia="Times New Roman" w:cs="Arial"/>
          <w:color w:val="000000" w:themeColor="text1"/>
          <w:sz w:val="22"/>
          <w:lang w:eastAsia="fr-FR"/>
        </w:rPr>
        <w:t>M</w:t>
      </w:r>
      <w:r w:rsidR="006B3420" w:rsidRPr="006B3420">
        <w:rPr>
          <w:rFonts w:eastAsia="Times New Roman" w:cs="Arial"/>
          <w:color w:val="000000" w:themeColor="text1"/>
          <w:sz w:val="22"/>
          <w:vertAlign w:val="superscript"/>
          <w:lang w:eastAsia="fr-FR"/>
        </w:rPr>
        <w:t>me</w:t>
      </w:r>
      <w:r w:rsidR="006B3420">
        <w:rPr>
          <w:rFonts w:eastAsia="Times New Roman" w:cs="Arial"/>
          <w:color w:val="000000" w:themeColor="text1"/>
          <w:sz w:val="22"/>
          <w:lang w:eastAsia="fr-FR"/>
        </w:rPr>
        <w:t> </w:t>
      </w:r>
      <w:r w:rsidRPr="00AC20BE">
        <w:rPr>
          <w:rFonts w:eastAsia="Times New Roman" w:cs="Arial"/>
          <w:color w:val="000000" w:themeColor="text1"/>
          <w:sz w:val="22"/>
          <w:lang w:eastAsia="fr-FR"/>
        </w:rPr>
        <w:t>Anne FROMENT-MEURICE, présidente de chambre maintenue en activité, MM. Gérard GANSER, Jean-Yves BERTUCCI, conseillers maîtres, M</w:t>
      </w:r>
      <w:r w:rsidRPr="006B3420">
        <w:rPr>
          <w:rFonts w:eastAsia="Times New Roman" w:cs="Arial"/>
          <w:color w:val="000000" w:themeColor="text1"/>
          <w:sz w:val="22"/>
          <w:vertAlign w:val="superscript"/>
          <w:lang w:eastAsia="fr-FR"/>
        </w:rPr>
        <w:t>mes</w:t>
      </w:r>
      <w:r w:rsidRPr="00AC20BE">
        <w:rPr>
          <w:rFonts w:eastAsia="Times New Roman" w:cs="Arial"/>
          <w:color w:val="000000" w:themeColor="text1"/>
          <w:sz w:val="22"/>
          <w:lang w:eastAsia="fr-FR"/>
        </w:rPr>
        <w:t xml:space="preserve"> Laurence ENGEL</w:t>
      </w:r>
      <w:r w:rsidR="006B3420">
        <w:rPr>
          <w:rFonts w:eastAsia="Times New Roman" w:cs="Arial"/>
          <w:color w:val="000000" w:themeColor="text1"/>
          <w:sz w:val="22"/>
          <w:lang w:eastAsia="fr-FR"/>
        </w:rPr>
        <w:t xml:space="preserve"> et</w:t>
      </w:r>
      <w:r w:rsidRPr="00AC20BE">
        <w:rPr>
          <w:rFonts w:eastAsia="Times New Roman" w:cs="Arial"/>
          <w:color w:val="000000" w:themeColor="text1"/>
          <w:sz w:val="22"/>
          <w:lang w:eastAsia="fr-FR"/>
        </w:rPr>
        <w:t xml:space="preserve"> Isabelle LATOURNARIE-WILLEMS, conseillères maîtres.</w:t>
      </w:r>
    </w:p>
    <w:p w:rsidR="00C744AF" w:rsidRPr="00AC20BE" w:rsidRDefault="001A50F5" w:rsidP="00C744AF">
      <w:pPr>
        <w:tabs>
          <w:tab w:val="center" w:pos="4536"/>
          <w:tab w:val="right" w:pos="9072"/>
        </w:tabs>
        <w:spacing w:before="120" w:after="360" w:line="240" w:lineRule="auto"/>
        <w:jc w:val="both"/>
        <w:rPr>
          <w:rFonts w:eastAsia="Times New Roman" w:cs="Arial"/>
          <w:color w:val="000000" w:themeColor="text1"/>
          <w:sz w:val="22"/>
          <w:lang w:eastAsia="fr-FR"/>
        </w:rPr>
      </w:pPr>
      <w:r w:rsidRPr="00AC20BE">
        <w:rPr>
          <w:rFonts w:eastAsia="Times New Roman" w:cs="Arial"/>
          <w:color w:val="000000" w:themeColor="text1"/>
          <w:sz w:val="22"/>
          <w:lang w:eastAsia="fr-FR"/>
        </w:rPr>
        <w:t xml:space="preserve">En présence de </w:t>
      </w:r>
      <w:r w:rsidR="006B3420" w:rsidRPr="006B3420">
        <w:rPr>
          <w:rFonts w:eastAsia="Times New Roman" w:cs="Arial"/>
          <w:color w:val="000000" w:themeColor="text1"/>
          <w:sz w:val="22"/>
          <w:lang w:eastAsia="fr-FR"/>
        </w:rPr>
        <w:t>M</w:t>
      </w:r>
      <w:r w:rsidR="006B3420" w:rsidRPr="006B3420">
        <w:rPr>
          <w:rFonts w:eastAsia="Times New Roman" w:cs="Arial"/>
          <w:color w:val="000000" w:themeColor="text1"/>
          <w:sz w:val="22"/>
          <w:vertAlign w:val="superscript"/>
          <w:lang w:eastAsia="fr-FR"/>
        </w:rPr>
        <w:t>me</w:t>
      </w:r>
      <w:r w:rsidR="006B3420">
        <w:rPr>
          <w:rFonts w:eastAsia="Times New Roman" w:cs="Arial"/>
          <w:color w:val="000000" w:themeColor="text1"/>
          <w:sz w:val="22"/>
          <w:lang w:eastAsia="fr-FR"/>
        </w:rPr>
        <w:t> </w:t>
      </w:r>
      <w:bookmarkStart w:id="0" w:name="_GoBack"/>
      <w:bookmarkEnd w:id="0"/>
      <w:r w:rsidR="00F13F46">
        <w:rPr>
          <w:rFonts w:eastAsia="Times New Roman" w:cs="Arial"/>
          <w:color w:val="000000" w:themeColor="text1"/>
          <w:sz w:val="22"/>
          <w:lang w:eastAsia="fr-FR"/>
        </w:rPr>
        <w:t>Annie LE BARON</w:t>
      </w:r>
      <w:r w:rsidRPr="00AC20BE">
        <w:rPr>
          <w:rFonts w:eastAsia="Times New Roman" w:cs="Arial"/>
          <w:color w:val="000000" w:themeColor="text1"/>
          <w:sz w:val="22"/>
          <w:lang w:eastAsia="fr-FR"/>
        </w:rPr>
        <w:t>, greffière de séance.</w:t>
      </w:r>
    </w:p>
    <w:p w:rsidR="00C744AF" w:rsidRPr="00AC20BE" w:rsidRDefault="00917C09" w:rsidP="00C744AF">
      <w:pPr>
        <w:tabs>
          <w:tab w:val="center" w:pos="4536"/>
          <w:tab w:val="right" w:pos="9072"/>
        </w:tabs>
        <w:spacing w:line="240" w:lineRule="auto"/>
        <w:jc w:val="both"/>
        <w:rPr>
          <w:rFonts w:eastAsia="Times New Roman" w:cs="Arial"/>
          <w:color w:val="000000" w:themeColor="text1"/>
          <w:sz w:val="22"/>
          <w:lang w:eastAsia="fr-FR"/>
        </w:rPr>
      </w:pPr>
    </w:p>
    <w:tbl>
      <w:tblPr>
        <w:tblW w:w="0" w:type="auto"/>
        <w:tblInd w:w="34" w:type="dxa"/>
        <w:tblLook w:val="00A0" w:firstRow="1" w:lastRow="0" w:firstColumn="1" w:lastColumn="0" w:noHBand="0" w:noVBand="0"/>
      </w:tblPr>
      <w:tblGrid>
        <w:gridCol w:w="4628"/>
        <w:gridCol w:w="4624"/>
      </w:tblGrid>
      <w:tr w:rsidR="005A0252" w:rsidRPr="00AC20BE" w:rsidTr="006A6A2B">
        <w:tc>
          <w:tcPr>
            <w:tcW w:w="4701" w:type="dxa"/>
          </w:tcPr>
          <w:p w:rsidR="006A6A2B" w:rsidRPr="00AC20BE" w:rsidRDefault="00917C09" w:rsidP="00C03789">
            <w:pPr>
              <w:tabs>
                <w:tab w:val="center" w:pos="4536"/>
                <w:tab w:val="right" w:pos="9072"/>
              </w:tabs>
              <w:spacing w:line="240" w:lineRule="auto"/>
              <w:jc w:val="center"/>
              <w:rPr>
                <w:rFonts w:eastAsia="Times New Roman" w:cs="Arial"/>
                <w:b/>
                <w:color w:val="000000" w:themeColor="text1"/>
                <w:sz w:val="22"/>
                <w:lang w:eastAsia="fr-FR"/>
              </w:rPr>
            </w:pPr>
          </w:p>
          <w:p w:rsidR="006A6A2B" w:rsidRDefault="00917C09" w:rsidP="00C03789">
            <w:pPr>
              <w:tabs>
                <w:tab w:val="center" w:pos="4536"/>
                <w:tab w:val="right" w:pos="9072"/>
              </w:tabs>
              <w:spacing w:line="240" w:lineRule="auto"/>
              <w:jc w:val="center"/>
              <w:rPr>
                <w:rFonts w:eastAsia="Times New Roman" w:cs="Arial"/>
                <w:b/>
                <w:color w:val="000000" w:themeColor="text1"/>
                <w:sz w:val="22"/>
                <w:lang w:eastAsia="fr-FR"/>
              </w:rPr>
            </w:pPr>
          </w:p>
          <w:p w:rsidR="0061091E" w:rsidRPr="00AC20BE" w:rsidRDefault="0061091E" w:rsidP="00C03789">
            <w:pPr>
              <w:tabs>
                <w:tab w:val="center" w:pos="4536"/>
                <w:tab w:val="right" w:pos="9072"/>
              </w:tabs>
              <w:spacing w:line="240" w:lineRule="auto"/>
              <w:jc w:val="center"/>
              <w:rPr>
                <w:rFonts w:eastAsia="Times New Roman" w:cs="Arial"/>
                <w:b/>
                <w:color w:val="000000" w:themeColor="text1"/>
                <w:sz w:val="22"/>
                <w:lang w:eastAsia="fr-FR"/>
              </w:rPr>
            </w:pPr>
          </w:p>
          <w:p w:rsidR="006A6A2B" w:rsidRDefault="00917C09" w:rsidP="00C03789">
            <w:pPr>
              <w:tabs>
                <w:tab w:val="center" w:pos="4536"/>
                <w:tab w:val="right" w:pos="9072"/>
              </w:tabs>
              <w:spacing w:line="240" w:lineRule="auto"/>
              <w:jc w:val="center"/>
              <w:rPr>
                <w:rFonts w:eastAsia="Times New Roman" w:cs="Arial"/>
                <w:b/>
                <w:color w:val="000000" w:themeColor="text1"/>
                <w:sz w:val="22"/>
                <w:lang w:eastAsia="fr-FR"/>
              </w:rPr>
            </w:pPr>
          </w:p>
          <w:p w:rsidR="000320DB" w:rsidRPr="00AC20BE" w:rsidRDefault="000320DB" w:rsidP="00C03789">
            <w:pPr>
              <w:tabs>
                <w:tab w:val="center" w:pos="4536"/>
                <w:tab w:val="right" w:pos="9072"/>
              </w:tabs>
              <w:spacing w:line="240" w:lineRule="auto"/>
              <w:jc w:val="center"/>
              <w:rPr>
                <w:rFonts w:eastAsia="Times New Roman" w:cs="Arial"/>
                <w:b/>
                <w:color w:val="000000" w:themeColor="text1"/>
                <w:sz w:val="22"/>
                <w:lang w:eastAsia="fr-FR"/>
              </w:rPr>
            </w:pPr>
          </w:p>
          <w:p w:rsidR="006A6A2B" w:rsidRPr="00AC20BE" w:rsidRDefault="0061091E" w:rsidP="00C03789">
            <w:pPr>
              <w:tabs>
                <w:tab w:val="center" w:pos="4536"/>
                <w:tab w:val="right" w:pos="9072"/>
              </w:tabs>
              <w:jc w:val="center"/>
              <w:rPr>
                <w:rFonts w:eastAsia="Times New Roman" w:cs="Arial"/>
                <w:b/>
                <w:color w:val="000000" w:themeColor="text1"/>
                <w:sz w:val="22"/>
                <w:lang w:eastAsia="fr-FR"/>
              </w:rPr>
            </w:pPr>
            <w:r>
              <w:rPr>
                <w:rFonts w:eastAsia="Times New Roman" w:cs="Arial"/>
                <w:b/>
                <w:color w:val="000000" w:themeColor="text1"/>
                <w:sz w:val="22"/>
                <w:lang w:eastAsia="fr-FR"/>
              </w:rPr>
              <w:t>Annie LE BARON</w:t>
            </w:r>
          </w:p>
        </w:tc>
        <w:tc>
          <w:tcPr>
            <w:tcW w:w="4696" w:type="dxa"/>
          </w:tcPr>
          <w:p w:rsidR="006A6A2B" w:rsidRPr="00AC20BE" w:rsidRDefault="00917C09" w:rsidP="00C03789">
            <w:pPr>
              <w:tabs>
                <w:tab w:val="center" w:pos="4536"/>
                <w:tab w:val="right" w:pos="9072"/>
              </w:tabs>
              <w:spacing w:line="240" w:lineRule="auto"/>
              <w:jc w:val="center"/>
              <w:rPr>
                <w:rFonts w:eastAsia="Times New Roman" w:cs="Arial"/>
                <w:b/>
                <w:color w:val="000000" w:themeColor="text1"/>
                <w:sz w:val="22"/>
                <w:lang w:eastAsia="fr-FR"/>
              </w:rPr>
            </w:pPr>
          </w:p>
          <w:p w:rsidR="006A6A2B" w:rsidRPr="00AC20BE" w:rsidRDefault="00917C09" w:rsidP="00C03789">
            <w:pPr>
              <w:tabs>
                <w:tab w:val="center" w:pos="4536"/>
                <w:tab w:val="right" w:pos="9072"/>
              </w:tabs>
              <w:spacing w:line="240" w:lineRule="auto"/>
              <w:jc w:val="center"/>
              <w:rPr>
                <w:rFonts w:eastAsia="Times New Roman" w:cs="Arial"/>
                <w:b/>
                <w:color w:val="000000" w:themeColor="text1"/>
                <w:sz w:val="22"/>
                <w:lang w:eastAsia="fr-FR"/>
              </w:rPr>
            </w:pPr>
          </w:p>
          <w:p w:rsidR="006A6A2B" w:rsidRDefault="00917C09" w:rsidP="00C03789">
            <w:pPr>
              <w:tabs>
                <w:tab w:val="center" w:pos="4536"/>
                <w:tab w:val="right" w:pos="9072"/>
              </w:tabs>
              <w:spacing w:line="240" w:lineRule="auto"/>
              <w:jc w:val="center"/>
              <w:rPr>
                <w:rFonts w:eastAsia="Times New Roman" w:cs="Arial"/>
                <w:b/>
                <w:color w:val="000000" w:themeColor="text1"/>
                <w:sz w:val="22"/>
                <w:lang w:eastAsia="fr-FR"/>
              </w:rPr>
            </w:pPr>
          </w:p>
          <w:p w:rsidR="0061091E" w:rsidRDefault="0061091E" w:rsidP="00C03789">
            <w:pPr>
              <w:tabs>
                <w:tab w:val="center" w:pos="4536"/>
                <w:tab w:val="right" w:pos="9072"/>
              </w:tabs>
              <w:spacing w:line="240" w:lineRule="auto"/>
              <w:jc w:val="center"/>
              <w:rPr>
                <w:rFonts w:eastAsia="Times New Roman" w:cs="Arial"/>
                <w:b/>
                <w:color w:val="000000" w:themeColor="text1"/>
                <w:sz w:val="22"/>
                <w:lang w:eastAsia="fr-FR"/>
              </w:rPr>
            </w:pPr>
          </w:p>
          <w:p w:rsidR="000320DB" w:rsidRPr="00AC20BE" w:rsidRDefault="000320DB" w:rsidP="00C03789">
            <w:pPr>
              <w:tabs>
                <w:tab w:val="center" w:pos="4536"/>
                <w:tab w:val="right" w:pos="9072"/>
              </w:tabs>
              <w:spacing w:line="240" w:lineRule="auto"/>
              <w:jc w:val="center"/>
              <w:rPr>
                <w:rFonts w:eastAsia="Times New Roman" w:cs="Arial"/>
                <w:b/>
                <w:color w:val="000000" w:themeColor="text1"/>
                <w:sz w:val="22"/>
                <w:lang w:eastAsia="fr-FR"/>
              </w:rPr>
            </w:pPr>
          </w:p>
          <w:p w:rsidR="006A6A2B" w:rsidRPr="00AC20BE" w:rsidRDefault="001A50F5" w:rsidP="00C03789">
            <w:pPr>
              <w:tabs>
                <w:tab w:val="center" w:pos="4536"/>
                <w:tab w:val="right" w:pos="9072"/>
              </w:tabs>
              <w:spacing w:line="240" w:lineRule="auto"/>
              <w:jc w:val="center"/>
              <w:rPr>
                <w:rFonts w:eastAsia="Times New Roman" w:cs="Arial"/>
                <w:b/>
                <w:color w:val="000000" w:themeColor="text1"/>
                <w:sz w:val="22"/>
                <w:lang w:eastAsia="fr-FR"/>
              </w:rPr>
            </w:pPr>
            <w:r w:rsidRPr="00AC20BE">
              <w:rPr>
                <w:rFonts w:eastAsia="Times New Roman" w:cs="Arial"/>
                <w:b/>
                <w:color w:val="000000" w:themeColor="text1"/>
                <w:sz w:val="22"/>
                <w:lang w:eastAsia="fr-FR"/>
              </w:rPr>
              <w:t>Jean-Philippe VACHIA</w:t>
            </w:r>
          </w:p>
          <w:p w:rsidR="006A6A2B" w:rsidRPr="00AC20BE" w:rsidRDefault="00917C09" w:rsidP="00C03789">
            <w:pPr>
              <w:tabs>
                <w:tab w:val="center" w:pos="4536"/>
                <w:tab w:val="right" w:pos="9072"/>
              </w:tabs>
              <w:jc w:val="center"/>
              <w:rPr>
                <w:rFonts w:eastAsia="Times New Roman" w:cs="Arial"/>
                <w:b/>
                <w:color w:val="000000" w:themeColor="text1"/>
                <w:sz w:val="22"/>
                <w:lang w:eastAsia="fr-FR"/>
              </w:rPr>
            </w:pPr>
          </w:p>
        </w:tc>
      </w:tr>
    </w:tbl>
    <w:p w:rsidR="00C57DAC" w:rsidRPr="00AC20BE" w:rsidRDefault="001A50F5" w:rsidP="00C57DAC">
      <w:pPr>
        <w:spacing w:before="240" w:after="240" w:line="240" w:lineRule="auto"/>
        <w:jc w:val="both"/>
        <w:rPr>
          <w:rFonts w:eastAsia="Times New Roman" w:cs="Arial"/>
          <w:sz w:val="22"/>
          <w:lang w:eastAsia="fr-FR"/>
        </w:rPr>
      </w:pPr>
      <w:r w:rsidRPr="00AC20BE">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p w:rsidR="008F197D" w:rsidRPr="00AC20BE" w:rsidRDefault="00917C09" w:rsidP="00F35882">
      <w:pPr>
        <w:spacing w:before="240" w:after="240" w:line="240" w:lineRule="auto"/>
        <w:jc w:val="both"/>
        <w:rPr>
          <w:rFonts w:cs="Arial"/>
          <w:sz w:val="22"/>
        </w:rPr>
      </w:pPr>
    </w:p>
    <w:p w:rsidR="00AC20BE" w:rsidRPr="00AC20BE" w:rsidRDefault="00AC20BE">
      <w:pPr>
        <w:spacing w:before="240" w:after="240" w:line="240" w:lineRule="auto"/>
        <w:jc w:val="both"/>
        <w:rPr>
          <w:rFonts w:cs="Arial"/>
          <w:sz w:val="22"/>
        </w:rPr>
      </w:pPr>
    </w:p>
    <w:sectPr w:rsidR="00AC20BE" w:rsidRPr="00AC20BE" w:rsidSect="007F2707">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C09" w:rsidRDefault="00917C09" w:rsidP="00B41656">
      <w:pPr>
        <w:spacing w:line="240" w:lineRule="auto"/>
      </w:pPr>
      <w:r>
        <w:separator/>
      </w:r>
    </w:p>
  </w:endnote>
  <w:endnote w:type="continuationSeparator" w:id="0">
    <w:p w:rsidR="00917C09" w:rsidRDefault="00917C09"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8FA" w:rsidRDefault="00DB08F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C09" w:rsidRDefault="00917C09" w:rsidP="00B41656">
      <w:pPr>
        <w:spacing w:line="240" w:lineRule="auto"/>
      </w:pPr>
      <w:r>
        <w:separator/>
      </w:r>
    </w:p>
  </w:footnote>
  <w:footnote w:type="continuationSeparator" w:id="0">
    <w:p w:rsidR="00917C09" w:rsidRDefault="00917C09"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8FA" w:rsidRDefault="00DB08F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917C09"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6B3420">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6B3420">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3D625D1"/>
    <w:multiLevelType w:val="hybridMultilevel"/>
    <w:tmpl w:val="0BD2D56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51604D"/>
    <w:multiLevelType w:val="hybridMultilevel"/>
    <w:tmpl w:val="80162AB0"/>
    <w:lvl w:ilvl="0" w:tplc="673184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DC521CB-9428-461D-AF3B-68BFEB0B233E}"/>
    <w:docVar w:name="dgnword-eventsink" w:val="88773104"/>
  </w:docVars>
  <w:rsids>
    <w:rsidRoot w:val="00057C1C"/>
    <w:rsid w:val="00001C23"/>
    <w:rsid w:val="0000562F"/>
    <w:rsid w:val="0002217E"/>
    <w:rsid w:val="0002439E"/>
    <w:rsid w:val="00031798"/>
    <w:rsid w:val="000320DB"/>
    <w:rsid w:val="00043216"/>
    <w:rsid w:val="00052D75"/>
    <w:rsid w:val="00057C1C"/>
    <w:rsid w:val="00060466"/>
    <w:rsid w:val="00067EA3"/>
    <w:rsid w:val="00090872"/>
    <w:rsid w:val="000D5164"/>
    <w:rsid w:val="000F5299"/>
    <w:rsid w:val="000F53CA"/>
    <w:rsid w:val="00110640"/>
    <w:rsid w:val="001248F5"/>
    <w:rsid w:val="0013115F"/>
    <w:rsid w:val="00131A38"/>
    <w:rsid w:val="001440E9"/>
    <w:rsid w:val="00147F33"/>
    <w:rsid w:val="0016783F"/>
    <w:rsid w:val="0017191E"/>
    <w:rsid w:val="001733C8"/>
    <w:rsid w:val="00177B90"/>
    <w:rsid w:val="001960AE"/>
    <w:rsid w:val="00197724"/>
    <w:rsid w:val="001A50F5"/>
    <w:rsid w:val="001D11BE"/>
    <w:rsid w:val="001D11C7"/>
    <w:rsid w:val="001E16A2"/>
    <w:rsid w:val="001F148A"/>
    <w:rsid w:val="00203B1A"/>
    <w:rsid w:val="002040C2"/>
    <w:rsid w:val="00206ED2"/>
    <w:rsid w:val="002304DE"/>
    <w:rsid w:val="00231C67"/>
    <w:rsid w:val="00240C13"/>
    <w:rsid w:val="00244453"/>
    <w:rsid w:val="00265091"/>
    <w:rsid w:val="00272D65"/>
    <w:rsid w:val="00280676"/>
    <w:rsid w:val="00283473"/>
    <w:rsid w:val="002878B1"/>
    <w:rsid w:val="0029020A"/>
    <w:rsid w:val="00294369"/>
    <w:rsid w:val="002B74C3"/>
    <w:rsid w:val="002C0B4C"/>
    <w:rsid w:val="002D0DA9"/>
    <w:rsid w:val="002E1825"/>
    <w:rsid w:val="002E75B7"/>
    <w:rsid w:val="00336377"/>
    <w:rsid w:val="003725A3"/>
    <w:rsid w:val="00376FD6"/>
    <w:rsid w:val="003955D7"/>
    <w:rsid w:val="003A09FE"/>
    <w:rsid w:val="003B7BA2"/>
    <w:rsid w:val="003C582D"/>
    <w:rsid w:val="003C729C"/>
    <w:rsid w:val="003D7655"/>
    <w:rsid w:val="004022CB"/>
    <w:rsid w:val="0040296A"/>
    <w:rsid w:val="00422968"/>
    <w:rsid w:val="004507C2"/>
    <w:rsid w:val="00466852"/>
    <w:rsid w:val="0047092C"/>
    <w:rsid w:val="0047459E"/>
    <w:rsid w:val="00477C3D"/>
    <w:rsid w:val="004A1A11"/>
    <w:rsid w:val="004A49F1"/>
    <w:rsid w:val="005369EE"/>
    <w:rsid w:val="00543AEC"/>
    <w:rsid w:val="0054781F"/>
    <w:rsid w:val="00561F1C"/>
    <w:rsid w:val="005A0252"/>
    <w:rsid w:val="005A6A75"/>
    <w:rsid w:val="005B4CA5"/>
    <w:rsid w:val="005C529D"/>
    <w:rsid w:val="005C5994"/>
    <w:rsid w:val="005E24DB"/>
    <w:rsid w:val="005F61B5"/>
    <w:rsid w:val="00604974"/>
    <w:rsid w:val="006064C1"/>
    <w:rsid w:val="0061091E"/>
    <w:rsid w:val="006344B0"/>
    <w:rsid w:val="006467CE"/>
    <w:rsid w:val="00647807"/>
    <w:rsid w:val="00662166"/>
    <w:rsid w:val="00676091"/>
    <w:rsid w:val="006774B5"/>
    <w:rsid w:val="00687F6F"/>
    <w:rsid w:val="006A0C25"/>
    <w:rsid w:val="006A47D8"/>
    <w:rsid w:val="006A4EB5"/>
    <w:rsid w:val="006A568B"/>
    <w:rsid w:val="006A7750"/>
    <w:rsid w:val="006B3420"/>
    <w:rsid w:val="006C72CB"/>
    <w:rsid w:val="006E170E"/>
    <w:rsid w:val="006E3112"/>
    <w:rsid w:val="006E3A7F"/>
    <w:rsid w:val="00707BD1"/>
    <w:rsid w:val="00724014"/>
    <w:rsid w:val="007252C5"/>
    <w:rsid w:val="00737FF9"/>
    <w:rsid w:val="007410AA"/>
    <w:rsid w:val="00764F62"/>
    <w:rsid w:val="00765A21"/>
    <w:rsid w:val="0077703E"/>
    <w:rsid w:val="007779BB"/>
    <w:rsid w:val="007A448C"/>
    <w:rsid w:val="007B06F6"/>
    <w:rsid w:val="007C7C77"/>
    <w:rsid w:val="007E06F2"/>
    <w:rsid w:val="007F2707"/>
    <w:rsid w:val="0081551A"/>
    <w:rsid w:val="008256E2"/>
    <w:rsid w:val="0085194D"/>
    <w:rsid w:val="008562DA"/>
    <w:rsid w:val="00863D04"/>
    <w:rsid w:val="0086760B"/>
    <w:rsid w:val="00875AE9"/>
    <w:rsid w:val="008844EF"/>
    <w:rsid w:val="008A2C43"/>
    <w:rsid w:val="008A34BF"/>
    <w:rsid w:val="008A6ACF"/>
    <w:rsid w:val="008C244D"/>
    <w:rsid w:val="008C7CB4"/>
    <w:rsid w:val="008E0123"/>
    <w:rsid w:val="008E360F"/>
    <w:rsid w:val="008E43FC"/>
    <w:rsid w:val="008E5EE8"/>
    <w:rsid w:val="008E6349"/>
    <w:rsid w:val="00904C8B"/>
    <w:rsid w:val="00906F3A"/>
    <w:rsid w:val="00917C09"/>
    <w:rsid w:val="009405CE"/>
    <w:rsid w:val="00950441"/>
    <w:rsid w:val="00966697"/>
    <w:rsid w:val="009802E3"/>
    <w:rsid w:val="009873E3"/>
    <w:rsid w:val="009B22BF"/>
    <w:rsid w:val="009C5F50"/>
    <w:rsid w:val="00A02D30"/>
    <w:rsid w:val="00A32C49"/>
    <w:rsid w:val="00A4059D"/>
    <w:rsid w:val="00A56A52"/>
    <w:rsid w:val="00A755A3"/>
    <w:rsid w:val="00A83FC9"/>
    <w:rsid w:val="00A96AD5"/>
    <w:rsid w:val="00A9735F"/>
    <w:rsid w:val="00AC20BE"/>
    <w:rsid w:val="00AE774F"/>
    <w:rsid w:val="00B00DD3"/>
    <w:rsid w:val="00B128E3"/>
    <w:rsid w:val="00B41656"/>
    <w:rsid w:val="00B635C4"/>
    <w:rsid w:val="00B645D1"/>
    <w:rsid w:val="00B967C8"/>
    <w:rsid w:val="00BA60D8"/>
    <w:rsid w:val="00BB0838"/>
    <w:rsid w:val="00BB2920"/>
    <w:rsid w:val="00BB562D"/>
    <w:rsid w:val="00BB7176"/>
    <w:rsid w:val="00BC40A5"/>
    <w:rsid w:val="00BD5063"/>
    <w:rsid w:val="00BE1A8B"/>
    <w:rsid w:val="00BF555C"/>
    <w:rsid w:val="00C04525"/>
    <w:rsid w:val="00C17123"/>
    <w:rsid w:val="00C22187"/>
    <w:rsid w:val="00C23B89"/>
    <w:rsid w:val="00C32D50"/>
    <w:rsid w:val="00C470E9"/>
    <w:rsid w:val="00C73012"/>
    <w:rsid w:val="00C77CA2"/>
    <w:rsid w:val="00C831F8"/>
    <w:rsid w:val="00CA1BD5"/>
    <w:rsid w:val="00CC39B0"/>
    <w:rsid w:val="00CE1BD7"/>
    <w:rsid w:val="00CE4F79"/>
    <w:rsid w:val="00CF6809"/>
    <w:rsid w:val="00D10601"/>
    <w:rsid w:val="00D21CDB"/>
    <w:rsid w:val="00D500EF"/>
    <w:rsid w:val="00D51C43"/>
    <w:rsid w:val="00D62649"/>
    <w:rsid w:val="00D817B5"/>
    <w:rsid w:val="00D969DD"/>
    <w:rsid w:val="00DA6392"/>
    <w:rsid w:val="00DB08FA"/>
    <w:rsid w:val="00DC669D"/>
    <w:rsid w:val="00DE48AF"/>
    <w:rsid w:val="00DE6999"/>
    <w:rsid w:val="00E03E5C"/>
    <w:rsid w:val="00E25406"/>
    <w:rsid w:val="00E35B8A"/>
    <w:rsid w:val="00E430FB"/>
    <w:rsid w:val="00E55D24"/>
    <w:rsid w:val="00E60381"/>
    <w:rsid w:val="00E65C81"/>
    <w:rsid w:val="00E74D98"/>
    <w:rsid w:val="00E86FB6"/>
    <w:rsid w:val="00E87137"/>
    <w:rsid w:val="00EA4A43"/>
    <w:rsid w:val="00ED3235"/>
    <w:rsid w:val="00ED3BBB"/>
    <w:rsid w:val="00EE3AA4"/>
    <w:rsid w:val="00EE4F42"/>
    <w:rsid w:val="00F02D0A"/>
    <w:rsid w:val="00F10E64"/>
    <w:rsid w:val="00F12637"/>
    <w:rsid w:val="00F13F46"/>
    <w:rsid w:val="00F337E1"/>
    <w:rsid w:val="00F34BAC"/>
    <w:rsid w:val="00F37ED0"/>
    <w:rsid w:val="00F63CE2"/>
    <w:rsid w:val="00F73ABC"/>
    <w:rsid w:val="00F8606B"/>
    <w:rsid w:val="00F96ECC"/>
    <w:rsid w:val="00FA2EC4"/>
    <w:rsid w:val="00FC3558"/>
    <w:rsid w:val="00FD1436"/>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Corpsdetexte">
    <w:name w:val="Body Text"/>
    <w:basedOn w:val="Normal"/>
    <w:link w:val="CorpsdetexteCar"/>
    <w:uiPriority w:val="99"/>
    <w:semiHidden/>
    <w:unhideWhenUsed/>
    <w:rsid w:val="007779BB"/>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basedOn w:val="Policepardfaut"/>
    <w:link w:val="Corpsdetexte"/>
    <w:uiPriority w:val="99"/>
    <w:semiHidden/>
    <w:rsid w:val="007779BB"/>
    <w:rPr>
      <w:rFonts w:ascii="Times New Roman" w:eastAsia="Times New Roman" w:hAnsi="Times New Roman"/>
      <w:sz w:val="24"/>
    </w:rPr>
  </w:style>
  <w:style w:type="paragraph" w:styleId="Rvision">
    <w:name w:val="Revision"/>
    <w:hidden/>
    <w:uiPriority w:val="71"/>
    <w:rsid w:val="0047459E"/>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Corpsdetexte">
    <w:name w:val="Body Text"/>
    <w:basedOn w:val="Normal"/>
    <w:link w:val="CorpsdetexteCar"/>
    <w:uiPriority w:val="99"/>
    <w:semiHidden/>
    <w:unhideWhenUsed/>
    <w:rsid w:val="007779BB"/>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basedOn w:val="Policepardfaut"/>
    <w:link w:val="Corpsdetexte"/>
    <w:uiPriority w:val="99"/>
    <w:semiHidden/>
    <w:rsid w:val="007779BB"/>
    <w:rPr>
      <w:rFonts w:ascii="Times New Roman" w:eastAsia="Times New Roman" w:hAnsi="Times New Roman"/>
      <w:sz w:val="24"/>
    </w:rPr>
  </w:style>
  <w:style w:type="paragraph" w:styleId="Rvision">
    <w:name w:val="Revision"/>
    <w:hidden/>
    <w:uiPriority w:val="71"/>
    <w:rsid w:val="0047459E"/>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E5F6C-1E7B-4E12-BB52-A10AA317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1680</Words>
  <Characters>9246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32</cp:revision>
  <cp:lastPrinted>2015-10-12T07:36:00Z</cp:lastPrinted>
  <dcterms:created xsi:type="dcterms:W3CDTF">2015-09-28T14:30:00Z</dcterms:created>
  <dcterms:modified xsi:type="dcterms:W3CDTF">2015-11-11T18:20:00Z</dcterms:modified>
</cp:coreProperties>
</file>