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14" w:rsidRPr="006E3B14" w:rsidRDefault="006E3B14" w:rsidP="006E3B14">
      <w:pPr>
        <w:spacing w:after="200" w:line="276" w:lineRule="auto"/>
        <w:jc w:val="center"/>
        <w:rPr>
          <w:rFonts w:ascii="Calibri" w:eastAsia="Calibri" w:hAnsi="Calibri"/>
          <w:noProof/>
          <w:sz w:val="22"/>
          <w:szCs w:val="22"/>
        </w:rPr>
      </w:pPr>
      <w:r>
        <w:rPr>
          <w:rFonts w:ascii="Calibri" w:eastAsia="Calibri" w:hAnsi="Calibri"/>
          <w:noProof/>
          <w:sz w:val="22"/>
          <w:szCs w:val="22"/>
        </w:rPr>
        <w:drawing>
          <wp:inline distT="0" distB="0" distL="0" distR="0" wp14:anchorId="563C83DE" wp14:editId="6A9BB962">
            <wp:extent cx="2769870" cy="817880"/>
            <wp:effectExtent l="0" t="0" r="0" b="0"/>
            <wp:docPr id="2" name="Image 2"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Co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870" cy="817880"/>
                    </a:xfrm>
                    <a:prstGeom prst="rect">
                      <a:avLst/>
                    </a:prstGeom>
                    <a:noFill/>
                    <a:ln>
                      <a:noFill/>
                    </a:ln>
                  </pic:spPr>
                </pic:pic>
              </a:graphicData>
            </a:graphic>
          </wp:inline>
        </w:drawing>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PREMIERE CHAMBRE</w:t>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w:t>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Première section</w:t>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w:t>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Arrêt n° 72714</w:t>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Audience publique du 3 octobre 2012</w:t>
      </w:r>
    </w:p>
    <w:p w:rsidR="006E3B14" w:rsidRPr="000B1B3D" w:rsidRDefault="006E3B14" w:rsidP="005F669E">
      <w:pPr>
        <w:pStyle w:val="Corpsdetexte"/>
        <w:ind w:right="5953" w:firstLine="567"/>
        <w:jc w:val="center"/>
        <w:rPr>
          <w:rFonts w:ascii="Arial" w:hAnsi="Arial" w:cs="Arial"/>
          <w:sz w:val="22"/>
          <w:szCs w:val="22"/>
        </w:rPr>
      </w:pPr>
      <w:r w:rsidRPr="000B1B3D">
        <w:rPr>
          <w:rFonts w:ascii="Arial" w:hAnsi="Arial" w:cs="Arial"/>
          <w:sz w:val="22"/>
          <w:szCs w:val="22"/>
        </w:rPr>
        <w:t>Lecture publique du 27 octobre 2015</w:t>
      </w:r>
    </w:p>
    <w:p w:rsidR="00F00F09" w:rsidRPr="005F2AC8" w:rsidRDefault="00F00F09" w:rsidP="005F669E">
      <w:pPr>
        <w:pStyle w:val="Corpsdetexte"/>
        <w:ind w:right="5953" w:firstLine="567"/>
        <w:jc w:val="center"/>
        <w:rPr>
          <w:rFonts w:ascii="Arial" w:hAnsi="Arial" w:cs="Arial"/>
          <w:b/>
          <w:i/>
          <w:sz w:val="22"/>
          <w:szCs w:val="22"/>
        </w:rPr>
      </w:pPr>
    </w:p>
    <w:p w:rsidR="00F00F09" w:rsidRPr="005F2AC8" w:rsidRDefault="004143A9" w:rsidP="00F00F09">
      <w:pPr>
        <w:pStyle w:val="OR"/>
        <w:spacing w:after="240"/>
        <w:rPr>
          <w:rFonts w:ascii="Arial" w:hAnsi="Arial" w:cs="Arial"/>
          <w:sz w:val="22"/>
          <w:szCs w:val="22"/>
        </w:rPr>
      </w:pPr>
      <w:r w:rsidRPr="005F2AC8">
        <w:rPr>
          <w:rFonts w:ascii="Arial" w:hAnsi="Arial" w:cs="Arial"/>
          <w:caps/>
          <w:sz w:val="22"/>
          <w:szCs w:val="22"/>
        </w:rPr>
        <w:t>T</w:t>
      </w:r>
      <w:r w:rsidR="00F00F09" w:rsidRPr="005F2AC8">
        <w:rPr>
          <w:rFonts w:ascii="Arial" w:hAnsi="Arial" w:cs="Arial"/>
          <w:caps/>
          <w:sz w:val="22"/>
          <w:szCs w:val="22"/>
        </w:rPr>
        <w:t xml:space="preserve">résorier-payeur général de la </w:t>
      </w:r>
      <w:r w:rsidR="00883025">
        <w:rPr>
          <w:rFonts w:ascii="Arial" w:hAnsi="Arial" w:cs="Arial"/>
          <w:caps/>
          <w:sz w:val="22"/>
          <w:szCs w:val="22"/>
        </w:rPr>
        <w:t xml:space="preserve">REUNION </w:t>
      </w:r>
      <w:r w:rsidR="00083D64">
        <w:rPr>
          <w:rFonts w:ascii="Arial" w:hAnsi="Arial" w:cs="Arial"/>
          <w:sz w:val="22"/>
          <w:szCs w:val="22"/>
        </w:rPr>
        <w:t xml:space="preserve"> </w:t>
      </w:r>
    </w:p>
    <w:p w:rsidR="00083D64" w:rsidRDefault="00083D64" w:rsidP="00F00F09">
      <w:pPr>
        <w:pStyle w:val="OR"/>
        <w:spacing w:after="240"/>
        <w:rPr>
          <w:rFonts w:ascii="Arial" w:hAnsi="Arial" w:cs="Arial"/>
          <w:sz w:val="22"/>
          <w:szCs w:val="22"/>
        </w:rPr>
      </w:pPr>
      <w:r>
        <w:rPr>
          <w:rFonts w:ascii="Arial" w:hAnsi="Arial" w:cs="Arial"/>
          <w:sz w:val="22"/>
          <w:szCs w:val="22"/>
        </w:rPr>
        <w:t>Exercices 2006 et 2007</w:t>
      </w:r>
    </w:p>
    <w:p w:rsidR="00F00F09" w:rsidRPr="005F2AC8" w:rsidRDefault="00F00F09" w:rsidP="00F00F09">
      <w:pPr>
        <w:pStyle w:val="OR"/>
        <w:spacing w:after="240"/>
        <w:rPr>
          <w:rFonts w:ascii="Arial" w:hAnsi="Arial" w:cs="Arial"/>
          <w:sz w:val="22"/>
          <w:szCs w:val="22"/>
        </w:rPr>
      </w:pPr>
      <w:r w:rsidRPr="005F2AC8">
        <w:rPr>
          <w:rFonts w:ascii="Arial" w:hAnsi="Arial" w:cs="Arial"/>
          <w:sz w:val="22"/>
          <w:szCs w:val="22"/>
        </w:rPr>
        <w:t xml:space="preserve">Rapport n° </w:t>
      </w:r>
      <w:r w:rsidR="00E35B00" w:rsidRPr="005F2AC8">
        <w:rPr>
          <w:rFonts w:ascii="Arial" w:hAnsi="Arial" w:cs="Arial"/>
          <w:sz w:val="22"/>
          <w:szCs w:val="22"/>
        </w:rPr>
        <w:t>2011</w:t>
      </w:r>
      <w:r w:rsidR="00C750A1" w:rsidRPr="005F2AC8">
        <w:rPr>
          <w:rFonts w:ascii="Arial" w:hAnsi="Arial" w:cs="Arial"/>
          <w:sz w:val="22"/>
          <w:szCs w:val="22"/>
        </w:rPr>
        <w:t>-752-0</w:t>
      </w:r>
    </w:p>
    <w:p w:rsidR="00F00F09" w:rsidRPr="005F2AC8" w:rsidRDefault="00083D64" w:rsidP="00F00F09">
      <w:pPr>
        <w:pStyle w:val="OR"/>
        <w:spacing w:after="240"/>
        <w:rPr>
          <w:rFonts w:ascii="Arial" w:hAnsi="Arial" w:cs="Arial"/>
          <w:sz w:val="22"/>
          <w:szCs w:val="22"/>
        </w:rPr>
      </w:pPr>
      <w:r>
        <w:rPr>
          <w:rFonts w:ascii="Arial" w:hAnsi="Arial" w:cs="Arial"/>
          <w:sz w:val="22"/>
          <w:szCs w:val="22"/>
        </w:rPr>
        <w:t xml:space="preserve"> </w:t>
      </w:r>
    </w:p>
    <w:p w:rsidR="005F2AC8" w:rsidRPr="005F2AC8" w:rsidRDefault="005F2AC8" w:rsidP="005F2AC8">
      <w:pPr>
        <w:tabs>
          <w:tab w:val="center" w:pos="9072"/>
        </w:tabs>
        <w:jc w:val="center"/>
        <w:rPr>
          <w:rFonts w:ascii="Arial" w:hAnsi="Arial" w:cs="Arial"/>
          <w:sz w:val="22"/>
        </w:rPr>
      </w:pPr>
      <w:r w:rsidRPr="005F2AC8">
        <w:rPr>
          <w:rFonts w:ascii="Arial" w:hAnsi="Arial" w:cs="Arial"/>
          <w:sz w:val="22"/>
        </w:rPr>
        <w:t>République Française,</w:t>
      </w:r>
    </w:p>
    <w:p w:rsidR="005F2AC8" w:rsidRPr="005F2AC8" w:rsidRDefault="005F2AC8" w:rsidP="005F2AC8">
      <w:pPr>
        <w:tabs>
          <w:tab w:val="center" w:pos="9072"/>
        </w:tabs>
        <w:jc w:val="center"/>
        <w:rPr>
          <w:rFonts w:ascii="Arial" w:hAnsi="Arial" w:cs="Arial"/>
          <w:sz w:val="22"/>
        </w:rPr>
      </w:pPr>
      <w:r w:rsidRPr="005F2AC8">
        <w:rPr>
          <w:rFonts w:ascii="Arial" w:hAnsi="Arial" w:cs="Arial"/>
          <w:sz w:val="22"/>
        </w:rPr>
        <w:t>Au nom du peuple français,</w:t>
      </w:r>
    </w:p>
    <w:p w:rsidR="005F2AC8" w:rsidRPr="005F2AC8" w:rsidRDefault="005F2AC8" w:rsidP="005F2AC8">
      <w:pPr>
        <w:tabs>
          <w:tab w:val="center" w:pos="9072"/>
        </w:tabs>
        <w:jc w:val="center"/>
        <w:rPr>
          <w:rFonts w:ascii="Arial" w:hAnsi="Arial" w:cs="Arial"/>
          <w:sz w:val="22"/>
        </w:rPr>
      </w:pPr>
    </w:p>
    <w:p w:rsidR="005F2AC8" w:rsidRDefault="005F2AC8" w:rsidP="005F2AC8">
      <w:pPr>
        <w:tabs>
          <w:tab w:val="center" w:pos="9072"/>
        </w:tabs>
        <w:jc w:val="center"/>
        <w:rPr>
          <w:rFonts w:ascii="Arial" w:hAnsi="Arial" w:cs="Arial"/>
          <w:sz w:val="22"/>
        </w:rPr>
      </w:pPr>
      <w:r w:rsidRPr="005F2AC8">
        <w:rPr>
          <w:rFonts w:ascii="Arial" w:hAnsi="Arial" w:cs="Arial"/>
          <w:sz w:val="22"/>
        </w:rPr>
        <w:t>La Cour,</w:t>
      </w:r>
    </w:p>
    <w:p w:rsidR="005F2AC8" w:rsidRDefault="005F2AC8" w:rsidP="005F2AC8">
      <w:pPr>
        <w:tabs>
          <w:tab w:val="center" w:pos="9072"/>
        </w:tabs>
        <w:jc w:val="center"/>
        <w:rPr>
          <w:rFonts w:ascii="Arial" w:hAnsi="Arial" w:cs="Arial"/>
          <w:sz w:val="22"/>
        </w:rPr>
      </w:pPr>
    </w:p>
    <w:p w:rsidR="005F2AC8" w:rsidRPr="005F2AC8" w:rsidRDefault="005F2AC8" w:rsidP="005F2AC8">
      <w:pPr>
        <w:tabs>
          <w:tab w:val="center" w:pos="9072"/>
        </w:tabs>
        <w:spacing w:after="360"/>
        <w:jc w:val="center"/>
        <w:rPr>
          <w:rFonts w:ascii="Arial" w:hAnsi="Arial" w:cs="Arial"/>
          <w:sz w:val="22"/>
        </w:rPr>
      </w:pPr>
    </w:p>
    <w:p w:rsidR="00F00F09"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t xml:space="preserve">Vu l’arrêt n° 61328 du </w:t>
      </w:r>
      <w:r w:rsidR="00B434CE">
        <w:rPr>
          <w:rFonts w:ascii="Arial" w:hAnsi="Arial" w:cs="Arial"/>
          <w:sz w:val="22"/>
          <w:szCs w:val="22"/>
        </w:rPr>
        <w:t xml:space="preserve">6 juillet </w:t>
      </w:r>
      <w:r w:rsidRPr="005F2AC8">
        <w:rPr>
          <w:rFonts w:ascii="Arial" w:hAnsi="Arial" w:cs="Arial"/>
          <w:sz w:val="22"/>
          <w:szCs w:val="22"/>
        </w:rPr>
        <w:t xml:space="preserve">2011 par lequel la </w:t>
      </w:r>
      <w:r w:rsidR="00EA28BD" w:rsidRPr="005F2AC8">
        <w:rPr>
          <w:rFonts w:ascii="Arial" w:hAnsi="Arial" w:cs="Arial"/>
          <w:sz w:val="22"/>
          <w:szCs w:val="22"/>
        </w:rPr>
        <w:t>p</w:t>
      </w:r>
      <w:r w:rsidRPr="005F2AC8">
        <w:rPr>
          <w:rFonts w:ascii="Arial" w:hAnsi="Arial" w:cs="Arial"/>
          <w:sz w:val="22"/>
          <w:szCs w:val="22"/>
        </w:rPr>
        <w:t xml:space="preserve">remière chambre </w:t>
      </w:r>
      <w:r w:rsidR="00EA28BD" w:rsidRPr="005F2AC8">
        <w:rPr>
          <w:rFonts w:ascii="Arial" w:hAnsi="Arial" w:cs="Arial"/>
          <w:sz w:val="22"/>
          <w:szCs w:val="22"/>
        </w:rPr>
        <w:t xml:space="preserve">de la Cour des comptes </w:t>
      </w:r>
      <w:r w:rsidRPr="005F2AC8">
        <w:rPr>
          <w:rFonts w:ascii="Arial" w:hAnsi="Arial" w:cs="Arial"/>
          <w:sz w:val="22"/>
          <w:szCs w:val="22"/>
        </w:rPr>
        <w:t>a</w:t>
      </w:r>
      <w:r w:rsidR="005F669E">
        <w:rPr>
          <w:rFonts w:ascii="Arial" w:hAnsi="Arial" w:cs="Arial"/>
          <w:sz w:val="22"/>
          <w:szCs w:val="22"/>
        </w:rPr>
        <w:t xml:space="preserve"> </w:t>
      </w:r>
      <w:r w:rsidR="00840425" w:rsidRPr="005F2AC8">
        <w:rPr>
          <w:rFonts w:ascii="Arial" w:hAnsi="Arial" w:cs="Arial"/>
          <w:sz w:val="22"/>
          <w:szCs w:val="22"/>
        </w:rPr>
        <w:t xml:space="preserve">notamment </w:t>
      </w:r>
      <w:r w:rsidRPr="005F2AC8">
        <w:rPr>
          <w:rFonts w:ascii="Arial" w:hAnsi="Arial" w:cs="Arial"/>
          <w:sz w:val="22"/>
          <w:szCs w:val="22"/>
        </w:rPr>
        <w:t xml:space="preserve">constitué </w:t>
      </w:r>
      <w:r w:rsidR="00E6374B">
        <w:rPr>
          <w:rFonts w:ascii="Arial" w:hAnsi="Arial" w:cs="Arial"/>
          <w:sz w:val="22"/>
          <w:szCs w:val="22"/>
        </w:rPr>
        <w:t>M. X</w:t>
      </w:r>
      <w:r w:rsidR="00296692" w:rsidRPr="005F2AC8">
        <w:rPr>
          <w:rFonts w:ascii="Arial" w:hAnsi="Arial" w:cs="Arial"/>
          <w:sz w:val="22"/>
          <w:szCs w:val="22"/>
        </w:rPr>
        <w:t>, trésorier</w:t>
      </w:r>
      <w:r w:rsidR="00883025">
        <w:rPr>
          <w:rFonts w:ascii="Arial" w:hAnsi="Arial" w:cs="Arial"/>
          <w:sz w:val="22"/>
          <w:szCs w:val="22"/>
        </w:rPr>
        <w:t>-</w:t>
      </w:r>
      <w:r w:rsidR="00296692" w:rsidRPr="005F2AC8">
        <w:rPr>
          <w:rFonts w:ascii="Arial" w:hAnsi="Arial" w:cs="Arial"/>
          <w:sz w:val="22"/>
          <w:szCs w:val="22"/>
        </w:rPr>
        <w:t>payeur général de la Réunion du 1</w:t>
      </w:r>
      <w:r w:rsidR="00296692" w:rsidRPr="005F2AC8">
        <w:rPr>
          <w:rFonts w:ascii="Arial" w:hAnsi="Arial" w:cs="Arial"/>
          <w:sz w:val="22"/>
          <w:szCs w:val="22"/>
          <w:vertAlign w:val="superscript"/>
        </w:rPr>
        <w:t>er</w:t>
      </w:r>
      <w:r w:rsidR="00296692" w:rsidRPr="005F2AC8">
        <w:rPr>
          <w:rFonts w:ascii="Arial" w:hAnsi="Arial" w:cs="Arial"/>
          <w:sz w:val="22"/>
          <w:szCs w:val="22"/>
        </w:rPr>
        <w:t xml:space="preserve"> septembre 2004 au 31 août 2008, </w:t>
      </w:r>
      <w:r w:rsidRPr="005F2AC8">
        <w:rPr>
          <w:rFonts w:ascii="Arial" w:hAnsi="Arial" w:cs="Arial"/>
          <w:sz w:val="22"/>
          <w:szCs w:val="22"/>
        </w:rPr>
        <w:t>débiteur envers l’Etat de la somme de 397</w:t>
      </w:r>
      <w:r w:rsidR="005F669E">
        <w:rPr>
          <w:rFonts w:ascii="Arial" w:hAnsi="Arial" w:cs="Arial"/>
          <w:sz w:val="22"/>
          <w:szCs w:val="22"/>
        </w:rPr>
        <w:t> </w:t>
      </w:r>
      <w:r w:rsidRPr="005F2AC8">
        <w:rPr>
          <w:rFonts w:ascii="Arial" w:hAnsi="Arial" w:cs="Arial"/>
          <w:sz w:val="22"/>
          <w:szCs w:val="22"/>
        </w:rPr>
        <w:t>522</w:t>
      </w:r>
      <w:r w:rsidR="005F669E">
        <w:rPr>
          <w:rFonts w:ascii="Arial" w:hAnsi="Arial" w:cs="Arial"/>
          <w:sz w:val="22"/>
          <w:szCs w:val="22"/>
        </w:rPr>
        <w:t> </w:t>
      </w:r>
      <w:r w:rsidR="00296692" w:rsidRPr="005F2AC8">
        <w:rPr>
          <w:rFonts w:ascii="Arial" w:hAnsi="Arial" w:cs="Arial"/>
          <w:sz w:val="22"/>
          <w:szCs w:val="22"/>
        </w:rPr>
        <w:t xml:space="preserve">€ au titre de l’année 2006, augmentée des intérêts de droit à compter du </w:t>
      </w:r>
      <w:r w:rsidR="00D6198C">
        <w:rPr>
          <w:rFonts w:ascii="Arial" w:hAnsi="Arial" w:cs="Arial"/>
          <w:sz w:val="22"/>
          <w:szCs w:val="22"/>
        </w:rPr>
        <w:t>2</w:t>
      </w:r>
      <w:r w:rsidR="00296692" w:rsidRPr="005F2AC8">
        <w:rPr>
          <w:rFonts w:ascii="Arial" w:hAnsi="Arial" w:cs="Arial"/>
          <w:sz w:val="22"/>
          <w:szCs w:val="22"/>
        </w:rPr>
        <w:t>8 juillet 2010</w:t>
      </w:r>
      <w:r w:rsidR="005F669E">
        <w:rPr>
          <w:rFonts w:ascii="Arial" w:hAnsi="Arial" w:cs="Arial"/>
          <w:sz w:val="22"/>
          <w:szCs w:val="22"/>
        </w:rPr>
        <w:t> ;</w:t>
      </w:r>
    </w:p>
    <w:p w:rsidR="00F00F09"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t>Vu l</w:t>
      </w:r>
      <w:r w:rsidR="00470478">
        <w:rPr>
          <w:rFonts w:ascii="Arial" w:hAnsi="Arial" w:cs="Arial"/>
          <w:sz w:val="22"/>
          <w:szCs w:val="22"/>
        </w:rPr>
        <w:t xml:space="preserve">a requête </w:t>
      </w:r>
      <w:r w:rsidR="00296692" w:rsidRPr="005F2AC8">
        <w:rPr>
          <w:rFonts w:ascii="Arial" w:hAnsi="Arial" w:cs="Arial"/>
          <w:sz w:val="22"/>
          <w:szCs w:val="22"/>
        </w:rPr>
        <w:t xml:space="preserve">du 12 juillet 2011 </w:t>
      </w:r>
      <w:r w:rsidRPr="005F2AC8">
        <w:rPr>
          <w:rFonts w:ascii="Arial" w:hAnsi="Arial" w:cs="Arial"/>
          <w:sz w:val="22"/>
          <w:szCs w:val="22"/>
        </w:rPr>
        <w:t>adressé</w:t>
      </w:r>
      <w:r w:rsidR="00470478">
        <w:rPr>
          <w:rFonts w:ascii="Arial" w:hAnsi="Arial" w:cs="Arial"/>
          <w:sz w:val="22"/>
          <w:szCs w:val="22"/>
        </w:rPr>
        <w:t>e</w:t>
      </w:r>
      <w:r w:rsidRPr="005F2AC8">
        <w:rPr>
          <w:rFonts w:ascii="Arial" w:hAnsi="Arial" w:cs="Arial"/>
          <w:sz w:val="22"/>
          <w:szCs w:val="22"/>
        </w:rPr>
        <w:t xml:space="preserve"> </w:t>
      </w:r>
      <w:r w:rsidR="00296692" w:rsidRPr="005F2AC8">
        <w:rPr>
          <w:rFonts w:ascii="Arial" w:hAnsi="Arial" w:cs="Arial"/>
          <w:sz w:val="22"/>
          <w:szCs w:val="22"/>
        </w:rPr>
        <w:t xml:space="preserve">au </w:t>
      </w:r>
      <w:r w:rsidR="00470478">
        <w:rPr>
          <w:rFonts w:ascii="Arial" w:hAnsi="Arial" w:cs="Arial"/>
          <w:sz w:val="22"/>
          <w:szCs w:val="22"/>
        </w:rPr>
        <w:t>p</w:t>
      </w:r>
      <w:r w:rsidR="00296692" w:rsidRPr="005F2AC8">
        <w:rPr>
          <w:rFonts w:ascii="Arial" w:hAnsi="Arial" w:cs="Arial"/>
          <w:sz w:val="22"/>
          <w:szCs w:val="22"/>
        </w:rPr>
        <w:t xml:space="preserve">remier </w:t>
      </w:r>
      <w:r w:rsidR="004E28E1" w:rsidRPr="005F2AC8">
        <w:rPr>
          <w:rFonts w:ascii="Arial" w:hAnsi="Arial" w:cs="Arial"/>
          <w:sz w:val="22"/>
          <w:szCs w:val="22"/>
        </w:rPr>
        <w:t>président de la Cour des comptes</w:t>
      </w:r>
      <w:r w:rsidRPr="005F2AC8">
        <w:rPr>
          <w:rFonts w:ascii="Arial" w:hAnsi="Arial" w:cs="Arial"/>
          <w:sz w:val="22"/>
          <w:szCs w:val="22"/>
        </w:rPr>
        <w:t xml:space="preserve">, par </w:t>
      </w:r>
      <w:r w:rsidR="00470478">
        <w:rPr>
          <w:rFonts w:ascii="Arial" w:hAnsi="Arial" w:cs="Arial"/>
          <w:sz w:val="22"/>
          <w:szCs w:val="22"/>
        </w:rPr>
        <w:t xml:space="preserve">laquelle </w:t>
      </w:r>
      <w:r w:rsidRPr="005F2AC8">
        <w:rPr>
          <w:rFonts w:ascii="Arial" w:hAnsi="Arial" w:cs="Arial"/>
          <w:sz w:val="22"/>
          <w:szCs w:val="22"/>
        </w:rPr>
        <w:t>M</w:t>
      </w:r>
      <w:r w:rsidR="007D6C3B" w:rsidRPr="005F2AC8">
        <w:rPr>
          <w:rFonts w:ascii="Arial" w:hAnsi="Arial" w:cs="Arial"/>
          <w:sz w:val="22"/>
          <w:szCs w:val="22"/>
        </w:rPr>
        <w:t>.</w:t>
      </w:r>
      <w:r w:rsidR="005F2AC8">
        <w:rPr>
          <w:rFonts w:ascii="Arial" w:hAnsi="Arial" w:cs="Arial"/>
          <w:sz w:val="22"/>
          <w:szCs w:val="22"/>
        </w:rPr>
        <w:t> </w:t>
      </w:r>
      <w:r w:rsidR="00E6374B">
        <w:rPr>
          <w:rFonts w:ascii="Arial" w:hAnsi="Arial" w:cs="Arial"/>
          <w:sz w:val="22"/>
          <w:szCs w:val="22"/>
        </w:rPr>
        <w:t>X</w:t>
      </w:r>
      <w:r w:rsidRPr="005F2AC8">
        <w:rPr>
          <w:rFonts w:ascii="Arial" w:hAnsi="Arial" w:cs="Arial"/>
          <w:sz w:val="22"/>
          <w:szCs w:val="22"/>
        </w:rPr>
        <w:t xml:space="preserve"> demande la révision de l’arrêt </w:t>
      </w:r>
      <w:r w:rsidR="00B434CE">
        <w:rPr>
          <w:rFonts w:ascii="Arial" w:hAnsi="Arial" w:cs="Arial"/>
          <w:sz w:val="22"/>
          <w:szCs w:val="22"/>
        </w:rPr>
        <w:t>du 6 juillet 2011 précité</w:t>
      </w:r>
      <w:r w:rsidR="005F669E">
        <w:rPr>
          <w:rFonts w:ascii="Arial" w:hAnsi="Arial" w:cs="Arial"/>
          <w:sz w:val="22"/>
          <w:szCs w:val="22"/>
        </w:rPr>
        <w:t> ;</w:t>
      </w:r>
    </w:p>
    <w:p w:rsidR="00F00F09"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t xml:space="preserve">Vu le code des juridictions financières, notamment </w:t>
      </w:r>
      <w:r w:rsidR="00FB23EB">
        <w:rPr>
          <w:rFonts w:ascii="Arial" w:hAnsi="Arial" w:cs="Arial"/>
          <w:sz w:val="22"/>
          <w:szCs w:val="22"/>
        </w:rPr>
        <w:t>s</w:t>
      </w:r>
      <w:r w:rsidRPr="005F2AC8">
        <w:rPr>
          <w:rFonts w:ascii="Arial" w:hAnsi="Arial" w:cs="Arial"/>
          <w:sz w:val="22"/>
          <w:szCs w:val="22"/>
        </w:rPr>
        <w:t>es articles R. 131-1, R. 141-15 et R. 143-1</w:t>
      </w:r>
      <w:r w:rsidR="00FB23EB">
        <w:rPr>
          <w:rFonts w:ascii="Arial" w:hAnsi="Arial" w:cs="Arial"/>
          <w:sz w:val="22"/>
          <w:szCs w:val="22"/>
        </w:rPr>
        <w:t xml:space="preserve"> dans leur rédaction alors applicable</w:t>
      </w:r>
      <w:r w:rsidR="005F669E">
        <w:rPr>
          <w:rFonts w:ascii="Arial" w:hAnsi="Arial" w:cs="Arial"/>
          <w:sz w:val="22"/>
          <w:szCs w:val="22"/>
        </w:rPr>
        <w:t> ;</w:t>
      </w:r>
    </w:p>
    <w:p w:rsidR="00F00F09"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t xml:space="preserve">Vu le décret </w:t>
      </w:r>
      <w:r w:rsidR="009D56BB">
        <w:rPr>
          <w:rFonts w:ascii="Arial" w:hAnsi="Arial" w:cs="Arial"/>
          <w:sz w:val="22"/>
          <w:szCs w:val="22"/>
        </w:rPr>
        <w:t>n°</w:t>
      </w:r>
      <w:r w:rsidR="00D6198C">
        <w:rPr>
          <w:rFonts w:ascii="Arial" w:hAnsi="Arial" w:cs="Arial"/>
          <w:sz w:val="22"/>
          <w:szCs w:val="22"/>
        </w:rPr>
        <w:t xml:space="preserve"> </w:t>
      </w:r>
      <w:r w:rsidR="009D56BB">
        <w:rPr>
          <w:rFonts w:ascii="Arial" w:hAnsi="Arial" w:cs="Arial"/>
          <w:sz w:val="22"/>
          <w:szCs w:val="22"/>
        </w:rPr>
        <w:t xml:space="preserve">62-1587 </w:t>
      </w:r>
      <w:r w:rsidRPr="005F2AC8">
        <w:rPr>
          <w:rFonts w:ascii="Arial" w:hAnsi="Arial" w:cs="Arial"/>
          <w:sz w:val="22"/>
          <w:szCs w:val="22"/>
        </w:rPr>
        <w:t>du 29</w:t>
      </w:r>
      <w:r w:rsidR="005F669E">
        <w:rPr>
          <w:rFonts w:ascii="Arial" w:hAnsi="Arial" w:cs="Arial"/>
          <w:sz w:val="22"/>
          <w:szCs w:val="22"/>
        </w:rPr>
        <w:t xml:space="preserve"> </w:t>
      </w:r>
      <w:r w:rsidRPr="005F2AC8">
        <w:rPr>
          <w:rFonts w:ascii="Arial" w:hAnsi="Arial" w:cs="Arial"/>
          <w:sz w:val="22"/>
          <w:szCs w:val="22"/>
        </w:rPr>
        <w:t>décembre</w:t>
      </w:r>
      <w:r w:rsidR="005F669E">
        <w:rPr>
          <w:rFonts w:ascii="Arial" w:hAnsi="Arial" w:cs="Arial"/>
          <w:sz w:val="22"/>
          <w:szCs w:val="22"/>
        </w:rPr>
        <w:t xml:space="preserve"> </w:t>
      </w:r>
      <w:r w:rsidRPr="005F2AC8">
        <w:rPr>
          <w:rFonts w:ascii="Arial" w:hAnsi="Arial" w:cs="Arial"/>
          <w:sz w:val="22"/>
          <w:szCs w:val="22"/>
        </w:rPr>
        <w:t>1962 modifié portant règlement général sur la comptabilité publique</w:t>
      </w:r>
      <w:r w:rsidR="005F669E">
        <w:rPr>
          <w:rFonts w:ascii="Arial" w:hAnsi="Arial" w:cs="Arial"/>
          <w:sz w:val="22"/>
          <w:szCs w:val="22"/>
        </w:rPr>
        <w:t> ;</w:t>
      </w:r>
    </w:p>
    <w:p w:rsidR="00083D64" w:rsidRDefault="00083D64" w:rsidP="00B74B0C">
      <w:pPr>
        <w:pStyle w:val="PS"/>
        <w:spacing w:after="360"/>
        <w:ind w:left="1077" w:firstLine="0"/>
        <w:rPr>
          <w:rFonts w:ascii="Arial" w:hAnsi="Arial" w:cs="Arial"/>
          <w:sz w:val="22"/>
          <w:szCs w:val="22"/>
        </w:rPr>
      </w:pPr>
    </w:p>
    <w:p w:rsidR="00083D64" w:rsidRDefault="00083D64" w:rsidP="00B74B0C">
      <w:pPr>
        <w:pStyle w:val="PS"/>
        <w:spacing w:after="360"/>
        <w:ind w:left="1077" w:firstLine="0"/>
        <w:rPr>
          <w:rFonts w:ascii="Arial" w:hAnsi="Arial" w:cs="Arial"/>
          <w:sz w:val="22"/>
          <w:szCs w:val="22"/>
        </w:rPr>
      </w:pPr>
    </w:p>
    <w:p w:rsidR="006A3650"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lastRenderedPageBreak/>
        <w:t>Vu les correspondances échangées dans le cadre de l’instruction</w:t>
      </w:r>
      <w:r w:rsidR="00C750A1" w:rsidRPr="005F2AC8">
        <w:rPr>
          <w:rFonts w:ascii="Arial" w:hAnsi="Arial" w:cs="Arial"/>
          <w:sz w:val="22"/>
          <w:szCs w:val="22"/>
        </w:rPr>
        <w:t> ;</w:t>
      </w:r>
    </w:p>
    <w:p w:rsidR="00F00F09" w:rsidRPr="005F2AC8" w:rsidRDefault="007D6C3B" w:rsidP="00B74B0C">
      <w:pPr>
        <w:pStyle w:val="PS"/>
        <w:spacing w:after="360"/>
        <w:ind w:left="1077" w:firstLine="0"/>
        <w:rPr>
          <w:rFonts w:ascii="Arial" w:hAnsi="Arial" w:cs="Arial"/>
          <w:sz w:val="22"/>
          <w:szCs w:val="22"/>
        </w:rPr>
      </w:pPr>
      <w:r w:rsidRPr="005F2AC8">
        <w:rPr>
          <w:rFonts w:ascii="Arial" w:hAnsi="Arial" w:cs="Arial"/>
          <w:sz w:val="22"/>
          <w:szCs w:val="22"/>
        </w:rPr>
        <w:t xml:space="preserve">Vu le rapport n° 2011-752-0 de M. Grégoire </w:t>
      </w:r>
      <w:r w:rsidR="005F669E">
        <w:rPr>
          <w:rFonts w:ascii="Arial" w:hAnsi="Arial" w:cs="Arial"/>
          <w:sz w:val="22"/>
          <w:szCs w:val="22"/>
        </w:rPr>
        <w:t>HERBIN</w:t>
      </w:r>
      <w:r w:rsidRPr="005F2AC8">
        <w:rPr>
          <w:rFonts w:ascii="Arial" w:hAnsi="Arial" w:cs="Arial"/>
          <w:sz w:val="22"/>
          <w:szCs w:val="22"/>
        </w:rPr>
        <w:t>, conseiller référendaire ;</w:t>
      </w:r>
    </w:p>
    <w:p w:rsidR="00F00F09"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t>Vu les conclusions n° </w:t>
      </w:r>
      <w:r w:rsidR="007D6C3B" w:rsidRPr="005F2AC8">
        <w:rPr>
          <w:rFonts w:ascii="Arial" w:hAnsi="Arial" w:cs="Arial"/>
          <w:sz w:val="22"/>
          <w:szCs w:val="22"/>
        </w:rPr>
        <w:t>7</w:t>
      </w:r>
      <w:r w:rsidRPr="005F2AC8">
        <w:rPr>
          <w:rFonts w:ascii="Arial" w:hAnsi="Arial" w:cs="Arial"/>
          <w:sz w:val="22"/>
          <w:szCs w:val="22"/>
        </w:rPr>
        <w:t>96 du 2</w:t>
      </w:r>
      <w:r w:rsidR="007D6C3B" w:rsidRPr="005F2AC8">
        <w:rPr>
          <w:rFonts w:ascii="Arial" w:hAnsi="Arial" w:cs="Arial"/>
          <w:sz w:val="22"/>
          <w:szCs w:val="22"/>
        </w:rPr>
        <w:t>1 décembre 2011</w:t>
      </w:r>
      <w:r w:rsidRPr="005F2AC8">
        <w:rPr>
          <w:rFonts w:ascii="Arial" w:hAnsi="Arial" w:cs="Arial"/>
          <w:sz w:val="22"/>
          <w:szCs w:val="22"/>
        </w:rPr>
        <w:t xml:space="preserve"> du procureur général</w:t>
      </w:r>
      <w:r w:rsidR="005F669E">
        <w:rPr>
          <w:rFonts w:ascii="Arial" w:hAnsi="Arial" w:cs="Arial"/>
          <w:sz w:val="22"/>
          <w:szCs w:val="22"/>
        </w:rPr>
        <w:t> ;</w:t>
      </w:r>
    </w:p>
    <w:p w:rsidR="00F00F09" w:rsidRPr="005F2AC8" w:rsidRDefault="00F00F09" w:rsidP="00B74B0C">
      <w:pPr>
        <w:pStyle w:val="PS"/>
        <w:spacing w:after="360"/>
        <w:ind w:left="1077" w:firstLine="0"/>
        <w:rPr>
          <w:rFonts w:ascii="Arial" w:hAnsi="Arial" w:cs="Arial"/>
          <w:sz w:val="22"/>
          <w:szCs w:val="22"/>
        </w:rPr>
      </w:pPr>
      <w:r w:rsidRPr="005F2AC8">
        <w:rPr>
          <w:rFonts w:ascii="Arial" w:hAnsi="Arial" w:cs="Arial"/>
          <w:sz w:val="22"/>
          <w:szCs w:val="22"/>
        </w:rPr>
        <w:t>Entendu, lors de l’audience publique du</w:t>
      </w:r>
      <w:r w:rsidR="00C12F41" w:rsidRPr="005F2AC8">
        <w:rPr>
          <w:rFonts w:ascii="Arial" w:hAnsi="Arial" w:cs="Arial"/>
          <w:sz w:val="22"/>
          <w:szCs w:val="22"/>
        </w:rPr>
        <w:t xml:space="preserve"> </w:t>
      </w:r>
      <w:r w:rsidR="00C750A1" w:rsidRPr="005F2AC8">
        <w:rPr>
          <w:rFonts w:ascii="Arial" w:hAnsi="Arial" w:cs="Arial"/>
          <w:sz w:val="22"/>
          <w:szCs w:val="22"/>
        </w:rPr>
        <w:t>3 octobre 2012</w:t>
      </w:r>
      <w:r w:rsidRPr="005F2AC8">
        <w:rPr>
          <w:rFonts w:ascii="Arial" w:hAnsi="Arial" w:cs="Arial"/>
          <w:sz w:val="22"/>
          <w:szCs w:val="22"/>
        </w:rPr>
        <w:t>, M. </w:t>
      </w:r>
      <w:r w:rsidR="00EA28BD" w:rsidRPr="005F2AC8">
        <w:rPr>
          <w:rFonts w:ascii="Arial" w:hAnsi="Arial" w:cs="Arial"/>
          <w:sz w:val="22"/>
          <w:szCs w:val="22"/>
        </w:rPr>
        <w:t>H</w:t>
      </w:r>
      <w:r w:rsidR="005F669E">
        <w:rPr>
          <w:rFonts w:ascii="Arial" w:hAnsi="Arial" w:cs="Arial"/>
          <w:sz w:val="22"/>
          <w:szCs w:val="22"/>
        </w:rPr>
        <w:t>ERBIN</w:t>
      </w:r>
      <w:r w:rsidR="00EA28BD" w:rsidRPr="005F2AC8">
        <w:rPr>
          <w:rFonts w:ascii="Arial" w:hAnsi="Arial" w:cs="Arial"/>
          <w:sz w:val="22"/>
          <w:szCs w:val="22"/>
        </w:rPr>
        <w:t xml:space="preserve"> </w:t>
      </w:r>
      <w:r w:rsidRPr="005F2AC8">
        <w:rPr>
          <w:rFonts w:ascii="Arial" w:hAnsi="Arial" w:cs="Arial"/>
          <w:sz w:val="22"/>
          <w:szCs w:val="22"/>
        </w:rPr>
        <w:t>en son rapport</w:t>
      </w:r>
      <w:r w:rsidR="00585BEE" w:rsidRPr="005F2AC8">
        <w:rPr>
          <w:rFonts w:ascii="Arial" w:hAnsi="Arial" w:cs="Arial"/>
          <w:sz w:val="22"/>
          <w:szCs w:val="22"/>
        </w:rPr>
        <w:t xml:space="preserve">, </w:t>
      </w:r>
      <w:r w:rsidR="00ED48A2" w:rsidRPr="005F2AC8">
        <w:rPr>
          <w:rFonts w:ascii="Arial" w:hAnsi="Arial" w:cs="Arial"/>
          <w:sz w:val="22"/>
          <w:szCs w:val="22"/>
        </w:rPr>
        <w:t>M. Yves P</w:t>
      </w:r>
      <w:r w:rsidR="005F669E">
        <w:rPr>
          <w:rFonts w:ascii="Arial" w:hAnsi="Arial" w:cs="Arial"/>
          <w:sz w:val="22"/>
          <w:szCs w:val="22"/>
        </w:rPr>
        <w:t>ERRIN</w:t>
      </w:r>
      <w:r w:rsidR="00ED48A2" w:rsidRPr="005F2AC8">
        <w:rPr>
          <w:rFonts w:ascii="Arial" w:hAnsi="Arial" w:cs="Arial"/>
          <w:sz w:val="22"/>
          <w:szCs w:val="22"/>
        </w:rPr>
        <w:t xml:space="preserve"> </w:t>
      </w:r>
      <w:r w:rsidR="00C12F41" w:rsidRPr="005F2AC8">
        <w:rPr>
          <w:rFonts w:ascii="Arial" w:hAnsi="Arial" w:cs="Arial"/>
          <w:sz w:val="22"/>
          <w:szCs w:val="22"/>
        </w:rPr>
        <w:t xml:space="preserve">en </w:t>
      </w:r>
      <w:r w:rsidR="00ED48A2" w:rsidRPr="005F2AC8">
        <w:rPr>
          <w:rFonts w:ascii="Arial" w:hAnsi="Arial" w:cs="Arial"/>
          <w:sz w:val="22"/>
          <w:szCs w:val="22"/>
        </w:rPr>
        <w:t>l</w:t>
      </w:r>
      <w:r w:rsidR="00C12F41" w:rsidRPr="005F2AC8">
        <w:rPr>
          <w:rFonts w:ascii="Arial" w:hAnsi="Arial" w:cs="Arial"/>
          <w:sz w:val="22"/>
          <w:szCs w:val="22"/>
        </w:rPr>
        <w:t>es conclusions</w:t>
      </w:r>
      <w:r w:rsidR="00ED48A2" w:rsidRPr="005F2AC8">
        <w:rPr>
          <w:rFonts w:ascii="Arial" w:hAnsi="Arial" w:cs="Arial"/>
          <w:sz w:val="22"/>
          <w:szCs w:val="22"/>
        </w:rPr>
        <w:t xml:space="preserve"> du ministère public</w:t>
      </w:r>
      <w:r w:rsidR="00E239DE" w:rsidRPr="005F2AC8">
        <w:rPr>
          <w:rFonts w:ascii="Arial" w:hAnsi="Arial" w:cs="Arial"/>
          <w:sz w:val="22"/>
          <w:szCs w:val="22"/>
        </w:rPr>
        <w:t xml:space="preserve">, </w:t>
      </w:r>
      <w:r w:rsidR="00E6374B">
        <w:rPr>
          <w:rFonts w:ascii="Arial" w:hAnsi="Arial" w:cs="Arial"/>
          <w:sz w:val="22"/>
          <w:szCs w:val="22"/>
        </w:rPr>
        <w:t>M. X</w:t>
      </w:r>
      <w:r w:rsidR="00EA28BD" w:rsidRPr="005F2AC8">
        <w:rPr>
          <w:rFonts w:ascii="Arial" w:hAnsi="Arial" w:cs="Arial"/>
          <w:sz w:val="22"/>
          <w:szCs w:val="22"/>
        </w:rPr>
        <w:t xml:space="preserve"> </w:t>
      </w:r>
      <w:r w:rsidR="00E239DE" w:rsidRPr="005F2AC8">
        <w:rPr>
          <w:rFonts w:ascii="Arial" w:hAnsi="Arial" w:cs="Arial"/>
          <w:sz w:val="22"/>
          <w:szCs w:val="22"/>
        </w:rPr>
        <w:t>étant présent et ayant eu la parole en dernier ;</w:t>
      </w:r>
    </w:p>
    <w:p w:rsidR="00F00F09" w:rsidRPr="005F2AC8" w:rsidRDefault="00ED48A2" w:rsidP="00B74B0C">
      <w:pPr>
        <w:pStyle w:val="PS"/>
        <w:spacing w:after="360"/>
        <w:ind w:left="1077" w:firstLine="0"/>
        <w:rPr>
          <w:rFonts w:ascii="Arial" w:hAnsi="Arial" w:cs="Arial"/>
          <w:sz w:val="22"/>
          <w:szCs w:val="22"/>
        </w:rPr>
      </w:pPr>
      <w:r w:rsidRPr="005F2AC8">
        <w:rPr>
          <w:rFonts w:ascii="Arial" w:hAnsi="Arial" w:cs="Arial"/>
          <w:sz w:val="22"/>
          <w:szCs w:val="22"/>
        </w:rPr>
        <w:t>E</w:t>
      </w:r>
      <w:r w:rsidR="00F00F09" w:rsidRPr="005F2AC8">
        <w:rPr>
          <w:rFonts w:ascii="Arial" w:hAnsi="Arial" w:cs="Arial"/>
          <w:sz w:val="22"/>
          <w:szCs w:val="22"/>
        </w:rPr>
        <w:t xml:space="preserve">ntendu </w:t>
      </w:r>
      <w:r w:rsidRPr="005F2AC8">
        <w:rPr>
          <w:rFonts w:ascii="Arial" w:hAnsi="Arial" w:cs="Arial"/>
          <w:sz w:val="22"/>
          <w:szCs w:val="22"/>
        </w:rPr>
        <w:t xml:space="preserve">en délibéré </w:t>
      </w:r>
      <w:r w:rsidR="00F00F09" w:rsidRPr="005F2AC8">
        <w:rPr>
          <w:rFonts w:ascii="Arial" w:hAnsi="Arial" w:cs="Arial"/>
          <w:sz w:val="22"/>
          <w:szCs w:val="22"/>
        </w:rPr>
        <w:t xml:space="preserve">M. </w:t>
      </w:r>
      <w:r w:rsidRPr="005F2AC8">
        <w:rPr>
          <w:rFonts w:ascii="Arial" w:hAnsi="Arial" w:cs="Arial"/>
          <w:sz w:val="22"/>
          <w:szCs w:val="22"/>
        </w:rPr>
        <w:t xml:space="preserve">Jean-Christophe </w:t>
      </w:r>
      <w:r w:rsidR="00C750A1" w:rsidRPr="005F2AC8">
        <w:rPr>
          <w:rFonts w:ascii="Arial" w:hAnsi="Arial" w:cs="Arial"/>
          <w:sz w:val="22"/>
          <w:szCs w:val="22"/>
        </w:rPr>
        <w:t>C</w:t>
      </w:r>
      <w:r w:rsidR="005F669E">
        <w:rPr>
          <w:rFonts w:ascii="Arial" w:hAnsi="Arial" w:cs="Arial"/>
          <w:sz w:val="22"/>
          <w:szCs w:val="22"/>
        </w:rPr>
        <w:t>HOUVET</w:t>
      </w:r>
      <w:r w:rsidR="00F00F09" w:rsidRPr="005F2AC8">
        <w:rPr>
          <w:rFonts w:ascii="Arial" w:hAnsi="Arial" w:cs="Arial"/>
          <w:sz w:val="22"/>
          <w:szCs w:val="22"/>
        </w:rPr>
        <w:t>, conseiller maître, en ses observations ;</w:t>
      </w:r>
    </w:p>
    <w:p w:rsidR="00FB5720" w:rsidRPr="005F2AC8" w:rsidRDefault="00840425" w:rsidP="00B74B0C">
      <w:pPr>
        <w:pStyle w:val="PS"/>
        <w:spacing w:after="360"/>
        <w:ind w:left="1077" w:firstLine="0"/>
        <w:rPr>
          <w:rFonts w:ascii="Arial" w:hAnsi="Arial" w:cs="Arial"/>
          <w:sz w:val="22"/>
          <w:szCs w:val="22"/>
        </w:rPr>
      </w:pPr>
      <w:r w:rsidRPr="005F2AC8">
        <w:rPr>
          <w:rFonts w:ascii="Arial" w:hAnsi="Arial" w:cs="Arial"/>
          <w:sz w:val="22"/>
          <w:szCs w:val="22"/>
        </w:rPr>
        <w:t>Attendu que</w:t>
      </w:r>
      <w:r w:rsidR="00EA28BD" w:rsidRPr="005F2AC8">
        <w:rPr>
          <w:rFonts w:ascii="Arial" w:hAnsi="Arial" w:cs="Arial"/>
          <w:sz w:val="22"/>
          <w:szCs w:val="22"/>
        </w:rPr>
        <w:t>, par l’arrêt dont la révision est demandée,</w:t>
      </w:r>
      <w:r w:rsidRPr="005F2AC8">
        <w:rPr>
          <w:rFonts w:ascii="Arial" w:hAnsi="Arial" w:cs="Arial"/>
          <w:sz w:val="22"/>
          <w:szCs w:val="22"/>
        </w:rPr>
        <w:t xml:space="preserve"> le juge des comptes a mis en jeu la responsabilité de M.</w:t>
      </w:r>
      <w:r w:rsidR="00E239DE" w:rsidRPr="005F2AC8">
        <w:rPr>
          <w:rFonts w:ascii="Arial" w:hAnsi="Arial" w:cs="Arial"/>
          <w:sz w:val="22"/>
          <w:szCs w:val="22"/>
        </w:rPr>
        <w:t> </w:t>
      </w:r>
      <w:r w:rsidR="00E6374B">
        <w:rPr>
          <w:rFonts w:ascii="Arial" w:hAnsi="Arial" w:cs="Arial"/>
          <w:sz w:val="22"/>
          <w:szCs w:val="22"/>
        </w:rPr>
        <w:t>X</w:t>
      </w:r>
      <w:r w:rsidRPr="005F2AC8">
        <w:rPr>
          <w:rFonts w:ascii="Arial" w:hAnsi="Arial" w:cs="Arial"/>
          <w:sz w:val="22"/>
          <w:szCs w:val="22"/>
        </w:rPr>
        <w:t xml:space="preserve"> au motif </w:t>
      </w:r>
      <w:r w:rsidR="002D33FE" w:rsidRPr="005F2AC8">
        <w:rPr>
          <w:rFonts w:ascii="Arial" w:hAnsi="Arial" w:cs="Arial"/>
          <w:sz w:val="22"/>
          <w:szCs w:val="22"/>
        </w:rPr>
        <w:t xml:space="preserve">que le </w:t>
      </w:r>
      <w:r w:rsidRPr="005F2AC8">
        <w:rPr>
          <w:rFonts w:ascii="Arial" w:hAnsi="Arial" w:cs="Arial"/>
          <w:sz w:val="22"/>
          <w:szCs w:val="22"/>
        </w:rPr>
        <w:t>paiement</w:t>
      </w:r>
      <w:r w:rsidR="00470478">
        <w:rPr>
          <w:rFonts w:ascii="Arial" w:hAnsi="Arial" w:cs="Arial"/>
          <w:sz w:val="22"/>
          <w:szCs w:val="22"/>
        </w:rPr>
        <w:t>,</w:t>
      </w:r>
      <w:r w:rsidRPr="005F2AC8">
        <w:rPr>
          <w:rFonts w:ascii="Arial" w:hAnsi="Arial" w:cs="Arial"/>
          <w:sz w:val="22"/>
          <w:szCs w:val="22"/>
        </w:rPr>
        <w:t xml:space="preserve"> </w:t>
      </w:r>
      <w:r w:rsidR="001D5CB1" w:rsidRPr="005F2AC8">
        <w:rPr>
          <w:rFonts w:ascii="Arial" w:hAnsi="Arial" w:cs="Arial"/>
          <w:sz w:val="22"/>
          <w:szCs w:val="22"/>
        </w:rPr>
        <w:t>sur le compte 464-1 « fonds européens »</w:t>
      </w:r>
      <w:r w:rsidR="00470478">
        <w:rPr>
          <w:rFonts w:ascii="Arial" w:hAnsi="Arial" w:cs="Arial"/>
          <w:sz w:val="22"/>
          <w:szCs w:val="22"/>
        </w:rPr>
        <w:t>,</w:t>
      </w:r>
      <w:r w:rsidR="001D5CB1" w:rsidRPr="005F2AC8">
        <w:rPr>
          <w:rFonts w:ascii="Arial" w:hAnsi="Arial" w:cs="Arial"/>
          <w:sz w:val="22"/>
          <w:szCs w:val="22"/>
        </w:rPr>
        <w:t xml:space="preserve"> </w:t>
      </w:r>
      <w:r w:rsidRPr="005F2AC8">
        <w:rPr>
          <w:rFonts w:ascii="Arial" w:hAnsi="Arial" w:cs="Arial"/>
          <w:sz w:val="22"/>
          <w:szCs w:val="22"/>
        </w:rPr>
        <w:t>des mandats n°</w:t>
      </w:r>
      <w:r w:rsidR="00D6198C">
        <w:rPr>
          <w:rFonts w:ascii="Arial" w:hAnsi="Arial" w:cs="Arial"/>
          <w:sz w:val="22"/>
          <w:szCs w:val="22"/>
        </w:rPr>
        <w:t xml:space="preserve"> </w:t>
      </w:r>
      <w:r w:rsidRPr="005F2AC8">
        <w:rPr>
          <w:rFonts w:ascii="Arial" w:hAnsi="Arial" w:cs="Arial"/>
          <w:sz w:val="22"/>
          <w:szCs w:val="22"/>
        </w:rPr>
        <w:t xml:space="preserve">1027 et </w:t>
      </w:r>
      <w:r w:rsidR="00FB5720" w:rsidRPr="005F2AC8">
        <w:rPr>
          <w:rFonts w:ascii="Arial" w:hAnsi="Arial" w:cs="Arial"/>
          <w:sz w:val="22"/>
          <w:szCs w:val="22"/>
        </w:rPr>
        <w:t>n°</w:t>
      </w:r>
      <w:r w:rsidR="00D6198C">
        <w:rPr>
          <w:rFonts w:ascii="Arial" w:hAnsi="Arial" w:cs="Arial"/>
          <w:sz w:val="22"/>
          <w:szCs w:val="22"/>
        </w:rPr>
        <w:t xml:space="preserve"> </w:t>
      </w:r>
      <w:r w:rsidRPr="005F2AC8">
        <w:rPr>
          <w:rFonts w:ascii="Arial" w:hAnsi="Arial" w:cs="Arial"/>
          <w:sz w:val="22"/>
          <w:szCs w:val="22"/>
        </w:rPr>
        <w:t>1028 du 15 décembre 2006</w:t>
      </w:r>
      <w:r w:rsidR="005F2AC8">
        <w:rPr>
          <w:rFonts w:ascii="Arial" w:hAnsi="Arial" w:cs="Arial"/>
          <w:sz w:val="22"/>
          <w:szCs w:val="22"/>
        </w:rPr>
        <w:t xml:space="preserve"> avai</w:t>
      </w:r>
      <w:r w:rsidR="002D33FE" w:rsidRPr="005F2AC8">
        <w:rPr>
          <w:rFonts w:ascii="Arial" w:hAnsi="Arial" w:cs="Arial"/>
          <w:sz w:val="22"/>
          <w:szCs w:val="22"/>
        </w:rPr>
        <w:t xml:space="preserve">t </w:t>
      </w:r>
      <w:r w:rsidR="00883025">
        <w:rPr>
          <w:rFonts w:ascii="Arial" w:hAnsi="Arial" w:cs="Arial"/>
          <w:sz w:val="22"/>
          <w:szCs w:val="22"/>
        </w:rPr>
        <w:t xml:space="preserve">conduit à un </w:t>
      </w:r>
      <w:r w:rsidR="002D33FE" w:rsidRPr="005F2AC8">
        <w:rPr>
          <w:rFonts w:ascii="Arial" w:hAnsi="Arial" w:cs="Arial"/>
          <w:sz w:val="22"/>
          <w:szCs w:val="22"/>
        </w:rPr>
        <w:t xml:space="preserve">dépassement de crédits sur le </w:t>
      </w:r>
      <w:r w:rsidRPr="005F2AC8">
        <w:rPr>
          <w:rFonts w:ascii="Arial" w:hAnsi="Arial" w:cs="Arial"/>
          <w:sz w:val="22"/>
          <w:szCs w:val="22"/>
        </w:rPr>
        <w:t xml:space="preserve">programme </w:t>
      </w:r>
      <w:r w:rsidR="00032DAE" w:rsidRPr="005F2AC8">
        <w:rPr>
          <w:rFonts w:ascii="Arial" w:hAnsi="Arial" w:cs="Arial"/>
          <w:sz w:val="22"/>
          <w:szCs w:val="22"/>
        </w:rPr>
        <w:t>technique 026 « FEOGA-Orientation », et a fixé le principal du débet au montant des paiements en dépassement, soit 397</w:t>
      </w:r>
      <w:r w:rsidR="005F669E">
        <w:rPr>
          <w:rFonts w:ascii="Arial" w:hAnsi="Arial" w:cs="Arial"/>
          <w:sz w:val="22"/>
          <w:szCs w:val="22"/>
        </w:rPr>
        <w:t> </w:t>
      </w:r>
      <w:r w:rsidR="00032DAE" w:rsidRPr="005F2AC8">
        <w:rPr>
          <w:rFonts w:ascii="Arial" w:hAnsi="Arial" w:cs="Arial"/>
          <w:sz w:val="22"/>
          <w:szCs w:val="22"/>
        </w:rPr>
        <w:t>522</w:t>
      </w:r>
      <w:r w:rsidR="005F669E">
        <w:rPr>
          <w:rFonts w:ascii="Arial" w:hAnsi="Arial" w:cs="Arial"/>
          <w:sz w:val="22"/>
          <w:szCs w:val="22"/>
        </w:rPr>
        <w:t> </w:t>
      </w:r>
      <w:r w:rsidR="00032DAE" w:rsidRPr="005F2AC8">
        <w:rPr>
          <w:rFonts w:ascii="Arial" w:hAnsi="Arial" w:cs="Arial"/>
          <w:sz w:val="22"/>
          <w:szCs w:val="22"/>
        </w:rPr>
        <w:t>€</w:t>
      </w:r>
      <w:r w:rsidR="005F669E">
        <w:rPr>
          <w:rFonts w:ascii="Arial" w:hAnsi="Arial" w:cs="Arial"/>
          <w:sz w:val="22"/>
          <w:szCs w:val="22"/>
        </w:rPr>
        <w:t> ;</w:t>
      </w:r>
    </w:p>
    <w:p w:rsidR="00840425" w:rsidRPr="005F2AC8" w:rsidRDefault="00840425" w:rsidP="00B74B0C">
      <w:pPr>
        <w:pStyle w:val="PS"/>
        <w:spacing w:after="360"/>
        <w:ind w:left="1077" w:firstLine="0"/>
        <w:rPr>
          <w:rFonts w:ascii="Arial" w:hAnsi="Arial" w:cs="Arial"/>
          <w:sz w:val="22"/>
          <w:szCs w:val="22"/>
        </w:rPr>
      </w:pPr>
      <w:r w:rsidRPr="005F2AC8">
        <w:rPr>
          <w:rFonts w:ascii="Arial" w:hAnsi="Arial" w:cs="Arial"/>
          <w:sz w:val="22"/>
          <w:szCs w:val="22"/>
        </w:rPr>
        <w:t xml:space="preserve">Attendu que l’article R. 143-1 susvisé du code des juridictions financières dispose que </w:t>
      </w:r>
      <w:r w:rsidR="002D33FE" w:rsidRPr="005F2AC8">
        <w:rPr>
          <w:rFonts w:ascii="Arial" w:hAnsi="Arial" w:cs="Arial"/>
          <w:i/>
          <w:sz w:val="22"/>
          <w:szCs w:val="22"/>
        </w:rPr>
        <w:t>« </w:t>
      </w:r>
      <w:r w:rsidRPr="005F2AC8">
        <w:rPr>
          <w:rFonts w:ascii="Arial" w:hAnsi="Arial" w:cs="Arial"/>
          <w:i/>
          <w:sz w:val="22"/>
          <w:szCs w:val="22"/>
        </w:rPr>
        <w:t>le comptable […] peut demander la révision d’un arrêt ou d’une ordonnance en produisant des justifications recouvrées depuis cet arrêt ou cette ordonnance</w:t>
      </w:r>
      <w:r w:rsidR="002D33FE" w:rsidRPr="005F2AC8">
        <w:rPr>
          <w:rFonts w:ascii="Arial" w:hAnsi="Arial" w:cs="Arial"/>
          <w:i/>
          <w:sz w:val="22"/>
          <w:szCs w:val="22"/>
        </w:rPr>
        <w:t> »</w:t>
      </w:r>
      <w:r w:rsidRPr="005F2AC8">
        <w:rPr>
          <w:rFonts w:ascii="Arial" w:hAnsi="Arial" w:cs="Arial"/>
          <w:sz w:val="22"/>
          <w:szCs w:val="22"/>
        </w:rPr>
        <w:t> ;</w:t>
      </w:r>
    </w:p>
    <w:p w:rsidR="00840425" w:rsidRPr="005F2AC8" w:rsidRDefault="00840425" w:rsidP="00B74B0C">
      <w:pPr>
        <w:pStyle w:val="PS"/>
        <w:spacing w:after="360"/>
        <w:ind w:left="1077" w:firstLine="0"/>
        <w:rPr>
          <w:rFonts w:ascii="Arial" w:hAnsi="Arial" w:cs="Arial"/>
          <w:sz w:val="22"/>
          <w:szCs w:val="22"/>
        </w:rPr>
      </w:pPr>
      <w:r w:rsidRPr="005F2AC8">
        <w:rPr>
          <w:rFonts w:ascii="Arial" w:hAnsi="Arial" w:cs="Arial"/>
          <w:sz w:val="22"/>
          <w:szCs w:val="22"/>
        </w:rPr>
        <w:t>Attendu que</w:t>
      </w:r>
      <w:r w:rsidR="00FB23EB">
        <w:rPr>
          <w:rFonts w:ascii="Arial" w:hAnsi="Arial" w:cs="Arial"/>
          <w:sz w:val="22"/>
          <w:szCs w:val="22"/>
        </w:rPr>
        <w:t xml:space="preserve"> </w:t>
      </w:r>
      <w:r w:rsidR="00E6374B">
        <w:rPr>
          <w:rFonts w:ascii="Arial" w:hAnsi="Arial" w:cs="Arial"/>
          <w:sz w:val="22"/>
          <w:szCs w:val="22"/>
        </w:rPr>
        <w:t>M. X</w:t>
      </w:r>
      <w:r w:rsidR="00470478">
        <w:rPr>
          <w:rFonts w:ascii="Arial" w:hAnsi="Arial" w:cs="Arial"/>
          <w:sz w:val="22"/>
          <w:szCs w:val="22"/>
        </w:rPr>
        <w:t>, dans sa requête en révision,</w:t>
      </w:r>
      <w:r w:rsidRPr="005F2AC8">
        <w:rPr>
          <w:rFonts w:ascii="Arial" w:hAnsi="Arial" w:cs="Arial"/>
          <w:sz w:val="22"/>
          <w:szCs w:val="22"/>
        </w:rPr>
        <w:t xml:space="preserve"> rappelle que</w:t>
      </w:r>
      <w:r w:rsidR="001D5CB1" w:rsidRPr="005F2AC8">
        <w:rPr>
          <w:rFonts w:ascii="Arial" w:hAnsi="Arial" w:cs="Arial"/>
          <w:sz w:val="22"/>
          <w:szCs w:val="22"/>
        </w:rPr>
        <w:t>,</w:t>
      </w:r>
      <w:r w:rsidRPr="005F2AC8">
        <w:rPr>
          <w:rFonts w:ascii="Arial" w:hAnsi="Arial" w:cs="Arial"/>
          <w:sz w:val="22"/>
          <w:szCs w:val="22"/>
        </w:rPr>
        <w:t xml:space="preserve"> lors de l’audience publique du 30 mars 2011</w:t>
      </w:r>
      <w:r w:rsidR="001D5CB1" w:rsidRPr="005F2AC8">
        <w:rPr>
          <w:rFonts w:ascii="Arial" w:hAnsi="Arial" w:cs="Arial"/>
          <w:sz w:val="22"/>
          <w:szCs w:val="22"/>
        </w:rPr>
        <w:t>,</w:t>
      </w:r>
      <w:r w:rsidRPr="005F2AC8">
        <w:rPr>
          <w:rFonts w:ascii="Arial" w:hAnsi="Arial" w:cs="Arial"/>
          <w:sz w:val="22"/>
          <w:szCs w:val="22"/>
        </w:rPr>
        <w:t xml:space="preserve"> il avait indiqué que le dossier concerné était en voie d’apurement</w:t>
      </w:r>
      <w:r w:rsidR="00FB23EB">
        <w:rPr>
          <w:rFonts w:ascii="Arial" w:hAnsi="Arial" w:cs="Arial"/>
          <w:sz w:val="22"/>
          <w:szCs w:val="22"/>
        </w:rPr>
        <w:t xml:space="preserve"> ; qu’il </w:t>
      </w:r>
      <w:r w:rsidR="00470478">
        <w:rPr>
          <w:rFonts w:ascii="Arial" w:hAnsi="Arial" w:cs="Arial"/>
          <w:sz w:val="22"/>
          <w:szCs w:val="22"/>
        </w:rPr>
        <w:t xml:space="preserve">explique </w:t>
      </w:r>
      <w:r w:rsidR="00FB23EB">
        <w:rPr>
          <w:rFonts w:ascii="Arial" w:hAnsi="Arial" w:cs="Arial"/>
          <w:sz w:val="22"/>
          <w:szCs w:val="22"/>
        </w:rPr>
        <w:t xml:space="preserve">avoir ensuite </w:t>
      </w:r>
      <w:r w:rsidRPr="005F2AC8">
        <w:rPr>
          <w:rFonts w:ascii="Arial" w:hAnsi="Arial" w:cs="Arial"/>
          <w:sz w:val="22"/>
          <w:szCs w:val="22"/>
        </w:rPr>
        <w:t>transmis à la Cour</w:t>
      </w:r>
      <w:r w:rsidR="00FB23EB">
        <w:rPr>
          <w:rFonts w:ascii="Arial" w:hAnsi="Arial" w:cs="Arial"/>
          <w:sz w:val="22"/>
          <w:szCs w:val="22"/>
        </w:rPr>
        <w:t>,</w:t>
      </w:r>
      <w:r w:rsidRPr="005F2AC8">
        <w:rPr>
          <w:rFonts w:ascii="Arial" w:hAnsi="Arial" w:cs="Arial"/>
          <w:sz w:val="22"/>
          <w:szCs w:val="22"/>
        </w:rPr>
        <w:t xml:space="preserve"> le 10 juin 2011</w:t>
      </w:r>
      <w:r w:rsidR="00FB23EB">
        <w:rPr>
          <w:rFonts w:ascii="Arial" w:hAnsi="Arial" w:cs="Arial"/>
          <w:sz w:val="22"/>
          <w:szCs w:val="22"/>
        </w:rPr>
        <w:t>,</w:t>
      </w:r>
      <w:r w:rsidRPr="005F2AC8">
        <w:rPr>
          <w:rFonts w:ascii="Arial" w:hAnsi="Arial" w:cs="Arial"/>
          <w:sz w:val="22"/>
          <w:szCs w:val="22"/>
        </w:rPr>
        <w:t xml:space="preserve"> la justification de la régularisation de l’opération en cause à la date du 13 mai 2011, </w:t>
      </w:r>
      <w:r w:rsidR="006D0E78">
        <w:rPr>
          <w:rFonts w:ascii="Arial" w:hAnsi="Arial" w:cs="Arial"/>
          <w:sz w:val="22"/>
          <w:szCs w:val="22"/>
        </w:rPr>
        <w:t xml:space="preserve">qui </w:t>
      </w:r>
      <w:r w:rsidRPr="005F2AC8">
        <w:rPr>
          <w:rFonts w:ascii="Arial" w:hAnsi="Arial" w:cs="Arial"/>
          <w:sz w:val="22"/>
          <w:szCs w:val="22"/>
        </w:rPr>
        <w:t>a permis d’apurer intégralement le compte 464-1 ; qu</w:t>
      </w:r>
      <w:r w:rsidR="00470478">
        <w:rPr>
          <w:rFonts w:ascii="Arial" w:hAnsi="Arial" w:cs="Arial"/>
          <w:sz w:val="22"/>
          <w:szCs w:val="22"/>
        </w:rPr>
        <w:t xml:space="preserve">’il </w:t>
      </w:r>
      <w:r w:rsidRPr="005F2AC8">
        <w:rPr>
          <w:rFonts w:ascii="Arial" w:hAnsi="Arial" w:cs="Arial"/>
          <w:sz w:val="22"/>
          <w:szCs w:val="22"/>
        </w:rPr>
        <w:t xml:space="preserve">fournit copie du titre de recette, correspondant à l’écriture au crédit du compte 463-218 </w:t>
      </w:r>
      <w:r w:rsidR="002D33FE" w:rsidRPr="005F2AC8">
        <w:rPr>
          <w:rFonts w:ascii="Arial" w:hAnsi="Arial" w:cs="Arial"/>
          <w:sz w:val="22"/>
          <w:szCs w:val="22"/>
        </w:rPr>
        <w:t>« </w:t>
      </w:r>
      <w:r w:rsidRPr="005F2AC8">
        <w:rPr>
          <w:rFonts w:ascii="Arial" w:hAnsi="Arial" w:cs="Arial"/>
          <w:sz w:val="22"/>
          <w:szCs w:val="22"/>
        </w:rPr>
        <w:t>Débet FEOGA » de la somme de 397</w:t>
      </w:r>
      <w:r w:rsidR="005F669E">
        <w:rPr>
          <w:rFonts w:ascii="Arial" w:hAnsi="Arial" w:cs="Arial"/>
          <w:sz w:val="22"/>
          <w:szCs w:val="22"/>
        </w:rPr>
        <w:t> </w:t>
      </w:r>
      <w:r w:rsidRPr="005F2AC8">
        <w:rPr>
          <w:rFonts w:ascii="Arial" w:hAnsi="Arial" w:cs="Arial"/>
          <w:sz w:val="22"/>
          <w:szCs w:val="22"/>
        </w:rPr>
        <w:t>522</w:t>
      </w:r>
      <w:r w:rsidR="005F669E">
        <w:rPr>
          <w:rFonts w:ascii="Arial" w:hAnsi="Arial" w:cs="Arial"/>
          <w:sz w:val="22"/>
          <w:szCs w:val="22"/>
        </w:rPr>
        <w:t> </w:t>
      </w:r>
      <w:r w:rsidRPr="005F2AC8">
        <w:rPr>
          <w:rFonts w:ascii="Arial" w:hAnsi="Arial" w:cs="Arial"/>
          <w:sz w:val="22"/>
          <w:szCs w:val="22"/>
        </w:rPr>
        <w:t>€</w:t>
      </w:r>
      <w:r w:rsidR="006D0E78">
        <w:rPr>
          <w:rFonts w:ascii="Arial" w:hAnsi="Arial" w:cs="Arial"/>
          <w:sz w:val="22"/>
          <w:szCs w:val="22"/>
        </w:rPr>
        <w:t>, au</w:t>
      </w:r>
      <w:r w:rsidRPr="005F2AC8">
        <w:rPr>
          <w:rFonts w:ascii="Arial" w:hAnsi="Arial" w:cs="Arial"/>
          <w:sz w:val="22"/>
          <w:szCs w:val="22"/>
        </w:rPr>
        <w:t xml:space="preserve"> 13 mai 2011 ;</w:t>
      </w:r>
      <w:r w:rsidR="00FB23EB">
        <w:rPr>
          <w:rFonts w:ascii="Arial" w:hAnsi="Arial" w:cs="Arial"/>
          <w:sz w:val="22"/>
          <w:szCs w:val="22"/>
        </w:rPr>
        <w:t xml:space="preserve"> qu’il </w:t>
      </w:r>
      <w:r w:rsidR="00EA28BD" w:rsidRPr="005F2AC8">
        <w:rPr>
          <w:rFonts w:ascii="Arial" w:hAnsi="Arial" w:cs="Arial"/>
          <w:sz w:val="22"/>
          <w:szCs w:val="22"/>
        </w:rPr>
        <w:t xml:space="preserve">fait valoir </w:t>
      </w:r>
      <w:r w:rsidRPr="005F2AC8">
        <w:rPr>
          <w:rFonts w:ascii="Arial" w:hAnsi="Arial" w:cs="Arial"/>
          <w:sz w:val="22"/>
          <w:szCs w:val="22"/>
        </w:rPr>
        <w:t xml:space="preserve">que </w:t>
      </w:r>
      <w:r w:rsidR="006D0E78">
        <w:rPr>
          <w:rFonts w:ascii="Arial" w:hAnsi="Arial" w:cs="Arial"/>
          <w:sz w:val="22"/>
          <w:szCs w:val="22"/>
        </w:rPr>
        <w:t xml:space="preserve">cette </w:t>
      </w:r>
      <w:r w:rsidRPr="005F2AC8">
        <w:rPr>
          <w:rFonts w:ascii="Arial" w:hAnsi="Arial" w:cs="Arial"/>
          <w:sz w:val="22"/>
          <w:szCs w:val="22"/>
        </w:rPr>
        <w:t xml:space="preserve">régularisation est intervenue </w:t>
      </w:r>
      <w:r w:rsidR="001D5CB1" w:rsidRPr="005F2AC8">
        <w:rPr>
          <w:rFonts w:ascii="Arial" w:hAnsi="Arial" w:cs="Arial"/>
          <w:sz w:val="22"/>
          <w:szCs w:val="22"/>
        </w:rPr>
        <w:t xml:space="preserve">après </w:t>
      </w:r>
      <w:r w:rsidR="00470478">
        <w:rPr>
          <w:rFonts w:ascii="Arial" w:hAnsi="Arial" w:cs="Arial"/>
          <w:sz w:val="22"/>
          <w:szCs w:val="22"/>
        </w:rPr>
        <w:t xml:space="preserve">le </w:t>
      </w:r>
      <w:r w:rsidRPr="005F2AC8">
        <w:rPr>
          <w:rFonts w:ascii="Arial" w:hAnsi="Arial" w:cs="Arial"/>
          <w:sz w:val="22"/>
          <w:szCs w:val="22"/>
        </w:rPr>
        <w:t xml:space="preserve">30 mars 2011, mais avant </w:t>
      </w:r>
      <w:r w:rsidR="00470478">
        <w:rPr>
          <w:rFonts w:ascii="Arial" w:hAnsi="Arial" w:cs="Arial"/>
          <w:sz w:val="22"/>
          <w:szCs w:val="22"/>
        </w:rPr>
        <w:t>l</w:t>
      </w:r>
      <w:r w:rsidRPr="005F2AC8">
        <w:rPr>
          <w:rFonts w:ascii="Arial" w:hAnsi="Arial" w:cs="Arial"/>
          <w:sz w:val="22"/>
          <w:szCs w:val="22"/>
        </w:rPr>
        <w:t xml:space="preserve">a lecture publique </w:t>
      </w:r>
      <w:r w:rsidR="00470478">
        <w:rPr>
          <w:rFonts w:ascii="Arial" w:hAnsi="Arial" w:cs="Arial"/>
          <w:sz w:val="22"/>
          <w:szCs w:val="22"/>
        </w:rPr>
        <w:t xml:space="preserve">de l’arrêt </w:t>
      </w:r>
      <w:r w:rsidRPr="005F2AC8">
        <w:rPr>
          <w:rFonts w:ascii="Arial" w:hAnsi="Arial" w:cs="Arial"/>
          <w:sz w:val="22"/>
          <w:szCs w:val="22"/>
        </w:rPr>
        <w:t>du 6 juillet 2011</w:t>
      </w:r>
      <w:r w:rsidR="00470478">
        <w:rPr>
          <w:rFonts w:ascii="Arial" w:hAnsi="Arial" w:cs="Arial"/>
          <w:sz w:val="22"/>
          <w:szCs w:val="22"/>
        </w:rPr>
        <w:t>,</w:t>
      </w:r>
      <w:r w:rsidRPr="005F2AC8">
        <w:rPr>
          <w:rFonts w:ascii="Arial" w:hAnsi="Arial" w:cs="Arial"/>
          <w:sz w:val="22"/>
          <w:szCs w:val="22"/>
        </w:rPr>
        <w:t xml:space="preserve"> et soutient que des pièces postérieures à l’arrêt mais antérieures à </w:t>
      </w:r>
      <w:r w:rsidR="00EA28BD" w:rsidRPr="005F2AC8">
        <w:rPr>
          <w:rFonts w:ascii="Arial" w:hAnsi="Arial" w:cs="Arial"/>
          <w:sz w:val="22"/>
          <w:szCs w:val="22"/>
        </w:rPr>
        <w:t>s</w:t>
      </w:r>
      <w:r w:rsidRPr="005F2AC8">
        <w:rPr>
          <w:rFonts w:ascii="Arial" w:hAnsi="Arial" w:cs="Arial"/>
          <w:sz w:val="22"/>
          <w:szCs w:val="22"/>
        </w:rPr>
        <w:t>a lecture publique pourraient être produites à l’appui d’une demande en révision ;</w:t>
      </w:r>
    </w:p>
    <w:p w:rsidR="00585BEE" w:rsidRPr="005F2AC8" w:rsidRDefault="00D93FD7" w:rsidP="00B74B0C">
      <w:pPr>
        <w:pStyle w:val="PS"/>
        <w:spacing w:after="360"/>
        <w:ind w:left="1077" w:firstLine="0"/>
        <w:rPr>
          <w:rFonts w:ascii="Arial" w:hAnsi="Arial" w:cs="Arial"/>
          <w:sz w:val="22"/>
          <w:szCs w:val="22"/>
        </w:rPr>
      </w:pPr>
      <w:r w:rsidRPr="005F2AC8">
        <w:rPr>
          <w:rFonts w:ascii="Arial" w:hAnsi="Arial" w:cs="Arial"/>
          <w:sz w:val="22"/>
          <w:szCs w:val="22"/>
        </w:rPr>
        <w:t>Attendu</w:t>
      </w:r>
      <w:r w:rsidR="002D33FE" w:rsidRPr="005F2AC8">
        <w:rPr>
          <w:rFonts w:ascii="Arial" w:hAnsi="Arial" w:cs="Arial"/>
          <w:sz w:val="22"/>
          <w:szCs w:val="22"/>
        </w:rPr>
        <w:t xml:space="preserve"> </w:t>
      </w:r>
      <w:r w:rsidRPr="005F2AC8">
        <w:rPr>
          <w:rFonts w:ascii="Arial" w:hAnsi="Arial" w:cs="Arial"/>
          <w:sz w:val="22"/>
          <w:szCs w:val="22"/>
        </w:rPr>
        <w:t>que la responsabilité du comptable s’apprécie au moment des paiements</w:t>
      </w:r>
      <w:r w:rsidR="005F669E">
        <w:rPr>
          <w:rFonts w:ascii="Arial" w:hAnsi="Arial" w:cs="Arial"/>
          <w:sz w:val="22"/>
          <w:szCs w:val="22"/>
        </w:rPr>
        <w:t> ;</w:t>
      </w:r>
    </w:p>
    <w:p w:rsidR="00585BEE" w:rsidRPr="005F2AC8" w:rsidRDefault="00585BEE" w:rsidP="00B74B0C">
      <w:pPr>
        <w:pStyle w:val="PS"/>
        <w:spacing w:after="360"/>
        <w:ind w:left="1077" w:firstLine="0"/>
        <w:rPr>
          <w:rFonts w:ascii="Arial" w:hAnsi="Arial" w:cs="Arial"/>
          <w:sz w:val="22"/>
          <w:szCs w:val="22"/>
        </w:rPr>
      </w:pPr>
      <w:r w:rsidRPr="005F2AC8">
        <w:rPr>
          <w:rFonts w:ascii="Arial" w:hAnsi="Arial" w:cs="Arial"/>
          <w:sz w:val="22"/>
          <w:szCs w:val="22"/>
        </w:rPr>
        <w:t>Attendu qu</w:t>
      </w:r>
      <w:r w:rsidR="005F2AC8">
        <w:rPr>
          <w:rFonts w:ascii="Arial" w:hAnsi="Arial" w:cs="Arial"/>
          <w:sz w:val="22"/>
          <w:szCs w:val="22"/>
        </w:rPr>
        <w:t xml:space="preserve">’en l’espèce, </w:t>
      </w:r>
      <w:r w:rsidR="001D5CB1" w:rsidRPr="005F2AC8">
        <w:rPr>
          <w:rFonts w:ascii="Arial" w:hAnsi="Arial" w:cs="Arial"/>
          <w:sz w:val="22"/>
          <w:szCs w:val="22"/>
        </w:rPr>
        <w:t>si le</w:t>
      </w:r>
      <w:r w:rsidR="00D93FD7" w:rsidRPr="005F2AC8">
        <w:rPr>
          <w:rFonts w:ascii="Arial" w:hAnsi="Arial" w:cs="Arial"/>
          <w:sz w:val="22"/>
          <w:szCs w:val="22"/>
        </w:rPr>
        <w:t xml:space="preserve">s pièces fournies </w:t>
      </w:r>
      <w:r w:rsidR="002D33FE" w:rsidRPr="005F2AC8">
        <w:rPr>
          <w:rFonts w:ascii="Arial" w:hAnsi="Arial" w:cs="Arial"/>
          <w:sz w:val="22"/>
          <w:szCs w:val="22"/>
        </w:rPr>
        <w:t xml:space="preserve">par </w:t>
      </w:r>
      <w:r w:rsidR="00E6374B">
        <w:rPr>
          <w:rFonts w:ascii="Arial" w:hAnsi="Arial" w:cs="Arial"/>
          <w:sz w:val="22"/>
          <w:szCs w:val="22"/>
        </w:rPr>
        <w:t>M. X</w:t>
      </w:r>
      <w:r w:rsidR="009F5081" w:rsidRPr="005F2AC8">
        <w:rPr>
          <w:rFonts w:ascii="Arial" w:hAnsi="Arial" w:cs="Arial"/>
          <w:sz w:val="22"/>
          <w:szCs w:val="22"/>
        </w:rPr>
        <w:t xml:space="preserve"> </w:t>
      </w:r>
      <w:r w:rsidR="001D5CB1" w:rsidRPr="005F2AC8">
        <w:rPr>
          <w:rFonts w:ascii="Arial" w:hAnsi="Arial" w:cs="Arial"/>
          <w:sz w:val="22"/>
          <w:szCs w:val="22"/>
        </w:rPr>
        <w:t xml:space="preserve">font état de régularisations postérieures aux opérations litigieuses, elles </w:t>
      </w:r>
      <w:r w:rsidR="009F5081" w:rsidRPr="005F2AC8">
        <w:rPr>
          <w:rFonts w:ascii="Arial" w:hAnsi="Arial" w:cs="Arial"/>
          <w:sz w:val="22"/>
          <w:szCs w:val="22"/>
        </w:rPr>
        <w:t>n’atteste</w:t>
      </w:r>
      <w:r w:rsidR="001D5CB1" w:rsidRPr="005F2AC8">
        <w:rPr>
          <w:rFonts w:ascii="Arial" w:hAnsi="Arial" w:cs="Arial"/>
          <w:sz w:val="22"/>
          <w:szCs w:val="22"/>
        </w:rPr>
        <w:t>nt pas</w:t>
      </w:r>
      <w:r w:rsidR="009F5081" w:rsidRPr="005F2AC8">
        <w:rPr>
          <w:rFonts w:ascii="Arial" w:hAnsi="Arial" w:cs="Arial"/>
          <w:sz w:val="22"/>
          <w:szCs w:val="22"/>
        </w:rPr>
        <w:t xml:space="preserve"> que les crédits auraient été disponibles</w:t>
      </w:r>
      <w:r w:rsidR="005F669E">
        <w:rPr>
          <w:rFonts w:ascii="Arial" w:hAnsi="Arial" w:cs="Arial"/>
          <w:sz w:val="22"/>
          <w:szCs w:val="22"/>
        </w:rPr>
        <w:t xml:space="preserve"> </w:t>
      </w:r>
      <w:r w:rsidR="009F5081" w:rsidRPr="005F2AC8">
        <w:rPr>
          <w:rFonts w:ascii="Arial" w:hAnsi="Arial" w:cs="Arial"/>
          <w:sz w:val="22"/>
          <w:szCs w:val="22"/>
        </w:rPr>
        <w:t xml:space="preserve">au moment des paiements </w:t>
      </w:r>
      <w:r w:rsidR="001D5CB1" w:rsidRPr="005F2AC8">
        <w:rPr>
          <w:rFonts w:ascii="Arial" w:hAnsi="Arial" w:cs="Arial"/>
          <w:sz w:val="22"/>
          <w:szCs w:val="22"/>
        </w:rPr>
        <w:t>des mandats précités</w:t>
      </w:r>
      <w:r w:rsidR="005F669E">
        <w:rPr>
          <w:rFonts w:ascii="Arial" w:hAnsi="Arial" w:cs="Arial"/>
          <w:sz w:val="22"/>
          <w:szCs w:val="22"/>
        </w:rPr>
        <w:t> ;</w:t>
      </w:r>
    </w:p>
    <w:p w:rsidR="00F00F09" w:rsidRPr="005F2AC8" w:rsidRDefault="00585BEE" w:rsidP="00B74B0C">
      <w:pPr>
        <w:pStyle w:val="PS"/>
        <w:spacing w:after="360"/>
        <w:ind w:left="1077" w:firstLine="0"/>
        <w:rPr>
          <w:rFonts w:ascii="Arial" w:hAnsi="Arial" w:cs="Arial"/>
          <w:sz w:val="22"/>
          <w:szCs w:val="22"/>
        </w:rPr>
      </w:pPr>
      <w:r w:rsidRPr="005F2AC8">
        <w:rPr>
          <w:rFonts w:ascii="Arial" w:hAnsi="Arial" w:cs="Arial"/>
          <w:sz w:val="22"/>
          <w:szCs w:val="22"/>
        </w:rPr>
        <w:t xml:space="preserve">Attendu </w:t>
      </w:r>
      <w:r w:rsidR="009F5081" w:rsidRPr="005F2AC8">
        <w:rPr>
          <w:rFonts w:ascii="Arial" w:hAnsi="Arial" w:cs="Arial"/>
          <w:sz w:val="22"/>
          <w:szCs w:val="22"/>
        </w:rPr>
        <w:t xml:space="preserve">qu’ainsi, sans qu’il soit besoin </w:t>
      </w:r>
      <w:r w:rsidR="00883025">
        <w:rPr>
          <w:rFonts w:ascii="Arial" w:hAnsi="Arial" w:cs="Arial"/>
          <w:sz w:val="22"/>
          <w:szCs w:val="22"/>
        </w:rPr>
        <w:t xml:space="preserve">en l’espèce </w:t>
      </w:r>
      <w:r w:rsidR="009F5081" w:rsidRPr="005F2AC8">
        <w:rPr>
          <w:rFonts w:ascii="Arial" w:hAnsi="Arial" w:cs="Arial"/>
          <w:sz w:val="22"/>
          <w:szCs w:val="22"/>
        </w:rPr>
        <w:t xml:space="preserve">de </w:t>
      </w:r>
      <w:r w:rsidR="00E239DE" w:rsidRPr="005F2AC8">
        <w:rPr>
          <w:rFonts w:ascii="Arial" w:hAnsi="Arial" w:cs="Arial"/>
          <w:sz w:val="22"/>
          <w:szCs w:val="22"/>
        </w:rPr>
        <w:t xml:space="preserve">déterminer si, au vu de </w:t>
      </w:r>
      <w:r w:rsidR="009F5081" w:rsidRPr="005F2AC8">
        <w:rPr>
          <w:rFonts w:ascii="Arial" w:hAnsi="Arial" w:cs="Arial"/>
          <w:sz w:val="22"/>
          <w:szCs w:val="22"/>
        </w:rPr>
        <w:t>l</w:t>
      </w:r>
      <w:r w:rsidR="00E239DE" w:rsidRPr="005F2AC8">
        <w:rPr>
          <w:rFonts w:ascii="Arial" w:hAnsi="Arial" w:cs="Arial"/>
          <w:sz w:val="22"/>
          <w:szCs w:val="22"/>
        </w:rPr>
        <w:t xml:space="preserve">a chronologie des </w:t>
      </w:r>
      <w:r w:rsidR="009F5081" w:rsidRPr="005F2AC8">
        <w:rPr>
          <w:rFonts w:ascii="Arial" w:hAnsi="Arial" w:cs="Arial"/>
          <w:sz w:val="22"/>
          <w:szCs w:val="22"/>
        </w:rPr>
        <w:t>régularisations</w:t>
      </w:r>
      <w:r w:rsidR="005F669E">
        <w:rPr>
          <w:rFonts w:ascii="Arial" w:hAnsi="Arial" w:cs="Arial"/>
          <w:sz w:val="22"/>
          <w:szCs w:val="22"/>
        </w:rPr>
        <w:t xml:space="preserve"> </w:t>
      </w:r>
      <w:r w:rsidR="009D56BB">
        <w:rPr>
          <w:rFonts w:ascii="Arial" w:hAnsi="Arial" w:cs="Arial"/>
          <w:sz w:val="22"/>
          <w:szCs w:val="22"/>
        </w:rPr>
        <w:t xml:space="preserve">invoquées </w:t>
      </w:r>
      <w:r w:rsidR="009F5081" w:rsidRPr="005F2AC8">
        <w:rPr>
          <w:rFonts w:ascii="Arial" w:hAnsi="Arial" w:cs="Arial"/>
          <w:sz w:val="22"/>
          <w:szCs w:val="22"/>
        </w:rPr>
        <w:t xml:space="preserve">et de leur production à la Cour, </w:t>
      </w:r>
      <w:r w:rsidR="00E239DE" w:rsidRPr="005F2AC8">
        <w:rPr>
          <w:rFonts w:ascii="Arial" w:hAnsi="Arial" w:cs="Arial"/>
          <w:sz w:val="22"/>
          <w:szCs w:val="22"/>
        </w:rPr>
        <w:t xml:space="preserve">les éléments apportés constituent </w:t>
      </w:r>
      <w:r w:rsidR="002D33FE" w:rsidRPr="005F2AC8">
        <w:rPr>
          <w:rFonts w:ascii="Arial" w:hAnsi="Arial" w:cs="Arial"/>
          <w:sz w:val="22"/>
          <w:szCs w:val="22"/>
        </w:rPr>
        <w:t xml:space="preserve">ou non </w:t>
      </w:r>
      <w:r w:rsidR="00E239DE" w:rsidRPr="005F2AC8">
        <w:rPr>
          <w:rFonts w:ascii="Arial" w:hAnsi="Arial" w:cs="Arial"/>
          <w:sz w:val="22"/>
          <w:szCs w:val="22"/>
        </w:rPr>
        <w:t xml:space="preserve">des </w:t>
      </w:r>
      <w:r w:rsidR="00470478" w:rsidRPr="00470478">
        <w:rPr>
          <w:rFonts w:ascii="Arial" w:hAnsi="Arial" w:cs="Arial"/>
          <w:i/>
          <w:sz w:val="22"/>
          <w:szCs w:val="22"/>
        </w:rPr>
        <w:t>« </w:t>
      </w:r>
      <w:r w:rsidR="00E239DE" w:rsidRPr="00470478">
        <w:rPr>
          <w:rFonts w:ascii="Arial" w:hAnsi="Arial" w:cs="Arial"/>
          <w:i/>
          <w:sz w:val="22"/>
          <w:szCs w:val="22"/>
        </w:rPr>
        <w:t xml:space="preserve">justifications recouvrées depuis </w:t>
      </w:r>
      <w:r w:rsidR="00470478" w:rsidRPr="00470478">
        <w:rPr>
          <w:rFonts w:ascii="Arial" w:hAnsi="Arial" w:cs="Arial"/>
          <w:i/>
          <w:sz w:val="22"/>
          <w:szCs w:val="22"/>
        </w:rPr>
        <w:t>[</w:t>
      </w:r>
      <w:r w:rsidR="00883025" w:rsidRPr="00470478">
        <w:rPr>
          <w:rFonts w:ascii="Arial" w:hAnsi="Arial" w:cs="Arial"/>
          <w:i/>
          <w:sz w:val="22"/>
          <w:szCs w:val="22"/>
        </w:rPr>
        <w:t>l’</w:t>
      </w:r>
      <w:r w:rsidR="00470478" w:rsidRPr="00470478">
        <w:rPr>
          <w:rFonts w:ascii="Arial" w:hAnsi="Arial" w:cs="Arial"/>
          <w:i/>
          <w:sz w:val="22"/>
          <w:szCs w:val="22"/>
        </w:rPr>
        <w:t>]</w:t>
      </w:r>
      <w:r w:rsidR="00E239DE" w:rsidRPr="00470478">
        <w:rPr>
          <w:rFonts w:ascii="Arial" w:hAnsi="Arial" w:cs="Arial"/>
          <w:i/>
          <w:sz w:val="22"/>
          <w:szCs w:val="22"/>
        </w:rPr>
        <w:t>arrêt</w:t>
      </w:r>
      <w:r w:rsidR="00470478" w:rsidRPr="00470478">
        <w:rPr>
          <w:rFonts w:ascii="Arial" w:hAnsi="Arial" w:cs="Arial"/>
          <w:i/>
          <w:sz w:val="22"/>
          <w:szCs w:val="22"/>
        </w:rPr>
        <w:t> »</w:t>
      </w:r>
      <w:r w:rsidR="00EA28BD" w:rsidRPr="00883025">
        <w:rPr>
          <w:rFonts w:ascii="Arial" w:hAnsi="Arial" w:cs="Arial"/>
          <w:sz w:val="22"/>
          <w:szCs w:val="22"/>
        </w:rPr>
        <w:t> </w:t>
      </w:r>
      <w:r w:rsidR="00E239DE" w:rsidRPr="005F2AC8">
        <w:rPr>
          <w:rFonts w:ascii="Arial" w:hAnsi="Arial" w:cs="Arial"/>
          <w:sz w:val="22"/>
          <w:szCs w:val="22"/>
        </w:rPr>
        <w:t xml:space="preserve">au sens de l’article R. 143-1 susvisé du code des juridictions financières, il y a lieu de constater que </w:t>
      </w:r>
      <w:r w:rsidR="006D0E78">
        <w:rPr>
          <w:rFonts w:ascii="Arial" w:hAnsi="Arial" w:cs="Arial"/>
          <w:sz w:val="22"/>
          <w:szCs w:val="22"/>
        </w:rPr>
        <w:t xml:space="preserve">ceux-ci </w:t>
      </w:r>
      <w:r w:rsidR="00E239DE" w:rsidRPr="005F2AC8">
        <w:rPr>
          <w:rFonts w:ascii="Arial" w:hAnsi="Arial" w:cs="Arial"/>
          <w:sz w:val="22"/>
          <w:szCs w:val="22"/>
        </w:rPr>
        <w:t>ne s</w:t>
      </w:r>
      <w:r w:rsidR="005F2AC8">
        <w:rPr>
          <w:rFonts w:ascii="Arial" w:hAnsi="Arial" w:cs="Arial"/>
          <w:sz w:val="22"/>
          <w:szCs w:val="22"/>
        </w:rPr>
        <w:t>eraie</w:t>
      </w:r>
      <w:r w:rsidR="00E239DE" w:rsidRPr="005F2AC8">
        <w:rPr>
          <w:rFonts w:ascii="Arial" w:hAnsi="Arial" w:cs="Arial"/>
          <w:sz w:val="22"/>
          <w:szCs w:val="22"/>
        </w:rPr>
        <w:t xml:space="preserve">nt </w:t>
      </w:r>
      <w:r w:rsidR="005F2AC8">
        <w:rPr>
          <w:rFonts w:ascii="Arial" w:hAnsi="Arial" w:cs="Arial"/>
          <w:sz w:val="22"/>
          <w:szCs w:val="22"/>
        </w:rPr>
        <w:t xml:space="preserve">pas </w:t>
      </w:r>
      <w:r w:rsidR="00E239DE" w:rsidRPr="005F2AC8">
        <w:rPr>
          <w:rFonts w:ascii="Arial" w:hAnsi="Arial" w:cs="Arial"/>
          <w:sz w:val="22"/>
          <w:szCs w:val="22"/>
        </w:rPr>
        <w:t xml:space="preserve">de nature à modifier la </w:t>
      </w:r>
      <w:r w:rsidR="00B434CE">
        <w:rPr>
          <w:rFonts w:ascii="Arial" w:hAnsi="Arial" w:cs="Arial"/>
          <w:sz w:val="22"/>
          <w:szCs w:val="22"/>
        </w:rPr>
        <w:t xml:space="preserve">solution </w:t>
      </w:r>
      <w:r w:rsidR="00E239DE" w:rsidRPr="005F2AC8">
        <w:rPr>
          <w:rFonts w:ascii="Arial" w:hAnsi="Arial" w:cs="Arial"/>
          <w:sz w:val="22"/>
          <w:szCs w:val="22"/>
        </w:rPr>
        <w:t xml:space="preserve">juridique </w:t>
      </w:r>
      <w:r w:rsidR="00032DAE" w:rsidRPr="005F2AC8">
        <w:rPr>
          <w:rFonts w:ascii="Arial" w:hAnsi="Arial" w:cs="Arial"/>
          <w:sz w:val="22"/>
          <w:szCs w:val="22"/>
        </w:rPr>
        <w:t>donné</w:t>
      </w:r>
      <w:r w:rsidR="00B434CE">
        <w:rPr>
          <w:rFonts w:ascii="Arial" w:hAnsi="Arial" w:cs="Arial"/>
          <w:sz w:val="22"/>
          <w:szCs w:val="22"/>
        </w:rPr>
        <w:t>e</w:t>
      </w:r>
      <w:r w:rsidR="00E239DE" w:rsidRPr="005F2AC8">
        <w:rPr>
          <w:rFonts w:ascii="Arial" w:hAnsi="Arial" w:cs="Arial"/>
          <w:sz w:val="22"/>
          <w:szCs w:val="22"/>
        </w:rPr>
        <w:t xml:space="preserve"> </w:t>
      </w:r>
      <w:r w:rsidR="00B434CE">
        <w:rPr>
          <w:rFonts w:ascii="Arial" w:hAnsi="Arial" w:cs="Arial"/>
          <w:sz w:val="22"/>
          <w:szCs w:val="22"/>
        </w:rPr>
        <w:t xml:space="preserve">par </w:t>
      </w:r>
      <w:r w:rsidR="00E239DE" w:rsidRPr="005F2AC8">
        <w:rPr>
          <w:rFonts w:ascii="Arial" w:hAnsi="Arial" w:cs="Arial"/>
          <w:sz w:val="22"/>
          <w:szCs w:val="22"/>
        </w:rPr>
        <w:t>la Cour</w:t>
      </w:r>
      <w:r w:rsidR="005F669E">
        <w:rPr>
          <w:rFonts w:ascii="Arial" w:hAnsi="Arial" w:cs="Arial"/>
          <w:sz w:val="22"/>
          <w:szCs w:val="22"/>
        </w:rPr>
        <w:t> ;</w:t>
      </w:r>
      <w:r w:rsidR="00B434CE">
        <w:rPr>
          <w:rFonts w:ascii="Arial" w:hAnsi="Arial" w:cs="Arial"/>
          <w:sz w:val="22"/>
          <w:szCs w:val="22"/>
        </w:rPr>
        <w:t xml:space="preserve"> </w:t>
      </w:r>
      <w:r w:rsidR="00847BAB" w:rsidRPr="005F2AC8">
        <w:rPr>
          <w:rFonts w:ascii="Arial" w:hAnsi="Arial" w:cs="Arial"/>
          <w:sz w:val="22"/>
          <w:szCs w:val="22"/>
        </w:rPr>
        <w:t xml:space="preserve">qu’il y a </w:t>
      </w:r>
      <w:r w:rsidR="00B434CE">
        <w:rPr>
          <w:rFonts w:ascii="Arial" w:hAnsi="Arial" w:cs="Arial"/>
          <w:sz w:val="22"/>
          <w:szCs w:val="22"/>
        </w:rPr>
        <w:t xml:space="preserve">donc </w:t>
      </w:r>
      <w:r w:rsidR="00847BAB" w:rsidRPr="005F2AC8">
        <w:rPr>
          <w:rFonts w:ascii="Arial" w:hAnsi="Arial" w:cs="Arial"/>
          <w:sz w:val="22"/>
          <w:szCs w:val="22"/>
        </w:rPr>
        <w:t xml:space="preserve">lieu de </w:t>
      </w:r>
      <w:r w:rsidR="004E28E1" w:rsidRPr="005F2AC8">
        <w:rPr>
          <w:rFonts w:ascii="Arial" w:hAnsi="Arial" w:cs="Arial"/>
          <w:sz w:val="22"/>
          <w:szCs w:val="22"/>
        </w:rPr>
        <w:t>rejeter la requête</w:t>
      </w:r>
      <w:r w:rsidR="005F669E">
        <w:rPr>
          <w:rFonts w:ascii="Arial" w:hAnsi="Arial" w:cs="Arial"/>
          <w:sz w:val="22"/>
          <w:szCs w:val="22"/>
        </w:rPr>
        <w:t> ;</w:t>
      </w:r>
    </w:p>
    <w:p w:rsidR="00F00F09" w:rsidRPr="005F2AC8" w:rsidRDefault="008A658B" w:rsidP="000B1B3D">
      <w:pPr>
        <w:spacing w:after="200" w:line="276" w:lineRule="auto"/>
        <w:ind w:left="708" w:firstLine="369"/>
        <w:rPr>
          <w:rFonts w:ascii="Arial" w:hAnsi="Arial" w:cs="Arial"/>
          <w:sz w:val="22"/>
          <w:szCs w:val="22"/>
        </w:rPr>
      </w:pPr>
      <w:r>
        <w:rPr>
          <w:rFonts w:ascii="Arial" w:hAnsi="Arial" w:cs="Arial"/>
          <w:sz w:val="22"/>
          <w:szCs w:val="22"/>
        </w:rPr>
        <w:t>Par</w:t>
      </w:r>
      <w:r w:rsidR="00F00F09" w:rsidRPr="005F2AC8">
        <w:rPr>
          <w:rFonts w:ascii="Arial" w:hAnsi="Arial" w:cs="Arial"/>
          <w:sz w:val="22"/>
          <w:szCs w:val="22"/>
        </w:rPr>
        <w:t xml:space="preserve"> ces motifs,</w:t>
      </w:r>
    </w:p>
    <w:p w:rsidR="00F00F09" w:rsidRPr="005F2AC8" w:rsidRDefault="00F00F09" w:rsidP="00B74B0C">
      <w:pPr>
        <w:pStyle w:val="PS"/>
        <w:spacing w:after="360"/>
        <w:ind w:left="1077" w:firstLine="0"/>
        <w:jc w:val="center"/>
        <w:rPr>
          <w:rFonts w:ascii="Arial" w:hAnsi="Arial" w:cs="Arial"/>
          <w:bCs/>
          <w:sz w:val="22"/>
          <w:szCs w:val="22"/>
        </w:rPr>
      </w:pPr>
      <w:r w:rsidRPr="005F2AC8">
        <w:rPr>
          <w:rFonts w:ascii="Arial" w:hAnsi="Arial" w:cs="Arial"/>
          <w:bCs/>
          <w:sz w:val="22"/>
          <w:szCs w:val="22"/>
        </w:rPr>
        <w:t>ORDONNE :</w:t>
      </w:r>
    </w:p>
    <w:p w:rsidR="00F00F09" w:rsidRPr="005F2AC8" w:rsidRDefault="005F2AC8" w:rsidP="00B74B0C">
      <w:pPr>
        <w:pStyle w:val="PS"/>
        <w:spacing w:after="360"/>
        <w:ind w:left="1077" w:firstLine="0"/>
        <w:rPr>
          <w:rFonts w:ascii="Arial" w:hAnsi="Arial" w:cs="Arial"/>
          <w:sz w:val="22"/>
          <w:szCs w:val="22"/>
        </w:rPr>
      </w:pPr>
      <w:r w:rsidRPr="005F669E">
        <w:rPr>
          <w:rFonts w:ascii="Arial" w:hAnsi="Arial" w:cs="Arial"/>
          <w:b/>
          <w:sz w:val="22"/>
          <w:szCs w:val="22"/>
        </w:rPr>
        <w:lastRenderedPageBreak/>
        <w:t>Article unique</w:t>
      </w:r>
      <w:r>
        <w:rPr>
          <w:rFonts w:ascii="Arial" w:hAnsi="Arial" w:cs="Arial"/>
          <w:sz w:val="22"/>
          <w:szCs w:val="22"/>
        </w:rPr>
        <w:t xml:space="preserve">. – </w:t>
      </w:r>
      <w:r w:rsidR="00F00F09" w:rsidRPr="005F2AC8">
        <w:rPr>
          <w:rFonts w:ascii="Arial" w:hAnsi="Arial" w:cs="Arial"/>
          <w:sz w:val="22"/>
          <w:szCs w:val="22"/>
        </w:rPr>
        <w:t>La requête en révision relative à l’arrêt n° </w:t>
      </w:r>
      <w:r w:rsidR="00D6198C">
        <w:rPr>
          <w:rFonts w:ascii="Arial" w:hAnsi="Arial" w:cs="Arial"/>
          <w:sz w:val="22"/>
          <w:szCs w:val="22"/>
        </w:rPr>
        <w:t>61328</w:t>
      </w:r>
      <w:r w:rsidR="00D6198C" w:rsidRPr="005F2AC8">
        <w:rPr>
          <w:rFonts w:ascii="Arial" w:hAnsi="Arial" w:cs="Arial"/>
          <w:sz w:val="22"/>
          <w:szCs w:val="22"/>
        </w:rPr>
        <w:t xml:space="preserve"> </w:t>
      </w:r>
      <w:r w:rsidR="00F00F09" w:rsidRPr="005F2AC8">
        <w:rPr>
          <w:rFonts w:ascii="Arial" w:hAnsi="Arial" w:cs="Arial"/>
          <w:sz w:val="22"/>
          <w:szCs w:val="22"/>
        </w:rPr>
        <w:t xml:space="preserve">du </w:t>
      </w:r>
      <w:r w:rsidR="006D0E78">
        <w:rPr>
          <w:rFonts w:ascii="Arial" w:hAnsi="Arial" w:cs="Arial"/>
          <w:sz w:val="22"/>
          <w:szCs w:val="22"/>
        </w:rPr>
        <w:t xml:space="preserve">6 juillet </w:t>
      </w:r>
      <w:r w:rsidR="00F00F09" w:rsidRPr="005F2AC8">
        <w:rPr>
          <w:rFonts w:ascii="Arial" w:hAnsi="Arial" w:cs="Arial"/>
          <w:sz w:val="22"/>
          <w:szCs w:val="22"/>
        </w:rPr>
        <w:t xml:space="preserve">2011 présentée par </w:t>
      </w:r>
      <w:r w:rsidR="004E28E1" w:rsidRPr="005F2AC8">
        <w:rPr>
          <w:rFonts w:ascii="Arial" w:hAnsi="Arial" w:cs="Arial"/>
          <w:sz w:val="22"/>
          <w:szCs w:val="22"/>
        </w:rPr>
        <w:t>M.</w:t>
      </w:r>
      <w:r w:rsidR="006D0E78">
        <w:rPr>
          <w:rFonts w:ascii="Arial" w:hAnsi="Arial" w:cs="Arial"/>
          <w:sz w:val="22"/>
          <w:szCs w:val="22"/>
        </w:rPr>
        <w:t> </w:t>
      </w:r>
      <w:r w:rsidR="00E6374B">
        <w:rPr>
          <w:rFonts w:ascii="Arial" w:hAnsi="Arial" w:cs="Arial"/>
          <w:sz w:val="22"/>
          <w:szCs w:val="22"/>
        </w:rPr>
        <w:t>X</w:t>
      </w:r>
      <w:r w:rsidR="00EA28BD" w:rsidRPr="005F2AC8">
        <w:rPr>
          <w:rFonts w:ascii="Arial" w:hAnsi="Arial" w:cs="Arial"/>
          <w:sz w:val="22"/>
          <w:szCs w:val="22"/>
        </w:rPr>
        <w:t xml:space="preserve"> </w:t>
      </w:r>
      <w:r w:rsidR="00F00F09" w:rsidRPr="005F2AC8">
        <w:rPr>
          <w:rFonts w:ascii="Arial" w:hAnsi="Arial" w:cs="Arial"/>
          <w:sz w:val="22"/>
          <w:szCs w:val="22"/>
        </w:rPr>
        <w:t>est rejetée.</w:t>
      </w:r>
    </w:p>
    <w:p w:rsidR="00F00F09" w:rsidRPr="005F2AC8" w:rsidRDefault="00F00F09" w:rsidP="00B74B0C">
      <w:pPr>
        <w:pStyle w:val="PS"/>
        <w:ind w:left="1077" w:firstLine="0"/>
        <w:jc w:val="center"/>
        <w:rPr>
          <w:rFonts w:ascii="Arial" w:hAnsi="Arial" w:cs="Arial"/>
          <w:sz w:val="22"/>
          <w:szCs w:val="22"/>
        </w:rPr>
      </w:pPr>
      <w:r w:rsidRPr="005F2AC8">
        <w:rPr>
          <w:rFonts w:ascii="Arial" w:hAnsi="Arial" w:cs="Arial"/>
          <w:sz w:val="22"/>
          <w:szCs w:val="22"/>
        </w:rPr>
        <w:t>-----------</w:t>
      </w:r>
    </w:p>
    <w:p w:rsidR="007C6802" w:rsidRDefault="007C6802" w:rsidP="00B74B0C">
      <w:pPr>
        <w:pStyle w:val="PS"/>
        <w:ind w:left="1077" w:firstLine="0"/>
        <w:rPr>
          <w:rFonts w:ascii="Arial" w:hAnsi="Arial" w:cs="Arial"/>
          <w:sz w:val="22"/>
          <w:szCs w:val="22"/>
        </w:rPr>
      </w:pPr>
      <w:r w:rsidRPr="005F2AC8">
        <w:rPr>
          <w:rFonts w:ascii="Arial" w:hAnsi="Arial" w:cs="Arial"/>
          <w:sz w:val="22"/>
          <w:szCs w:val="22"/>
        </w:rPr>
        <w:t xml:space="preserve">Fait et jugé à la Cour des comptes, </w:t>
      </w:r>
      <w:r w:rsidR="005F2AC8">
        <w:rPr>
          <w:rFonts w:ascii="Arial" w:hAnsi="Arial" w:cs="Arial"/>
          <w:sz w:val="22"/>
          <w:szCs w:val="22"/>
        </w:rPr>
        <w:t>p</w:t>
      </w:r>
      <w:r w:rsidRPr="005F2AC8">
        <w:rPr>
          <w:rFonts w:ascii="Arial" w:hAnsi="Arial" w:cs="Arial"/>
          <w:sz w:val="22"/>
          <w:szCs w:val="22"/>
        </w:rPr>
        <w:t>remière chambr</w:t>
      </w:r>
      <w:r w:rsidR="005F2AC8">
        <w:rPr>
          <w:rFonts w:ascii="Arial" w:hAnsi="Arial" w:cs="Arial"/>
          <w:sz w:val="22"/>
          <w:szCs w:val="22"/>
        </w:rPr>
        <w:t>e</w:t>
      </w:r>
      <w:r w:rsidRPr="005F2AC8">
        <w:rPr>
          <w:rFonts w:ascii="Arial" w:hAnsi="Arial" w:cs="Arial"/>
          <w:sz w:val="22"/>
          <w:szCs w:val="22"/>
        </w:rPr>
        <w:t>. Présents : </w:t>
      </w:r>
      <w:r w:rsidR="005F669E" w:rsidRPr="005F669E">
        <w:rPr>
          <w:rFonts w:ascii="Arial" w:hAnsi="Arial" w:cs="Arial"/>
          <w:sz w:val="22"/>
          <w:szCs w:val="22"/>
        </w:rPr>
        <w:t>M</w:t>
      </w:r>
      <w:r w:rsidR="005F669E" w:rsidRPr="005F669E">
        <w:rPr>
          <w:rFonts w:ascii="Arial" w:hAnsi="Arial" w:cs="Arial"/>
          <w:sz w:val="22"/>
          <w:szCs w:val="22"/>
          <w:vertAlign w:val="superscript"/>
        </w:rPr>
        <w:t>me</w:t>
      </w:r>
      <w:r w:rsidR="005F669E">
        <w:rPr>
          <w:rFonts w:ascii="Arial" w:hAnsi="Arial" w:cs="Arial"/>
          <w:sz w:val="22"/>
          <w:szCs w:val="22"/>
        </w:rPr>
        <w:t> </w:t>
      </w:r>
      <w:r w:rsidR="00D6198C">
        <w:rPr>
          <w:rFonts w:ascii="Arial" w:hAnsi="Arial" w:cs="Arial"/>
          <w:sz w:val="22"/>
          <w:szCs w:val="22"/>
        </w:rPr>
        <w:t xml:space="preserve">Laurence </w:t>
      </w:r>
      <w:proofErr w:type="spellStart"/>
      <w:r w:rsidRPr="005F2AC8">
        <w:rPr>
          <w:rFonts w:ascii="Arial" w:hAnsi="Arial" w:cs="Arial"/>
          <w:sz w:val="22"/>
          <w:szCs w:val="22"/>
        </w:rPr>
        <w:t>Fradin</w:t>
      </w:r>
      <w:proofErr w:type="spellEnd"/>
      <w:r w:rsidRPr="005F2AC8">
        <w:rPr>
          <w:rFonts w:ascii="Arial" w:hAnsi="Arial" w:cs="Arial"/>
          <w:sz w:val="22"/>
          <w:szCs w:val="22"/>
        </w:rPr>
        <w:t>, présidente</w:t>
      </w:r>
      <w:r w:rsidR="00ED48A2" w:rsidRPr="005F2AC8">
        <w:rPr>
          <w:rFonts w:ascii="Arial" w:hAnsi="Arial" w:cs="Arial"/>
          <w:sz w:val="22"/>
          <w:szCs w:val="22"/>
        </w:rPr>
        <w:t xml:space="preserve"> de section, présidant la séance</w:t>
      </w:r>
      <w:r w:rsidRPr="005F2AC8">
        <w:rPr>
          <w:rFonts w:ascii="Arial" w:hAnsi="Arial" w:cs="Arial"/>
          <w:sz w:val="22"/>
          <w:szCs w:val="22"/>
        </w:rPr>
        <w:t xml:space="preserve">, MM. </w:t>
      </w:r>
      <w:r w:rsidR="00D6198C">
        <w:rPr>
          <w:rFonts w:ascii="Arial" w:hAnsi="Arial" w:cs="Arial"/>
          <w:sz w:val="22"/>
          <w:szCs w:val="22"/>
        </w:rPr>
        <w:t xml:space="preserve">Jean-Michel </w:t>
      </w:r>
      <w:r w:rsidRPr="005F2AC8">
        <w:rPr>
          <w:rFonts w:ascii="Arial" w:hAnsi="Arial" w:cs="Arial"/>
          <w:sz w:val="22"/>
          <w:szCs w:val="22"/>
        </w:rPr>
        <w:t xml:space="preserve">de Mourgues, </w:t>
      </w:r>
      <w:r w:rsidR="00D6198C">
        <w:rPr>
          <w:rFonts w:ascii="Arial" w:hAnsi="Arial" w:cs="Arial"/>
          <w:sz w:val="22"/>
          <w:szCs w:val="22"/>
        </w:rPr>
        <w:t xml:space="preserve">Francis </w:t>
      </w:r>
      <w:r w:rsidRPr="005F2AC8">
        <w:rPr>
          <w:rFonts w:ascii="Arial" w:hAnsi="Arial" w:cs="Arial"/>
          <w:sz w:val="22"/>
          <w:szCs w:val="22"/>
        </w:rPr>
        <w:t xml:space="preserve">Brun-Buisson, </w:t>
      </w:r>
      <w:r w:rsidR="005F669E" w:rsidRPr="005F669E">
        <w:rPr>
          <w:rFonts w:ascii="Arial" w:hAnsi="Arial" w:cs="Arial"/>
          <w:sz w:val="22"/>
          <w:szCs w:val="22"/>
        </w:rPr>
        <w:t>M</w:t>
      </w:r>
      <w:r w:rsidR="005F669E" w:rsidRPr="005F669E">
        <w:rPr>
          <w:rFonts w:ascii="Arial" w:hAnsi="Arial" w:cs="Arial"/>
          <w:sz w:val="22"/>
          <w:szCs w:val="22"/>
          <w:vertAlign w:val="superscript"/>
        </w:rPr>
        <w:t>me</w:t>
      </w:r>
      <w:r w:rsidR="005F669E">
        <w:rPr>
          <w:rFonts w:ascii="Arial" w:hAnsi="Arial" w:cs="Arial"/>
          <w:sz w:val="22"/>
          <w:szCs w:val="22"/>
        </w:rPr>
        <w:t xml:space="preserve"> Marie-</w:t>
      </w:r>
      <w:r w:rsidR="00D6198C">
        <w:rPr>
          <w:rFonts w:ascii="Arial" w:hAnsi="Arial" w:cs="Arial"/>
          <w:sz w:val="22"/>
          <w:szCs w:val="22"/>
        </w:rPr>
        <w:t xml:space="preserve">Hélène </w:t>
      </w:r>
      <w:r w:rsidRPr="005F2AC8">
        <w:rPr>
          <w:rFonts w:ascii="Arial" w:hAnsi="Arial" w:cs="Arial"/>
          <w:sz w:val="22"/>
          <w:szCs w:val="22"/>
        </w:rPr>
        <w:t xml:space="preserve">Dos Reis et M. </w:t>
      </w:r>
      <w:r w:rsidR="00D6198C">
        <w:rPr>
          <w:rFonts w:ascii="Arial" w:hAnsi="Arial" w:cs="Arial"/>
          <w:sz w:val="22"/>
          <w:szCs w:val="22"/>
        </w:rPr>
        <w:t xml:space="preserve">Jean-Christophe </w:t>
      </w:r>
      <w:proofErr w:type="spellStart"/>
      <w:r w:rsidRPr="005F2AC8">
        <w:rPr>
          <w:rFonts w:ascii="Arial" w:hAnsi="Arial" w:cs="Arial"/>
          <w:sz w:val="22"/>
          <w:szCs w:val="22"/>
        </w:rPr>
        <w:t>Chouvet</w:t>
      </w:r>
      <w:proofErr w:type="spellEnd"/>
      <w:r w:rsidR="00ED48A2" w:rsidRPr="005F2AC8">
        <w:rPr>
          <w:rFonts w:ascii="Arial" w:hAnsi="Arial" w:cs="Arial"/>
          <w:sz w:val="22"/>
          <w:szCs w:val="22"/>
        </w:rPr>
        <w:t>,</w:t>
      </w:r>
      <w:r w:rsidR="005F669E">
        <w:rPr>
          <w:rFonts w:ascii="Arial" w:hAnsi="Arial" w:cs="Arial"/>
          <w:sz w:val="22"/>
          <w:szCs w:val="22"/>
        </w:rPr>
        <w:t xml:space="preserve"> </w:t>
      </w:r>
      <w:r w:rsidR="00ED48A2" w:rsidRPr="005F2AC8">
        <w:rPr>
          <w:rFonts w:ascii="Arial" w:hAnsi="Arial" w:cs="Arial"/>
          <w:sz w:val="22"/>
          <w:szCs w:val="22"/>
        </w:rPr>
        <w:t>c</w:t>
      </w:r>
      <w:r w:rsidRPr="005F2AC8">
        <w:rPr>
          <w:rFonts w:ascii="Arial" w:hAnsi="Arial" w:cs="Arial"/>
          <w:sz w:val="22"/>
          <w:szCs w:val="22"/>
        </w:rPr>
        <w:t>onseillers maîtres.</w:t>
      </w:r>
    </w:p>
    <w:p w:rsidR="0084764D" w:rsidRDefault="0084764D" w:rsidP="00B74B0C">
      <w:pPr>
        <w:pStyle w:val="PS"/>
        <w:ind w:left="1077" w:firstLine="0"/>
        <w:rPr>
          <w:rFonts w:ascii="Arial" w:hAnsi="Arial" w:cs="Arial"/>
          <w:sz w:val="22"/>
          <w:szCs w:val="22"/>
        </w:rPr>
      </w:pPr>
    </w:p>
    <w:p w:rsidR="00B74B0C" w:rsidRDefault="00B74B0C" w:rsidP="00B74B0C">
      <w:pPr>
        <w:pStyle w:val="PS"/>
        <w:spacing w:after="0"/>
        <w:ind w:left="1077" w:firstLine="0"/>
        <w:rPr>
          <w:rFonts w:ascii="Arial" w:hAnsi="Arial" w:cs="Arial"/>
          <w:sz w:val="22"/>
          <w:szCs w:val="22"/>
        </w:rPr>
      </w:pPr>
    </w:p>
    <w:p w:rsidR="005F669E" w:rsidRDefault="005F669E" w:rsidP="00B74B0C">
      <w:pPr>
        <w:pStyle w:val="PS"/>
        <w:spacing w:after="0"/>
        <w:ind w:left="1077" w:firstLine="0"/>
        <w:rPr>
          <w:rFonts w:ascii="Arial" w:hAnsi="Arial" w:cs="Arial"/>
          <w:sz w:val="22"/>
          <w:szCs w:val="22"/>
        </w:rPr>
      </w:pPr>
      <w:bookmarkStart w:id="0" w:name="_GoBack"/>
      <w:bookmarkEnd w:id="0"/>
    </w:p>
    <w:p w:rsidR="00B74B0C" w:rsidRDefault="00B74B0C" w:rsidP="00B74B0C">
      <w:pPr>
        <w:pStyle w:val="PS"/>
        <w:spacing w:after="0"/>
        <w:ind w:left="1077" w:firstLine="0"/>
        <w:rPr>
          <w:rFonts w:ascii="Arial" w:hAnsi="Arial" w:cs="Arial"/>
          <w:sz w:val="22"/>
          <w:szCs w:val="22"/>
        </w:rPr>
      </w:pPr>
    </w:p>
    <w:tbl>
      <w:tblPr>
        <w:tblStyle w:val="Grilledutableau"/>
        <w:tblW w:w="0" w:type="auto"/>
        <w:tblInd w:w="1077" w:type="dxa"/>
        <w:tblLook w:val="04A0" w:firstRow="1" w:lastRow="0" w:firstColumn="1" w:lastColumn="0" w:noHBand="0" w:noVBand="1"/>
      </w:tblPr>
      <w:tblGrid>
        <w:gridCol w:w="4669"/>
        <w:gridCol w:w="4676"/>
      </w:tblGrid>
      <w:tr w:rsidR="005F669E" w:rsidTr="005F669E">
        <w:tc>
          <w:tcPr>
            <w:tcW w:w="5173" w:type="dxa"/>
            <w:tcBorders>
              <w:top w:val="nil"/>
              <w:left w:val="nil"/>
              <w:bottom w:val="nil"/>
              <w:right w:val="nil"/>
            </w:tcBorders>
          </w:tcPr>
          <w:p w:rsidR="005F669E" w:rsidRDefault="005F669E" w:rsidP="005F669E">
            <w:pPr>
              <w:pStyle w:val="PS"/>
              <w:spacing w:after="0"/>
              <w:ind w:left="57" w:firstLine="0"/>
              <w:jc w:val="center"/>
              <w:rPr>
                <w:rFonts w:ascii="Arial" w:hAnsi="Arial" w:cs="Arial"/>
                <w:sz w:val="22"/>
                <w:szCs w:val="22"/>
              </w:rPr>
            </w:pPr>
            <w:r>
              <w:rPr>
                <w:rFonts w:ascii="Arial" w:hAnsi="Arial" w:cs="Arial"/>
                <w:sz w:val="22"/>
                <w:szCs w:val="22"/>
              </w:rPr>
              <w:t>Christiane AUBRY</w:t>
            </w:r>
            <w:r>
              <w:rPr>
                <w:rFonts w:ascii="Arial" w:hAnsi="Arial" w:cs="Arial"/>
                <w:sz w:val="22"/>
                <w:szCs w:val="22"/>
              </w:rPr>
              <w:br/>
              <w:t>Greffière adjointe</w:t>
            </w:r>
          </w:p>
        </w:tc>
        <w:tc>
          <w:tcPr>
            <w:tcW w:w="5173" w:type="dxa"/>
            <w:tcBorders>
              <w:left w:val="nil"/>
            </w:tcBorders>
          </w:tcPr>
          <w:p w:rsidR="005F669E" w:rsidRDefault="005F669E" w:rsidP="005F669E">
            <w:pPr>
              <w:pStyle w:val="PS"/>
              <w:spacing w:after="0"/>
              <w:ind w:left="57" w:firstLine="0"/>
              <w:jc w:val="center"/>
              <w:rPr>
                <w:rFonts w:ascii="Arial" w:hAnsi="Arial" w:cs="Arial"/>
                <w:sz w:val="22"/>
                <w:szCs w:val="22"/>
              </w:rPr>
            </w:pPr>
            <w:r>
              <w:rPr>
                <w:rFonts w:ascii="Arial" w:hAnsi="Arial" w:cs="Arial"/>
                <w:sz w:val="22"/>
                <w:szCs w:val="22"/>
              </w:rPr>
              <w:t>Laurence FRADIN</w:t>
            </w:r>
          </w:p>
          <w:p w:rsidR="005F669E" w:rsidRDefault="005F669E" w:rsidP="005F669E">
            <w:pPr>
              <w:pStyle w:val="PS"/>
              <w:spacing w:after="0"/>
              <w:ind w:left="57" w:firstLine="0"/>
              <w:jc w:val="center"/>
              <w:rPr>
                <w:rFonts w:ascii="Arial" w:hAnsi="Arial" w:cs="Arial"/>
                <w:sz w:val="22"/>
                <w:szCs w:val="22"/>
              </w:rPr>
            </w:pPr>
            <w:r>
              <w:rPr>
                <w:rFonts w:ascii="Arial" w:hAnsi="Arial" w:cs="Arial"/>
                <w:sz w:val="22"/>
                <w:szCs w:val="22"/>
              </w:rPr>
              <w:t>Présidente de la première section</w:t>
            </w:r>
          </w:p>
          <w:p w:rsidR="005F669E" w:rsidRDefault="005F669E" w:rsidP="005F669E">
            <w:pPr>
              <w:pStyle w:val="PS"/>
              <w:spacing w:after="0"/>
              <w:ind w:left="0" w:firstLine="0"/>
              <w:jc w:val="center"/>
              <w:rPr>
                <w:rFonts w:ascii="Arial" w:hAnsi="Arial" w:cs="Arial"/>
                <w:sz w:val="22"/>
                <w:szCs w:val="22"/>
              </w:rPr>
            </w:pPr>
            <w:r>
              <w:rPr>
                <w:rFonts w:ascii="Arial" w:hAnsi="Arial" w:cs="Arial"/>
                <w:sz w:val="22"/>
                <w:szCs w:val="22"/>
              </w:rPr>
              <w:t>de la Première chambre</w:t>
            </w:r>
          </w:p>
        </w:tc>
      </w:tr>
    </w:tbl>
    <w:p w:rsidR="00B74B0C" w:rsidRDefault="00B74B0C" w:rsidP="00B74B0C">
      <w:pPr>
        <w:pStyle w:val="PS"/>
        <w:spacing w:after="0"/>
        <w:ind w:left="1077" w:firstLine="0"/>
        <w:rPr>
          <w:rFonts w:ascii="Arial" w:hAnsi="Arial" w:cs="Arial"/>
          <w:sz w:val="22"/>
          <w:szCs w:val="22"/>
        </w:rPr>
      </w:pPr>
    </w:p>
    <w:p w:rsidR="00B74B0C" w:rsidRDefault="00B74B0C" w:rsidP="00B74B0C">
      <w:pPr>
        <w:pStyle w:val="PS"/>
        <w:spacing w:after="120"/>
        <w:ind w:left="1077" w:firstLine="0"/>
        <w:rPr>
          <w:rFonts w:ascii="Arial" w:hAnsi="Arial" w:cs="Arial"/>
          <w:sz w:val="22"/>
          <w:szCs w:val="22"/>
        </w:rPr>
      </w:pPr>
    </w:p>
    <w:p w:rsidR="00B74B0C" w:rsidRDefault="00B74B0C" w:rsidP="00B74B0C">
      <w:pPr>
        <w:pStyle w:val="PS"/>
        <w:spacing w:after="120"/>
        <w:ind w:left="1077" w:firstLine="0"/>
        <w:rPr>
          <w:rFonts w:ascii="Arial" w:hAnsi="Arial" w:cs="Arial"/>
          <w:sz w:val="22"/>
          <w:szCs w:val="22"/>
        </w:rPr>
      </w:pPr>
    </w:p>
    <w:p w:rsidR="000D78AC" w:rsidRPr="000D78AC" w:rsidRDefault="000D78AC" w:rsidP="000D78AC">
      <w:pPr>
        <w:keepNext/>
        <w:keepLines/>
        <w:tabs>
          <w:tab w:val="center" w:pos="4536"/>
          <w:tab w:val="right" w:pos="9214"/>
        </w:tabs>
        <w:ind w:left="1134"/>
        <w:jc w:val="both"/>
        <w:rPr>
          <w:rFonts w:ascii="Arial" w:hAnsi="Arial" w:cs="Arial"/>
          <w:sz w:val="22"/>
          <w:szCs w:val="22"/>
        </w:rPr>
      </w:pPr>
      <w:r w:rsidRPr="000D78AC">
        <w:rPr>
          <w:rFonts w:ascii="Arial" w:hAnsi="Arial" w:cs="Arial"/>
          <w:sz w:val="22"/>
          <w:szCs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D78AC" w:rsidRPr="000D78AC" w:rsidRDefault="000D78AC" w:rsidP="000D78AC">
      <w:pPr>
        <w:tabs>
          <w:tab w:val="center" w:pos="4536"/>
          <w:tab w:val="right" w:pos="9214"/>
        </w:tabs>
        <w:ind w:left="1134"/>
        <w:jc w:val="both"/>
        <w:rPr>
          <w:rFonts w:ascii="Arial" w:hAnsi="Arial" w:cs="Arial"/>
          <w:sz w:val="22"/>
          <w:szCs w:val="22"/>
        </w:rPr>
      </w:pPr>
    </w:p>
    <w:p w:rsidR="000D78AC" w:rsidRPr="000D78AC" w:rsidRDefault="000D78AC" w:rsidP="000D78AC">
      <w:pPr>
        <w:keepNext/>
        <w:keepLines/>
        <w:tabs>
          <w:tab w:val="center" w:pos="4536"/>
          <w:tab w:val="right" w:pos="9214"/>
        </w:tabs>
        <w:ind w:left="1134"/>
        <w:jc w:val="both"/>
        <w:rPr>
          <w:rFonts w:ascii="Arial" w:hAnsi="Arial" w:cs="Arial"/>
          <w:sz w:val="22"/>
          <w:szCs w:val="22"/>
        </w:rPr>
      </w:pPr>
    </w:p>
    <w:p w:rsidR="000D78AC" w:rsidRPr="000D78AC" w:rsidRDefault="000D78AC" w:rsidP="000D78AC">
      <w:pPr>
        <w:keepNext/>
        <w:keepLines/>
        <w:tabs>
          <w:tab w:val="right" w:pos="9214"/>
        </w:tabs>
        <w:ind w:left="1134"/>
        <w:jc w:val="both"/>
        <w:rPr>
          <w:rFonts w:ascii="Arial" w:hAnsi="Arial" w:cs="Arial"/>
          <w:sz w:val="22"/>
          <w:szCs w:val="22"/>
        </w:rPr>
      </w:pPr>
      <w:r w:rsidRPr="000D78AC">
        <w:rPr>
          <w:rFonts w:ascii="Arial" w:hAnsi="Arial" w:cs="Arial"/>
          <w:color w:val="000000"/>
          <w:sz w:val="22"/>
          <w:szCs w:val="22"/>
        </w:rPr>
        <w:t xml:space="preserve">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w:t>
      </w:r>
    </w:p>
    <w:p w:rsidR="000D78AC" w:rsidRPr="000D78AC" w:rsidRDefault="000D78AC" w:rsidP="000D78AC">
      <w:pPr>
        <w:pStyle w:val="PS"/>
        <w:spacing w:after="120"/>
        <w:ind w:left="1134" w:firstLine="0"/>
        <w:rPr>
          <w:rFonts w:ascii="Arial" w:hAnsi="Arial" w:cs="Arial"/>
          <w:sz w:val="22"/>
          <w:szCs w:val="22"/>
        </w:rPr>
      </w:pPr>
    </w:p>
    <w:sectPr w:rsidR="000D78AC" w:rsidRPr="000D78AC" w:rsidSect="0090327E">
      <w:headerReference w:type="default" r:id="rId10"/>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21D" w:rsidRDefault="0055521D" w:rsidP="003F60FF">
      <w:r>
        <w:separator/>
      </w:r>
    </w:p>
  </w:endnote>
  <w:endnote w:type="continuationSeparator" w:id="0">
    <w:p w:rsidR="0055521D" w:rsidRDefault="0055521D" w:rsidP="003F6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21D" w:rsidRDefault="0055521D" w:rsidP="003F60FF">
      <w:r>
        <w:separator/>
      </w:r>
    </w:p>
  </w:footnote>
  <w:footnote w:type="continuationSeparator" w:id="0">
    <w:p w:rsidR="0055521D" w:rsidRDefault="0055521D" w:rsidP="003F6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F36" w:rsidRDefault="0055521D">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0E4F"/>
    <w:multiLevelType w:val="hybridMultilevel"/>
    <w:tmpl w:val="1F322134"/>
    <w:lvl w:ilvl="0" w:tplc="787C9630">
      <w:start w:val="1"/>
      <w:numFmt w:val="bullet"/>
      <w:lvlText w:val="−"/>
      <w:lvlJc w:val="left"/>
      <w:pPr>
        <w:tabs>
          <w:tab w:val="num" w:pos="1069"/>
        </w:tabs>
        <w:ind w:left="1049" w:hanging="340"/>
      </w:pPr>
      <w:rPr>
        <w:rFonts w:ascii="Verdana" w:hAnsi="Verdana"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F09"/>
    <w:rsid w:val="00032DAE"/>
    <w:rsid w:val="00052D7F"/>
    <w:rsid w:val="00065E3F"/>
    <w:rsid w:val="00083D64"/>
    <w:rsid w:val="000B1746"/>
    <w:rsid w:val="000B1B3D"/>
    <w:rsid w:val="000D192F"/>
    <w:rsid w:val="000D78AC"/>
    <w:rsid w:val="00152179"/>
    <w:rsid w:val="001A4D6F"/>
    <w:rsid w:val="001D5CB1"/>
    <w:rsid w:val="00206E22"/>
    <w:rsid w:val="002500FC"/>
    <w:rsid w:val="00266ADD"/>
    <w:rsid w:val="00296692"/>
    <w:rsid w:val="002C379B"/>
    <w:rsid w:val="002D33FE"/>
    <w:rsid w:val="003F60FF"/>
    <w:rsid w:val="004143A9"/>
    <w:rsid w:val="0044048A"/>
    <w:rsid w:val="00445D7B"/>
    <w:rsid w:val="00470478"/>
    <w:rsid w:val="00490AFD"/>
    <w:rsid w:val="004E28E1"/>
    <w:rsid w:val="00501458"/>
    <w:rsid w:val="0055521D"/>
    <w:rsid w:val="00566E3B"/>
    <w:rsid w:val="00585BEE"/>
    <w:rsid w:val="005A71DC"/>
    <w:rsid w:val="005B2800"/>
    <w:rsid w:val="005D6382"/>
    <w:rsid w:val="005F2AC8"/>
    <w:rsid w:val="005F669E"/>
    <w:rsid w:val="006104EC"/>
    <w:rsid w:val="00616B25"/>
    <w:rsid w:val="006646BE"/>
    <w:rsid w:val="006A3650"/>
    <w:rsid w:val="006D0E78"/>
    <w:rsid w:val="006E3B14"/>
    <w:rsid w:val="007016D5"/>
    <w:rsid w:val="007B2D0D"/>
    <w:rsid w:val="007C1E1F"/>
    <w:rsid w:val="007C6802"/>
    <w:rsid w:val="007D6C3B"/>
    <w:rsid w:val="00817B08"/>
    <w:rsid w:val="00840425"/>
    <w:rsid w:val="0084764D"/>
    <w:rsid w:val="00847BAB"/>
    <w:rsid w:val="00883025"/>
    <w:rsid w:val="008A658B"/>
    <w:rsid w:val="008C0CCA"/>
    <w:rsid w:val="0090327E"/>
    <w:rsid w:val="00915226"/>
    <w:rsid w:val="009D56BB"/>
    <w:rsid w:val="009F3601"/>
    <w:rsid w:val="009F5081"/>
    <w:rsid w:val="00AF08B9"/>
    <w:rsid w:val="00B434CE"/>
    <w:rsid w:val="00B74B0C"/>
    <w:rsid w:val="00C12F41"/>
    <w:rsid w:val="00C750A1"/>
    <w:rsid w:val="00D6153E"/>
    <w:rsid w:val="00D6198C"/>
    <w:rsid w:val="00D93FD7"/>
    <w:rsid w:val="00E239DE"/>
    <w:rsid w:val="00E35B00"/>
    <w:rsid w:val="00E6374B"/>
    <w:rsid w:val="00E67A27"/>
    <w:rsid w:val="00EA28BD"/>
    <w:rsid w:val="00ED48A2"/>
    <w:rsid w:val="00ED68CD"/>
    <w:rsid w:val="00F00F09"/>
    <w:rsid w:val="00FA3691"/>
    <w:rsid w:val="00FA3A7D"/>
    <w:rsid w:val="00FA7670"/>
    <w:rsid w:val="00FB23EB"/>
    <w:rsid w:val="00FB5720"/>
    <w:rsid w:val="00FE3546"/>
    <w:rsid w:val="00FE4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09"/>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00F09"/>
    <w:pPr>
      <w:tabs>
        <w:tab w:val="center" w:pos="4819"/>
        <w:tab w:val="right" w:pos="9071"/>
      </w:tabs>
    </w:pPr>
  </w:style>
  <w:style w:type="character" w:customStyle="1" w:styleId="En-tteCar">
    <w:name w:val="En-tête Car"/>
    <w:basedOn w:val="Policepardfaut"/>
    <w:link w:val="En-tte"/>
    <w:rsid w:val="00F00F09"/>
    <w:rPr>
      <w:rFonts w:ascii="Times New Roman" w:eastAsia="Times New Roman" w:hAnsi="Times New Roman" w:cs="Times New Roman"/>
      <w:sz w:val="20"/>
      <w:szCs w:val="20"/>
      <w:lang w:eastAsia="fr-FR"/>
    </w:rPr>
  </w:style>
  <w:style w:type="paragraph" w:customStyle="1" w:styleId="OR">
    <w:name w:val="OR"/>
    <w:basedOn w:val="Normal"/>
    <w:rsid w:val="00F00F09"/>
    <w:pPr>
      <w:ind w:left="5670"/>
    </w:pPr>
    <w:rPr>
      <w:sz w:val="24"/>
      <w:szCs w:val="24"/>
    </w:rPr>
  </w:style>
  <w:style w:type="paragraph" w:customStyle="1" w:styleId="P0">
    <w:name w:val="P0"/>
    <w:basedOn w:val="Normal"/>
    <w:rsid w:val="00F00F09"/>
    <w:pPr>
      <w:ind w:left="1701"/>
      <w:jc w:val="both"/>
    </w:pPr>
    <w:rPr>
      <w:sz w:val="24"/>
      <w:szCs w:val="24"/>
    </w:rPr>
  </w:style>
  <w:style w:type="paragraph" w:customStyle="1" w:styleId="IN">
    <w:name w:val="IN"/>
    <w:basedOn w:val="P0"/>
    <w:rsid w:val="00F00F09"/>
    <w:pPr>
      <w:ind w:left="0"/>
      <w:jc w:val="left"/>
    </w:pPr>
    <w:rPr>
      <w:i/>
      <w:iCs/>
      <w:sz w:val="16"/>
      <w:szCs w:val="16"/>
    </w:rPr>
  </w:style>
  <w:style w:type="paragraph" w:customStyle="1" w:styleId="PS">
    <w:name w:val="PS"/>
    <w:basedOn w:val="IN"/>
    <w:link w:val="PSCar"/>
    <w:rsid w:val="00F00F09"/>
    <w:pPr>
      <w:spacing w:after="480"/>
      <w:ind w:left="1701" w:firstLine="1134"/>
      <w:jc w:val="both"/>
    </w:pPr>
    <w:rPr>
      <w:i w:val="0"/>
      <w:iCs w:val="0"/>
      <w:sz w:val="24"/>
      <w:szCs w:val="24"/>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F00F09"/>
    <w:pPr>
      <w:spacing w:before="120" w:after="120"/>
      <w:ind w:firstLine="709"/>
      <w:jc w:val="both"/>
    </w:pPr>
    <w:rPr>
      <w:sz w:val="24"/>
    </w:rPr>
  </w:style>
  <w:style w:type="character" w:customStyle="1" w:styleId="CorpsdetexteCar">
    <w:name w:val="Corps de texte Car"/>
    <w:basedOn w:val="Policepardfaut"/>
    <w:uiPriority w:val="99"/>
    <w:semiHidden/>
    <w:rsid w:val="00F00F09"/>
    <w:rPr>
      <w:rFonts w:ascii="Times New Roman" w:eastAsia="Times New Roman" w:hAnsi="Times New Roman" w:cs="Times New Roman"/>
      <w:sz w:val="20"/>
      <w:szCs w:val="20"/>
      <w:lang w:eastAsia="fr-FR"/>
    </w:rPr>
  </w:style>
  <w:style w:type="paragraph" w:customStyle="1" w:styleId="Chambre">
    <w:name w:val="Chambre"/>
    <w:basedOn w:val="Normal"/>
    <w:rsid w:val="00F00F09"/>
    <w:pPr>
      <w:keepNext/>
      <w:spacing w:before="60" w:after="120"/>
      <w:jc w:val="center"/>
      <w:outlineLvl w:val="5"/>
    </w:pPr>
    <w:rPr>
      <w:b/>
      <w:smallCaps/>
      <w:sz w:val="24"/>
    </w:rPr>
  </w:style>
  <w:style w:type="paragraph" w:customStyle="1" w:styleId="tabledesobservations1">
    <w:name w:val="table des observations1"/>
    <w:rsid w:val="00F00F09"/>
    <w:pPr>
      <w:tabs>
        <w:tab w:val="right" w:leader="dot" w:pos="9356"/>
      </w:tabs>
      <w:spacing w:before="240" w:after="60" w:line="240" w:lineRule="auto"/>
      <w:ind w:left="851" w:hanging="851"/>
    </w:pPr>
    <w:rPr>
      <w:rFonts w:ascii="Times New Roman" w:eastAsia="Times New Roman" w:hAnsi="Times New Roman" w:cs="Times New Roman"/>
      <w:b/>
      <w:noProof/>
      <w:sz w:val="24"/>
      <w:szCs w:val="20"/>
      <w:lang w:eastAsia="fr-FR"/>
    </w:rPr>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F00F09"/>
    <w:rPr>
      <w:rFonts w:ascii="Times New Roman" w:eastAsia="Times New Roman" w:hAnsi="Times New Roman" w:cs="Times New Roman"/>
      <w:sz w:val="24"/>
      <w:szCs w:val="20"/>
      <w:lang w:eastAsia="fr-FR"/>
    </w:rPr>
  </w:style>
  <w:style w:type="character" w:customStyle="1" w:styleId="PSCar">
    <w:name w:val="PS Car"/>
    <w:link w:val="PS"/>
    <w:rsid w:val="00F00F09"/>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3F60FF"/>
  </w:style>
  <w:style w:type="character" w:customStyle="1" w:styleId="NotedebasdepageCar">
    <w:name w:val="Note de bas de page Car"/>
    <w:basedOn w:val="Policepardfaut"/>
    <w:link w:val="Notedebasdepage"/>
    <w:uiPriority w:val="99"/>
    <w:semiHidden/>
    <w:rsid w:val="003F60FF"/>
    <w:rPr>
      <w:rFonts w:ascii="Times New Roman" w:eastAsia="Times New Roman" w:hAnsi="Times New Roman" w:cs="Times New Roman"/>
      <w:sz w:val="20"/>
      <w:szCs w:val="20"/>
      <w:lang w:eastAsia="fr-FR"/>
    </w:rPr>
  </w:style>
  <w:style w:type="character" w:styleId="Appelnotedebasdep">
    <w:name w:val="footnote reference"/>
    <w:basedOn w:val="Policepardfaut"/>
    <w:semiHidden/>
    <w:rsid w:val="003F60FF"/>
    <w:rPr>
      <w:sz w:val="20"/>
      <w:vertAlign w:val="superscript"/>
    </w:rPr>
  </w:style>
  <w:style w:type="paragraph" w:styleId="Textedebulles">
    <w:name w:val="Balloon Text"/>
    <w:basedOn w:val="Normal"/>
    <w:link w:val="TextedebullesCar"/>
    <w:uiPriority w:val="99"/>
    <w:semiHidden/>
    <w:unhideWhenUsed/>
    <w:rsid w:val="00E35B00"/>
    <w:rPr>
      <w:rFonts w:ascii="Tahoma" w:hAnsi="Tahoma" w:cs="Tahoma"/>
      <w:sz w:val="16"/>
      <w:szCs w:val="16"/>
    </w:rPr>
  </w:style>
  <w:style w:type="character" w:customStyle="1" w:styleId="TextedebullesCar">
    <w:name w:val="Texte de bulles Car"/>
    <w:basedOn w:val="Policepardfaut"/>
    <w:link w:val="Textedebulles"/>
    <w:uiPriority w:val="99"/>
    <w:semiHidden/>
    <w:rsid w:val="00E35B00"/>
    <w:rPr>
      <w:rFonts w:ascii="Tahoma" w:eastAsia="Times New Roman" w:hAnsi="Tahoma" w:cs="Tahoma"/>
      <w:sz w:val="16"/>
      <w:szCs w:val="16"/>
      <w:lang w:eastAsia="fr-FR"/>
    </w:rPr>
  </w:style>
  <w:style w:type="character" w:styleId="Marquedecommentaire">
    <w:name w:val="annotation reference"/>
    <w:basedOn w:val="Policepardfaut"/>
    <w:uiPriority w:val="99"/>
    <w:semiHidden/>
    <w:unhideWhenUsed/>
    <w:rsid w:val="005B2800"/>
    <w:rPr>
      <w:sz w:val="16"/>
      <w:szCs w:val="16"/>
    </w:rPr>
  </w:style>
  <w:style w:type="paragraph" w:styleId="Commentaire">
    <w:name w:val="annotation text"/>
    <w:basedOn w:val="Normal"/>
    <w:link w:val="CommentaireCar"/>
    <w:uiPriority w:val="99"/>
    <w:semiHidden/>
    <w:unhideWhenUsed/>
    <w:rsid w:val="005B2800"/>
  </w:style>
  <w:style w:type="character" w:customStyle="1" w:styleId="CommentaireCar">
    <w:name w:val="Commentaire Car"/>
    <w:basedOn w:val="Policepardfaut"/>
    <w:link w:val="Commentaire"/>
    <w:uiPriority w:val="99"/>
    <w:semiHidden/>
    <w:rsid w:val="005B280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B2800"/>
    <w:rPr>
      <w:b/>
      <w:bCs/>
    </w:rPr>
  </w:style>
  <w:style w:type="character" w:customStyle="1" w:styleId="ObjetducommentaireCar">
    <w:name w:val="Objet du commentaire Car"/>
    <w:basedOn w:val="CommentaireCar"/>
    <w:link w:val="Objetducommentaire"/>
    <w:uiPriority w:val="99"/>
    <w:semiHidden/>
    <w:rsid w:val="005B2800"/>
    <w:rPr>
      <w:rFonts w:ascii="Times New Roman" w:eastAsia="Times New Roman" w:hAnsi="Times New Roman" w:cs="Times New Roman"/>
      <w:b/>
      <w:bCs/>
      <w:sz w:val="20"/>
      <w:szCs w:val="20"/>
      <w:lang w:eastAsia="fr-FR"/>
    </w:rPr>
  </w:style>
  <w:style w:type="paragraph" w:styleId="Pieddepage">
    <w:name w:val="footer"/>
    <w:basedOn w:val="Normal"/>
    <w:link w:val="PieddepageCar"/>
    <w:uiPriority w:val="99"/>
    <w:unhideWhenUsed/>
    <w:rsid w:val="00D6153E"/>
    <w:pPr>
      <w:tabs>
        <w:tab w:val="center" w:pos="4536"/>
        <w:tab w:val="right" w:pos="9072"/>
      </w:tabs>
    </w:pPr>
  </w:style>
  <w:style w:type="character" w:customStyle="1" w:styleId="PieddepageCar">
    <w:name w:val="Pied de page Car"/>
    <w:basedOn w:val="Policepardfaut"/>
    <w:link w:val="Pieddepage"/>
    <w:uiPriority w:val="99"/>
    <w:rsid w:val="00D6153E"/>
    <w:rPr>
      <w:rFonts w:ascii="Times New Roman" w:eastAsia="Times New Roman" w:hAnsi="Times New Roman" w:cs="Times New Roman"/>
      <w:sz w:val="20"/>
      <w:szCs w:val="20"/>
      <w:lang w:eastAsia="fr-FR"/>
    </w:rPr>
  </w:style>
  <w:style w:type="paragraph" w:styleId="Rvision">
    <w:name w:val="Revision"/>
    <w:hidden/>
    <w:uiPriority w:val="99"/>
    <w:semiHidden/>
    <w:rsid w:val="00501458"/>
    <w:pPr>
      <w:spacing w:after="0" w:line="240" w:lineRule="auto"/>
    </w:pPr>
    <w:rPr>
      <w:rFonts w:ascii="Times New Roman" w:eastAsia="Times New Roman" w:hAnsi="Times New Roman" w:cs="Times New Roman"/>
      <w:sz w:val="20"/>
      <w:szCs w:val="20"/>
      <w:lang w:eastAsia="fr-FR"/>
    </w:rPr>
  </w:style>
  <w:style w:type="table" w:styleId="Grilledutableau">
    <w:name w:val="Table Grid"/>
    <w:basedOn w:val="TableauNormal"/>
    <w:uiPriority w:val="59"/>
    <w:rsid w:val="005F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09"/>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00F09"/>
    <w:pPr>
      <w:tabs>
        <w:tab w:val="center" w:pos="4819"/>
        <w:tab w:val="right" w:pos="9071"/>
      </w:tabs>
    </w:pPr>
  </w:style>
  <w:style w:type="character" w:customStyle="1" w:styleId="En-tteCar">
    <w:name w:val="En-tête Car"/>
    <w:basedOn w:val="Policepardfaut"/>
    <w:link w:val="En-tte"/>
    <w:rsid w:val="00F00F09"/>
    <w:rPr>
      <w:rFonts w:ascii="Times New Roman" w:eastAsia="Times New Roman" w:hAnsi="Times New Roman" w:cs="Times New Roman"/>
      <w:sz w:val="20"/>
      <w:szCs w:val="20"/>
      <w:lang w:eastAsia="fr-FR"/>
    </w:rPr>
  </w:style>
  <w:style w:type="paragraph" w:customStyle="1" w:styleId="OR">
    <w:name w:val="OR"/>
    <w:basedOn w:val="Normal"/>
    <w:rsid w:val="00F00F09"/>
    <w:pPr>
      <w:ind w:left="5670"/>
    </w:pPr>
    <w:rPr>
      <w:sz w:val="24"/>
      <w:szCs w:val="24"/>
    </w:rPr>
  </w:style>
  <w:style w:type="paragraph" w:customStyle="1" w:styleId="P0">
    <w:name w:val="P0"/>
    <w:basedOn w:val="Normal"/>
    <w:rsid w:val="00F00F09"/>
    <w:pPr>
      <w:ind w:left="1701"/>
      <w:jc w:val="both"/>
    </w:pPr>
    <w:rPr>
      <w:sz w:val="24"/>
      <w:szCs w:val="24"/>
    </w:rPr>
  </w:style>
  <w:style w:type="paragraph" w:customStyle="1" w:styleId="IN">
    <w:name w:val="IN"/>
    <w:basedOn w:val="P0"/>
    <w:rsid w:val="00F00F09"/>
    <w:pPr>
      <w:ind w:left="0"/>
      <w:jc w:val="left"/>
    </w:pPr>
    <w:rPr>
      <w:i/>
      <w:iCs/>
      <w:sz w:val="16"/>
      <w:szCs w:val="16"/>
    </w:rPr>
  </w:style>
  <w:style w:type="paragraph" w:customStyle="1" w:styleId="PS">
    <w:name w:val="PS"/>
    <w:basedOn w:val="IN"/>
    <w:link w:val="PSCar"/>
    <w:rsid w:val="00F00F09"/>
    <w:pPr>
      <w:spacing w:after="480"/>
      <w:ind w:left="1701" w:firstLine="1134"/>
      <w:jc w:val="both"/>
    </w:pPr>
    <w:rPr>
      <w:i w:val="0"/>
      <w:iCs w:val="0"/>
      <w:sz w:val="24"/>
      <w:szCs w:val="24"/>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F00F09"/>
    <w:pPr>
      <w:spacing w:before="120" w:after="120"/>
      <w:ind w:firstLine="709"/>
      <w:jc w:val="both"/>
    </w:pPr>
    <w:rPr>
      <w:sz w:val="24"/>
    </w:rPr>
  </w:style>
  <w:style w:type="character" w:customStyle="1" w:styleId="CorpsdetexteCar">
    <w:name w:val="Corps de texte Car"/>
    <w:basedOn w:val="Policepardfaut"/>
    <w:uiPriority w:val="99"/>
    <w:semiHidden/>
    <w:rsid w:val="00F00F09"/>
    <w:rPr>
      <w:rFonts w:ascii="Times New Roman" w:eastAsia="Times New Roman" w:hAnsi="Times New Roman" w:cs="Times New Roman"/>
      <w:sz w:val="20"/>
      <w:szCs w:val="20"/>
      <w:lang w:eastAsia="fr-FR"/>
    </w:rPr>
  </w:style>
  <w:style w:type="paragraph" w:customStyle="1" w:styleId="Chambre">
    <w:name w:val="Chambre"/>
    <w:basedOn w:val="Normal"/>
    <w:rsid w:val="00F00F09"/>
    <w:pPr>
      <w:keepNext/>
      <w:spacing w:before="60" w:after="120"/>
      <w:jc w:val="center"/>
      <w:outlineLvl w:val="5"/>
    </w:pPr>
    <w:rPr>
      <w:b/>
      <w:smallCaps/>
      <w:sz w:val="24"/>
    </w:rPr>
  </w:style>
  <w:style w:type="paragraph" w:customStyle="1" w:styleId="tabledesobservations1">
    <w:name w:val="table des observations1"/>
    <w:rsid w:val="00F00F09"/>
    <w:pPr>
      <w:tabs>
        <w:tab w:val="right" w:leader="dot" w:pos="9356"/>
      </w:tabs>
      <w:spacing w:before="240" w:after="60" w:line="240" w:lineRule="auto"/>
      <w:ind w:left="851" w:hanging="851"/>
    </w:pPr>
    <w:rPr>
      <w:rFonts w:ascii="Times New Roman" w:eastAsia="Times New Roman" w:hAnsi="Times New Roman" w:cs="Times New Roman"/>
      <w:b/>
      <w:noProof/>
      <w:sz w:val="24"/>
      <w:szCs w:val="20"/>
      <w:lang w:eastAsia="fr-FR"/>
    </w:rPr>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F00F09"/>
    <w:rPr>
      <w:rFonts w:ascii="Times New Roman" w:eastAsia="Times New Roman" w:hAnsi="Times New Roman" w:cs="Times New Roman"/>
      <w:sz w:val="24"/>
      <w:szCs w:val="20"/>
      <w:lang w:eastAsia="fr-FR"/>
    </w:rPr>
  </w:style>
  <w:style w:type="character" w:customStyle="1" w:styleId="PSCar">
    <w:name w:val="PS Car"/>
    <w:link w:val="PS"/>
    <w:rsid w:val="00F00F09"/>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3F60FF"/>
  </w:style>
  <w:style w:type="character" w:customStyle="1" w:styleId="NotedebasdepageCar">
    <w:name w:val="Note de bas de page Car"/>
    <w:basedOn w:val="Policepardfaut"/>
    <w:link w:val="Notedebasdepage"/>
    <w:uiPriority w:val="99"/>
    <w:semiHidden/>
    <w:rsid w:val="003F60FF"/>
    <w:rPr>
      <w:rFonts w:ascii="Times New Roman" w:eastAsia="Times New Roman" w:hAnsi="Times New Roman" w:cs="Times New Roman"/>
      <w:sz w:val="20"/>
      <w:szCs w:val="20"/>
      <w:lang w:eastAsia="fr-FR"/>
    </w:rPr>
  </w:style>
  <w:style w:type="character" w:styleId="Appelnotedebasdep">
    <w:name w:val="footnote reference"/>
    <w:basedOn w:val="Policepardfaut"/>
    <w:semiHidden/>
    <w:rsid w:val="003F60FF"/>
    <w:rPr>
      <w:sz w:val="20"/>
      <w:vertAlign w:val="superscript"/>
    </w:rPr>
  </w:style>
  <w:style w:type="paragraph" w:styleId="Textedebulles">
    <w:name w:val="Balloon Text"/>
    <w:basedOn w:val="Normal"/>
    <w:link w:val="TextedebullesCar"/>
    <w:uiPriority w:val="99"/>
    <w:semiHidden/>
    <w:unhideWhenUsed/>
    <w:rsid w:val="00E35B00"/>
    <w:rPr>
      <w:rFonts w:ascii="Tahoma" w:hAnsi="Tahoma" w:cs="Tahoma"/>
      <w:sz w:val="16"/>
      <w:szCs w:val="16"/>
    </w:rPr>
  </w:style>
  <w:style w:type="character" w:customStyle="1" w:styleId="TextedebullesCar">
    <w:name w:val="Texte de bulles Car"/>
    <w:basedOn w:val="Policepardfaut"/>
    <w:link w:val="Textedebulles"/>
    <w:uiPriority w:val="99"/>
    <w:semiHidden/>
    <w:rsid w:val="00E35B00"/>
    <w:rPr>
      <w:rFonts w:ascii="Tahoma" w:eastAsia="Times New Roman" w:hAnsi="Tahoma" w:cs="Tahoma"/>
      <w:sz w:val="16"/>
      <w:szCs w:val="16"/>
      <w:lang w:eastAsia="fr-FR"/>
    </w:rPr>
  </w:style>
  <w:style w:type="character" w:styleId="Marquedecommentaire">
    <w:name w:val="annotation reference"/>
    <w:basedOn w:val="Policepardfaut"/>
    <w:uiPriority w:val="99"/>
    <w:semiHidden/>
    <w:unhideWhenUsed/>
    <w:rsid w:val="005B2800"/>
    <w:rPr>
      <w:sz w:val="16"/>
      <w:szCs w:val="16"/>
    </w:rPr>
  </w:style>
  <w:style w:type="paragraph" w:styleId="Commentaire">
    <w:name w:val="annotation text"/>
    <w:basedOn w:val="Normal"/>
    <w:link w:val="CommentaireCar"/>
    <w:uiPriority w:val="99"/>
    <w:semiHidden/>
    <w:unhideWhenUsed/>
    <w:rsid w:val="005B2800"/>
  </w:style>
  <w:style w:type="character" w:customStyle="1" w:styleId="CommentaireCar">
    <w:name w:val="Commentaire Car"/>
    <w:basedOn w:val="Policepardfaut"/>
    <w:link w:val="Commentaire"/>
    <w:uiPriority w:val="99"/>
    <w:semiHidden/>
    <w:rsid w:val="005B280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B2800"/>
    <w:rPr>
      <w:b/>
      <w:bCs/>
    </w:rPr>
  </w:style>
  <w:style w:type="character" w:customStyle="1" w:styleId="ObjetducommentaireCar">
    <w:name w:val="Objet du commentaire Car"/>
    <w:basedOn w:val="CommentaireCar"/>
    <w:link w:val="Objetducommentaire"/>
    <w:uiPriority w:val="99"/>
    <w:semiHidden/>
    <w:rsid w:val="005B2800"/>
    <w:rPr>
      <w:rFonts w:ascii="Times New Roman" w:eastAsia="Times New Roman" w:hAnsi="Times New Roman" w:cs="Times New Roman"/>
      <w:b/>
      <w:bCs/>
      <w:sz w:val="20"/>
      <w:szCs w:val="20"/>
      <w:lang w:eastAsia="fr-FR"/>
    </w:rPr>
  </w:style>
  <w:style w:type="paragraph" w:styleId="Pieddepage">
    <w:name w:val="footer"/>
    <w:basedOn w:val="Normal"/>
    <w:link w:val="PieddepageCar"/>
    <w:uiPriority w:val="99"/>
    <w:unhideWhenUsed/>
    <w:rsid w:val="00D6153E"/>
    <w:pPr>
      <w:tabs>
        <w:tab w:val="center" w:pos="4536"/>
        <w:tab w:val="right" w:pos="9072"/>
      </w:tabs>
    </w:pPr>
  </w:style>
  <w:style w:type="character" w:customStyle="1" w:styleId="PieddepageCar">
    <w:name w:val="Pied de page Car"/>
    <w:basedOn w:val="Policepardfaut"/>
    <w:link w:val="Pieddepage"/>
    <w:uiPriority w:val="99"/>
    <w:rsid w:val="00D6153E"/>
    <w:rPr>
      <w:rFonts w:ascii="Times New Roman" w:eastAsia="Times New Roman" w:hAnsi="Times New Roman" w:cs="Times New Roman"/>
      <w:sz w:val="20"/>
      <w:szCs w:val="20"/>
      <w:lang w:eastAsia="fr-FR"/>
    </w:rPr>
  </w:style>
  <w:style w:type="paragraph" w:styleId="Rvision">
    <w:name w:val="Revision"/>
    <w:hidden/>
    <w:uiPriority w:val="99"/>
    <w:semiHidden/>
    <w:rsid w:val="00501458"/>
    <w:pPr>
      <w:spacing w:after="0" w:line="240" w:lineRule="auto"/>
    </w:pPr>
    <w:rPr>
      <w:rFonts w:ascii="Times New Roman" w:eastAsia="Times New Roman" w:hAnsi="Times New Roman" w:cs="Times New Roman"/>
      <w:sz w:val="20"/>
      <w:szCs w:val="20"/>
      <w:lang w:eastAsia="fr-FR"/>
    </w:rPr>
  </w:style>
  <w:style w:type="table" w:styleId="Grilledutableau">
    <w:name w:val="Table Grid"/>
    <w:basedOn w:val="TableauNormal"/>
    <w:uiPriority w:val="59"/>
    <w:rsid w:val="005F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9BC8-7535-42AB-950C-55EE5706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780</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Chouvet, Jean-Christophe</dc:creator>
  <cp:lastModifiedBy>Jean-Pierre Bonin</cp:lastModifiedBy>
  <cp:revision>11</cp:revision>
  <cp:lastPrinted>2015-10-09T16:17:00Z</cp:lastPrinted>
  <dcterms:created xsi:type="dcterms:W3CDTF">2015-10-07T09:18:00Z</dcterms:created>
  <dcterms:modified xsi:type="dcterms:W3CDTF">2015-11-11T18:35:00Z</dcterms:modified>
</cp:coreProperties>
</file>