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07" w:type="dxa"/>
        <w:tblInd w:w="-601" w:type="dxa"/>
        <w:tblLook w:val="00A0" w:firstRow="1" w:lastRow="0" w:firstColumn="1" w:lastColumn="0" w:noHBand="0" w:noVBand="0"/>
      </w:tblPr>
      <w:tblGrid>
        <w:gridCol w:w="3970"/>
        <w:gridCol w:w="1842"/>
        <w:gridCol w:w="4395"/>
      </w:tblGrid>
      <w:tr w:rsidR="00307F01" w:rsidRPr="00C13095" w:rsidTr="00F00C91">
        <w:tc>
          <w:tcPr>
            <w:tcW w:w="3970" w:type="dxa"/>
          </w:tcPr>
          <w:p w:rsidR="00307F01" w:rsidRPr="00127741" w:rsidRDefault="00A01288" w:rsidP="00962D0A">
            <w:pPr>
              <w:spacing w:before="0" w:after="0"/>
              <w:ind w:firstLine="34"/>
              <w:jc w:val="center"/>
              <w:rPr>
                <w:rFonts w:eastAsia="Times New Roman" w:cs="Arial"/>
                <w:lang w:eastAsia="fr-FR"/>
              </w:rPr>
            </w:pPr>
            <w:r w:rsidRPr="00127741">
              <w:rPr>
                <w:rFonts w:eastAsia="Times New Roman" w:cs="Arial"/>
                <w:lang w:eastAsia="fr-FR"/>
              </w:rPr>
              <w:t>Chambres réunies</w:t>
            </w:r>
          </w:p>
        </w:tc>
        <w:tc>
          <w:tcPr>
            <w:tcW w:w="1842" w:type="dxa"/>
          </w:tcPr>
          <w:p w:rsidR="00307F01" w:rsidRPr="00C13095" w:rsidRDefault="00307F01" w:rsidP="008E07E3">
            <w:pPr>
              <w:spacing w:before="0" w:after="0"/>
              <w:rPr>
                <w:rFonts w:eastAsia="Times New Roman" w:cs="Arial"/>
                <w:lang w:eastAsia="fr-FR"/>
              </w:rPr>
            </w:pPr>
          </w:p>
        </w:tc>
        <w:tc>
          <w:tcPr>
            <w:tcW w:w="4395" w:type="dxa"/>
          </w:tcPr>
          <w:p w:rsidR="00307F01" w:rsidRPr="00C13095" w:rsidRDefault="00F00C91" w:rsidP="00F00C91">
            <w:pPr>
              <w:spacing w:before="0" w:after="0"/>
              <w:jc w:val="left"/>
              <w:rPr>
                <w:rFonts w:eastAsia="Times New Roman" w:cs="Arial"/>
                <w:lang w:eastAsia="fr-FR"/>
              </w:rPr>
            </w:pPr>
            <w:r w:rsidRPr="00AC1733">
              <w:rPr>
                <w:rFonts w:eastAsia="Times New Roman" w:cs="Arial"/>
                <w:lang w:eastAsia="fr-FR"/>
              </w:rPr>
              <w:t>C</w:t>
            </w:r>
            <w:r>
              <w:rPr>
                <w:rFonts w:eastAsia="Times New Roman" w:cs="Arial"/>
                <w:lang w:eastAsia="fr-FR"/>
              </w:rPr>
              <w:t>ENTRE NATIONAL DE LA FONCTION</w:t>
            </w:r>
          </w:p>
        </w:tc>
      </w:tr>
      <w:tr w:rsidR="00307F01" w:rsidRPr="00E71E60" w:rsidTr="00F00C91">
        <w:tc>
          <w:tcPr>
            <w:tcW w:w="3970" w:type="dxa"/>
          </w:tcPr>
          <w:p w:rsidR="00307F01" w:rsidRPr="00127741" w:rsidRDefault="00307F01" w:rsidP="00962D0A">
            <w:pPr>
              <w:spacing w:before="0" w:after="0"/>
              <w:ind w:firstLine="34"/>
              <w:jc w:val="center"/>
              <w:rPr>
                <w:rFonts w:eastAsia="Times New Roman" w:cs="Arial"/>
                <w:sz w:val="16"/>
                <w:szCs w:val="16"/>
                <w:lang w:eastAsia="fr-FR"/>
              </w:rPr>
            </w:pPr>
            <w:r w:rsidRPr="00127741">
              <w:rPr>
                <w:rFonts w:eastAsia="Times New Roman" w:cs="Arial"/>
                <w:sz w:val="16"/>
                <w:szCs w:val="16"/>
                <w:lang w:eastAsia="fr-FR"/>
              </w:rPr>
              <w:t>-------</w:t>
            </w:r>
            <w:r w:rsidR="00E71E60" w:rsidRPr="00127741">
              <w:rPr>
                <w:rFonts w:eastAsia="Times New Roman" w:cs="Arial"/>
                <w:sz w:val="16"/>
                <w:szCs w:val="16"/>
                <w:lang w:eastAsia="fr-FR"/>
              </w:rPr>
              <w:t>--</w:t>
            </w:r>
          </w:p>
        </w:tc>
        <w:tc>
          <w:tcPr>
            <w:tcW w:w="1842" w:type="dxa"/>
          </w:tcPr>
          <w:p w:rsidR="00307F01" w:rsidRPr="00E71E60" w:rsidRDefault="00307F01" w:rsidP="008E07E3">
            <w:pPr>
              <w:spacing w:before="0" w:after="0"/>
              <w:rPr>
                <w:rFonts w:eastAsia="Times New Roman" w:cs="Arial"/>
                <w:sz w:val="16"/>
                <w:szCs w:val="16"/>
                <w:lang w:eastAsia="fr-FR"/>
              </w:rPr>
            </w:pPr>
          </w:p>
        </w:tc>
        <w:tc>
          <w:tcPr>
            <w:tcW w:w="4395" w:type="dxa"/>
          </w:tcPr>
          <w:p w:rsidR="00307F01" w:rsidRPr="00E71E60" w:rsidRDefault="00F00C91" w:rsidP="008E07E3">
            <w:pPr>
              <w:spacing w:before="0" w:after="0"/>
              <w:rPr>
                <w:rFonts w:eastAsia="Times New Roman" w:cs="Arial"/>
                <w:sz w:val="16"/>
                <w:szCs w:val="16"/>
                <w:lang w:eastAsia="fr-FR"/>
              </w:rPr>
            </w:pPr>
            <w:r>
              <w:rPr>
                <w:rFonts w:eastAsia="Times New Roman" w:cs="Arial"/>
                <w:lang w:eastAsia="fr-FR"/>
              </w:rPr>
              <w:t>PUBLIQUE TERRITORIALE</w:t>
            </w:r>
          </w:p>
        </w:tc>
      </w:tr>
      <w:tr w:rsidR="00307F01" w:rsidRPr="00C13095" w:rsidTr="00F00C91">
        <w:tc>
          <w:tcPr>
            <w:tcW w:w="3970" w:type="dxa"/>
          </w:tcPr>
          <w:p w:rsidR="00307F01" w:rsidRPr="00127741" w:rsidRDefault="00A01288" w:rsidP="004C6C02">
            <w:pPr>
              <w:spacing w:before="0" w:after="0"/>
              <w:ind w:firstLine="34"/>
              <w:jc w:val="center"/>
              <w:rPr>
                <w:rFonts w:eastAsia="Times New Roman" w:cs="Arial"/>
                <w:lang w:eastAsia="fr-FR"/>
              </w:rPr>
            </w:pPr>
            <w:r w:rsidRPr="00127741">
              <w:rPr>
                <w:rFonts w:eastAsia="Times New Roman" w:cs="Arial"/>
                <w:lang w:eastAsia="fr-FR"/>
              </w:rPr>
              <w:t xml:space="preserve">Formation </w:t>
            </w:r>
            <w:r w:rsidR="004C6C02">
              <w:rPr>
                <w:rFonts w:eastAsia="Times New Roman" w:cs="Arial"/>
                <w:lang w:eastAsia="fr-FR"/>
              </w:rPr>
              <w:t>restreinte</w:t>
            </w:r>
          </w:p>
        </w:tc>
        <w:tc>
          <w:tcPr>
            <w:tcW w:w="1842" w:type="dxa"/>
          </w:tcPr>
          <w:p w:rsidR="00307F01" w:rsidRPr="00C13095" w:rsidRDefault="00307F01" w:rsidP="008E07E3">
            <w:pPr>
              <w:spacing w:before="0" w:after="0"/>
              <w:rPr>
                <w:rFonts w:eastAsia="Times New Roman" w:cs="Arial"/>
                <w:lang w:eastAsia="fr-FR"/>
              </w:rPr>
            </w:pPr>
          </w:p>
        </w:tc>
        <w:tc>
          <w:tcPr>
            <w:tcW w:w="4395" w:type="dxa"/>
          </w:tcPr>
          <w:p w:rsidR="00307F01" w:rsidRPr="00C13095" w:rsidRDefault="00F00C91" w:rsidP="008E07E3">
            <w:pPr>
              <w:spacing w:before="0" w:after="0"/>
              <w:rPr>
                <w:rFonts w:eastAsia="Times New Roman" w:cs="Arial"/>
                <w:lang w:eastAsia="fr-FR"/>
              </w:rPr>
            </w:pPr>
            <w:r>
              <w:rPr>
                <w:rFonts w:eastAsia="Times New Roman" w:cs="Arial"/>
                <w:lang w:eastAsia="fr-FR"/>
              </w:rPr>
              <w:t>(CNFPT)</w:t>
            </w:r>
          </w:p>
        </w:tc>
      </w:tr>
      <w:tr w:rsidR="00307F01" w:rsidRPr="00E71E60" w:rsidTr="00F00C91">
        <w:tc>
          <w:tcPr>
            <w:tcW w:w="3970" w:type="dxa"/>
          </w:tcPr>
          <w:p w:rsidR="00307F01" w:rsidRPr="00127741" w:rsidRDefault="00E71E60" w:rsidP="00962D0A">
            <w:pPr>
              <w:spacing w:before="0" w:after="0"/>
              <w:ind w:firstLine="34"/>
              <w:jc w:val="center"/>
              <w:rPr>
                <w:rFonts w:eastAsia="Times New Roman" w:cs="Arial"/>
                <w:sz w:val="16"/>
                <w:szCs w:val="16"/>
                <w:lang w:eastAsia="fr-FR"/>
              </w:rPr>
            </w:pPr>
            <w:r w:rsidRPr="00127741">
              <w:rPr>
                <w:rFonts w:eastAsia="Times New Roman" w:cs="Arial"/>
                <w:sz w:val="16"/>
                <w:szCs w:val="16"/>
                <w:lang w:eastAsia="fr-FR"/>
              </w:rPr>
              <w:t>---------</w:t>
            </w:r>
          </w:p>
        </w:tc>
        <w:tc>
          <w:tcPr>
            <w:tcW w:w="1842" w:type="dxa"/>
          </w:tcPr>
          <w:p w:rsidR="00307F01" w:rsidRPr="00E71E60" w:rsidRDefault="00307F01" w:rsidP="008E07E3">
            <w:pPr>
              <w:spacing w:before="0" w:after="0"/>
              <w:rPr>
                <w:rFonts w:eastAsia="Times New Roman" w:cs="Arial"/>
                <w:sz w:val="16"/>
                <w:szCs w:val="16"/>
                <w:lang w:eastAsia="fr-FR"/>
              </w:rPr>
            </w:pPr>
          </w:p>
        </w:tc>
        <w:tc>
          <w:tcPr>
            <w:tcW w:w="4395" w:type="dxa"/>
          </w:tcPr>
          <w:p w:rsidR="00307F01" w:rsidRPr="00E71E60" w:rsidRDefault="00307F01" w:rsidP="008E07E3">
            <w:pPr>
              <w:spacing w:before="0" w:after="0"/>
              <w:rPr>
                <w:rFonts w:eastAsia="Times New Roman" w:cs="Arial"/>
                <w:sz w:val="16"/>
                <w:szCs w:val="16"/>
                <w:lang w:eastAsia="fr-FR"/>
              </w:rPr>
            </w:pPr>
          </w:p>
        </w:tc>
      </w:tr>
      <w:tr w:rsidR="00307F01" w:rsidRPr="00C13095" w:rsidTr="00F00C91">
        <w:tc>
          <w:tcPr>
            <w:tcW w:w="3970" w:type="dxa"/>
          </w:tcPr>
          <w:p w:rsidR="00307F01" w:rsidRPr="00127741" w:rsidRDefault="005D3FC3" w:rsidP="00566587">
            <w:pPr>
              <w:spacing w:before="0" w:after="0"/>
              <w:ind w:firstLine="34"/>
              <w:jc w:val="center"/>
              <w:rPr>
                <w:rFonts w:eastAsia="Times New Roman" w:cs="Arial"/>
                <w:lang w:eastAsia="fr-FR"/>
              </w:rPr>
            </w:pPr>
            <w:r w:rsidRPr="00127741">
              <w:rPr>
                <w:rFonts w:eastAsia="Times New Roman" w:cs="Arial"/>
                <w:lang w:eastAsia="fr-FR"/>
              </w:rPr>
              <w:t>Arrêt n°</w:t>
            </w:r>
            <w:r w:rsidR="00841AD5" w:rsidRPr="00127741">
              <w:rPr>
                <w:rFonts w:eastAsia="Times New Roman" w:cs="Arial"/>
                <w:lang w:eastAsia="fr-FR"/>
              </w:rPr>
              <w:t xml:space="preserve"> </w:t>
            </w:r>
            <w:r w:rsidR="00372BA6" w:rsidRPr="00127741">
              <w:rPr>
                <w:rFonts w:eastAsia="Times New Roman" w:cs="Arial"/>
                <w:lang w:eastAsia="fr-FR"/>
              </w:rPr>
              <w:t>72737</w:t>
            </w:r>
          </w:p>
        </w:tc>
        <w:tc>
          <w:tcPr>
            <w:tcW w:w="1842" w:type="dxa"/>
          </w:tcPr>
          <w:p w:rsidR="00307F01" w:rsidRPr="00C13095" w:rsidRDefault="00307F01" w:rsidP="008E07E3">
            <w:pPr>
              <w:spacing w:before="0" w:after="0"/>
              <w:rPr>
                <w:rFonts w:eastAsia="Times New Roman" w:cs="Arial"/>
                <w:lang w:eastAsia="fr-FR"/>
              </w:rPr>
            </w:pPr>
          </w:p>
        </w:tc>
        <w:tc>
          <w:tcPr>
            <w:tcW w:w="4395" w:type="dxa"/>
          </w:tcPr>
          <w:p w:rsidR="00307F01" w:rsidRPr="00C13095" w:rsidRDefault="00307F01" w:rsidP="008E07E3">
            <w:pPr>
              <w:spacing w:before="0" w:after="0"/>
              <w:rPr>
                <w:rFonts w:eastAsia="Times New Roman" w:cs="Arial"/>
                <w:lang w:eastAsia="fr-FR"/>
              </w:rPr>
            </w:pPr>
          </w:p>
        </w:tc>
      </w:tr>
      <w:tr w:rsidR="00307F01" w:rsidRPr="00C13095" w:rsidTr="00F00C91">
        <w:tc>
          <w:tcPr>
            <w:tcW w:w="3970" w:type="dxa"/>
          </w:tcPr>
          <w:p w:rsidR="00307F01" w:rsidRPr="00307F01" w:rsidRDefault="00307F01" w:rsidP="00962D0A">
            <w:pPr>
              <w:spacing w:before="0" w:after="0"/>
              <w:ind w:firstLine="34"/>
              <w:jc w:val="center"/>
              <w:rPr>
                <w:rFonts w:eastAsia="Times New Roman" w:cs="Arial"/>
                <w:lang w:eastAsia="fr-FR"/>
              </w:rPr>
            </w:pPr>
          </w:p>
        </w:tc>
        <w:tc>
          <w:tcPr>
            <w:tcW w:w="1842" w:type="dxa"/>
          </w:tcPr>
          <w:p w:rsidR="00307F01" w:rsidRPr="00C13095" w:rsidRDefault="00307F01" w:rsidP="008E07E3">
            <w:pPr>
              <w:spacing w:before="0" w:after="0"/>
              <w:rPr>
                <w:rFonts w:eastAsia="Times New Roman" w:cs="Arial"/>
                <w:lang w:eastAsia="fr-FR"/>
              </w:rPr>
            </w:pPr>
          </w:p>
        </w:tc>
        <w:tc>
          <w:tcPr>
            <w:tcW w:w="4395" w:type="dxa"/>
          </w:tcPr>
          <w:p w:rsidR="00307F01" w:rsidRPr="00C13095" w:rsidRDefault="00F00C91" w:rsidP="008E07E3">
            <w:pPr>
              <w:spacing w:before="0" w:after="0"/>
              <w:rPr>
                <w:rFonts w:eastAsia="Times New Roman" w:cs="Arial"/>
                <w:lang w:eastAsia="fr-FR"/>
              </w:rPr>
            </w:pPr>
            <w:r w:rsidRPr="00AC1733">
              <w:rPr>
                <w:rFonts w:eastAsia="Times New Roman" w:cs="Arial"/>
                <w:lang w:eastAsia="fr-FR"/>
              </w:rPr>
              <w:t xml:space="preserve">Exercices </w:t>
            </w:r>
            <w:r>
              <w:rPr>
                <w:rFonts w:eastAsia="Times New Roman" w:cs="Arial"/>
                <w:lang w:eastAsia="fr-FR"/>
              </w:rPr>
              <w:t>2008 à 2013</w:t>
            </w:r>
          </w:p>
        </w:tc>
      </w:tr>
      <w:tr w:rsidR="00307F01" w:rsidRPr="00C13095" w:rsidTr="00F00C91">
        <w:tc>
          <w:tcPr>
            <w:tcW w:w="3970" w:type="dxa"/>
          </w:tcPr>
          <w:p w:rsidR="00307F01" w:rsidRPr="00C13095" w:rsidRDefault="00307F01" w:rsidP="00962D0A">
            <w:pPr>
              <w:spacing w:before="0" w:after="0"/>
              <w:ind w:firstLine="34"/>
              <w:jc w:val="center"/>
              <w:rPr>
                <w:rFonts w:eastAsia="Times New Roman" w:cs="Arial"/>
                <w:lang w:eastAsia="fr-FR"/>
              </w:rPr>
            </w:pPr>
            <w:r w:rsidRPr="00307F01">
              <w:rPr>
                <w:rFonts w:eastAsia="Times New Roman" w:cs="Arial"/>
                <w:lang w:eastAsia="fr-FR"/>
              </w:rPr>
              <w:t xml:space="preserve">Audience publique du </w:t>
            </w:r>
            <w:r w:rsidR="005218F4">
              <w:rPr>
                <w:rFonts w:eastAsia="Times New Roman" w:cs="Arial"/>
                <w:lang w:eastAsia="fr-FR"/>
              </w:rPr>
              <w:t xml:space="preserve">5 octobre </w:t>
            </w:r>
            <w:r w:rsidR="005118D3">
              <w:rPr>
                <w:rFonts w:eastAsia="Times New Roman" w:cs="Arial"/>
                <w:lang w:eastAsia="fr-FR"/>
              </w:rPr>
              <w:t>2015</w:t>
            </w:r>
          </w:p>
        </w:tc>
        <w:tc>
          <w:tcPr>
            <w:tcW w:w="1842" w:type="dxa"/>
          </w:tcPr>
          <w:p w:rsidR="00307F01" w:rsidRPr="00C13095" w:rsidRDefault="00307F01" w:rsidP="008E07E3">
            <w:pPr>
              <w:spacing w:before="0" w:after="0"/>
              <w:rPr>
                <w:rFonts w:eastAsia="Times New Roman" w:cs="Arial"/>
                <w:lang w:eastAsia="fr-FR"/>
              </w:rPr>
            </w:pPr>
          </w:p>
        </w:tc>
        <w:tc>
          <w:tcPr>
            <w:tcW w:w="4395" w:type="dxa"/>
          </w:tcPr>
          <w:p w:rsidR="00307F01" w:rsidRPr="00C13095" w:rsidRDefault="00307F01" w:rsidP="008E07E3">
            <w:pPr>
              <w:spacing w:before="0" w:after="0"/>
              <w:rPr>
                <w:rFonts w:eastAsia="Times New Roman" w:cs="Arial"/>
                <w:lang w:eastAsia="fr-FR"/>
              </w:rPr>
            </w:pPr>
          </w:p>
        </w:tc>
      </w:tr>
      <w:tr w:rsidR="00307F01" w:rsidRPr="00C13095" w:rsidTr="00F00C91">
        <w:tc>
          <w:tcPr>
            <w:tcW w:w="3970" w:type="dxa"/>
          </w:tcPr>
          <w:p w:rsidR="00307F01" w:rsidRDefault="00307F01" w:rsidP="00962D0A">
            <w:pPr>
              <w:spacing w:before="0" w:after="0"/>
              <w:ind w:firstLine="34"/>
              <w:jc w:val="center"/>
              <w:rPr>
                <w:rFonts w:eastAsia="Times New Roman" w:cs="Arial"/>
                <w:lang w:eastAsia="fr-FR"/>
              </w:rPr>
            </w:pPr>
          </w:p>
        </w:tc>
        <w:tc>
          <w:tcPr>
            <w:tcW w:w="1842" w:type="dxa"/>
          </w:tcPr>
          <w:p w:rsidR="00307F01" w:rsidRPr="00C13095" w:rsidRDefault="00307F01" w:rsidP="008E07E3">
            <w:pPr>
              <w:spacing w:before="0" w:after="0"/>
              <w:rPr>
                <w:rFonts w:eastAsia="Times New Roman" w:cs="Arial"/>
                <w:lang w:eastAsia="fr-FR"/>
              </w:rPr>
            </w:pPr>
          </w:p>
        </w:tc>
        <w:tc>
          <w:tcPr>
            <w:tcW w:w="4395" w:type="dxa"/>
          </w:tcPr>
          <w:p w:rsidR="00307F01" w:rsidRPr="00C13095" w:rsidRDefault="00307F01" w:rsidP="008E07E3">
            <w:pPr>
              <w:spacing w:before="0" w:after="0"/>
              <w:rPr>
                <w:rFonts w:eastAsia="Times New Roman" w:cs="Arial"/>
                <w:lang w:eastAsia="fr-FR"/>
              </w:rPr>
            </w:pPr>
          </w:p>
        </w:tc>
      </w:tr>
      <w:tr w:rsidR="00307F01" w:rsidRPr="00C13095" w:rsidTr="00F00C91">
        <w:tc>
          <w:tcPr>
            <w:tcW w:w="3970" w:type="dxa"/>
          </w:tcPr>
          <w:p w:rsidR="00307F01" w:rsidRPr="00C13095" w:rsidRDefault="005218F4" w:rsidP="00962D0A">
            <w:pPr>
              <w:spacing w:before="0" w:after="0"/>
              <w:ind w:firstLine="34"/>
              <w:jc w:val="center"/>
              <w:rPr>
                <w:rFonts w:eastAsia="Times New Roman" w:cs="Arial"/>
                <w:lang w:eastAsia="fr-FR"/>
              </w:rPr>
            </w:pPr>
            <w:r>
              <w:rPr>
                <w:rFonts w:eastAsia="Times New Roman" w:cs="Arial"/>
                <w:lang w:eastAsia="fr-FR"/>
              </w:rPr>
              <w:t>Prononcé</w:t>
            </w:r>
            <w:r w:rsidR="00307F01" w:rsidRPr="00307F01">
              <w:rPr>
                <w:rFonts w:eastAsia="Times New Roman" w:cs="Arial"/>
                <w:lang w:eastAsia="fr-FR"/>
              </w:rPr>
              <w:t xml:space="preserve"> du</w:t>
            </w:r>
            <w:r w:rsidR="007C29FE">
              <w:rPr>
                <w:rFonts w:eastAsia="Times New Roman" w:cs="Arial"/>
                <w:lang w:eastAsia="fr-FR"/>
              </w:rPr>
              <w:t xml:space="preserve"> </w:t>
            </w:r>
            <w:r w:rsidR="00F00C91">
              <w:rPr>
                <w:rFonts w:eastAsia="Times New Roman" w:cs="Arial"/>
                <w:lang w:eastAsia="fr-FR"/>
              </w:rPr>
              <w:t>9 novembre 2015</w:t>
            </w:r>
          </w:p>
        </w:tc>
        <w:tc>
          <w:tcPr>
            <w:tcW w:w="1842" w:type="dxa"/>
          </w:tcPr>
          <w:p w:rsidR="00307F01" w:rsidRPr="00C13095" w:rsidRDefault="00307F01" w:rsidP="008E07E3">
            <w:pPr>
              <w:spacing w:before="0" w:after="0"/>
              <w:rPr>
                <w:rFonts w:eastAsia="Times New Roman" w:cs="Arial"/>
                <w:lang w:eastAsia="fr-FR"/>
              </w:rPr>
            </w:pPr>
          </w:p>
        </w:tc>
        <w:tc>
          <w:tcPr>
            <w:tcW w:w="4395" w:type="dxa"/>
          </w:tcPr>
          <w:p w:rsidR="00307F01" w:rsidRPr="00C13095" w:rsidRDefault="00F00C91" w:rsidP="008E07E3">
            <w:pPr>
              <w:spacing w:before="0" w:after="0"/>
              <w:rPr>
                <w:rFonts w:eastAsia="Times New Roman" w:cs="Arial"/>
                <w:lang w:eastAsia="fr-FR"/>
              </w:rPr>
            </w:pPr>
            <w:r w:rsidRPr="008B369F">
              <w:rPr>
                <w:rFonts w:eastAsia="Times New Roman" w:cs="Arial"/>
                <w:noProof/>
                <w:color w:val="000000"/>
                <w:lang w:eastAsia="fr-FR"/>
              </w:rPr>
              <w:t>Rapport n° 2015-2</w:t>
            </w:r>
            <w:r>
              <w:rPr>
                <w:rFonts w:eastAsia="Times New Roman" w:cs="Arial"/>
                <w:noProof/>
                <w:color w:val="000000"/>
                <w:lang w:eastAsia="fr-FR"/>
              </w:rPr>
              <w:t>52-0</w:t>
            </w:r>
          </w:p>
        </w:tc>
      </w:tr>
    </w:tbl>
    <w:p w:rsidR="00F00C91" w:rsidRDefault="00F00C91" w:rsidP="005218F4">
      <w:pPr>
        <w:tabs>
          <w:tab w:val="center" w:pos="9072"/>
        </w:tabs>
        <w:jc w:val="center"/>
        <w:rPr>
          <w:rFonts w:eastAsia="Times New Roman" w:cs="Arial"/>
          <w:lang w:eastAsia="fr-FR"/>
        </w:rPr>
      </w:pPr>
    </w:p>
    <w:p w:rsidR="005218F4" w:rsidRPr="00C13095" w:rsidRDefault="005218F4" w:rsidP="005218F4">
      <w:pPr>
        <w:tabs>
          <w:tab w:val="center" w:pos="9072"/>
        </w:tabs>
        <w:jc w:val="center"/>
        <w:rPr>
          <w:rFonts w:eastAsia="Times New Roman" w:cs="Arial"/>
          <w:lang w:eastAsia="fr-FR"/>
        </w:rPr>
      </w:pPr>
      <w:r w:rsidRPr="00C13095">
        <w:rPr>
          <w:rFonts w:eastAsia="Times New Roman" w:cs="Arial"/>
          <w:lang w:eastAsia="fr-FR"/>
        </w:rPr>
        <w:t>République Française,</w:t>
      </w:r>
    </w:p>
    <w:p w:rsidR="005218F4" w:rsidRPr="00C13095" w:rsidRDefault="005218F4" w:rsidP="005218F4">
      <w:pPr>
        <w:tabs>
          <w:tab w:val="center" w:pos="9072"/>
        </w:tabs>
        <w:jc w:val="center"/>
        <w:rPr>
          <w:rFonts w:eastAsia="Times New Roman" w:cs="Arial"/>
          <w:lang w:eastAsia="fr-FR"/>
        </w:rPr>
      </w:pPr>
      <w:r w:rsidRPr="00C13095">
        <w:rPr>
          <w:rFonts w:eastAsia="Times New Roman" w:cs="Arial"/>
          <w:lang w:eastAsia="fr-FR"/>
        </w:rPr>
        <w:t>Au nom du peuple français,</w:t>
      </w:r>
    </w:p>
    <w:p w:rsidR="005218F4" w:rsidRPr="00C13095" w:rsidRDefault="005218F4" w:rsidP="005218F4">
      <w:pPr>
        <w:tabs>
          <w:tab w:val="center" w:pos="9072"/>
        </w:tabs>
        <w:jc w:val="center"/>
        <w:rPr>
          <w:rFonts w:eastAsia="Times New Roman" w:cs="Arial"/>
          <w:lang w:eastAsia="fr-FR"/>
        </w:rPr>
      </w:pPr>
    </w:p>
    <w:p w:rsidR="005218F4" w:rsidRPr="00C13095" w:rsidRDefault="005218F4" w:rsidP="005218F4">
      <w:pPr>
        <w:tabs>
          <w:tab w:val="center" w:pos="9072"/>
        </w:tabs>
        <w:jc w:val="center"/>
        <w:rPr>
          <w:rFonts w:eastAsia="Times New Roman" w:cs="Arial"/>
          <w:lang w:eastAsia="fr-FR"/>
        </w:rPr>
      </w:pPr>
      <w:r w:rsidRPr="00C13095">
        <w:rPr>
          <w:rFonts w:eastAsia="Times New Roman" w:cs="Arial"/>
          <w:lang w:eastAsia="fr-FR"/>
        </w:rPr>
        <w:t>La Cour,</w:t>
      </w:r>
    </w:p>
    <w:p w:rsidR="005218F4" w:rsidRPr="00C13095" w:rsidRDefault="005218F4" w:rsidP="005218F4">
      <w:pPr>
        <w:tabs>
          <w:tab w:val="center" w:pos="4536"/>
          <w:tab w:val="right" w:pos="9072"/>
        </w:tabs>
        <w:ind w:left="-567"/>
        <w:rPr>
          <w:rFonts w:eastAsia="Times New Roman" w:cs="Arial"/>
          <w:lang w:eastAsia="fr-FR"/>
        </w:rPr>
      </w:pPr>
    </w:p>
    <w:p w:rsidR="005218F4" w:rsidRDefault="005218F4" w:rsidP="00962D0A">
      <w:pPr>
        <w:tabs>
          <w:tab w:val="center" w:pos="4536"/>
          <w:tab w:val="right" w:pos="9072"/>
        </w:tabs>
        <w:spacing w:before="0" w:after="0"/>
        <w:rPr>
          <w:rFonts w:eastAsia="Times New Roman" w:cs="Arial"/>
          <w:lang w:eastAsia="fr-FR"/>
        </w:rPr>
      </w:pPr>
      <w:r w:rsidRPr="00C13095">
        <w:rPr>
          <w:rFonts w:eastAsia="Times New Roman" w:cs="Arial"/>
          <w:lang w:eastAsia="fr-FR"/>
        </w:rPr>
        <w:t>V</w:t>
      </w:r>
      <w:r>
        <w:rPr>
          <w:rFonts w:eastAsia="Times New Roman" w:cs="Arial"/>
          <w:lang w:eastAsia="fr-FR"/>
        </w:rPr>
        <w:t>u</w:t>
      </w:r>
      <w:r w:rsidRPr="00C13095">
        <w:rPr>
          <w:rFonts w:eastAsia="Times New Roman" w:cs="Arial"/>
          <w:lang w:eastAsia="fr-FR"/>
        </w:rPr>
        <w:t xml:space="preserve"> le réquisitoire</w:t>
      </w:r>
      <w:r>
        <w:rPr>
          <w:rFonts w:eastAsia="Times New Roman" w:cs="Arial"/>
          <w:lang w:eastAsia="fr-FR"/>
        </w:rPr>
        <w:t xml:space="preserve"> </w:t>
      </w:r>
      <w:r w:rsidRPr="005E0013">
        <w:rPr>
          <w:rFonts w:eastAsia="Times New Roman" w:cs="Arial"/>
          <w:lang w:eastAsia="fr-FR"/>
        </w:rPr>
        <w:t>n°</w:t>
      </w:r>
      <w:r w:rsidR="00F00C91">
        <w:rPr>
          <w:rFonts w:eastAsia="Times New Roman" w:cs="Arial"/>
          <w:lang w:eastAsia="fr-FR"/>
        </w:rPr>
        <w:t> </w:t>
      </w:r>
      <w:r w:rsidRPr="005E0013">
        <w:rPr>
          <w:rFonts w:eastAsia="Times New Roman" w:cs="Arial"/>
          <w:lang w:eastAsia="fr-FR"/>
        </w:rPr>
        <w:t xml:space="preserve">2014-121 </w:t>
      </w:r>
      <w:r w:rsidR="00D37B4B">
        <w:rPr>
          <w:rFonts w:eastAsia="Times New Roman" w:cs="Arial"/>
          <w:lang w:eastAsia="fr-FR"/>
        </w:rPr>
        <w:t xml:space="preserve">RQ-DB </w:t>
      </w:r>
      <w:r w:rsidRPr="005E0013">
        <w:rPr>
          <w:rFonts w:eastAsia="Times New Roman" w:cs="Arial"/>
          <w:lang w:eastAsia="fr-FR"/>
        </w:rPr>
        <w:t>en date du 13 novembre 2014</w:t>
      </w:r>
      <w:r w:rsidRPr="00C13095">
        <w:rPr>
          <w:rFonts w:eastAsia="Times New Roman" w:cs="Arial"/>
          <w:lang w:eastAsia="fr-FR"/>
        </w:rPr>
        <w:t xml:space="preserve"> par lequel le Procureur général </w:t>
      </w:r>
      <w:r>
        <w:rPr>
          <w:rFonts w:eastAsia="Times New Roman" w:cs="Arial"/>
          <w:lang w:eastAsia="fr-FR"/>
        </w:rPr>
        <w:t>près la Cour des comptes</w:t>
      </w:r>
      <w:r w:rsidRPr="00C13095">
        <w:rPr>
          <w:rFonts w:eastAsia="Times New Roman" w:cs="Arial"/>
          <w:lang w:eastAsia="fr-FR"/>
        </w:rPr>
        <w:t xml:space="preserve"> a saisi </w:t>
      </w:r>
      <w:r>
        <w:rPr>
          <w:rFonts w:eastAsia="Times New Roman" w:cs="Arial"/>
          <w:lang w:eastAsia="fr-FR"/>
        </w:rPr>
        <w:t>la quatrième chambre de celle-ci</w:t>
      </w:r>
      <w:r w:rsidRPr="00C13095">
        <w:rPr>
          <w:rFonts w:eastAsia="Times New Roman" w:cs="Arial"/>
          <w:lang w:eastAsia="fr-FR"/>
        </w:rPr>
        <w:t xml:space="preserve"> de </w:t>
      </w:r>
      <w:r>
        <w:rPr>
          <w:rFonts w:eastAsia="Times New Roman" w:cs="Arial"/>
          <w:lang w:eastAsia="fr-FR"/>
        </w:rPr>
        <w:t xml:space="preserve">13 </w:t>
      </w:r>
      <w:r w:rsidRPr="00C13095">
        <w:rPr>
          <w:rFonts w:eastAsia="Times New Roman" w:cs="Arial"/>
          <w:lang w:eastAsia="fr-FR"/>
        </w:rPr>
        <w:t>présomptions de charges</w:t>
      </w:r>
      <w:r>
        <w:rPr>
          <w:rFonts w:eastAsia="Times New Roman" w:cs="Arial"/>
          <w:lang w:eastAsia="fr-FR"/>
        </w:rPr>
        <w:t xml:space="preserve"> susceptibles d’engager</w:t>
      </w:r>
      <w:r w:rsidRPr="00C13095">
        <w:rPr>
          <w:rFonts w:eastAsia="Times New Roman" w:cs="Arial"/>
          <w:lang w:eastAsia="fr-FR"/>
        </w:rPr>
        <w:t xml:space="preserve"> la responsabilité personnelle et pécuniaire </w:t>
      </w:r>
      <w:r>
        <w:rPr>
          <w:rFonts w:eastAsia="Times New Roman" w:cs="Arial"/>
          <w:lang w:eastAsia="fr-FR"/>
        </w:rPr>
        <w:t>de</w:t>
      </w:r>
      <w:r w:rsidRPr="00C13095">
        <w:rPr>
          <w:rFonts w:eastAsia="Times New Roman" w:cs="Arial"/>
          <w:lang w:eastAsia="fr-FR"/>
        </w:rPr>
        <w:t xml:space="preserve"> </w:t>
      </w:r>
      <w:r w:rsidR="00EC3CA7">
        <w:rPr>
          <w:rFonts w:eastAsia="Times New Roman" w:cs="Arial"/>
          <w:lang w:eastAsia="fr-FR"/>
        </w:rPr>
        <w:t>M. X</w:t>
      </w:r>
      <w:r w:rsidR="004C6C02">
        <w:rPr>
          <w:rFonts w:eastAsia="Times New Roman" w:cs="Arial"/>
          <w:lang w:eastAsia="fr-FR"/>
        </w:rPr>
        <w:t xml:space="preserve"> en la personne de ses héritiers</w:t>
      </w:r>
      <w:r w:rsidR="00C06EB0">
        <w:rPr>
          <w:rFonts w:eastAsia="Times New Roman" w:cs="Arial"/>
          <w:lang w:eastAsia="fr-FR"/>
        </w:rPr>
        <w:t>,</w:t>
      </w:r>
      <w:r w:rsidRPr="00C13095">
        <w:rPr>
          <w:rFonts w:eastAsia="Times New Roman" w:cs="Arial"/>
          <w:lang w:eastAsia="fr-FR"/>
        </w:rPr>
        <w:t xml:space="preserve"> </w:t>
      </w:r>
      <w:r w:rsidR="00EC3CA7">
        <w:rPr>
          <w:rFonts w:eastAsia="Times New Roman" w:cs="Arial"/>
          <w:lang w:eastAsia="fr-FR"/>
        </w:rPr>
        <w:t>M. X</w:t>
      </w:r>
      <w:r w:rsidR="00C06EB0">
        <w:rPr>
          <w:rFonts w:eastAsia="Times New Roman" w:cs="Arial"/>
          <w:lang w:eastAsia="fr-FR"/>
        </w:rPr>
        <w:t xml:space="preserve"> étant </w:t>
      </w:r>
      <w:r>
        <w:rPr>
          <w:rFonts w:eastAsia="Times New Roman" w:cs="Arial"/>
          <w:lang w:eastAsia="fr-FR"/>
        </w:rPr>
        <w:t xml:space="preserve">décédé, </w:t>
      </w:r>
      <w:r w:rsidRPr="00C13095">
        <w:rPr>
          <w:rFonts w:eastAsia="Times New Roman" w:cs="Arial"/>
          <w:lang w:eastAsia="fr-FR"/>
        </w:rPr>
        <w:t>au ti</w:t>
      </w:r>
      <w:r>
        <w:rPr>
          <w:rFonts w:eastAsia="Times New Roman" w:cs="Arial"/>
          <w:lang w:eastAsia="fr-FR"/>
        </w:rPr>
        <w:t>tre de sa gestion comprise entre le 1</w:t>
      </w:r>
      <w:r w:rsidRPr="005E0013">
        <w:rPr>
          <w:rFonts w:eastAsia="Times New Roman" w:cs="Arial"/>
          <w:vertAlign w:val="superscript"/>
          <w:lang w:eastAsia="fr-FR"/>
        </w:rPr>
        <w:t>er</w:t>
      </w:r>
      <w:r>
        <w:rPr>
          <w:rFonts w:eastAsia="Times New Roman" w:cs="Arial"/>
          <w:lang w:eastAsia="fr-FR"/>
        </w:rPr>
        <w:t xml:space="preserve"> janvier 2008 et le 30 juin 2011, et de </w:t>
      </w:r>
      <w:r w:rsidR="00EC3CA7">
        <w:rPr>
          <w:rFonts w:eastAsia="Times New Roman" w:cs="Arial"/>
          <w:lang w:eastAsia="fr-FR"/>
        </w:rPr>
        <w:t>M</w:t>
      </w:r>
      <w:r w:rsidR="00EC3CA7" w:rsidRPr="0082526E">
        <w:rPr>
          <w:rFonts w:eastAsia="Times New Roman" w:cs="Arial"/>
          <w:vertAlign w:val="superscript"/>
          <w:lang w:eastAsia="fr-FR"/>
        </w:rPr>
        <w:t>me</w:t>
      </w:r>
      <w:r w:rsidR="00EC3CA7">
        <w:rPr>
          <w:rFonts w:eastAsia="Times New Roman" w:cs="Arial"/>
          <w:lang w:eastAsia="fr-FR"/>
        </w:rPr>
        <w:t xml:space="preserve"> Y</w:t>
      </w:r>
      <w:r>
        <w:rPr>
          <w:rFonts w:eastAsia="Times New Roman" w:cs="Arial"/>
          <w:lang w:eastAsia="fr-FR"/>
        </w:rPr>
        <w:t>, au titre de sa gestion du 1</w:t>
      </w:r>
      <w:r w:rsidRPr="007D530A">
        <w:rPr>
          <w:rFonts w:eastAsia="Times New Roman" w:cs="Arial"/>
          <w:vertAlign w:val="superscript"/>
          <w:lang w:eastAsia="fr-FR"/>
        </w:rPr>
        <w:t>er</w:t>
      </w:r>
      <w:r w:rsidR="007553D7">
        <w:rPr>
          <w:rFonts w:eastAsia="Times New Roman" w:cs="Arial"/>
          <w:lang w:eastAsia="fr-FR"/>
        </w:rPr>
        <w:t xml:space="preserve"> juillet 2011 au 31 </w:t>
      </w:r>
      <w:r>
        <w:rPr>
          <w:rFonts w:eastAsia="Times New Roman" w:cs="Arial"/>
          <w:lang w:eastAsia="fr-FR"/>
        </w:rPr>
        <w:t>décembre 2013 ;</w:t>
      </w:r>
    </w:p>
    <w:p w:rsidR="00962D0A" w:rsidRDefault="00962D0A" w:rsidP="00962D0A">
      <w:pPr>
        <w:tabs>
          <w:tab w:val="center" w:pos="4536"/>
          <w:tab w:val="right" w:pos="9072"/>
        </w:tabs>
        <w:spacing w:before="0" w:after="0"/>
        <w:rPr>
          <w:rFonts w:eastAsia="Times New Roman" w:cs="Arial"/>
          <w:lang w:eastAsia="fr-FR"/>
        </w:rPr>
      </w:pPr>
    </w:p>
    <w:p w:rsidR="005218F4" w:rsidRDefault="005218F4" w:rsidP="00962D0A">
      <w:pPr>
        <w:tabs>
          <w:tab w:val="center" w:pos="4536"/>
          <w:tab w:val="right" w:pos="9072"/>
        </w:tabs>
        <w:spacing w:before="0" w:after="0"/>
        <w:rPr>
          <w:rFonts w:eastAsia="Times New Roman" w:cs="Arial"/>
          <w:lang w:eastAsia="fr-FR"/>
        </w:rPr>
      </w:pPr>
      <w:r>
        <w:rPr>
          <w:rFonts w:eastAsia="Times New Roman" w:cs="Arial"/>
          <w:lang w:eastAsia="fr-FR"/>
        </w:rPr>
        <w:t>Vu les pièces attestant de la notification du réquisitoire aux personnes intéressées ;</w:t>
      </w:r>
    </w:p>
    <w:p w:rsidR="00962D0A" w:rsidRDefault="00962D0A" w:rsidP="00962D0A">
      <w:pPr>
        <w:tabs>
          <w:tab w:val="center" w:pos="4536"/>
          <w:tab w:val="right" w:pos="9072"/>
        </w:tabs>
        <w:spacing w:before="0" w:after="0"/>
        <w:rPr>
          <w:rFonts w:eastAsia="Times New Roman" w:cs="Arial"/>
          <w:lang w:eastAsia="fr-FR"/>
        </w:rPr>
      </w:pPr>
    </w:p>
    <w:p w:rsidR="005218F4" w:rsidRDefault="005218F4" w:rsidP="00962D0A">
      <w:pPr>
        <w:spacing w:before="0" w:after="0"/>
        <w:rPr>
          <w:rFonts w:eastAsia="Times New Roman" w:cs="Arial"/>
          <w:lang w:eastAsia="fr-FR"/>
        </w:rPr>
      </w:pPr>
      <w:r w:rsidRPr="00C13095">
        <w:rPr>
          <w:rFonts w:eastAsia="Times New Roman" w:cs="Arial"/>
          <w:lang w:eastAsia="fr-FR"/>
        </w:rPr>
        <w:t>V</w:t>
      </w:r>
      <w:r>
        <w:rPr>
          <w:rFonts w:eastAsia="Times New Roman" w:cs="Arial"/>
          <w:lang w:eastAsia="fr-FR"/>
        </w:rPr>
        <w:t>u</w:t>
      </w:r>
      <w:r w:rsidRPr="00C13095">
        <w:rPr>
          <w:rFonts w:eastAsia="Times New Roman" w:cs="Arial"/>
          <w:lang w:eastAsia="fr-FR"/>
        </w:rPr>
        <w:t xml:space="preserve"> les </w:t>
      </w:r>
      <w:r>
        <w:rPr>
          <w:rFonts w:eastAsia="Times New Roman" w:cs="Arial"/>
          <w:lang w:eastAsia="fr-FR"/>
        </w:rPr>
        <w:t>comptes</w:t>
      </w:r>
      <w:r w:rsidRPr="00C13095">
        <w:rPr>
          <w:rFonts w:eastAsia="Times New Roman" w:cs="Arial"/>
          <w:lang w:eastAsia="fr-FR"/>
        </w:rPr>
        <w:t xml:space="preserve"> en jugement</w:t>
      </w:r>
      <w:r>
        <w:rPr>
          <w:rFonts w:eastAsia="Times New Roman" w:cs="Arial"/>
          <w:lang w:eastAsia="fr-FR"/>
        </w:rPr>
        <w:t xml:space="preserve"> et les justifications produites</w:t>
      </w:r>
      <w:r w:rsidR="0082526E">
        <w:rPr>
          <w:rFonts w:eastAsia="Times New Roman" w:cs="Arial"/>
          <w:lang w:eastAsia="fr-FR"/>
        </w:rPr>
        <w:t> </w:t>
      </w:r>
      <w:r w:rsidRPr="00C13095">
        <w:rPr>
          <w:rFonts w:eastAsia="Times New Roman" w:cs="Arial"/>
          <w:lang w:eastAsia="fr-FR"/>
        </w:rPr>
        <w:t>;</w:t>
      </w:r>
    </w:p>
    <w:p w:rsidR="00962D0A" w:rsidRPr="00C13095" w:rsidRDefault="00962D0A" w:rsidP="00962D0A">
      <w:pPr>
        <w:spacing w:before="0" w:after="0"/>
        <w:rPr>
          <w:rFonts w:eastAsia="Times New Roman" w:cs="Arial"/>
          <w:lang w:eastAsia="fr-FR"/>
        </w:rPr>
      </w:pPr>
    </w:p>
    <w:p w:rsidR="005218F4" w:rsidRDefault="005218F4" w:rsidP="00962D0A">
      <w:pPr>
        <w:spacing w:before="0" w:after="0"/>
        <w:rPr>
          <w:rFonts w:eastAsia="Times New Roman" w:cs="Arial"/>
          <w:lang w:eastAsia="fr-FR"/>
        </w:rPr>
      </w:pPr>
      <w:r w:rsidRPr="00C13095">
        <w:rPr>
          <w:rFonts w:eastAsia="Times New Roman" w:cs="Arial"/>
          <w:lang w:eastAsia="fr-FR"/>
        </w:rPr>
        <w:t>V</w:t>
      </w:r>
      <w:r>
        <w:rPr>
          <w:rFonts w:eastAsia="Times New Roman" w:cs="Arial"/>
          <w:lang w:eastAsia="fr-FR"/>
        </w:rPr>
        <w:t>u</w:t>
      </w:r>
      <w:r w:rsidRPr="00C13095">
        <w:rPr>
          <w:rFonts w:eastAsia="Times New Roman" w:cs="Arial"/>
          <w:lang w:eastAsia="fr-FR"/>
        </w:rPr>
        <w:t xml:space="preserve"> l’article 60 de la loi de finances n° 63-156 du 23 février 1963 ;</w:t>
      </w:r>
    </w:p>
    <w:p w:rsidR="00962D0A" w:rsidRPr="00C13095" w:rsidRDefault="00962D0A" w:rsidP="00962D0A">
      <w:pPr>
        <w:spacing w:before="0" w:after="0"/>
        <w:rPr>
          <w:rFonts w:eastAsia="Times New Roman" w:cs="Arial"/>
          <w:lang w:eastAsia="fr-FR"/>
        </w:rPr>
      </w:pPr>
    </w:p>
    <w:p w:rsidR="005218F4" w:rsidRDefault="005218F4" w:rsidP="00962D0A">
      <w:pPr>
        <w:spacing w:before="0" w:after="0"/>
        <w:rPr>
          <w:rFonts w:eastAsia="Times New Roman" w:cs="Arial"/>
          <w:lang w:eastAsia="fr-FR"/>
        </w:rPr>
      </w:pPr>
      <w:r w:rsidRPr="00C13095">
        <w:rPr>
          <w:rFonts w:eastAsia="Times New Roman" w:cs="Arial"/>
          <w:lang w:eastAsia="fr-FR"/>
        </w:rPr>
        <w:t>V</w:t>
      </w:r>
      <w:r>
        <w:rPr>
          <w:rFonts w:eastAsia="Times New Roman" w:cs="Arial"/>
          <w:lang w:eastAsia="fr-FR"/>
        </w:rPr>
        <w:t>u</w:t>
      </w:r>
      <w:r w:rsidRPr="00C13095">
        <w:rPr>
          <w:rFonts w:eastAsia="Times New Roman" w:cs="Arial"/>
          <w:lang w:eastAsia="fr-FR"/>
        </w:rPr>
        <w:t xml:space="preserve"> le code des juridictions financières</w:t>
      </w:r>
      <w:r w:rsidR="0082526E">
        <w:rPr>
          <w:rFonts w:eastAsia="Times New Roman" w:cs="Arial"/>
          <w:lang w:eastAsia="fr-FR"/>
        </w:rPr>
        <w:t> </w:t>
      </w:r>
      <w:r w:rsidRPr="00C13095">
        <w:rPr>
          <w:rFonts w:eastAsia="Times New Roman" w:cs="Arial"/>
          <w:lang w:eastAsia="fr-FR"/>
        </w:rPr>
        <w:t>;</w:t>
      </w:r>
    </w:p>
    <w:p w:rsidR="00962D0A" w:rsidRDefault="00962D0A" w:rsidP="00962D0A">
      <w:pPr>
        <w:spacing w:before="0" w:after="0"/>
        <w:rPr>
          <w:rFonts w:eastAsia="Times New Roman" w:cs="Arial"/>
          <w:lang w:eastAsia="fr-FR"/>
        </w:rPr>
      </w:pPr>
    </w:p>
    <w:p w:rsidR="005218F4" w:rsidRDefault="005218F4" w:rsidP="00962D0A">
      <w:pPr>
        <w:spacing w:before="0" w:after="0"/>
        <w:rPr>
          <w:rFonts w:eastAsia="Times New Roman" w:cs="Arial"/>
          <w:lang w:eastAsia="fr-FR"/>
        </w:rPr>
      </w:pPr>
      <w:r>
        <w:rPr>
          <w:rFonts w:eastAsia="Times New Roman" w:cs="Arial"/>
          <w:lang w:eastAsia="fr-FR"/>
        </w:rPr>
        <w:t>Vu le code général des collectivités territoriales ;</w:t>
      </w:r>
    </w:p>
    <w:p w:rsidR="00962D0A" w:rsidRPr="00C13095" w:rsidRDefault="00962D0A" w:rsidP="00962D0A">
      <w:pPr>
        <w:spacing w:before="0" w:after="0"/>
        <w:rPr>
          <w:rFonts w:eastAsia="Times New Roman" w:cs="Arial"/>
          <w:lang w:eastAsia="fr-FR"/>
        </w:rPr>
      </w:pPr>
    </w:p>
    <w:p w:rsidR="005218F4" w:rsidRDefault="005218F4" w:rsidP="00962D0A">
      <w:pPr>
        <w:spacing w:before="0" w:after="0"/>
        <w:rPr>
          <w:rFonts w:eastAsia="Times New Roman" w:cs="Arial"/>
          <w:bCs/>
          <w:lang w:eastAsia="fr-FR"/>
        </w:rPr>
      </w:pPr>
      <w:r w:rsidRPr="007D530A">
        <w:rPr>
          <w:rFonts w:eastAsia="Times New Roman" w:cs="Arial"/>
          <w:bCs/>
          <w:lang w:eastAsia="fr-FR"/>
        </w:rPr>
        <w:t xml:space="preserve">Vu </w:t>
      </w:r>
      <w:r>
        <w:rPr>
          <w:rFonts w:eastAsia="Times New Roman" w:cs="Arial"/>
          <w:bCs/>
          <w:lang w:eastAsia="fr-FR"/>
        </w:rPr>
        <w:t>la loi</w:t>
      </w:r>
      <w:r w:rsidRPr="000E61EB">
        <w:rPr>
          <w:rFonts w:eastAsia="Times New Roman" w:cs="Arial"/>
          <w:bCs/>
          <w:lang w:eastAsia="fr-FR"/>
        </w:rPr>
        <w:t xml:space="preserve"> n° 84-53 du 26 janvier 1984 portant dispositions statutaires relatives à la fonction publique territoriale </w:t>
      </w:r>
      <w:r>
        <w:rPr>
          <w:rFonts w:eastAsia="Times New Roman" w:cs="Arial"/>
          <w:bCs/>
          <w:lang w:eastAsia="fr-FR"/>
        </w:rPr>
        <w:t>et en particulier son article 12-4 ;</w:t>
      </w:r>
    </w:p>
    <w:p w:rsidR="00962D0A" w:rsidRDefault="00962D0A" w:rsidP="00962D0A">
      <w:pPr>
        <w:spacing w:before="0" w:after="0"/>
        <w:rPr>
          <w:rFonts w:eastAsia="Times New Roman" w:cs="Arial"/>
          <w:bCs/>
          <w:lang w:eastAsia="fr-FR"/>
        </w:rPr>
      </w:pPr>
    </w:p>
    <w:p w:rsidR="005218F4" w:rsidRDefault="005218F4" w:rsidP="00962D0A">
      <w:pPr>
        <w:spacing w:before="0" w:after="0"/>
        <w:rPr>
          <w:rFonts w:eastAsia="Times New Roman" w:cs="Arial"/>
          <w:bCs/>
          <w:lang w:eastAsia="fr-FR"/>
        </w:rPr>
      </w:pPr>
      <w:r>
        <w:rPr>
          <w:rFonts w:eastAsia="Times New Roman" w:cs="Arial"/>
          <w:bCs/>
          <w:lang w:eastAsia="fr-FR"/>
        </w:rPr>
        <w:t xml:space="preserve">Vu le </w:t>
      </w:r>
      <w:r w:rsidRPr="00DB785D">
        <w:rPr>
          <w:rFonts w:eastAsia="Times New Roman" w:cs="Arial"/>
          <w:bCs/>
          <w:lang w:eastAsia="fr-FR"/>
        </w:rPr>
        <w:t>décret n°</w:t>
      </w:r>
      <w:r w:rsidR="00F00C91">
        <w:rPr>
          <w:rFonts w:eastAsia="Times New Roman" w:cs="Arial"/>
          <w:bCs/>
          <w:lang w:eastAsia="fr-FR"/>
        </w:rPr>
        <w:t> </w:t>
      </w:r>
      <w:r w:rsidRPr="00DB785D">
        <w:rPr>
          <w:rFonts w:eastAsia="Times New Roman" w:cs="Arial"/>
          <w:bCs/>
          <w:lang w:eastAsia="fr-FR"/>
        </w:rPr>
        <w:t>87-811 du 5 octobre 1987 relatif au Centre national de la fonction publique territoriale</w:t>
      </w:r>
      <w:r w:rsidRPr="007D530A">
        <w:rPr>
          <w:rFonts w:eastAsia="Times New Roman" w:cs="Arial"/>
          <w:bCs/>
          <w:lang w:eastAsia="fr-FR"/>
        </w:rPr>
        <w:t> ;</w:t>
      </w:r>
    </w:p>
    <w:p w:rsidR="00962D0A" w:rsidRPr="0082526E" w:rsidRDefault="00962D0A" w:rsidP="00962D0A">
      <w:pPr>
        <w:spacing w:before="0" w:after="0"/>
        <w:rPr>
          <w:rFonts w:eastAsia="Times New Roman" w:cs="Arial"/>
          <w:bCs/>
          <w:lang w:eastAsia="fr-FR"/>
        </w:rPr>
      </w:pPr>
    </w:p>
    <w:p w:rsidR="005218F4" w:rsidRDefault="005218F4" w:rsidP="00962D0A">
      <w:pPr>
        <w:spacing w:before="0" w:after="0"/>
        <w:rPr>
          <w:rFonts w:eastAsia="Times New Roman" w:cs="Arial"/>
          <w:lang w:eastAsia="fr-FR"/>
        </w:rPr>
      </w:pPr>
      <w:r w:rsidRPr="00C13095">
        <w:rPr>
          <w:rFonts w:eastAsia="Times New Roman" w:cs="Arial"/>
          <w:lang w:eastAsia="fr-FR"/>
        </w:rPr>
        <w:t>V</w:t>
      </w:r>
      <w:r>
        <w:rPr>
          <w:rFonts w:eastAsia="Times New Roman" w:cs="Arial"/>
          <w:lang w:eastAsia="fr-FR"/>
        </w:rPr>
        <w:t>u le décret n° 62-1587 du 29</w:t>
      </w:r>
      <w:r w:rsidR="0082526E">
        <w:rPr>
          <w:rFonts w:eastAsia="Times New Roman" w:cs="Arial"/>
          <w:lang w:eastAsia="fr-FR"/>
        </w:rPr>
        <w:t xml:space="preserve"> </w:t>
      </w:r>
      <w:r w:rsidRPr="00C13095">
        <w:rPr>
          <w:rFonts w:eastAsia="Times New Roman" w:cs="Arial"/>
          <w:lang w:eastAsia="fr-FR"/>
        </w:rPr>
        <w:t>décembre 1962 portant règlement général sur la comptabilité publique</w:t>
      </w:r>
      <w:r>
        <w:rPr>
          <w:rFonts w:eastAsia="Times New Roman" w:cs="Arial"/>
          <w:lang w:eastAsia="fr-FR"/>
        </w:rPr>
        <w:t>,</w:t>
      </w:r>
      <w:r w:rsidRPr="00C13095">
        <w:rPr>
          <w:rFonts w:eastAsia="Times New Roman" w:cs="Arial"/>
          <w:lang w:eastAsia="fr-FR"/>
        </w:rPr>
        <w:t xml:space="preserve"> </w:t>
      </w:r>
      <w:r>
        <w:rPr>
          <w:rFonts w:eastAsia="Times New Roman" w:cs="Arial"/>
          <w:lang w:eastAsia="fr-FR"/>
        </w:rPr>
        <w:t>applicable aux exercices 2008 à 2012 sous revue ;</w:t>
      </w:r>
    </w:p>
    <w:p w:rsidR="00962D0A" w:rsidRDefault="00962D0A" w:rsidP="00962D0A">
      <w:pPr>
        <w:spacing w:before="0" w:after="0"/>
        <w:rPr>
          <w:rFonts w:eastAsia="Times New Roman" w:cs="Arial"/>
          <w:lang w:eastAsia="fr-FR"/>
        </w:rPr>
      </w:pPr>
    </w:p>
    <w:p w:rsidR="005218F4" w:rsidRDefault="005218F4" w:rsidP="00962D0A">
      <w:pPr>
        <w:spacing w:before="0" w:after="0"/>
        <w:rPr>
          <w:rFonts w:eastAsia="Times New Roman" w:cs="Arial"/>
          <w:lang w:eastAsia="fr-FR"/>
        </w:rPr>
      </w:pPr>
      <w:r>
        <w:rPr>
          <w:rFonts w:eastAsia="Times New Roman" w:cs="Arial"/>
          <w:lang w:eastAsia="fr-FR"/>
        </w:rPr>
        <w:t>Vu le décret n° 2012-1246 du 7 novembre 2012 relatif à la gestion budgétaire et comptable publique, applicable à l’exercice 2013, en vertu de l’article 230 de ce décret ;</w:t>
      </w:r>
    </w:p>
    <w:p w:rsidR="00962D0A" w:rsidRPr="00C13095" w:rsidRDefault="00962D0A" w:rsidP="00962D0A">
      <w:pPr>
        <w:spacing w:before="0" w:after="0"/>
        <w:rPr>
          <w:rFonts w:eastAsia="Times New Roman" w:cs="Arial"/>
          <w:lang w:eastAsia="fr-FR"/>
        </w:rPr>
      </w:pPr>
    </w:p>
    <w:p w:rsidR="005218F4" w:rsidRDefault="005218F4" w:rsidP="00962D0A">
      <w:pPr>
        <w:spacing w:before="0" w:after="0"/>
        <w:rPr>
          <w:rFonts w:eastAsia="Times New Roman" w:cs="Arial"/>
          <w:lang w:eastAsia="fr-FR"/>
        </w:rPr>
      </w:pPr>
      <w:r w:rsidRPr="00C13095">
        <w:rPr>
          <w:rFonts w:eastAsia="Times New Roman" w:cs="Arial"/>
          <w:lang w:eastAsia="fr-FR"/>
        </w:rPr>
        <w:t>V</w:t>
      </w:r>
      <w:r>
        <w:rPr>
          <w:rFonts w:eastAsia="Times New Roman" w:cs="Arial"/>
          <w:lang w:eastAsia="fr-FR"/>
        </w:rPr>
        <w:t>u</w:t>
      </w:r>
      <w:r w:rsidRPr="00C13095">
        <w:rPr>
          <w:rFonts w:eastAsia="Times New Roman" w:cs="Arial"/>
          <w:lang w:eastAsia="fr-FR"/>
        </w:rPr>
        <w:t xml:space="preserve"> le décret n°</w:t>
      </w:r>
      <w:r>
        <w:rPr>
          <w:rFonts w:eastAsia="Times New Roman" w:cs="Arial"/>
          <w:lang w:eastAsia="fr-FR"/>
        </w:rPr>
        <w:t> </w:t>
      </w:r>
      <w:r w:rsidRPr="00C13095">
        <w:rPr>
          <w:rFonts w:eastAsia="Times New Roman" w:cs="Arial"/>
          <w:lang w:eastAsia="fr-FR"/>
        </w:rPr>
        <w:t>2012-1386 du 10 décembre 2012 portant application du deuxième alinéa du</w:t>
      </w:r>
      <w:r w:rsidR="0082526E">
        <w:rPr>
          <w:rFonts w:eastAsia="Times New Roman" w:cs="Arial"/>
          <w:lang w:eastAsia="fr-FR"/>
        </w:rPr>
        <w:t xml:space="preserve"> </w:t>
      </w:r>
      <w:r w:rsidRPr="00C13095">
        <w:rPr>
          <w:rFonts w:eastAsia="Times New Roman" w:cs="Arial"/>
          <w:lang w:eastAsia="fr-FR"/>
        </w:rPr>
        <w:t>VI de l’article 60 de la loi de finances de 1963 modifiée dans sa rédaction issue de l’article</w:t>
      </w:r>
      <w:r w:rsidR="0082526E">
        <w:rPr>
          <w:rFonts w:eastAsia="Times New Roman" w:cs="Arial"/>
          <w:lang w:eastAsia="fr-FR"/>
        </w:rPr>
        <w:t xml:space="preserve"> </w:t>
      </w:r>
      <w:r w:rsidRPr="00C13095">
        <w:rPr>
          <w:rFonts w:eastAsia="Times New Roman" w:cs="Arial"/>
          <w:lang w:eastAsia="fr-FR"/>
        </w:rPr>
        <w:t>90 de la loi</w:t>
      </w:r>
      <w:r>
        <w:rPr>
          <w:rFonts w:eastAsia="Times New Roman" w:cs="Arial"/>
          <w:lang w:eastAsia="fr-FR"/>
        </w:rPr>
        <w:t xml:space="preserve"> n° </w:t>
      </w:r>
      <w:r w:rsidRPr="00950B62">
        <w:rPr>
          <w:rFonts w:eastAsia="Times New Roman" w:cs="Arial"/>
          <w:lang w:eastAsia="fr-FR"/>
        </w:rPr>
        <w:t>2011-1978 du 28 décembre 2011 de finances rectificatives pour 2011 ;</w:t>
      </w:r>
    </w:p>
    <w:p w:rsidR="00962D0A" w:rsidRPr="00950B62" w:rsidRDefault="00962D0A" w:rsidP="00962D0A">
      <w:pPr>
        <w:spacing w:before="0" w:after="0"/>
        <w:rPr>
          <w:rFonts w:eastAsia="Times New Roman" w:cs="Arial"/>
          <w:lang w:eastAsia="fr-FR"/>
        </w:rPr>
      </w:pPr>
    </w:p>
    <w:p w:rsidR="005218F4" w:rsidRDefault="005218F4" w:rsidP="00962D0A">
      <w:pPr>
        <w:spacing w:before="0" w:after="0"/>
        <w:rPr>
          <w:rFonts w:eastAsia="Times New Roman" w:cs="Arial"/>
          <w:lang w:eastAsia="fr-FR"/>
        </w:rPr>
      </w:pPr>
      <w:r w:rsidRPr="00950B62">
        <w:rPr>
          <w:rFonts w:eastAsia="Times New Roman" w:cs="Arial"/>
          <w:lang w:eastAsia="fr-FR"/>
        </w:rPr>
        <w:t>Vu l’arrêté du 26 décembre 2001 relatif à l’application d’un plan comptable au secteur public local</w:t>
      </w:r>
      <w:r>
        <w:rPr>
          <w:rFonts w:eastAsia="Times New Roman" w:cs="Arial"/>
          <w:lang w:eastAsia="fr-FR"/>
        </w:rPr>
        <w:t>,</w:t>
      </w:r>
      <w:r w:rsidRPr="00950B62">
        <w:rPr>
          <w:rFonts w:eastAsia="Times New Roman" w:cs="Arial"/>
          <w:lang w:eastAsia="fr-FR"/>
        </w:rPr>
        <w:t xml:space="preserve"> concernant</w:t>
      </w:r>
      <w:r>
        <w:rPr>
          <w:rFonts w:eastAsia="Times New Roman" w:cs="Arial"/>
          <w:lang w:eastAsia="fr-FR"/>
        </w:rPr>
        <w:t xml:space="preserve"> le CNFPT ;</w:t>
      </w:r>
    </w:p>
    <w:p w:rsidR="00962D0A" w:rsidRDefault="00962D0A" w:rsidP="00962D0A">
      <w:pPr>
        <w:spacing w:before="0" w:after="0"/>
        <w:rPr>
          <w:rFonts w:eastAsia="Times New Roman" w:cs="Arial"/>
          <w:lang w:eastAsia="fr-FR"/>
        </w:rPr>
      </w:pPr>
    </w:p>
    <w:p w:rsidR="005218F4" w:rsidRDefault="005218F4" w:rsidP="00962D0A">
      <w:pPr>
        <w:spacing w:before="0" w:after="0"/>
        <w:rPr>
          <w:rFonts w:eastAsia="Times New Roman" w:cs="Arial"/>
          <w:lang w:eastAsia="fr-FR"/>
        </w:rPr>
      </w:pPr>
      <w:r>
        <w:rPr>
          <w:rFonts w:eastAsia="Times New Roman" w:cs="Arial"/>
          <w:lang w:eastAsia="fr-FR"/>
        </w:rPr>
        <w:lastRenderedPageBreak/>
        <w:t>Vu l’arrêté du 26 décembre 2011 relatif à la nomenclature applicable au Centre national de la fonction publique territoriale ;</w:t>
      </w:r>
    </w:p>
    <w:p w:rsidR="00962D0A" w:rsidRDefault="00962D0A" w:rsidP="00962D0A">
      <w:pPr>
        <w:spacing w:before="0" w:after="0"/>
        <w:rPr>
          <w:rFonts w:eastAsia="Times New Roman" w:cs="Arial"/>
          <w:lang w:eastAsia="fr-FR"/>
        </w:rPr>
      </w:pPr>
    </w:p>
    <w:p w:rsidR="005218F4" w:rsidRDefault="005218F4" w:rsidP="00962D0A">
      <w:pPr>
        <w:spacing w:before="0" w:after="0"/>
        <w:rPr>
          <w:rFonts w:eastAsia="Times New Roman" w:cs="Arial"/>
          <w:lang w:eastAsia="fr-FR"/>
        </w:rPr>
      </w:pPr>
      <w:r>
        <w:rPr>
          <w:rFonts w:eastAsia="Times New Roman" w:cs="Arial"/>
          <w:lang w:eastAsia="fr-FR"/>
        </w:rPr>
        <w:t xml:space="preserve">Vu </w:t>
      </w:r>
      <w:r w:rsidRPr="00950B62">
        <w:rPr>
          <w:rFonts w:eastAsia="Times New Roman" w:cs="Arial"/>
          <w:lang w:eastAsia="fr-FR"/>
        </w:rPr>
        <w:t>la circulaire du 20 juillet 2007 du directeur général du CNFPT sur la prise en charge des frais de déplacements</w:t>
      </w:r>
      <w:r>
        <w:rPr>
          <w:rFonts w:eastAsia="Times New Roman" w:cs="Arial"/>
          <w:lang w:eastAsia="fr-FR"/>
        </w:rPr>
        <w:t> ;</w:t>
      </w:r>
    </w:p>
    <w:p w:rsidR="00962D0A" w:rsidRPr="00F93ED7" w:rsidRDefault="00962D0A" w:rsidP="00962D0A">
      <w:pPr>
        <w:spacing w:before="0" w:after="0"/>
        <w:rPr>
          <w:rFonts w:eastAsia="Times New Roman" w:cs="Arial"/>
          <w:lang w:eastAsia="fr-FR"/>
        </w:rPr>
      </w:pPr>
    </w:p>
    <w:p w:rsidR="005218F4" w:rsidRDefault="005218F4" w:rsidP="00962D0A">
      <w:pPr>
        <w:spacing w:before="0" w:after="0"/>
        <w:rPr>
          <w:rFonts w:eastAsia="Times New Roman" w:cs="Arial"/>
          <w:lang w:eastAsia="fr-FR"/>
        </w:rPr>
      </w:pPr>
      <w:r w:rsidRPr="00C13095">
        <w:rPr>
          <w:rFonts w:eastAsia="Times New Roman" w:cs="Arial"/>
          <w:lang w:eastAsia="fr-FR"/>
        </w:rPr>
        <w:t>V</w:t>
      </w:r>
      <w:r>
        <w:rPr>
          <w:rFonts w:eastAsia="Times New Roman" w:cs="Arial"/>
          <w:lang w:eastAsia="fr-FR"/>
        </w:rPr>
        <w:t>u</w:t>
      </w:r>
      <w:r w:rsidRPr="00C13095">
        <w:rPr>
          <w:rFonts w:eastAsia="Times New Roman" w:cs="Arial"/>
          <w:lang w:eastAsia="fr-FR"/>
        </w:rPr>
        <w:t xml:space="preserve"> </w:t>
      </w:r>
      <w:r w:rsidRPr="007D0744">
        <w:rPr>
          <w:rFonts w:eastAsia="Times New Roman" w:cs="Arial"/>
          <w:lang w:eastAsia="fr-FR"/>
        </w:rPr>
        <w:t>le rapport de M. Nicolas G</w:t>
      </w:r>
      <w:r>
        <w:rPr>
          <w:rFonts w:eastAsia="Times New Roman" w:cs="Arial"/>
          <w:lang w:eastAsia="fr-FR"/>
        </w:rPr>
        <w:t>roper</w:t>
      </w:r>
      <w:r w:rsidRPr="007D0744">
        <w:rPr>
          <w:rFonts w:eastAsia="Times New Roman" w:cs="Arial"/>
          <w:lang w:eastAsia="fr-FR"/>
        </w:rPr>
        <w:t>, conseiller référendaire, magistrat chargé de l’instruction ;</w:t>
      </w:r>
    </w:p>
    <w:p w:rsidR="00962D0A" w:rsidRPr="007D0744" w:rsidRDefault="00962D0A" w:rsidP="00962D0A">
      <w:pPr>
        <w:spacing w:before="0" w:after="0"/>
        <w:rPr>
          <w:rFonts w:eastAsia="Times New Roman" w:cs="Arial"/>
          <w:lang w:eastAsia="fr-FR"/>
        </w:rPr>
      </w:pPr>
    </w:p>
    <w:p w:rsidR="005218F4" w:rsidRDefault="005218F4" w:rsidP="00962D0A">
      <w:pPr>
        <w:spacing w:before="0" w:after="0"/>
        <w:rPr>
          <w:rFonts w:eastAsia="Times New Roman" w:cs="Arial"/>
          <w:lang w:eastAsia="fr-FR"/>
        </w:rPr>
      </w:pPr>
      <w:r w:rsidRPr="007D0744">
        <w:rPr>
          <w:rFonts w:eastAsia="Times New Roman" w:cs="Arial"/>
          <w:lang w:eastAsia="fr-FR"/>
        </w:rPr>
        <w:t xml:space="preserve">Vu les réponses et les pièces produites par </w:t>
      </w:r>
      <w:r w:rsidR="00EC3CA7">
        <w:rPr>
          <w:rFonts w:eastAsia="Times New Roman" w:cs="Arial"/>
          <w:lang w:eastAsia="fr-FR"/>
        </w:rPr>
        <w:t>M</w:t>
      </w:r>
      <w:r w:rsidR="00EC3CA7" w:rsidRPr="0082526E">
        <w:rPr>
          <w:rFonts w:eastAsia="Times New Roman" w:cs="Arial"/>
          <w:vertAlign w:val="superscript"/>
          <w:lang w:eastAsia="fr-FR"/>
        </w:rPr>
        <w:t>me</w:t>
      </w:r>
      <w:r w:rsidR="00EC3CA7">
        <w:rPr>
          <w:rFonts w:eastAsia="Times New Roman" w:cs="Arial"/>
          <w:lang w:eastAsia="fr-FR"/>
        </w:rPr>
        <w:t xml:space="preserve"> Y</w:t>
      </w:r>
      <w:r w:rsidRPr="007D0744">
        <w:rPr>
          <w:rFonts w:eastAsia="Times New Roman" w:cs="Arial"/>
          <w:lang w:eastAsia="fr-FR"/>
        </w:rPr>
        <w:t xml:space="preserve"> les 11 février, 26 juin et 9 juillet 2015 ;</w:t>
      </w:r>
    </w:p>
    <w:p w:rsidR="00962D0A" w:rsidRPr="007D0744" w:rsidRDefault="00962D0A" w:rsidP="00962D0A">
      <w:pPr>
        <w:spacing w:before="0" w:after="0"/>
        <w:rPr>
          <w:rFonts w:eastAsia="Times New Roman" w:cs="Arial"/>
          <w:lang w:eastAsia="fr-FR"/>
        </w:rPr>
      </w:pPr>
    </w:p>
    <w:p w:rsidR="005218F4" w:rsidRDefault="005218F4" w:rsidP="00962D0A">
      <w:pPr>
        <w:spacing w:before="0" w:after="0"/>
        <w:rPr>
          <w:rFonts w:eastAsia="Times New Roman" w:cs="Arial"/>
          <w:lang w:eastAsia="fr-FR"/>
        </w:rPr>
      </w:pPr>
      <w:r w:rsidRPr="007D0744">
        <w:rPr>
          <w:rFonts w:eastAsia="Times New Roman" w:cs="Arial"/>
          <w:lang w:eastAsia="fr-FR"/>
        </w:rPr>
        <w:t xml:space="preserve">Vu les réponses et les pièces produites par </w:t>
      </w:r>
      <w:r w:rsidR="00EC3CA7">
        <w:rPr>
          <w:rFonts w:eastAsia="Times New Roman" w:cs="Arial"/>
          <w:lang w:eastAsia="fr-FR"/>
        </w:rPr>
        <w:t>M</w:t>
      </w:r>
      <w:r w:rsidR="00EC3CA7" w:rsidRPr="0082526E">
        <w:rPr>
          <w:rFonts w:eastAsia="Times New Roman" w:cs="Arial"/>
          <w:vertAlign w:val="superscript"/>
          <w:lang w:eastAsia="fr-FR"/>
        </w:rPr>
        <w:t>me</w:t>
      </w:r>
      <w:r w:rsidR="00EC3CA7">
        <w:rPr>
          <w:rFonts w:eastAsia="Times New Roman" w:cs="Arial"/>
          <w:lang w:eastAsia="fr-FR"/>
        </w:rPr>
        <w:t xml:space="preserve"> Z</w:t>
      </w:r>
      <w:r w:rsidRPr="007D0744">
        <w:rPr>
          <w:rFonts w:eastAsia="Times New Roman" w:cs="Arial"/>
          <w:lang w:eastAsia="fr-FR"/>
        </w:rPr>
        <w:t xml:space="preserve"> et </w:t>
      </w:r>
      <w:r w:rsidR="00EC3CA7">
        <w:rPr>
          <w:rFonts w:eastAsia="Times New Roman" w:cs="Arial"/>
          <w:lang w:eastAsia="fr-FR"/>
        </w:rPr>
        <w:t>M. A</w:t>
      </w:r>
      <w:r w:rsidRPr="007D0744">
        <w:rPr>
          <w:rFonts w:eastAsia="Times New Roman" w:cs="Arial"/>
          <w:lang w:eastAsia="fr-FR"/>
        </w:rPr>
        <w:t xml:space="preserve">, héritiers de </w:t>
      </w:r>
      <w:r w:rsidR="00EC3CA7">
        <w:rPr>
          <w:rFonts w:eastAsia="Times New Roman" w:cs="Arial"/>
          <w:lang w:eastAsia="fr-FR"/>
        </w:rPr>
        <w:t>M. X</w:t>
      </w:r>
      <w:r w:rsidRPr="007D0744">
        <w:rPr>
          <w:rFonts w:eastAsia="Times New Roman" w:cs="Arial"/>
          <w:lang w:eastAsia="fr-FR"/>
        </w:rPr>
        <w:t>, les 17 février et 9 juillet 2015 ;</w:t>
      </w:r>
    </w:p>
    <w:p w:rsidR="00962D0A" w:rsidRPr="007D0744" w:rsidRDefault="00962D0A" w:rsidP="00962D0A">
      <w:pPr>
        <w:spacing w:before="0" w:after="0"/>
        <w:rPr>
          <w:rFonts w:eastAsia="Times New Roman" w:cs="Arial"/>
          <w:lang w:eastAsia="fr-FR"/>
        </w:rPr>
      </w:pPr>
    </w:p>
    <w:p w:rsidR="005218F4" w:rsidRDefault="005218F4" w:rsidP="00962D0A">
      <w:pPr>
        <w:spacing w:before="0" w:after="0"/>
        <w:rPr>
          <w:rFonts w:eastAsia="Times New Roman" w:cs="Arial"/>
          <w:lang w:eastAsia="fr-FR"/>
        </w:rPr>
      </w:pPr>
      <w:r w:rsidRPr="007D0744">
        <w:rPr>
          <w:rFonts w:eastAsia="Times New Roman" w:cs="Arial"/>
          <w:lang w:eastAsia="fr-FR"/>
        </w:rPr>
        <w:t>Vu la réponse produite par le Président du Centre national de la fonction publique territoriale le 9 juillet 2015 ;</w:t>
      </w:r>
    </w:p>
    <w:p w:rsidR="00962D0A" w:rsidRDefault="00962D0A" w:rsidP="00962D0A">
      <w:pPr>
        <w:spacing w:before="0" w:after="0"/>
        <w:rPr>
          <w:rFonts w:eastAsia="Times New Roman" w:cs="Arial"/>
          <w:lang w:eastAsia="fr-FR"/>
        </w:rPr>
      </w:pPr>
    </w:p>
    <w:p w:rsidR="005218F4" w:rsidRDefault="005218F4" w:rsidP="00962D0A">
      <w:pPr>
        <w:spacing w:before="0" w:after="0"/>
        <w:rPr>
          <w:rFonts w:eastAsia="Times New Roman" w:cs="Arial"/>
          <w:lang w:eastAsia="fr-FR"/>
        </w:rPr>
      </w:pPr>
      <w:r w:rsidRPr="008B369F">
        <w:rPr>
          <w:rFonts w:eastAsia="Times New Roman" w:cs="Arial"/>
          <w:lang w:eastAsia="fr-FR"/>
        </w:rPr>
        <w:t>Vu les conclusions n° </w:t>
      </w:r>
      <w:r w:rsidR="00D37B4B">
        <w:rPr>
          <w:rFonts w:eastAsia="Times New Roman" w:cs="Arial"/>
          <w:lang w:eastAsia="fr-FR"/>
        </w:rPr>
        <w:t>585</w:t>
      </w:r>
      <w:r w:rsidRPr="008B369F">
        <w:rPr>
          <w:rFonts w:eastAsia="Times New Roman" w:cs="Arial"/>
          <w:lang w:eastAsia="fr-FR"/>
        </w:rPr>
        <w:t xml:space="preserve"> du Procureur général en date du 25 septembre 2015 ;</w:t>
      </w:r>
    </w:p>
    <w:p w:rsidR="00962D0A" w:rsidRPr="008B369F" w:rsidRDefault="00962D0A" w:rsidP="00962D0A">
      <w:pPr>
        <w:spacing w:before="0" w:after="0"/>
        <w:rPr>
          <w:rFonts w:eastAsia="Times New Roman" w:cs="Arial"/>
          <w:lang w:eastAsia="fr-FR"/>
        </w:rPr>
      </w:pPr>
    </w:p>
    <w:p w:rsidR="005218F4" w:rsidRDefault="005218F4" w:rsidP="00962D0A">
      <w:pPr>
        <w:spacing w:before="0" w:after="0"/>
        <w:rPr>
          <w:rFonts w:eastAsia="Times New Roman" w:cs="Arial"/>
          <w:lang w:eastAsia="fr-FR"/>
        </w:rPr>
      </w:pPr>
      <w:r w:rsidRPr="008B369F">
        <w:rPr>
          <w:rFonts w:eastAsia="Times New Roman" w:cs="Arial"/>
          <w:lang w:eastAsia="fr-FR"/>
        </w:rPr>
        <w:t>Vu les pièces du dossier ; </w:t>
      </w:r>
    </w:p>
    <w:p w:rsidR="00962D0A" w:rsidRPr="008B369F" w:rsidRDefault="00962D0A" w:rsidP="00962D0A">
      <w:pPr>
        <w:spacing w:before="0" w:after="0"/>
        <w:rPr>
          <w:rFonts w:eastAsia="Times New Roman" w:cs="Arial"/>
          <w:lang w:eastAsia="fr-FR"/>
        </w:rPr>
      </w:pPr>
    </w:p>
    <w:p w:rsidR="005218F4" w:rsidRDefault="005218F4" w:rsidP="00962D0A">
      <w:pPr>
        <w:spacing w:before="0" w:after="0"/>
        <w:rPr>
          <w:rFonts w:eastAsia="Times New Roman" w:cs="Arial"/>
          <w:lang w:eastAsia="fr-FR"/>
        </w:rPr>
      </w:pPr>
      <w:r w:rsidRPr="008B369F">
        <w:rPr>
          <w:rFonts w:eastAsia="Times New Roman" w:cs="Arial"/>
          <w:lang w:eastAsia="fr-FR"/>
        </w:rPr>
        <w:t>Entendu, lors de l’audience publique du</w:t>
      </w:r>
      <w:r w:rsidR="005E35AE">
        <w:rPr>
          <w:rFonts w:eastAsia="Times New Roman" w:cs="Arial"/>
          <w:lang w:eastAsia="fr-FR"/>
        </w:rPr>
        <w:t xml:space="preserve"> 5 octobre 2015</w:t>
      </w:r>
      <w:r w:rsidRPr="008B369F">
        <w:rPr>
          <w:rFonts w:eastAsia="Times New Roman" w:cs="Arial"/>
          <w:lang w:eastAsia="fr-FR"/>
        </w:rPr>
        <w:t>, M. Nicolas G</w:t>
      </w:r>
      <w:r>
        <w:rPr>
          <w:rFonts w:eastAsia="Times New Roman" w:cs="Arial"/>
          <w:lang w:eastAsia="fr-FR"/>
        </w:rPr>
        <w:t>roper</w:t>
      </w:r>
      <w:r w:rsidRPr="008B369F">
        <w:rPr>
          <w:rFonts w:eastAsia="Times New Roman" w:cs="Arial"/>
          <w:lang w:eastAsia="fr-FR"/>
        </w:rPr>
        <w:t>, conseiller référendaire, en son rapport, M. Christian M</w:t>
      </w:r>
      <w:r>
        <w:rPr>
          <w:rFonts w:eastAsia="Times New Roman" w:cs="Arial"/>
          <w:lang w:eastAsia="fr-FR"/>
        </w:rPr>
        <w:t>ichaut</w:t>
      </w:r>
      <w:r w:rsidRPr="008B369F">
        <w:rPr>
          <w:rFonts w:eastAsia="Times New Roman" w:cs="Arial"/>
          <w:lang w:eastAsia="fr-FR"/>
        </w:rPr>
        <w:t xml:space="preserve">, avocat général, en les conclusions du ministère public, ainsi que </w:t>
      </w:r>
      <w:r w:rsidR="00EC3CA7">
        <w:rPr>
          <w:rFonts w:eastAsia="Times New Roman" w:cs="Arial"/>
          <w:lang w:eastAsia="fr-FR"/>
        </w:rPr>
        <w:t>M</w:t>
      </w:r>
      <w:r w:rsidR="00EC3CA7" w:rsidRPr="0082526E">
        <w:rPr>
          <w:rFonts w:eastAsia="Times New Roman" w:cs="Arial"/>
          <w:vertAlign w:val="superscript"/>
          <w:lang w:eastAsia="fr-FR"/>
        </w:rPr>
        <w:t>me</w:t>
      </w:r>
      <w:r w:rsidR="00EC3CA7">
        <w:rPr>
          <w:rFonts w:eastAsia="Times New Roman" w:cs="Arial"/>
          <w:lang w:eastAsia="fr-FR"/>
        </w:rPr>
        <w:t xml:space="preserve"> Y</w:t>
      </w:r>
      <w:r>
        <w:rPr>
          <w:rFonts w:eastAsia="Times New Roman" w:cs="Arial"/>
          <w:lang w:eastAsia="fr-FR"/>
        </w:rPr>
        <w:t>, comptable du CNFPT et M</w:t>
      </w:r>
      <w:r w:rsidRPr="0082526E">
        <w:rPr>
          <w:rFonts w:eastAsia="Times New Roman" w:cs="Arial"/>
          <w:vertAlign w:val="superscript"/>
          <w:lang w:eastAsia="fr-FR"/>
        </w:rPr>
        <w:t>e</w:t>
      </w:r>
      <w:r>
        <w:rPr>
          <w:rFonts w:eastAsia="Times New Roman" w:cs="Arial"/>
          <w:lang w:eastAsia="fr-FR"/>
        </w:rPr>
        <w:t xml:space="preserve"> </w:t>
      </w:r>
      <w:r w:rsidR="00D37B4B">
        <w:rPr>
          <w:rFonts w:eastAsia="Times New Roman" w:cs="Arial"/>
          <w:lang w:eastAsia="fr-FR"/>
        </w:rPr>
        <w:t xml:space="preserve">Jean-Eric </w:t>
      </w:r>
      <w:proofErr w:type="spellStart"/>
      <w:r>
        <w:rPr>
          <w:rFonts w:eastAsia="Times New Roman" w:cs="Arial"/>
          <w:lang w:eastAsia="fr-FR"/>
        </w:rPr>
        <w:t>Callon</w:t>
      </w:r>
      <w:proofErr w:type="spellEnd"/>
      <w:r>
        <w:rPr>
          <w:rFonts w:eastAsia="Times New Roman" w:cs="Arial"/>
          <w:lang w:eastAsia="fr-FR"/>
        </w:rPr>
        <w:t xml:space="preserve">, représentant les </w:t>
      </w:r>
      <w:r w:rsidR="00AC32E0">
        <w:rPr>
          <w:rFonts w:eastAsia="Times New Roman" w:cs="Arial"/>
          <w:lang w:eastAsia="fr-FR"/>
        </w:rPr>
        <w:t>ayants droit</w:t>
      </w:r>
      <w:r>
        <w:rPr>
          <w:rFonts w:eastAsia="Times New Roman" w:cs="Arial"/>
          <w:lang w:eastAsia="fr-FR"/>
        </w:rPr>
        <w:t xml:space="preserve"> de M. </w:t>
      </w:r>
      <w:r w:rsidR="00EC3CA7">
        <w:rPr>
          <w:rFonts w:eastAsia="Times New Roman" w:cs="Arial"/>
          <w:lang w:eastAsia="fr-FR"/>
        </w:rPr>
        <w:t>X</w:t>
      </w:r>
      <w:r>
        <w:rPr>
          <w:rFonts w:eastAsia="Times New Roman" w:cs="Arial"/>
          <w:lang w:eastAsia="fr-FR"/>
        </w:rPr>
        <w:t xml:space="preserve">, prédécesseur de </w:t>
      </w:r>
      <w:r w:rsidR="00EC3CA7">
        <w:rPr>
          <w:rFonts w:eastAsia="Times New Roman" w:cs="Arial"/>
          <w:lang w:eastAsia="fr-FR"/>
        </w:rPr>
        <w:t>M</w:t>
      </w:r>
      <w:r w:rsidR="00EC3CA7" w:rsidRPr="0082526E">
        <w:rPr>
          <w:rFonts w:eastAsia="Times New Roman" w:cs="Arial"/>
          <w:vertAlign w:val="superscript"/>
          <w:lang w:eastAsia="fr-FR"/>
        </w:rPr>
        <w:t>me</w:t>
      </w:r>
      <w:r w:rsidR="00EC3CA7">
        <w:rPr>
          <w:rFonts w:eastAsia="Times New Roman" w:cs="Arial"/>
          <w:lang w:eastAsia="fr-FR"/>
        </w:rPr>
        <w:t xml:space="preserve"> Y</w:t>
      </w:r>
      <w:r w:rsidR="006030E0">
        <w:rPr>
          <w:rFonts w:eastAsia="Times New Roman" w:cs="Arial"/>
          <w:lang w:eastAsia="fr-FR"/>
        </w:rPr>
        <w:t xml:space="preserve"> </w:t>
      </w:r>
      <w:r>
        <w:rPr>
          <w:rFonts w:eastAsia="Times New Roman" w:cs="Arial"/>
          <w:lang w:eastAsia="fr-FR"/>
        </w:rPr>
        <w:t xml:space="preserve">; </w:t>
      </w:r>
    </w:p>
    <w:p w:rsidR="00962D0A" w:rsidRPr="008B369F" w:rsidRDefault="00962D0A" w:rsidP="00962D0A">
      <w:pPr>
        <w:spacing w:before="0" w:after="0"/>
        <w:rPr>
          <w:rFonts w:eastAsia="Times New Roman" w:cs="Arial"/>
          <w:lang w:eastAsia="fr-FR"/>
        </w:rPr>
      </w:pPr>
    </w:p>
    <w:p w:rsidR="005218F4" w:rsidRPr="00E570A1" w:rsidRDefault="005218F4" w:rsidP="00962D0A">
      <w:pPr>
        <w:spacing w:before="0" w:after="0"/>
        <w:rPr>
          <w:rFonts w:eastAsia="Times New Roman" w:cs="Arial"/>
          <w:lang w:eastAsia="fr-FR"/>
        </w:rPr>
      </w:pPr>
      <w:r w:rsidRPr="008B369F">
        <w:rPr>
          <w:rFonts w:eastAsia="Times New Roman" w:cs="Arial"/>
          <w:lang w:eastAsia="fr-FR"/>
        </w:rPr>
        <w:t>Entendu en délibéré M. Nicolas B</w:t>
      </w:r>
      <w:r>
        <w:rPr>
          <w:rFonts w:eastAsia="Times New Roman" w:cs="Arial"/>
          <w:lang w:eastAsia="fr-FR"/>
        </w:rPr>
        <w:t>runner</w:t>
      </w:r>
      <w:r w:rsidRPr="008B369F">
        <w:rPr>
          <w:rFonts w:eastAsia="Times New Roman" w:cs="Arial"/>
          <w:lang w:eastAsia="fr-FR"/>
        </w:rPr>
        <w:t>, conseiller maître, en ses observations</w:t>
      </w:r>
      <w:r w:rsidRPr="00E570A1">
        <w:rPr>
          <w:rFonts w:eastAsia="Times New Roman" w:cs="Arial"/>
          <w:lang w:eastAsia="fr-FR"/>
        </w:rPr>
        <w:t> ;</w:t>
      </w:r>
    </w:p>
    <w:p w:rsidR="005218F4" w:rsidRDefault="005218F4" w:rsidP="00962D0A">
      <w:pPr>
        <w:tabs>
          <w:tab w:val="center" w:pos="4536"/>
          <w:tab w:val="right" w:pos="9072"/>
        </w:tabs>
        <w:spacing w:before="0" w:after="0"/>
        <w:rPr>
          <w:rFonts w:eastAsia="Times New Roman" w:cs="Arial"/>
          <w:b/>
          <w:i/>
          <w:lang w:eastAsia="fr-FR"/>
        </w:rPr>
      </w:pPr>
    </w:p>
    <w:p w:rsidR="005218F4" w:rsidRDefault="005218F4" w:rsidP="00962D0A">
      <w:pPr>
        <w:tabs>
          <w:tab w:val="center" w:pos="4536"/>
          <w:tab w:val="right" w:pos="9072"/>
        </w:tabs>
        <w:spacing w:before="0" w:after="0"/>
        <w:rPr>
          <w:rFonts w:eastAsia="Times New Roman" w:cs="Arial"/>
          <w:lang w:eastAsia="fr-FR"/>
        </w:rPr>
      </w:pPr>
      <w:r w:rsidRPr="00DA18C5">
        <w:rPr>
          <w:rFonts w:eastAsia="Times New Roman" w:cs="Arial"/>
          <w:lang w:eastAsia="fr-FR"/>
        </w:rPr>
        <w:t xml:space="preserve">Attendu </w:t>
      </w:r>
      <w:r>
        <w:rPr>
          <w:rFonts w:eastAsia="Times New Roman" w:cs="Arial"/>
          <w:lang w:eastAsia="fr-FR"/>
        </w:rPr>
        <w:t xml:space="preserve">qu’en </w:t>
      </w:r>
      <w:r w:rsidR="00C265DA">
        <w:rPr>
          <w:rFonts w:eastAsia="Times New Roman" w:cs="Arial"/>
          <w:lang w:eastAsia="fr-FR"/>
        </w:rPr>
        <w:t>application</w:t>
      </w:r>
      <w:r>
        <w:rPr>
          <w:rFonts w:eastAsia="Times New Roman" w:cs="Arial"/>
          <w:lang w:eastAsia="fr-FR"/>
        </w:rPr>
        <w:t xml:space="preserve"> du 1</w:t>
      </w:r>
      <w:r w:rsidRPr="00051B90">
        <w:rPr>
          <w:rFonts w:eastAsia="Times New Roman" w:cs="Arial"/>
          <w:vertAlign w:val="superscript"/>
          <w:lang w:eastAsia="fr-FR"/>
        </w:rPr>
        <w:t>er</w:t>
      </w:r>
      <w:r>
        <w:rPr>
          <w:rFonts w:eastAsia="Times New Roman" w:cs="Arial"/>
          <w:lang w:eastAsia="fr-FR"/>
        </w:rPr>
        <w:t xml:space="preserve"> alinéa du I de l’article 60 de la loi de finances du 23 février 1963 susvisée, les comptables publics sont personnellement et pécuniairement responsables du recouvrement des recettes, du paiement des dépenses, du maniement des fonds et des mouvements de comptes de disponibilités, de la conservation des pièces justificatives des opérations et documents de comptabilité ainsi que de la tenue de la comptabilité du poste comptable qu’ils dirigent ; qu’en application du 3</w:t>
      </w:r>
      <w:r w:rsidRPr="00051B90">
        <w:rPr>
          <w:rFonts w:eastAsia="Times New Roman" w:cs="Arial"/>
          <w:vertAlign w:val="superscript"/>
          <w:lang w:eastAsia="fr-FR"/>
        </w:rPr>
        <w:t>ème</w:t>
      </w:r>
      <w:r>
        <w:rPr>
          <w:rFonts w:eastAsia="Times New Roman" w:cs="Arial"/>
          <w:lang w:eastAsia="fr-FR"/>
        </w:rPr>
        <w:t xml:space="preserve"> alinéa de ce même texte, la responsabilité personnelle et pécuniaire du comptable public est susceptible d’être engagée « </w:t>
      </w:r>
      <w:r w:rsidRPr="00241936">
        <w:rPr>
          <w:rFonts w:eastAsia="Times New Roman" w:cs="Arial"/>
          <w:i/>
          <w:lang w:eastAsia="fr-FR"/>
        </w:rPr>
        <w:t>dès lors qu’un déficit ou un manquant en monnaie ou en valeurs a été constaté</w:t>
      </w:r>
      <w:r>
        <w:rPr>
          <w:rFonts w:eastAsia="Times New Roman" w:cs="Arial"/>
          <w:lang w:eastAsia="fr-FR"/>
        </w:rPr>
        <w:t> » ;</w:t>
      </w:r>
    </w:p>
    <w:p w:rsidR="005218F4" w:rsidRDefault="005218F4" w:rsidP="00962D0A">
      <w:pPr>
        <w:tabs>
          <w:tab w:val="center" w:pos="4536"/>
          <w:tab w:val="right" w:pos="9072"/>
        </w:tabs>
        <w:spacing w:before="0" w:after="0"/>
        <w:rPr>
          <w:rFonts w:eastAsia="Times New Roman" w:cs="Arial"/>
          <w:b/>
          <w:i/>
          <w:lang w:eastAsia="fr-FR"/>
        </w:rPr>
      </w:pPr>
    </w:p>
    <w:p w:rsidR="005218F4" w:rsidRDefault="005218F4" w:rsidP="00962D0A">
      <w:pPr>
        <w:tabs>
          <w:tab w:val="center" w:pos="4536"/>
          <w:tab w:val="right" w:pos="9072"/>
        </w:tabs>
        <w:spacing w:before="0" w:after="0"/>
        <w:rPr>
          <w:rFonts w:eastAsia="Times New Roman" w:cs="Arial"/>
          <w:b/>
          <w:i/>
          <w:lang w:eastAsia="fr-FR"/>
        </w:rPr>
      </w:pPr>
      <w:r w:rsidRPr="00E570A1">
        <w:rPr>
          <w:rFonts w:eastAsia="Times New Roman" w:cs="Arial"/>
          <w:b/>
          <w:i/>
          <w:lang w:eastAsia="fr-FR"/>
        </w:rPr>
        <w:t>Sur l</w:t>
      </w:r>
      <w:r>
        <w:rPr>
          <w:rFonts w:eastAsia="Times New Roman" w:cs="Arial"/>
          <w:b/>
          <w:i/>
          <w:lang w:eastAsia="fr-FR"/>
        </w:rPr>
        <w:t>es</w:t>
      </w:r>
      <w:r w:rsidRPr="00E570A1">
        <w:rPr>
          <w:rFonts w:eastAsia="Times New Roman" w:cs="Arial"/>
          <w:b/>
          <w:i/>
          <w:lang w:eastAsia="fr-FR"/>
        </w:rPr>
        <w:t xml:space="preserve"> présomption</w:t>
      </w:r>
      <w:r>
        <w:rPr>
          <w:rFonts w:eastAsia="Times New Roman" w:cs="Arial"/>
          <w:b/>
          <w:i/>
          <w:lang w:eastAsia="fr-FR"/>
        </w:rPr>
        <w:t>s</w:t>
      </w:r>
      <w:r w:rsidRPr="00E570A1">
        <w:rPr>
          <w:rFonts w:eastAsia="Times New Roman" w:cs="Arial"/>
          <w:b/>
          <w:i/>
          <w:lang w:eastAsia="fr-FR"/>
        </w:rPr>
        <w:t xml:space="preserve"> de charge n°</w:t>
      </w:r>
      <w:r>
        <w:rPr>
          <w:rFonts w:eastAsia="Times New Roman" w:cs="Arial"/>
          <w:b/>
          <w:i/>
          <w:lang w:eastAsia="fr-FR"/>
        </w:rPr>
        <w:t> </w:t>
      </w:r>
      <w:r w:rsidRPr="00E570A1">
        <w:rPr>
          <w:rFonts w:eastAsia="Times New Roman" w:cs="Arial"/>
          <w:b/>
          <w:i/>
          <w:lang w:eastAsia="fr-FR"/>
        </w:rPr>
        <w:t>1</w:t>
      </w:r>
      <w:r>
        <w:rPr>
          <w:rFonts w:eastAsia="Times New Roman" w:cs="Arial"/>
          <w:b/>
          <w:i/>
          <w:lang w:eastAsia="fr-FR"/>
        </w:rPr>
        <w:t xml:space="preserve"> et n° 2 (déficits apparus dans l’enchaînement des comptes)</w:t>
      </w:r>
    </w:p>
    <w:p w:rsidR="00962D0A" w:rsidRPr="002D3BB9" w:rsidRDefault="00962D0A" w:rsidP="00962D0A">
      <w:pPr>
        <w:tabs>
          <w:tab w:val="center" w:pos="4536"/>
          <w:tab w:val="right" w:pos="9072"/>
        </w:tabs>
        <w:spacing w:before="0" w:after="0"/>
        <w:rPr>
          <w:rFonts w:eastAsia="Times New Roman" w:cs="Arial"/>
          <w:b/>
          <w:i/>
          <w:lang w:eastAsia="fr-FR"/>
        </w:rPr>
      </w:pPr>
    </w:p>
    <w:p w:rsidR="005218F4" w:rsidRDefault="005218F4" w:rsidP="00962D0A">
      <w:pPr>
        <w:tabs>
          <w:tab w:val="center" w:pos="4536"/>
          <w:tab w:val="right" w:pos="9072"/>
        </w:tabs>
        <w:spacing w:before="0" w:after="0"/>
        <w:rPr>
          <w:rFonts w:eastAsia="Times New Roman" w:cs="Arial"/>
          <w:lang w:eastAsia="fr-FR"/>
        </w:rPr>
      </w:pPr>
      <w:r>
        <w:rPr>
          <w:rFonts w:eastAsia="Times New Roman" w:cs="Arial"/>
          <w:lang w:eastAsia="fr-FR"/>
        </w:rPr>
        <w:t xml:space="preserve">Attendu que selon la première et la deuxième charges du réquisitoire, </w:t>
      </w:r>
      <w:r w:rsidR="00EC3CA7">
        <w:rPr>
          <w:rFonts w:eastAsia="Times New Roman" w:cs="Arial"/>
          <w:lang w:eastAsia="fr-FR"/>
        </w:rPr>
        <w:t>M</w:t>
      </w:r>
      <w:r w:rsidR="00EC3CA7" w:rsidRPr="0082526E">
        <w:rPr>
          <w:rFonts w:eastAsia="Times New Roman" w:cs="Arial"/>
          <w:vertAlign w:val="superscript"/>
          <w:lang w:eastAsia="fr-FR"/>
        </w:rPr>
        <w:t>me</w:t>
      </w:r>
      <w:r w:rsidR="00EC3CA7">
        <w:rPr>
          <w:rFonts w:eastAsia="Times New Roman" w:cs="Arial"/>
          <w:lang w:eastAsia="fr-FR"/>
        </w:rPr>
        <w:t xml:space="preserve"> Y</w:t>
      </w:r>
      <w:r>
        <w:rPr>
          <w:rFonts w:eastAsia="Times New Roman" w:cs="Arial"/>
          <w:lang w:eastAsia="fr-FR"/>
        </w:rPr>
        <w:t xml:space="preserve"> doit répondre premièrement d’une discordance apparue dans la balance générale du compte</w:t>
      </w:r>
      <w:r w:rsidR="0082526E">
        <w:rPr>
          <w:rFonts w:eastAsia="Times New Roman" w:cs="Arial"/>
          <w:lang w:eastAsia="fr-FR"/>
        </w:rPr>
        <w:t xml:space="preserve"> </w:t>
      </w:r>
      <w:r>
        <w:rPr>
          <w:rFonts w:eastAsia="Times New Roman" w:cs="Arial"/>
          <w:lang w:eastAsia="fr-FR"/>
        </w:rPr>
        <w:t>2011, correspondant à une situation débitrice à concurrence de 2 675 €, sauf à</w:t>
      </w:r>
      <w:r w:rsidR="0082526E">
        <w:rPr>
          <w:rFonts w:eastAsia="Times New Roman" w:cs="Arial"/>
          <w:lang w:eastAsia="fr-FR"/>
        </w:rPr>
        <w:t xml:space="preserve"> </w:t>
      </w:r>
      <w:r>
        <w:rPr>
          <w:rFonts w:eastAsia="Times New Roman" w:cs="Arial"/>
          <w:lang w:eastAsia="fr-FR"/>
        </w:rPr>
        <w:t>prouver qu’elle résulte d’une écriture imputable à son prédécesseur, et deuxièmement d’un écart « en moins », à hauteur de 920 €, apparu au compte 41 lors de la reprise des soldes arrêtés à la clôture de l’exercice 2011 dans les comptes 2012 ;</w:t>
      </w:r>
    </w:p>
    <w:p w:rsidR="00962D0A" w:rsidRDefault="00962D0A" w:rsidP="00962D0A">
      <w:pPr>
        <w:tabs>
          <w:tab w:val="center" w:pos="4536"/>
          <w:tab w:val="right" w:pos="9072"/>
        </w:tabs>
        <w:spacing w:before="0" w:after="0"/>
        <w:rPr>
          <w:rFonts w:eastAsia="Times New Roman" w:cs="Arial"/>
          <w:lang w:eastAsia="fr-FR"/>
        </w:rPr>
      </w:pPr>
    </w:p>
    <w:p w:rsidR="005218F4" w:rsidRDefault="005218F4" w:rsidP="00962D0A">
      <w:pPr>
        <w:tabs>
          <w:tab w:val="center" w:pos="4536"/>
          <w:tab w:val="right" w:pos="9072"/>
        </w:tabs>
        <w:spacing w:before="0" w:after="0"/>
        <w:rPr>
          <w:rFonts w:eastAsia="Times New Roman" w:cs="Arial"/>
          <w:lang w:eastAsia="fr-FR"/>
        </w:rPr>
      </w:pPr>
      <w:r>
        <w:rPr>
          <w:rFonts w:eastAsia="Times New Roman" w:cs="Arial"/>
          <w:lang w:eastAsia="fr-FR"/>
        </w:rPr>
        <w:t xml:space="preserve">Attendu que </w:t>
      </w:r>
      <w:r w:rsidR="00EC3CA7">
        <w:rPr>
          <w:rFonts w:eastAsia="Times New Roman" w:cs="Arial"/>
          <w:lang w:eastAsia="fr-FR"/>
        </w:rPr>
        <w:t>M</w:t>
      </w:r>
      <w:r w:rsidR="00EC3CA7" w:rsidRPr="0082526E">
        <w:rPr>
          <w:rFonts w:eastAsia="Times New Roman" w:cs="Arial"/>
          <w:vertAlign w:val="superscript"/>
          <w:lang w:eastAsia="fr-FR"/>
        </w:rPr>
        <w:t>me</w:t>
      </w:r>
      <w:r w:rsidR="00EC3CA7">
        <w:rPr>
          <w:rFonts w:eastAsia="Times New Roman" w:cs="Arial"/>
          <w:lang w:eastAsia="fr-FR"/>
        </w:rPr>
        <w:t xml:space="preserve"> Y</w:t>
      </w:r>
      <w:r>
        <w:rPr>
          <w:rFonts w:eastAsia="Times New Roman" w:cs="Arial"/>
          <w:lang w:eastAsia="fr-FR"/>
        </w:rPr>
        <w:t>, qui a dû faire face, lors de sa prise de fonctions, à un poste comptable dégradé et un système d’information peu fiable, a produit à la Cour des balances corrigées ; que faute de déficit ou de manquant en monnaie, il n’y a pas lieu de mettre en jeu sa responsabilité au titre de ces deux charges ;</w:t>
      </w:r>
    </w:p>
    <w:p w:rsidR="00962D0A" w:rsidRDefault="00962D0A" w:rsidP="00962D0A">
      <w:pPr>
        <w:tabs>
          <w:tab w:val="center" w:pos="4536"/>
          <w:tab w:val="right" w:pos="9072"/>
        </w:tabs>
        <w:spacing w:before="0" w:after="0"/>
        <w:rPr>
          <w:rFonts w:eastAsia="Times New Roman" w:cs="Arial"/>
          <w:lang w:eastAsia="fr-FR"/>
        </w:rPr>
      </w:pPr>
    </w:p>
    <w:p w:rsidR="006030E0" w:rsidRDefault="006030E0">
      <w:pPr>
        <w:spacing w:before="0" w:after="0"/>
        <w:jc w:val="left"/>
        <w:rPr>
          <w:rFonts w:eastAsia="Times New Roman" w:cs="Arial"/>
          <w:lang w:eastAsia="fr-FR"/>
        </w:rPr>
      </w:pPr>
      <w:r>
        <w:rPr>
          <w:rFonts w:eastAsia="Times New Roman" w:cs="Arial"/>
          <w:lang w:eastAsia="fr-FR"/>
        </w:rPr>
        <w:br w:type="page"/>
      </w:r>
    </w:p>
    <w:p w:rsidR="00962D0A" w:rsidRDefault="00962D0A" w:rsidP="00962D0A">
      <w:pPr>
        <w:tabs>
          <w:tab w:val="center" w:pos="4536"/>
          <w:tab w:val="right" w:pos="9072"/>
        </w:tabs>
        <w:spacing w:before="0" w:after="0"/>
        <w:jc w:val="center"/>
        <w:rPr>
          <w:rFonts w:eastAsia="Times New Roman" w:cs="Arial"/>
          <w:lang w:eastAsia="fr-FR"/>
        </w:rPr>
      </w:pPr>
    </w:p>
    <w:p w:rsidR="005218F4" w:rsidRDefault="005218F4" w:rsidP="00962D0A">
      <w:pPr>
        <w:tabs>
          <w:tab w:val="center" w:pos="4536"/>
          <w:tab w:val="right" w:pos="9072"/>
        </w:tabs>
        <w:spacing w:before="0" w:after="0"/>
        <w:rPr>
          <w:rFonts w:eastAsia="Times New Roman" w:cs="Arial"/>
          <w:b/>
          <w:i/>
          <w:lang w:eastAsia="fr-FR"/>
        </w:rPr>
      </w:pPr>
      <w:r w:rsidRPr="00E570A1">
        <w:rPr>
          <w:rFonts w:eastAsia="Times New Roman" w:cs="Arial"/>
          <w:b/>
          <w:i/>
          <w:lang w:eastAsia="fr-FR"/>
        </w:rPr>
        <w:t>S</w:t>
      </w:r>
      <w:r>
        <w:rPr>
          <w:rFonts w:eastAsia="Times New Roman" w:cs="Arial"/>
          <w:b/>
          <w:i/>
          <w:lang w:eastAsia="fr-FR"/>
        </w:rPr>
        <w:t>ur la présomption de charge n°</w:t>
      </w:r>
      <w:r w:rsidR="006030E0">
        <w:rPr>
          <w:rFonts w:eastAsia="Times New Roman" w:cs="Arial"/>
          <w:b/>
          <w:i/>
          <w:lang w:eastAsia="fr-FR"/>
        </w:rPr>
        <w:t> </w:t>
      </w:r>
      <w:r>
        <w:rPr>
          <w:rFonts w:eastAsia="Times New Roman" w:cs="Arial"/>
          <w:b/>
          <w:i/>
          <w:lang w:eastAsia="fr-FR"/>
        </w:rPr>
        <w:t>3 (responsabilité en matière de recouvrement des recettes)</w:t>
      </w:r>
    </w:p>
    <w:p w:rsidR="00962D0A" w:rsidRPr="00E570A1" w:rsidRDefault="00962D0A" w:rsidP="00962D0A">
      <w:pPr>
        <w:tabs>
          <w:tab w:val="center" w:pos="4536"/>
          <w:tab w:val="right" w:pos="9072"/>
        </w:tabs>
        <w:spacing w:before="0" w:after="0"/>
        <w:rPr>
          <w:rFonts w:eastAsia="Times New Roman" w:cs="Arial"/>
          <w:b/>
          <w:i/>
          <w:lang w:eastAsia="fr-FR"/>
        </w:rPr>
      </w:pPr>
    </w:p>
    <w:p w:rsidR="005218F4" w:rsidRDefault="005218F4" w:rsidP="00962D0A">
      <w:pPr>
        <w:tabs>
          <w:tab w:val="center" w:pos="4536"/>
          <w:tab w:val="right" w:pos="9072"/>
        </w:tabs>
        <w:spacing w:before="0" w:after="0"/>
        <w:rPr>
          <w:rFonts w:eastAsia="Times New Roman" w:cs="Arial"/>
          <w:lang w:eastAsia="fr-FR"/>
        </w:rPr>
      </w:pPr>
      <w:r w:rsidRPr="00D32AEC">
        <w:rPr>
          <w:rFonts w:eastAsia="Times New Roman" w:cs="Arial"/>
          <w:lang w:eastAsia="fr-FR"/>
        </w:rPr>
        <w:t>Attendu que selon le 1</w:t>
      </w:r>
      <w:r w:rsidRPr="00D32AEC">
        <w:rPr>
          <w:rFonts w:eastAsia="Times New Roman" w:cs="Arial"/>
          <w:vertAlign w:val="superscript"/>
          <w:lang w:eastAsia="fr-FR"/>
        </w:rPr>
        <w:t>er</w:t>
      </w:r>
      <w:r w:rsidRPr="00D32AEC">
        <w:rPr>
          <w:rFonts w:eastAsia="Times New Roman" w:cs="Arial"/>
          <w:lang w:eastAsia="fr-FR"/>
        </w:rPr>
        <w:t xml:space="preserve"> alinéa du I de l’article 60 de la loi du 23 février 1963 susvisée «</w:t>
      </w:r>
      <w:r w:rsidR="0082526E">
        <w:rPr>
          <w:rFonts w:eastAsia="Times New Roman" w:cs="Arial"/>
          <w:lang w:eastAsia="fr-FR"/>
        </w:rPr>
        <w:t> </w:t>
      </w:r>
      <w:r w:rsidRPr="00D32AEC">
        <w:rPr>
          <w:rFonts w:eastAsia="Times New Roman" w:cs="Arial"/>
          <w:i/>
          <w:lang w:eastAsia="fr-FR"/>
        </w:rPr>
        <w:t>les comptables publics sont personnellement et pécuniairement responsables du recouvrement des recettes… </w:t>
      </w:r>
      <w:r w:rsidRPr="00D32AEC">
        <w:rPr>
          <w:rFonts w:eastAsia="Times New Roman" w:cs="Arial"/>
          <w:lang w:eastAsia="fr-FR"/>
        </w:rPr>
        <w:t xml:space="preserve">» ; </w:t>
      </w:r>
      <w:proofErr w:type="gramStart"/>
      <w:r w:rsidRPr="00D32AEC">
        <w:rPr>
          <w:rFonts w:eastAsia="Times New Roman" w:cs="Arial"/>
          <w:lang w:eastAsia="fr-FR"/>
        </w:rPr>
        <w:t>que</w:t>
      </w:r>
      <w:proofErr w:type="gramEnd"/>
      <w:r w:rsidRPr="00D32AEC">
        <w:rPr>
          <w:rFonts w:eastAsia="Times New Roman" w:cs="Arial"/>
          <w:lang w:eastAsia="fr-FR"/>
        </w:rPr>
        <w:t>, selon le 3</w:t>
      </w:r>
      <w:r w:rsidRPr="00D32AEC">
        <w:rPr>
          <w:rFonts w:eastAsia="Times New Roman" w:cs="Arial"/>
          <w:vertAlign w:val="superscript"/>
          <w:lang w:eastAsia="fr-FR"/>
        </w:rPr>
        <w:t>ème</w:t>
      </w:r>
      <w:r w:rsidRPr="00D32AEC">
        <w:rPr>
          <w:rFonts w:eastAsia="Times New Roman" w:cs="Arial"/>
          <w:lang w:eastAsia="fr-FR"/>
        </w:rPr>
        <w:t xml:space="preserve"> alinéa de ce même I, </w:t>
      </w:r>
      <w:r w:rsidRPr="0082526E">
        <w:rPr>
          <w:rFonts w:eastAsia="Times New Roman" w:cs="Arial"/>
          <w:lang w:eastAsia="fr-FR"/>
        </w:rPr>
        <w:t>« </w:t>
      </w:r>
      <w:r w:rsidRPr="00D32AEC">
        <w:rPr>
          <w:rFonts w:eastAsia="Times New Roman" w:cs="Arial"/>
          <w:i/>
          <w:lang w:eastAsia="fr-FR"/>
        </w:rPr>
        <w:t>La responsabilité personnelle et pécuniaire prévue ci-dessus se trouve engagée dès lors</w:t>
      </w:r>
      <w:r w:rsidRPr="00D32AEC">
        <w:rPr>
          <w:rFonts w:eastAsia="Times New Roman" w:cs="Arial"/>
          <w:lang w:eastAsia="fr-FR"/>
        </w:rPr>
        <w:t xml:space="preserve"> […] </w:t>
      </w:r>
      <w:r w:rsidRPr="00D32AEC">
        <w:rPr>
          <w:rFonts w:eastAsia="Times New Roman" w:cs="Arial"/>
          <w:i/>
          <w:lang w:eastAsia="fr-FR"/>
        </w:rPr>
        <w:t>qu’une recette n’a pas été recouvrée</w:t>
      </w:r>
      <w:r w:rsidRPr="00D32AEC">
        <w:rPr>
          <w:rFonts w:eastAsia="Times New Roman" w:cs="Arial"/>
          <w:lang w:eastAsia="fr-FR"/>
        </w:rPr>
        <w:t>… »</w:t>
      </w:r>
      <w:r w:rsidR="0082526E">
        <w:rPr>
          <w:rFonts w:eastAsia="Times New Roman" w:cs="Arial"/>
          <w:lang w:eastAsia="fr-FR"/>
        </w:rPr>
        <w:t> </w:t>
      </w:r>
      <w:r w:rsidRPr="00D32AEC">
        <w:rPr>
          <w:rFonts w:eastAsia="Times New Roman" w:cs="Arial"/>
          <w:lang w:eastAsia="fr-FR"/>
        </w:rPr>
        <w:t xml:space="preserve">; </w:t>
      </w:r>
      <w:proofErr w:type="gramStart"/>
      <w:r>
        <w:rPr>
          <w:rFonts w:eastAsia="Times New Roman" w:cs="Arial"/>
          <w:lang w:eastAsia="fr-FR"/>
        </w:rPr>
        <w:t>que</w:t>
      </w:r>
      <w:proofErr w:type="gramEnd"/>
      <w:r>
        <w:rPr>
          <w:rFonts w:eastAsia="Times New Roman" w:cs="Arial"/>
          <w:lang w:eastAsia="fr-FR"/>
        </w:rPr>
        <w:t xml:space="preserve"> les comptables doivent</w:t>
      </w:r>
      <w:r w:rsidRPr="00BE4911">
        <w:rPr>
          <w:rFonts w:eastAsia="Times New Roman" w:cs="Arial"/>
          <w:lang w:eastAsia="fr-FR"/>
        </w:rPr>
        <w:t xml:space="preserve"> procéder par des diligences complètes, adéquates et rapides, au recouvrement des créances qu’ils ont prises en charge, sauf à ce que, notamment par des réserves précises, ils apportent la preuve que celles-ci n’étaient pas recouvrables lors de leur prise de fonctions</w:t>
      </w:r>
      <w:r w:rsidR="0082526E">
        <w:rPr>
          <w:rFonts w:eastAsia="Times New Roman" w:cs="Arial"/>
          <w:lang w:eastAsia="fr-FR"/>
        </w:rPr>
        <w:t> </w:t>
      </w:r>
      <w:r w:rsidRPr="00BE4911">
        <w:rPr>
          <w:rFonts w:eastAsia="Times New Roman" w:cs="Arial"/>
          <w:lang w:eastAsia="fr-FR"/>
        </w:rPr>
        <w:t>;</w:t>
      </w:r>
    </w:p>
    <w:p w:rsidR="00962D0A" w:rsidRPr="00D32AEC" w:rsidRDefault="00962D0A" w:rsidP="00962D0A">
      <w:pPr>
        <w:tabs>
          <w:tab w:val="center" w:pos="4536"/>
          <w:tab w:val="right" w:pos="9072"/>
        </w:tabs>
        <w:spacing w:before="0" w:after="0"/>
        <w:rPr>
          <w:rFonts w:eastAsia="Times New Roman" w:cs="Arial"/>
          <w:lang w:eastAsia="fr-FR"/>
        </w:rPr>
      </w:pPr>
    </w:p>
    <w:p w:rsidR="005218F4" w:rsidRDefault="005218F4" w:rsidP="00962D0A">
      <w:pPr>
        <w:tabs>
          <w:tab w:val="center" w:pos="4536"/>
          <w:tab w:val="right" w:pos="9072"/>
        </w:tabs>
        <w:spacing w:before="0" w:after="0"/>
        <w:rPr>
          <w:rFonts w:eastAsia="Times New Roman" w:cs="Arial"/>
          <w:lang w:eastAsia="fr-FR"/>
        </w:rPr>
      </w:pPr>
      <w:r w:rsidRPr="00D32AEC">
        <w:rPr>
          <w:rFonts w:eastAsia="Times New Roman" w:cs="Arial"/>
          <w:lang w:eastAsia="fr-FR"/>
        </w:rPr>
        <w:t>Attendu que la troisième présomption de charge porte sur la responsabilité éventuellement encourue par M.</w:t>
      </w:r>
      <w:r w:rsidR="006030E0">
        <w:rPr>
          <w:rFonts w:eastAsia="Times New Roman" w:cs="Arial"/>
          <w:lang w:eastAsia="fr-FR"/>
        </w:rPr>
        <w:t> </w:t>
      </w:r>
      <w:r w:rsidR="00EC3CA7">
        <w:rPr>
          <w:rFonts w:eastAsia="Times New Roman" w:cs="Arial"/>
          <w:lang w:eastAsia="fr-FR"/>
        </w:rPr>
        <w:t>X</w:t>
      </w:r>
      <w:r w:rsidRPr="00D32AEC">
        <w:rPr>
          <w:rFonts w:eastAsia="Times New Roman" w:cs="Arial"/>
          <w:lang w:eastAsia="fr-FR"/>
        </w:rPr>
        <w:t xml:space="preserve"> et </w:t>
      </w:r>
      <w:r w:rsidR="00EC3CA7">
        <w:rPr>
          <w:rFonts w:eastAsia="Times New Roman" w:cs="Arial"/>
          <w:lang w:eastAsia="fr-FR"/>
        </w:rPr>
        <w:t>M</w:t>
      </w:r>
      <w:r w:rsidR="00EC3CA7" w:rsidRPr="0082526E">
        <w:rPr>
          <w:rFonts w:eastAsia="Times New Roman" w:cs="Arial"/>
          <w:vertAlign w:val="superscript"/>
          <w:lang w:eastAsia="fr-FR"/>
        </w:rPr>
        <w:t>me</w:t>
      </w:r>
      <w:r w:rsidR="00EC3CA7">
        <w:rPr>
          <w:rFonts w:eastAsia="Times New Roman" w:cs="Arial"/>
          <w:lang w:eastAsia="fr-FR"/>
        </w:rPr>
        <w:t xml:space="preserve"> Y</w:t>
      </w:r>
      <w:r w:rsidRPr="00D32AEC">
        <w:rPr>
          <w:rFonts w:eastAsia="Times New Roman" w:cs="Arial"/>
          <w:lang w:eastAsia="fr-FR"/>
        </w:rPr>
        <w:t xml:space="preserve"> à raison de l’insuffisan</w:t>
      </w:r>
      <w:r>
        <w:rPr>
          <w:rFonts w:eastAsia="Times New Roman" w:cs="Arial"/>
          <w:lang w:eastAsia="fr-FR"/>
        </w:rPr>
        <w:t>ce de leurs</w:t>
      </w:r>
      <w:r w:rsidRPr="00D32AEC">
        <w:rPr>
          <w:rFonts w:eastAsia="Times New Roman" w:cs="Arial"/>
          <w:lang w:eastAsia="fr-FR"/>
        </w:rPr>
        <w:t xml:space="preserve"> diligences pour recouvrer des</w:t>
      </w:r>
      <w:r>
        <w:rPr>
          <w:rFonts w:eastAsia="Times New Roman" w:cs="Arial"/>
          <w:lang w:eastAsia="fr-FR"/>
        </w:rPr>
        <w:t xml:space="preserve"> créances non recouvrées </w:t>
      </w:r>
      <w:r w:rsidRPr="00BE4911">
        <w:rPr>
          <w:rFonts w:eastAsia="Times New Roman" w:cs="Arial"/>
          <w:lang w:eastAsia="fr-FR"/>
        </w:rPr>
        <w:t xml:space="preserve">correspondant à </w:t>
      </w:r>
      <w:r>
        <w:rPr>
          <w:rFonts w:eastAsia="Times New Roman" w:cs="Arial"/>
          <w:lang w:eastAsia="fr-FR"/>
        </w:rPr>
        <w:t>la période 2004-2008, s’élevant à</w:t>
      </w:r>
      <w:r w:rsidR="0082526E">
        <w:rPr>
          <w:rFonts w:eastAsia="Times New Roman" w:cs="Arial"/>
          <w:lang w:eastAsia="fr-FR"/>
        </w:rPr>
        <w:t xml:space="preserve"> </w:t>
      </w:r>
      <w:r>
        <w:rPr>
          <w:rFonts w:eastAsia="Times New Roman" w:cs="Arial"/>
          <w:lang w:eastAsia="fr-FR"/>
        </w:rPr>
        <w:t>2 516 750,71 €, et admises en non-valeur ;</w:t>
      </w:r>
    </w:p>
    <w:p w:rsidR="00962D0A" w:rsidRPr="00D32AEC" w:rsidRDefault="00962D0A" w:rsidP="00962D0A">
      <w:pPr>
        <w:tabs>
          <w:tab w:val="center" w:pos="4536"/>
          <w:tab w:val="right" w:pos="9072"/>
        </w:tabs>
        <w:spacing w:before="0" w:after="0"/>
        <w:rPr>
          <w:rFonts w:eastAsia="Times New Roman" w:cs="Arial"/>
          <w:lang w:eastAsia="fr-FR"/>
        </w:rPr>
      </w:pPr>
    </w:p>
    <w:p w:rsidR="005218F4" w:rsidRDefault="005218F4" w:rsidP="00962D0A">
      <w:pPr>
        <w:tabs>
          <w:tab w:val="center" w:pos="4536"/>
          <w:tab w:val="right" w:pos="9072"/>
        </w:tabs>
        <w:spacing w:before="0" w:after="0"/>
        <w:rPr>
          <w:rFonts w:eastAsia="Times New Roman" w:cs="Arial"/>
          <w:lang w:eastAsia="fr-FR"/>
        </w:rPr>
      </w:pPr>
      <w:r>
        <w:rPr>
          <w:rFonts w:eastAsia="Times New Roman" w:cs="Arial"/>
          <w:lang w:eastAsia="fr-FR"/>
        </w:rPr>
        <w:t>Attendu, quel que soit le délai d’action applicable au recouvrement de recettes du CNFPT, que l’ensemble de ces créances s’est trouvé irrécouvrable ava</w:t>
      </w:r>
      <w:r w:rsidR="00140DF8">
        <w:rPr>
          <w:rFonts w:eastAsia="Times New Roman" w:cs="Arial"/>
          <w:lang w:eastAsia="fr-FR"/>
        </w:rPr>
        <w:t>nt la sortie de fonctions de M. </w:t>
      </w:r>
      <w:r w:rsidR="00EC3CA7">
        <w:rPr>
          <w:rFonts w:eastAsia="Times New Roman" w:cs="Arial"/>
          <w:lang w:eastAsia="fr-FR"/>
        </w:rPr>
        <w:t>X</w:t>
      </w:r>
      <w:r>
        <w:rPr>
          <w:rFonts w:eastAsia="Times New Roman" w:cs="Arial"/>
          <w:lang w:eastAsia="fr-FR"/>
        </w:rPr>
        <w:t xml:space="preserve"> le 30 juin 2011, et du fait du manque de diligences de ce dernier ; qu’il ressort en effet des documents produits à la Cour, et notamment du rapport d’audit diligenté par la direction générale de la comptabilité publique en 2005, que ce dernier n’a plus assuré de diligences de recouvrement à partir de 2004 ; qu’il n’a pas envoyé les lettres de rappel que ses subordonnés avaient pourtant préparées en 2009 ; que lors de la sortie de fonctions de M.</w:t>
      </w:r>
      <w:r w:rsidR="006030E0">
        <w:rPr>
          <w:rFonts w:eastAsia="Times New Roman" w:cs="Arial"/>
          <w:lang w:eastAsia="fr-FR"/>
        </w:rPr>
        <w:t> </w:t>
      </w:r>
      <w:r w:rsidR="00EC3CA7">
        <w:rPr>
          <w:rFonts w:eastAsia="Times New Roman" w:cs="Arial"/>
          <w:lang w:eastAsia="fr-FR"/>
        </w:rPr>
        <w:t>X</w:t>
      </w:r>
      <w:r>
        <w:rPr>
          <w:rFonts w:eastAsia="Times New Roman" w:cs="Arial"/>
          <w:lang w:eastAsia="fr-FR"/>
        </w:rPr>
        <w:t xml:space="preserve">, les restes à recouvrer dépassaient la somme de 7 millions d’euros ; que le poste comptable s’est trouvé, au moment de la prise de fonctions de </w:t>
      </w:r>
      <w:r w:rsidR="00EC3CA7">
        <w:rPr>
          <w:rFonts w:eastAsia="Times New Roman" w:cs="Arial"/>
          <w:lang w:eastAsia="fr-FR"/>
        </w:rPr>
        <w:t>M</w:t>
      </w:r>
      <w:r w:rsidR="00EC3CA7" w:rsidRPr="0082526E">
        <w:rPr>
          <w:rFonts w:eastAsia="Times New Roman" w:cs="Arial"/>
          <w:vertAlign w:val="superscript"/>
          <w:lang w:eastAsia="fr-FR"/>
        </w:rPr>
        <w:t>me</w:t>
      </w:r>
      <w:r w:rsidR="00EC3CA7">
        <w:rPr>
          <w:rFonts w:eastAsia="Times New Roman" w:cs="Arial"/>
          <w:lang w:eastAsia="fr-FR"/>
        </w:rPr>
        <w:t xml:space="preserve"> Y</w:t>
      </w:r>
      <w:r>
        <w:rPr>
          <w:rFonts w:eastAsia="Times New Roman" w:cs="Arial"/>
          <w:lang w:eastAsia="fr-FR"/>
        </w:rPr>
        <w:t xml:space="preserve"> le 1</w:t>
      </w:r>
      <w:r w:rsidRPr="00BE4911">
        <w:rPr>
          <w:rFonts w:eastAsia="Times New Roman" w:cs="Arial"/>
          <w:vertAlign w:val="superscript"/>
          <w:lang w:eastAsia="fr-FR"/>
        </w:rPr>
        <w:t>er</w:t>
      </w:r>
      <w:r w:rsidR="0082526E">
        <w:rPr>
          <w:rFonts w:eastAsia="Times New Roman" w:cs="Arial"/>
          <w:lang w:eastAsia="fr-FR"/>
        </w:rPr>
        <w:t xml:space="preserve"> </w:t>
      </w:r>
      <w:r>
        <w:rPr>
          <w:rFonts w:eastAsia="Times New Roman" w:cs="Arial"/>
          <w:lang w:eastAsia="fr-FR"/>
        </w:rPr>
        <w:t>juillet</w:t>
      </w:r>
      <w:r w:rsidR="0082526E">
        <w:rPr>
          <w:rFonts w:eastAsia="Times New Roman" w:cs="Arial"/>
          <w:lang w:eastAsia="fr-FR"/>
        </w:rPr>
        <w:t xml:space="preserve"> </w:t>
      </w:r>
      <w:r>
        <w:rPr>
          <w:rFonts w:eastAsia="Times New Roman" w:cs="Arial"/>
          <w:lang w:eastAsia="fr-FR"/>
        </w:rPr>
        <w:t>2011, dans une situation de désordre tel</w:t>
      </w:r>
      <w:r w:rsidR="0082526E">
        <w:rPr>
          <w:rFonts w:eastAsia="Times New Roman" w:cs="Arial"/>
          <w:lang w:eastAsia="fr-FR"/>
        </w:rPr>
        <w:t>le</w:t>
      </w:r>
      <w:r>
        <w:rPr>
          <w:rFonts w:eastAsia="Times New Roman" w:cs="Arial"/>
          <w:lang w:eastAsia="fr-FR"/>
        </w:rPr>
        <w:t xml:space="preserve"> qu’elle a légitimement formulé des réserves à l’égard de la gestion de son prédécesseur, notamment s’agissant des créances en question, réserves suffisamment étayées et pertinentes pour être accueillies par la Cour ; </w:t>
      </w:r>
    </w:p>
    <w:p w:rsidR="00BF0D5B" w:rsidRDefault="00BF0D5B" w:rsidP="00962D0A">
      <w:pPr>
        <w:tabs>
          <w:tab w:val="center" w:pos="4536"/>
          <w:tab w:val="right" w:pos="9072"/>
        </w:tabs>
        <w:spacing w:before="0" w:after="0"/>
        <w:rPr>
          <w:rFonts w:eastAsia="Times New Roman" w:cs="Arial"/>
          <w:lang w:eastAsia="fr-FR"/>
        </w:rPr>
      </w:pPr>
    </w:p>
    <w:p w:rsidR="005218F4" w:rsidRDefault="005218F4" w:rsidP="00962D0A">
      <w:pPr>
        <w:tabs>
          <w:tab w:val="center" w:pos="4536"/>
          <w:tab w:val="right" w:pos="9072"/>
        </w:tabs>
        <w:spacing w:before="0" w:after="0"/>
        <w:rPr>
          <w:rFonts w:eastAsia="Times New Roman" w:cs="Arial"/>
          <w:lang w:eastAsia="fr-FR"/>
        </w:rPr>
      </w:pPr>
      <w:r>
        <w:rPr>
          <w:rFonts w:eastAsia="Times New Roman" w:cs="Arial"/>
          <w:lang w:eastAsia="fr-FR"/>
        </w:rPr>
        <w:t>Attendu que la responsabilité du comptable sortant, M.</w:t>
      </w:r>
      <w:r w:rsidR="006030E0">
        <w:rPr>
          <w:rFonts w:eastAsia="Times New Roman" w:cs="Arial"/>
          <w:lang w:eastAsia="fr-FR"/>
        </w:rPr>
        <w:t> </w:t>
      </w:r>
      <w:r w:rsidR="00EC3CA7">
        <w:rPr>
          <w:rFonts w:eastAsia="Times New Roman" w:cs="Arial"/>
          <w:lang w:eastAsia="fr-FR"/>
        </w:rPr>
        <w:t>X</w:t>
      </w:r>
      <w:r>
        <w:rPr>
          <w:rFonts w:eastAsia="Times New Roman" w:cs="Arial"/>
          <w:lang w:eastAsia="fr-FR"/>
        </w:rPr>
        <w:t>, doit être engagée au titre de l’ensemble de ces créances, qui étaient devenues manifestement irrécouvrables de son fait ; que ces créances non recouvrées, admises en non-valeur en 2012 et 2013, ont causé un préjudice à l’établissement ;</w:t>
      </w:r>
    </w:p>
    <w:p w:rsidR="00BF0D5B" w:rsidRDefault="00BF0D5B" w:rsidP="00962D0A">
      <w:pPr>
        <w:tabs>
          <w:tab w:val="center" w:pos="4536"/>
          <w:tab w:val="right" w:pos="9072"/>
        </w:tabs>
        <w:spacing w:before="0" w:after="0"/>
        <w:rPr>
          <w:rFonts w:eastAsia="Times New Roman" w:cs="Arial"/>
          <w:lang w:eastAsia="fr-FR"/>
        </w:rPr>
      </w:pPr>
    </w:p>
    <w:p w:rsidR="005218F4" w:rsidRPr="00241936" w:rsidRDefault="005218F4" w:rsidP="00962D0A">
      <w:pPr>
        <w:tabs>
          <w:tab w:val="center" w:pos="4536"/>
          <w:tab w:val="right" w:pos="9072"/>
        </w:tabs>
        <w:spacing w:before="0" w:after="0"/>
        <w:rPr>
          <w:rFonts w:eastAsia="Times New Roman" w:cs="Arial"/>
          <w:lang w:eastAsia="fr-FR"/>
        </w:rPr>
      </w:pPr>
      <w:r>
        <w:rPr>
          <w:rFonts w:eastAsia="Times New Roman" w:cs="Arial"/>
          <w:lang w:eastAsia="fr-FR"/>
        </w:rPr>
        <w:t>Attendu dès lors qu’il convient de déclarer M.</w:t>
      </w:r>
      <w:r w:rsidR="006030E0">
        <w:rPr>
          <w:rFonts w:eastAsia="Times New Roman" w:cs="Arial"/>
          <w:lang w:eastAsia="fr-FR"/>
        </w:rPr>
        <w:t> </w:t>
      </w:r>
      <w:r w:rsidR="00EC3CA7">
        <w:rPr>
          <w:rFonts w:eastAsia="Times New Roman" w:cs="Arial"/>
          <w:lang w:eastAsia="fr-FR"/>
        </w:rPr>
        <w:t>X</w:t>
      </w:r>
      <w:r w:rsidR="004C6C02">
        <w:rPr>
          <w:rFonts w:eastAsia="Times New Roman" w:cs="Arial"/>
          <w:lang w:eastAsia="fr-FR"/>
        </w:rPr>
        <w:t xml:space="preserve">, en la personne de ses ayants droit, </w:t>
      </w:r>
      <w:r>
        <w:rPr>
          <w:rFonts w:eastAsia="Times New Roman" w:cs="Arial"/>
          <w:lang w:eastAsia="fr-FR"/>
        </w:rPr>
        <w:t>débiteur de la somme de 2</w:t>
      </w:r>
      <w:r w:rsidR="0082526E">
        <w:rPr>
          <w:rFonts w:eastAsia="Times New Roman" w:cs="Arial"/>
          <w:lang w:eastAsia="fr-FR"/>
        </w:rPr>
        <w:t> </w:t>
      </w:r>
      <w:r>
        <w:rPr>
          <w:rFonts w:eastAsia="Times New Roman" w:cs="Arial"/>
          <w:lang w:eastAsia="fr-FR"/>
        </w:rPr>
        <w:t>516</w:t>
      </w:r>
      <w:r w:rsidR="0082526E">
        <w:rPr>
          <w:rFonts w:eastAsia="Times New Roman" w:cs="Arial"/>
          <w:lang w:eastAsia="fr-FR"/>
        </w:rPr>
        <w:t> </w:t>
      </w:r>
      <w:r>
        <w:rPr>
          <w:rFonts w:eastAsia="Times New Roman" w:cs="Arial"/>
          <w:lang w:eastAsia="fr-FR"/>
        </w:rPr>
        <w:t>750,71 €</w:t>
      </w:r>
      <w:r w:rsidRPr="002E6343">
        <w:rPr>
          <w:rFonts w:eastAsia="Times New Roman" w:cs="Arial"/>
          <w:lang w:eastAsia="fr-FR"/>
        </w:rPr>
        <w:t>, augmentée des intérêts de droit à compter d</w:t>
      </w:r>
      <w:r w:rsidR="00142B99">
        <w:rPr>
          <w:rFonts w:eastAsia="Times New Roman" w:cs="Arial"/>
          <w:lang w:eastAsia="fr-FR"/>
        </w:rPr>
        <w:t>u 26</w:t>
      </w:r>
      <w:r w:rsidR="0082526E">
        <w:rPr>
          <w:rFonts w:eastAsia="Times New Roman" w:cs="Arial"/>
          <w:lang w:eastAsia="fr-FR"/>
        </w:rPr>
        <w:t xml:space="preserve"> </w:t>
      </w:r>
      <w:r>
        <w:rPr>
          <w:rFonts w:eastAsia="Times New Roman" w:cs="Arial"/>
          <w:lang w:eastAsia="fr-FR"/>
        </w:rPr>
        <w:t>novembre 2014, dernière date à laquelle il</w:t>
      </w:r>
      <w:r w:rsidRPr="002E6343">
        <w:rPr>
          <w:rFonts w:eastAsia="Times New Roman" w:cs="Arial"/>
          <w:lang w:eastAsia="fr-FR"/>
        </w:rPr>
        <w:t xml:space="preserve"> a </w:t>
      </w:r>
      <w:r>
        <w:rPr>
          <w:rFonts w:eastAsia="Times New Roman" w:cs="Arial"/>
          <w:lang w:eastAsia="fr-FR"/>
        </w:rPr>
        <w:t xml:space="preserve">été </w:t>
      </w:r>
      <w:r w:rsidRPr="002E6343">
        <w:rPr>
          <w:rFonts w:eastAsia="Times New Roman" w:cs="Arial"/>
          <w:lang w:eastAsia="fr-FR"/>
        </w:rPr>
        <w:t>accusé réception du réquisitoire ;</w:t>
      </w:r>
    </w:p>
    <w:p w:rsidR="00BF0D5B" w:rsidRDefault="00BF0D5B" w:rsidP="00962D0A">
      <w:pPr>
        <w:tabs>
          <w:tab w:val="center" w:pos="4536"/>
          <w:tab w:val="right" w:pos="9072"/>
        </w:tabs>
        <w:spacing w:before="0" w:after="0"/>
        <w:jc w:val="center"/>
        <w:rPr>
          <w:rFonts w:eastAsia="Times New Roman" w:cs="Arial"/>
          <w:lang w:eastAsia="fr-FR"/>
        </w:rPr>
      </w:pPr>
    </w:p>
    <w:p w:rsidR="005218F4" w:rsidRDefault="005218F4" w:rsidP="00962D0A">
      <w:pPr>
        <w:tabs>
          <w:tab w:val="center" w:pos="4536"/>
          <w:tab w:val="right" w:pos="9072"/>
        </w:tabs>
        <w:spacing w:before="0" w:after="0"/>
        <w:jc w:val="center"/>
        <w:rPr>
          <w:rFonts w:eastAsia="Times New Roman" w:cs="Arial"/>
          <w:lang w:eastAsia="fr-FR"/>
        </w:rPr>
      </w:pPr>
      <w:r>
        <w:rPr>
          <w:rFonts w:eastAsia="Times New Roman" w:cs="Arial"/>
          <w:lang w:eastAsia="fr-FR"/>
        </w:rPr>
        <w:t>*</w:t>
      </w:r>
    </w:p>
    <w:p w:rsidR="00BF0D5B" w:rsidRDefault="00BF0D5B" w:rsidP="00962D0A">
      <w:pPr>
        <w:tabs>
          <w:tab w:val="center" w:pos="4536"/>
          <w:tab w:val="right" w:pos="9072"/>
        </w:tabs>
        <w:spacing w:before="0" w:after="0"/>
        <w:jc w:val="center"/>
        <w:rPr>
          <w:rFonts w:eastAsia="Times New Roman" w:cs="Arial"/>
          <w:lang w:eastAsia="fr-FR"/>
        </w:rPr>
      </w:pPr>
    </w:p>
    <w:p w:rsidR="005218F4" w:rsidRDefault="005218F4" w:rsidP="00962D0A">
      <w:pPr>
        <w:tabs>
          <w:tab w:val="center" w:pos="4536"/>
          <w:tab w:val="right" w:pos="9072"/>
        </w:tabs>
        <w:spacing w:before="0" w:after="0"/>
        <w:rPr>
          <w:rFonts w:eastAsia="Times New Roman" w:cs="Arial"/>
          <w:b/>
          <w:i/>
          <w:lang w:eastAsia="fr-FR"/>
        </w:rPr>
      </w:pPr>
      <w:r w:rsidRPr="00E570A1">
        <w:rPr>
          <w:rFonts w:eastAsia="Times New Roman" w:cs="Arial"/>
          <w:b/>
          <w:i/>
          <w:lang w:eastAsia="fr-FR"/>
        </w:rPr>
        <w:t>S</w:t>
      </w:r>
      <w:r>
        <w:rPr>
          <w:rFonts w:eastAsia="Times New Roman" w:cs="Arial"/>
          <w:b/>
          <w:i/>
          <w:lang w:eastAsia="fr-FR"/>
        </w:rPr>
        <w:t>ur les présomptions de charge n° 4 à n° 13 (responsabilité en matière de dépenses)</w:t>
      </w:r>
    </w:p>
    <w:p w:rsidR="00BF0D5B" w:rsidRPr="00E570A1" w:rsidRDefault="00BF0D5B" w:rsidP="00962D0A">
      <w:pPr>
        <w:tabs>
          <w:tab w:val="center" w:pos="4536"/>
          <w:tab w:val="right" w:pos="9072"/>
        </w:tabs>
        <w:spacing w:before="0" w:after="0"/>
        <w:rPr>
          <w:rFonts w:eastAsia="Times New Roman" w:cs="Arial"/>
          <w:b/>
          <w:i/>
          <w:lang w:eastAsia="fr-FR"/>
        </w:rPr>
      </w:pPr>
    </w:p>
    <w:p w:rsidR="005218F4" w:rsidRDefault="005218F4" w:rsidP="00962D0A">
      <w:pPr>
        <w:tabs>
          <w:tab w:val="center" w:pos="4536"/>
          <w:tab w:val="right" w:pos="9072"/>
        </w:tabs>
        <w:spacing w:before="0" w:after="0"/>
        <w:rPr>
          <w:rFonts w:eastAsia="Times New Roman" w:cs="Arial"/>
          <w:i/>
          <w:lang w:eastAsia="fr-FR"/>
        </w:rPr>
      </w:pPr>
      <w:r w:rsidRPr="0051403B">
        <w:rPr>
          <w:rFonts w:eastAsia="Times New Roman" w:cs="Arial"/>
          <w:lang w:eastAsia="fr-FR"/>
        </w:rPr>
        <w:t>Attendu que selon le 1</w:t>
      </w:r>
      <w:r w:rsidRPr="0051403B">
        <w:rPr>
          <w:rFonts w:eastAsia="Times New Roman" w:cs="Arial"/>
          <w:vertAlign w:val="superscript"/>
          <w:lang w:eastAsia="fr-FR"/>
        </w:rPr>
        <w:t>er</w:t>
      </w:r>
      <w:r w:rsidRPr="0051403B">
        <w:rPr>
          <w:rFonts w:eastAsia="Times New Roman" w:cs="Arial"/>
          <w:lang w:eastAsia="fr-FR"/>
        </w:rPr>
        <w:t xml:space="preserve"> alinéa du I de l’article 60 de la loi du 23 février 1963 susvisée</w:t>
      </w:r>
      <w:r w:rsidRPr="0051403B">
        <w:rPr>
          <w:rFonts w:eastAsia="Times New Roman" w:cs="Arial"/>
          <w:i/>
          <w:lang w:eastAsia="fr-FR"/>
        </w:rPr>
        <w:t xml:space="preserve"> </w:t>
      </w:r>
      <w:r w:rsidRPr="0082526E">
        <w:rPr>
          <w:rFonts w:eastAsia="Times New Roman" w:cs="Arial"/>
          <w:lang w:eastAsia="fr-FR"/>
        </w:rPr>
        <w:t>« </w:t>
      </w:r>
      <w:r w:rsidRPr="0051403B">
        <w:rPr>
          <w:rFonts w:eastAsia="Times New Roman" w:cs="Arial"/>
          <w:i/>
          <w:lang w:eastAsia="fr-FR"/>
        </w:rPr>
        <w:t>les</w:t>
      </w:r>
      <w:r w:rsidRPr="00E558EF">
        <w:rPr>
          <w:rFonts w:eastAsia="Times New Roman" w:cs="Arial"/>
          <w:i/>
          <w:lang w:eastAsia="fr-FR"/>
        </w:rPr>
        <w:t xml:space="preserve"> comptables publics sont personnellement et pécuniairement responsables </w:t>
      </w:r>
      <w:r w:rsidRPr="00891804">
        <w:rPr>
          <w:rFonts w:eastAsia="Times New Roman" w:cs="Arial"/>
          <w:lang w:eastAsia="fr-FR"/>
        </w:rPr>
        <w:t>[…],</w:t>
      </w:r>
      <w:r w:rsidRPr="00E558EF">
        <w:rPr>
          <w:rFonts w:eastAsia="Times New Roman" w:cs="Arial"/>
          <w:i/>
          <w:lang w:eastAsia="fr-FR"/>
        </w:rPr>
        <w:t xml:space="preserve"> du paiement des dépenses</w:t>
      </w:r>
      <w:r>
        <w:rPr>
          <w:rFonts w:eastAsia="Times New Roman" w:cs="Arial"/>
          <w:i/>
          <w:lang w:eastAsia="fr-FR"/>
        </w:rPr>
        <w:t xml:space="preserve"> </w:t>
      </w:r>
      <w:r w:rsidRPr="00891804">
        <w:rPr>
          <w:rFonts w:eastAsia="Times New Roman" w:cs="Arial"/>
          <w:lang w:eastAsia="fr-FR"/>
        </w:rPr>
        <w:t>[…]</w:t>
      </w:r>
      <w:r w:rsidRPr="0082526E">
        <w:rPr>
          <w:rFonts w:eastAsia="Times New Roman" w:cs="Arial"/>
          <w:lang w:eastAsia="fr-FR"/>
        </w:rPr>
        <w:t> »</w:t>
      </w:r>
      <w:r w:rsidRPr="00E558EF">
        <w:rPr>
          <w:rFonts w:eastAsia="Times New Roman" w:cs="Arial"/>
          <w:i/>
          <w:lang w:eastAsia="fr-FR"/>
        </w:rPr>
        <w:t xml:space="preserve"> ; </w:t>
      </w:r>
      <w:r w:rsidRPr="0051403B">
        <w:rPr>
          <w:rFonts w:eastAsia="Times New Roman" w:cs="Arial"/>
          <w:lang w:eastAsia="fr-FR"/>
        </w:rPr>
        <w:t>que</w:t>
      </w:r>
      <w:r>
        <w:rPr>
          <w:rFonts w:eastAsia="Times New Roman" w:cs="Arial"/>
          <w:lang w:eastAsia="fr-FR"/>
        </w:rPr>
        <w:t>,</w:t>
      </w:r>
      <w:r>
        <w:rPr>
          <w:rFonts w:eastAsia="Times New Roman" w:cs="Arial"/>
          <w:i/>
          <w:lang w:eastAsia="fr-FR"/>
        </w:rPr>
        <w:t xml:space="preserve"> </w:t>
      </w:r>
      <w:r w:rsidRPr="008C0A8E">
        <w:rPr>
          <w:rFonts w:eastAsia="Times New Roman" w:cs="Arial"/>
          <w:lang w:eastAsia="fr-FR"/>
        </w:rPr>
        <w:t>selon le 2</w:t>
      </w:r>
      <w:r w:rsidRPr="008C0A8E">
        <w:rPr>
          <w:rFonts w:eastAsia="Times New Roman" w:cs="Arial"/>
          <w:vertAlign w:val="superscript"/>
          <w:lang w:eastAsia="fr-FR"/>
        </w:rPr>
        <w:t>ème</w:t>
      </w:r>
      <w:r w:rsidRPr="008C0A8E">
        <w:rPr>
          <w:rFonts w:eastAsia="Times New Roman" w:cs="Arial"/>
          <w:lang w:eastAsia="fr-FR"/>
        </w:rPr>
        <w:t xml:space="preserve"> alinéa de ce même I</w:t>
      </w:r>
      <w:r>
        <w:rPr>
          <w:rFonts w:eastAsia="Times New Roman" w:cs="Arial"/>
          <w:lang w:eastAsia="fr-FR"/>
        </w:rPr>
        <w:t>,</w:t>
      </w:r>
      <w:r w:rsidRPr="00E558EF">
        <w:rPr>
          <w:rFonts w:eastAsia="Times New Roman" w:cs="Arial"/>
          <w:i/>
          <w:lang w:eastAsia="fr-FR"/>
        </w:rPr>
        <w:t xml:space="preserve"> </w:t>
      </w:r>
      <w:r w:rsidRPr="0082526E">
        <w:rPr>
          <w:rFonts w:eastAsia="Times New Roman" w:cs="Arial"/>
          <w:lang w:eastAsia="fr-FR"/>
        </w:rPr>
        <w:t>« </w:t>
      </w:r>
      <w:r w:rsidRPr="00E558EF">
        <w:rPr>
          <w:rFonts w:eastAsia="Times New Roman" w:cs="Arial"/>
          <w:i/>
          <w:lang w:eastAsia="fr-FR"/>
        </w:rPr>
        <w:t xml:space="preserve">Les comptables publics sont personnellement et pécuniairement responsables des contrôles qu’ils sont tenus d’assurer en matière </w:t>
      </w:r>
      <w:r w:rsidRPr="008C0A8E">
        <w:rPr>
          <w:rFonts w:eastAsia="Times New Roman" w:cs="Arial"/>
          <w:lang w:eastAsia="fr-FR"/>
        </w:rPr>
        <w:t xml:space="preserve">[…] </w:t>
      </w:r>
      <w:r w:rsidRPr="00E558EF">
        <w:rPr>
          <w:rFonts w:eastAsia="Times New Roman" w:cs="Arial"/>
          <w:i/>
          <w:lang w:eastAsia="fr-FR"/>
        </w:rPr>
        <w:t xml:space="preserve">de dépenses </w:t>
      </w:r>
      <w:r w:rsidRPr="008C0A8E">
        <w:rPr>
          <w:rFonts w:eastAsia="Times New Roman" w:cs="Arial"/>
          <w:lang w:eastAsia="fr-FR"/>
        </w:rPr>
        <w:t xml:space="preserve">[…] </w:t>
      </w:r>
      <w:r w:rsidRPr="00E558EF">
        <w:rPr>
          <w:rFonts w:eastAsia="Times New Roman" w:cs="Arial"/>
          <w:i/>
          <w:lang w:eastAsia="fr-FR"/>
        </w:rPr>
        <w:t xml:space="preserve">dans les conditions </w:t>
      </w:r>
      <w:r w:rsidRPr="008C0A8E">
        <w:rPr>
          <w:rFonts w:eastAsia="Times New Roman" w:cs="Arial"/>
          <w:i/>
          <w:lang w:eastAsia="fr-FR"/>
        </w:rPr>
        <w:t>prévues par le règlement général sur la comptabilité publique</w:t>
      </w:r>
      <w:r w:rsidRPr="0082526E">
        <w:rPr>
          <w:rFonts w:eastAsia="Times New Roman" w:cs="Arial"/>
          <w:lang w:eastAsia="fr-FR"/>
        </w:rPr>
        <w:t> »</w:t>
      </w:r>
      <w:r w:rsidRPr="008C0A8E">
        <w:rPr>
          <w:rFonts w:eastAsia="Times New Roman" w:cs="Arial"/>
          <w:i/>
          <w:lang w:eastAsia="fr-FR"/>
        </w:rPr>
        <w:t xml:space="preserve"> ; </w:t>
      </w:r>
      <w:r w:rsidRPr="008C0A8E">
        <w:rPr>
          <w:rFonts w:eastAsia="Times New Roman" w:cs="Arial"/>
          <w:lang w:eastAsia="fr-FR"/>
        </w:rPr>
        <w:t>que</w:t>
      </w:r>
      <w:r>
        <w:rPr>
          <w:rFonts w:eastAsia="Times New Roman" w:cs="Arial"/>
          <w:lang w:eastAsia="fr-FR"/>
        </w:rPr>
        <w:t>,</w:t>
      </w:r>
      <w:r w:rsidRPr="008C0A8E">
        <w:rPr>
          <w:rFonts w:eastAsia="Times New Roman" w:cs="Arial"/>
          <w:lang w:eastAsia="fr-FR"/>
        </w:rPr>
        <w:t xml:space="preserve"> selon l’article 12 du décret du 29 décembre 1962 portant règlement général sur </w:t>
      </w:r>
      <w:r>
        <w:rPr>
          <w:rFonts w:eastAsia="Times New Roman" w:cs="Arial"/>
          <w:lang w:eastAsia="fr-FR"/>
        </w:rPr>
        <w:t>la comptabilité publique</w:t>
      </w:r>
      <w:r w:rsidRPr="008C0A8E">
        <w:rPr>
          <w:rFonts w:eastAsia="Times New Roman" w:cs="Arial"/>
          <w:lang w:eastAsia="fr-FR"/>
        </w:rPr>
        <w:t xml:space="preserve"> susvisé,</w:t>
      </w:r>
      <w:r w:rsidRPr="008C0A8E">
        <w:rPr>
          <w:rFonts w:eastAsia="Times New Roman" w:cs="Arial"/>
          <w:i/>
          <w:lang w:eastAsia="fr-FR"/>
        </w:rPr>
        <w:t xml:space="preserve"> </w:t>
      </w:r>
      <w:r w:rsidRPr="0082526E">
        <w:rPr>
          <w:rFonts w:eastAsia="Times New Roman" w:cs="Arial"/>
          <w:lang w:eastAsia="fr-FR"/>
        </w:rPr>
        <w:t>« </w:t>
      </w:r>
      <w:r w:rsidRPr="008C0A8E">
        <w:rPr>
          <w:rFonts w:eastAsia="Times New Roman" w:cs="Arial"/>
          <w:i/>
          <w:lang w:eastAsia="fr-FR"/>
        </w:rPr>
        <w:t xml:space="preserve">Les comptables sont tenus d'exercer </w:t>
      </w:r>
      <w:r w:rsidRPr="008C0A8E">
        <w:rPr>
          <w:rFonts w:eastAsia="Times New Roman" w:cs="Arial"/>
          <w:lang w:eastAsia="fr-FR"/>
        </w:rPr>
        <w:t>[…]</w:t>
      </w:r>
      <w:r w:rsidRPr="008C0A8E">
        <w:rPr>
          <w:rFonts w:eastAsia="Times New Roman" w:cs="Arial"/>
          <w:i/>
          <w:lang w:eastAsia="fr-FR"/>
        </w:rPr>
        <w:t xml:space="preserve"> B. - En matière de dépenses, le contrôle : de la qualité de l'ordonnateur ou de son délégué ; </w:t>
      </w:r>
      <w:r w:rsidRPr="008C0A8E">
        <w:rPr>
          <w:rFonts w:eastAsia="Times New Roman" w:cs="Arial"/>
          <w:lang w:eastAsia="fr-FR"/>
        </w:rPr>
        <w:t>[…]</w:t>
      </w:r>
      <w:r w:rsidRPr="008C0A8E">
        <w:rPr>
          <w:rFonts w:eastAsia="Times New Roman" w:cs="Arial"/>
          <w:i/>
          <w:lang w:eastAsia="fr-FR"/>
        </w:rPr>
        <w:t> ; De la validité de la créance dans les conditions prévues à l'article 13 ci-après</w:t>
      </w:r>
      <w:r w:rsidRPr="0082526E">
        <w:rPr>
          <w:rFonts w:eastAsia="Times New Roman" w:cs="Arial"/>
          <w:lang w:eastAsia="fr-FR"/>
        </w:rPr>
        <w:t> »</w:t>
      </w:r>
      <w:r w:rsidRPr="008C0A8E">
        <w:rPr>
          <w:rFonts w:eastAsia="Times New Roman" w:cs="Arial"/>
          <w:i/>
          <w:lang w:eastAsia="fr-FR"/>
        </w:rPr>
        <w:t xml:space="preserve"> ; </w:t>
      </w:r>
      <w:r w:rsidRPr="008C0A8E">
        <w:rPr>
          <w:rFonts w:eastAsia="Times New Roman" w:cs="Arial"/>
          <w:lang w:eastAsia="fr-FR"/>
        </w:rPr>
        <w:t>que</w:t>
      </w:r>
      <w:r>
        <w:rPr>
          <w:rFonts w:eastAsia="Times New Roman" w:cs="Arial"/>
          <w:lang w:eastAsia="fr-FR"/>
        </w:rPr>
        <w:t>,</w:t>
      </w:r>
      <w:r w:rsidRPr="008C0A8E">
        <w:rPr>
          <w:rFonts w:eastAsia="Times New Roman" w:cs="Arial"/>
          <w:lang w:eastAsia="fr-FR"/>
        </w:rPr>
        <w:t xml:space="preserve"> selon l’article 13 de ce décret</w:t>
      </w:r>
      <w:r>
        <w:rPr>
          <w:rFonts w:eastAsia="Times New Roman" w:cs="Arial"/>
          <w:lang w:eastAsia="fr-FR"/>
        </w:rPr>
        <w:t>,</w:t>
      </w:r>
      <w:r w:rsidRPr="008C0A8E">
        <w:rPr>
          <w:rFonts w:eastAsia="Times New Roman" w:cs="Arial"/>
          <w:i/>
          <w:lang w:eastAsia="fr-FR"/>
        </w:rPr>
        <w:t xml:space="preserve"> </w:t>
      </w:r>
      <w:r w:rsidRPr="0082526E">
        <w:rPr>
          <w:rFonts w:eastAsia="Times New Roman" w:cs="Arial"/>
          <w:lang w:eastAsia="fr-FR"/>
        </w:rPr>
        <w:t>« </w:t>
      </w:r>
      <w:r w:rsidRPr="008C0A8E">
        <w:rPr>
          <w:rFonts w:eastAsia="Times New Roman" w:cs="Arial"/>
          <w:i/>
          <w:lang w:eastAsia="fr-FR"/>
        </w:rPr>
        <w:t>En ce qui concerne la validité de la cr</w:t>
      </w:r>
      <w:r>
        <w:rPr>
          <w:rFonts w:eastAsia="Times New Roman" w:cs="Arial"/>
          <w:i/>
          <w:lang w:eastAsia="fr-FR"/>
        </w:rPr>
        <w:t>éance, le contrôle porte sur</w:t>
      </w:r>
      <w:r w:rsidR="0082526E">
        <w:rPr>
          <w:rFonts w:eastAsia="Times New Roman" w:cs="Arial"/>
          <w:i/>
          <w:lang w:eastAsia="fr-FR"/>
        </w:rPr>
        <w:t> </w:t>
      </w:r>
      <w:r>
        <w:rPr>
          <w:rFonts w:eastAsia="Times New Roman" w:cs="Arial"/>
          <w:i/>
          <w:lang w:eastAsia="fr-FR"/>
        </w:rPr>
        <w:t>: l</w:t>
      </w:r>
      <w:r w:rsidRPr="008C0A8E">
        <w:rPr>
          <w:rFonts w:eastAsia="Times New Roman" w:cs="Arial"/>
          <w:i/>
          <w:lang w:eastAsia="fr-FR"/>
        </w:rPr>
        <w:t>a justification du service fait et l'exactitude des calculs de liquidation</w:t>
      </w:r>
      <w:r>
        <w:rPr>
          <w:rFonts w:eastAsia="Times New Roman" w:cs="Arial"/>
          <w:i/>
          <w:lang w:eastAsia="fr-FR"/>
        </w:rPr>
        <w:t> ;</w:t>
      </w:r>
      <w:r w:rsidRPr="008C0A8E">
        <w:rPr>
          <w:rFonts w:eastAsia="Times New Roman" w:cs="Arial"/>
          <w:i/>
          <w:lang w:eastAsia="fr-FR"/>
        </w:rPr>
        <w:t xml:space="preserve"> </w:t>
      </w:r>
      <w:r>
        <w:rPr>
          <w:rFonts w:eastAsia="Times New Roman" w:cs="Arial"/>
          <w:i/>
          <w:lang w:eastAsia="fr-FR"/>
        </w:rPr>
        <w:t>l</w:t>
      </w:r>
      <w:r w:rsidRPr="00D90F9D">
        <w:rPr>
          <w:rFonts w:eastAsia="Times New Roman" w:cs="Arial"/>
          <w:i/>
          <w:lang w:eastAsia="fr-FR"/>
        </w:rPr>
        <w:t xml:space="preserve">'intervention préalable des contrôles réglementaires et la production des justifications </w:t>
      </w:r>
      <w:r w:rsidRPr="008C0A8E">
        <w:rPr>
          <w:rFonts w:eastAsia="Times New Roman" w:cs="Arial"/>
          <w:lang w:eastAsia="fr-FR"/>
        </w:rPr>
        <w:t>[…]</w:t>
      </w:r>
      <w:r w:rsidR="0082526E">
        <w:rPr>
          <w:rFonts w:eastAsia="Times New Roman" w:cs="Arial"/>
          <w:lang w:eastAsia="fr-FR"/>
        </w:rPr>
        <w:t> »</w:t>
      </w:r>
      <w:r w:rsidRPr="008C0A8E">
        <w:rPr>
          <w:rFonts w:eastAsia="Times New Roman" w:cs="Arial"/>
          <w:i/>
          <w:lang w:eastAsia="fr-FR"/>
        </w:rPr>
        <w:t> ;</w:t>
      </w:r>
    </w:p>
    <w:p w:rsidR="00BF0D5B" w:rsidRPr="008C0A8E" w:rsidRDefault="00BF0D5B" w:rsidP="00962D0A">
      <w:pPr>
        <w:tabs>
          <w:tab w:val="center" w:pos="4536"/>
          <w:tab w:val="right" w:pos="9072"/>
        </w:tabs>
        <w:spacing w:before="0" w:after="0"/>
        <w:rPr>
          <w:rFonts w:eastAsia="Times New Roman" w:cs="Arial"/>
          <w:i/>
          <w:lang w:eastAsia="fr-FR"/>
        </w:rPr>
      </w:pPr>
    </w:p>
    <w:p w:rsidR="005218F4" w:rsidRDefault="005218F4" w:rsidP="00962D0A">
      <w:pPr>
        <w:tabs>
          <w:tab w:val="center" w:pos="4536"/>
          <w:tab w:val="right" w:pos="9072"/>
        </w:tabs>
        <w:spacing w:before="0" w:after="0"/>
        <w:rPr>
          <w:rFonts w:eastAsia="Times New Roman" w:cs="Arial"/>
          <w:i/>
          <w:lang w:eastAsia="fr-FR"/>
        </w:rPr>
      </w:pPr>
      <w:r w:rsidRPr="008C0A8E">
        <w:rPr>
          <w:rFonts w:eastAsia="Times New Roman" w:cs="Arial"/>
          <w:lang w:eastAsia="fr-FR"/>
        </w:rPr>
        <w:lastRenderedPageBreak/>
        <w:t>Attendu que selon le 3</w:t>
      </w:r>
      <w:r w:rsidRPr="008C0A8E">
        <w:rPr>
          <w:rFonts w:eastAsia="Times New Roman" w:cs="Arial"/>
          <w:vertAlign w:val="superscript"/>
          <w:lang w:eastAsia="fr-FR"/>
        </w:rPr>
        <w:t>ème</w:t>
      </w:r>
      <w:r w:rsidRPr="008C0A8E">
        <w:rPr>
          <w:rFonts w:eastAsia="Times New Roman" w:cs="Arial"/>
          <w:lang w:eastAsia="fr-FR"/>
        </w:rPr>
        <w:t xml:space="preserve"> alinéa du I de l’article 60 de la loi </w:t>
      </w:r>
      <w:r>
        <w:rPr>
          <w:rFonts w:eastAsia="Times New Roman" w:cs="Arial"/>
          <w:lang w:eastAsia="fr-FR"/>
        </w:rPr>
        <w:t>de</w:t>
      </w:r>
      <w:r w:rsidRPr="008C0A8E">
        <w:rPr>
          <w:rFonts w:eastAsia="Times New Roman" w:cs="Arial"/>
          <w:lang w:eastAsia="fr-FR"/>
        </w:rPr>
        <w:t xml:space="preserve"> 1963 susvisée</w:t>
      </w:r>
      <w:r>
        <w:rPr>
          <w:rFonts w:eastAsia="Times New Roman" w:cs="Arial"/>
          <w:i/>
          <w:lang w:eastAsia="fr-FR"/>
        </w:rPr>
        <w:t xml:space="preserve"> </w:t>
      </w:r>
      <w:r w:rsidRPr="0082526E">
        <w:rPr>
          <w:rFonts w:eastAsia="Times New Roman" w:cs="Arial"/>
          <w:lang w:eastAsia="fr-FR"/>
        </w:rPr>
        <w:t>« </w:t>
      </w:r>
      <w:r>
        <w:rPr>
          <w:rFonts w:eastAsia="Times New Roman" w:cs="Arial"/>
          <w:i/>
          <w:lang w:eastAsia="fr-FR"/>
        </w:rPr>
        <w:t>l</w:t>
      </w:r>
      <w:r w:rsidRPr="008C0A8E">
        <w:rPr>
          <w:rFonts w:eastAsia="Times New Roman" w:cs="Arial"/>
          <w:i/>
          <w:lang w:eastAsia="fr-FR"/>
        </w:rPr>
        <w:t xml:space="preserve">a responsabilité personnelle et pécuniaire prévue ci-dessus se trouve engagée dès lors </w:t>
      </w:r>
      <w:r w:rsidRPr="008C0A8E">
        <w:rPr>
          <w:rFonts w:eastAsia="Times New Roman" w:cs="Arial"/>
          <w:lang w:eastAsia="fr-FR"/>
        </w:rPr>
        <w:t>[…]</w:t>
      </w:r>
      <w:r w:rsidRPr="008C0A8E">
        <w:rPr>
          <w:rFonts w:eastAsia="Times New Roman" w:cs="Arial"/>
          <w:i/>
          <w:lang w:eastAsia="fr-FR"/>
        </w:rPr>
        <w:t xml:space="preserve"> qu’une dépense a été irrégulièrement payée</w:t>
      </w:r>
      <w:r w:rsidRPr="0082526E">
        <w:rPr>
          <w:rFonts w:eastAsia="Times New Roman" w:cs="Arial"/>
          <w:lang w:eastAsia="fr-FR"/>
        </w:rPr>
        <w:t> »</w:t>
      </w:r>
      <w:r w:rsidRPr="008C0A8E">
        <w:rPr>
          <w:rFonts w:eastAsia="Times New Roman" w:cs="Arial"/>
          <w:i/>
          <w:lang w:eastAsia="fr-FR"/>
        </w:rPr>
        <w:t> ;</w:t>
      </w:r>
    </w:p>
    <w:p w:rsidR="00BF0D5B" w:rsidRPr="008C0A8E" w:rsidRDefault="00BF0D5B" w:rsidP="00962D0A">
      <w:pPr>
        <w:tabs>
          <w:tab w:val="center" w:pos="4536"/>
          <w:tab w:val="right" w:pos="9072"/>
        </w:tabs>
        <w:spacing w:before="0" w:after="0"/>
        <w:rPr>
          <w:rFonts w:eastAsia="Times New Roman" w:cs="Arial"/>
          <w:i/>
          <w:lang w:eastAsia="fr-FR"/>
        </w:rPr>
      </w:pPr>
    </w:p>
    <w:p w:rsidR="005218F4" w:rsidRDefault="005218F4" w:rsidP="00962D0A">
      <w:pPr>
        <w:tabs>
          <w:tab w:val="center" w:pos="4536"/>
          <w:tab w:val="right" w:pos="9072"/>
        </w:tabs>
        <w:spacing w:before="0" w:after="0"/>
        <w:rPr>
          <w:rFonts w:eastAsia="Times New Roman" w:cs="Arial"/>
          <w:lang w:eastAsia="fr-FR"/>
        </w:rPr>
      </w:pPr>
      <w:r w:rsidRPr="008C0A8E">
        <w:rPr>
          <w:rFonts w:eastAsia="Times New Roman" w:cs="Arial"/>
          <w:lang w:eastAsia="fr-FR"/>
        </w:rPr>
        <w:t>Attendu que selon le 2</w:t>
      </w:r>
      <w:r w:rsidRPr="008C0A8E">
        <w:rPr>
          <w:rFonts w:eastAsia="Times New Roman" w:cs="Arial"/>
          <w:vertAlign w:val="superscript"/>
          <w:lang w:eastAsia="fr-FR"/>
        </w:rPr>
        <w:t>ème</w:t>
      </w:r>
      <w:r w:rsidRPr="008C0A8E">
        <w:rPr>
          <w:rFonts w:eastAsia="Times New Roman" w:cs="Arial"/>
          <w:lang w:eastAsia="fr-FR"/>
        </w:rPr>
        <w:t xml:space="preserve"> alinéa du VI de l’article 60 de la loi </w:t>
      </w:r>
      <w:r>
        <w:rPr>
          <w:rFonts w:eastAsia="Times New Roman" w:cs="Arial"/>
          <w:lang w:eastAsia="fr-FR"/>
        </w:rPr>
        <w:t>de</w:t>
      </w:r>
      <w:r w:rsidRPr="008C0A8E">
        <w:rPr>
          <w:rFonts w:eastAsia="Times New Roman" w:cs="Arial"/>
          <w:lang w:eastAsia="fr-FR"/>
        </w:rPr>
        <w:t xml:space="preserve"> 1963 susvisée : « </w:t>
      </w:r>
      <w:r w:rsidRPr="008C0A8E">
        <w:rPr>
          <w:rFonts w:eastAsia="Times New Roman" w:cs="Arial"/>
          <w:i/>
          <w:lang w:eastAsia="fr-FR"/>
        </w:rPr>
        <w:t>Lorsque le manquement du comptable aux obligations mentionnées au I n’a pas causé de préjudice financier à l’organisme public concerné, le juge des comptes peut l’obliger à s’acquitter d’une somme arrêtée, pour chaque exercice, en tenant compte des circonstances de l’espèce. Le</w:t>
      </w:r>
      <w:r w:rsidR="0082526E">
        <w:rPr>
          <w:rFonts w:eastAsia="Times New Roman" w:cs="Arial"/>
          <w:i/>
          <w:lang w:eastAsia="fr-FR"/>
        </w:rPr>
        <w:t xml:space="preserve"> </w:t>
      </w:r>
      <w:r w:rsidRPr="008C0A8E">
        <w:rPr>
          <w:rFonts w:eastAsia="Times New Roman" w:cs="Arial"/>
          <w:i/>
          <w:lang w:eastAsia="fr-FR"/>
        </w:rPr>
        <w:t>montant maximal de cette somme est fixé par décret en Conseil d’Etat en fonction du niveau des garanties mentionnées au II</w:t>
      </w:r>
      <w:r>
        <w:rPr>
          <w:rFonts w:eastAsia="Times New Roman" w:cs="Arial"/>
          <w:i/>
          <w:lang w:eastAsia="fr-FR"/>
        </w:rPr>
        <w:t> </w:t>
      </w:r>
      <w:r w:rsidRPr="008C0A8E">
        <w:rPr>
          <w:rFonts w:eastAsia="Times New Roman" w:cs="Arial"/>
          <w:lang w:eastAsia="fr-FR"/>
        </w:rPr>
        <w:t>» ; que</w:t>
      </w:r>
      <w:r>
        <w:rPr>
          <w:rFonts w:eastAsia="Times New Roman" w:cs="Arial"/>
          <w:lang w:eastAsia="fr-FR"/>
        </w:rPr>
        <w:t>,</w:t>
      </w:r>
      <w:r w:rsidRPr="008C0A8E">
        <w:rPr>
          <w:rFonts w:eastAsia="Times New Roman" w:cs="Arial"/>
          <w:lang w:eastAsia="fr-FR"/>
        </w:rPr>
        <w:t xml:space="preserve"> selon le 3</w:t>
      </w:r>
      <w:r w:rsidRPr="008C0A8E">
        <w:rPr>
          <w:rFonts w:eastAsia="Times New Roman" w:cs="Arial"/>
          <w:vertAlign w:val="superscript"/>
          <w:lang w:eastAsia="fr-FR"/>
        </w:rPr>
        <w:t>ème</w:t>
      </w:r>
      <w:r w:rsidRPr="008C0A8E">
        <w:rPr>
          <w:rFonts w:eastAsia="Times New Roman" w:cs="Arial"/>
          <w:lang w:eastAsia="fr-FR"/>
        </w:rPr>
        <w:t xml:space="preserve"> alinéa de ce même VI, « </w:t>
      </w:r>
      <w:r w:rsidRPr="008C0A8E">
        <w:rPr>
          <w:rFonts w:eastAsia="Times New Roman" w:cs="Arial"/>
          <w:i/>
          <w:lang w:eastAsia="fr-FR"/>
        </w:rPr>
        <w:t>Lorsque le manquement du comptable aux obligations mentionnées au I a causé un préjudice financier à l’organisme public concerné</w:t>
      </w:r>
      <w:r w:rsidRPr="008C0A8E">
        <w:rPr>
          <w:rFonts w:eastAsia="Times New Roman" w:cs="Arial"/>
          <w:lang w:eastAsia="fr-FR"/>
        </w:rPr>
        <w:t xml:space="preserve">, […] </w:t>
      </w:r>
      <w:r w:rsidRPr="008C0A8E">
        <w:rPr>
          <w:rFonts w:eastAsia="Times New Roman" w:cs="Arial"/>
          <w:i/>
          <w:lang w:eastAsia="fr-FR"/>
        </w:rPr>
        <w:t>le comptable a l’obligation de verser immédiatement de ses deniers personnels la somme correspondante</w:t>
      </w:r>
      <w:r w:rsidRPr="008C0A8E">
        <w:rPr>
          <w:rFonts w:eastAsia="Times New Roman" w:cs="Arial"/>
          <w:lang w:eastAsia="fr-FR"/>
        </w:rPr>
        <w:t> »</w:t>
      </w:r>
      <w:r>
        <w:rPr>
          <w:rFonts w:eastAsia="Times New Roman" w:cs="Arial"/>
          <w:lang w:eastAsia="fr-FR"/>
        </w:rPr>
        <w:t> ;</w:t>
      </w:r>
    </w:p>
    <w:p w:rsidR="00BF0D5B" w:rsidRPr="008C0A8E" w:rsidRDefault="00BF0D5B" w:rsidP="00962D0A">
      <w:pPr>
        <w:tabs>
          <w:tab w:val="center" w:pos="4536"/>
          <w:tab w:val="right" w:pos="9072"/>
        </w:tabs>
        <w:spacing w:before="0" w:after="0"/>
        <w:rPr>
          <w:rFonts w:eastAsia="Times New Roman" w:cs="Arial"/>
          <w:lang w:eastAsia="fr-FR"/>
        </w:rPr>
      </w:pPr>
    </w:p>
    <w:p w:rsidR="005218F4" w:rsidRDefault="005218F4" w:rsidP="00962D0A">
      <w:pPr>
        <w:tabs>
          <w:tab w:val="center" w:pos="4536"/>
          <w:tab w:val="right" w:pos="9072"/>
        </w:tabs>
        <w:spacing w:before="0" w:after="0"/>
        <w:rPr>
          <w:rFonts w:eastAsia="Times New Roman" w:cs="Arial"/>
          <w:lang w:eastAsia="fr-FR"/>
        </w:rPr>
      </w:pPr>
      <w:r>
        <w:rPr>
          <w:rFonts w:eastAsia="Times New Roman" w:cs="Arial"/>
          <w:lang w:eastAsia="fr-FR"/>
        </w:rPr>
        <w:t>Attendu qu’en application du 2</w:t>
      </w:r>
      <w:r w:rsidRPr="00830169">
        <w:rPr>
          <w:rFonts w:eastAsia="Times New Roman" w:cs="Arial"/>
          <w:vertAlign w:val="superscript"/>
          <w:lang w:eastAsia="fr-FR"/>
        </w:rPr>
        <w:t>ème</w:t>
      </w:r>
      <w:r>
        <w:rPr>
          <w:rFonts w:eastAsia="Times New Roman" w:cs="Arial"/>
          <w:lang w:eastAsia="fr-FR"/>
        </w:rPr>
        <w:t xml:space="preserve"> alinéa du </w:t>
      </w:r>
      <w:r w:rsidRPr="00830169">
        <w:rPr>
          <w:rFonts w:eastAsia="Times New Roman" w:cs="Arial"/>
          <w:lang w:eastAsia="fr-FR"/>
        </w:rPr>
        <w:t xml:space="preserve">IX </w:t>
      </w:r>
      <w:r>
        <w:rPr>
          <w:rFonts w:eastAsia="Times New Roman" w:cs="Arial"/>
          <w:lang w:eastAsia="fr-FR"/>
        </w:rPr>
        <w:t>de l’article 60 de la loi de 1963 susvisée « </w:t>
      </w:r>
      <w:r>
        <w:rPr>
          <w:rFonts w:eastAsia="Times New Roman" w:cs="Arial"/>
          <w:i/>
          <w:lang w:eastAsia="fr-FR"/>
        </w:rPr>
        <w:t>l</w:t>
      </w:r>
      <w:r w:rsidRPr="00830169">
        <w:rPr>
          <w:rFonts w:eastAsia="Times New Roman" w:cs="Arial"/>
          <w:i/>
          <w:lang w:eastAsia="fr-FR"/>
        </w:rPr>
        <w:t xml:space="preserve">es comptables publics dont la responsabilité personnelle et pécuniaire a été mise en jeu dans les cas mentionnés au troisième alinéa du même VI peuvent obtenir du ministre chargé du budget la remise gracieuse des sommes mises à leur charge. Hormis le cas </w:t>
      </w:r>
      <w:r w:rsidRPr="00830169">
        <w:rPr>
          <w:rFonts w:eastAsia="Times New Roman" w:cs="Arial"/>
          <w:lang w:eastAsia="fr-FR"/>
        </w:rPr>
        <w:t>[…]</w:t>
      </w:r>
      <w:r w:rsidRPr="00830169">
        <w:rPr>
          <w:rFonts w:eastAsia="Times New Roman" w:cs="Arial"/>
          <w:i/>
          <w:lang w:eastAsia="fr-FR"/>
        </w:rPr>
        <w:t xml:space="preserve"> de respect par </w:t>
      </w:r>
      <w:r w:rsidRPr="00830169">
        <w:rPr>
          <w:rFonts w:eastAsia="Times New Roman" w:cs="Arial"/>
          <w:lang w:eastAsia="fr-FR"/>
        </w:rPr>
        <w:t>[le comptable]</w:t>
      </w:r>
      <w:r w:rsidRPr="00830169">
        <w:rPr>
          <w:rFonts w:eastAsia="Times New Roman" w:cs="Arial"/>
          <w:i/>
          <w:lang w:eastAsia="fr-FR"/>
        </w:rPr>
        <w:t>, sous l’appréciation du juge des comptes, des règles de contrôle sélectif des dépenses, aucune remise gracieuse totale ne peut être accordée au comptable public dont la responsabilité personnelle et pécuniaire a été mise en jeu par le juge des comptes, le ministre chargé du budget étant dans l’obligation de laisser à la charge du comptable une somme au moins égale au double de la somme mentionnée au deuxième alinéa dudit VI.</w:t>
      </w:r>
      <w:r>
        <w:rPr>
          <w:rFonts w:eastAsia="Times New Roman" w:cs="Arial"/>
          <w:lang w:eastAsia="fr-FR"/>
        </w:rPr>
        <w:t> » ;</w:t>
      </w:r>
    </w:p>
    <w:p w:rsidR="00BF0D5B" w:rsidRDefault="00BF0D5B" w:rsidP="00962D0A">
      <w:pPr>
        <w:tabs>
          <w:tab w:val="center" w:pos="4536"/>
          <w:tab w:val="right" w:pos="9072"/>
        </w:tabs>
        <w:spacing w:before="0" w:after="0"/>
        <w:rPr>
          <w:rFonts w:eastAsia="Times New Roman" w:cs="Arial"/>
          <w:lang w:eastAsia="fr-FR"/>
        </w:rPr>
      </w:pPr>
    </w:p>
    <w:p w:rsidR="005218F4" w:rsidRDefault="005218F4" w:rsidP="00962D0A">
      <w:pPr>
        <w:tabs>
          <w:tab w:val="center" w:pos="4536"/>
          <w:tab w:val="right" w:pos="9072"/>
        </w:tabs>
        <w:spacing w:before="0" w:after="0"/>
        <w:rPr>
          <w:rFonts w:eastAsia="Times New Roman" w:cs="Arial"/>
          <w:lang w:eastAsia="fr-FR"/>
        </w:rPr>
      </w:pPr>
      <w:r w:rsidRPr="006E6023">
        <w:rPr>
          <w:rFonts w:eastAsia="Times New Roman" w:cs="Arial"/>
          <w:lang w:eastAsia="fr-FR"/>
        </w:rPr>
        <w:t xml:space="preserve">Attendu qu’il incombe donc au juge des comptes de porter une appréciation sur le respect par le comptable des règles de contrôle sélectif des dépenses ; que toutefois, sur la période sous jugement, aucun contrôle sélectif des dépenses </w:t>
      </w:r>
      <w:r w:rsidR="00BB2CDC">
        <w:rPr>
          <w:rFonts w:eastAsia="Times New Roman" w:cs="Arial"/>
          <w:lang w:eastAsia="fr-FR"/>
        </w:rPr>
        <w:t>n’</w:t>
      </w:r>
      <w:r w:rsidRPr="006E6023">
        <w:rPr>
          <w:rFonts w:eastAsia="Times New Roman" w:cs="Arial"/>
          <w:lang w:eastAsia="fr-FR"/>
        </w:rPr>
        <w:t xml:space="preserve">a été mis en place ; qu’ainsi les comptables successifs étaient tenus de contrôler systématiquement toutes les dépenses assignées sur la </w:t>
      </w:r>
      <w:r w:rsidRPr="003B0A21">
        <w:rPr>
          <w:rFonts w:eastAsia="Times New Roman" w:cs="Arial"/>
          <w:lang w:eastAsia="fr-FR"/>
        </w:rPr>
        <w:t>caisse du CNFPT ;</w:t>
      </w:r>
    </w:p>
    <w:p w:rsidR="00BF0D5B" w:rsidRPr="003B0A21" w:rsidRDefault="00BF0D5B" w:rsidP="00962D0A">
      <w:pPr>
        <w:tabs>
          <w:tab w:val="center" w:pos="4536"/>
          <w:tab w:val="right" w:pos="9072"/>
        </w:tabs>
        <w:spacing w:before="0" w:after="0"/>
        <w:rPr>
          <w:rFonts w:eastAsia="Times New Roman" w:cs="Arial"/>
          <w:lang w:eastAsia="fr-FR"/>
        </w:rPr>
      </w:pPr>
    </w:p>
    <w:p w:rsidR="005218F4" w:rsidRPr="00BF0D5B" w:rsidRDefault="005218F4" w:rsidP="00962D0A">
      <w:pPr>
        <w:tabs>
          <w:tab w:val="center" w:pos="4536"/>
          <w:tab w:val="right" w:pos="9072"/>
        </w:tabs>
        <w:spacing w:before="0" w:after="0"/>
        <w:rPr>
          <w:rFonts w:eastAsia="Times New Roman" w:cs="Arial"/>
          <w:b/>
          <w:i/>
          <w:lang w:eastAsia="fr-FR"/>
        </w:rPr>
      </w:pPr>
      <w:r w:rsidRPr="00BF0D5B">
        <w:rPr>
          <w:rFonts w:eastAsia="Times New Roman" w:cs="Arial"/>
          <w:b/>
          <w:i/>
          <w:lang w:eastAsia="fr-FR"/>
        </w:rPr>
        <w:t>Sur la présomption de charge n° 4</w:t>
      </w:r>
    </w:p>
    <w:p w:rsidR="00BF0D5B" w:rsidRPr="00847E5D" w:rsidRDefault="00BF0D5B" w:rsidP="00962D0A">
      <w:pPr>
        <w:tabs>
          <w:tab w:val="center" w:pos="4536"/>
          <w:tab w:val="right" w:pos="9072"/>
        </w:tabs>
        <w:spacing w:before="0" w:after="0"/>
        <w:rPr>
          <w:rFonts w:eastAsia="Times New Roman" w:cs="Arial"/>
          <w:i/>
          <w:lang w:eastAsia="fr-FR"/>
        </w:rPr>
      </w:pPr>
    </w:p>
    <w:p w:rsidR="005218F4" w:rsidRDefault="005218F4" w:rsidP="00962D0A">
      <w:pPr>
        <w:tabs>
          <w:tab w:val="center" w:pos="4536"/>
          <w:tab w:val="right" w:pos="9072"/>
        </w:tabs>
        <w:spacing w:before="0" w:after="0"/>
        <w:rPr>
          <w:rFonts w:eastAsia="Times New Roman" w:cs="Arial"/>
          <w:lang w:eastAsia="fr-FR"/>
        </w:rPr>
      </w:pPr>
      <w:r>
        <w:rPr>
          <w:rFonts w:eastAsia="Times New Roman" w:cs="Arial"/>
          <w:lang w:eastAsia="fr-FR"/>
        </w:rPr>
        <w:t>Attendu que par réquisitoire susvisé, le ministère public saisit la Cour d’une présomption de charge à l’encontre de M.</w:t>
      </w:r>
      <w:r w:rsidR="006030E0">
        <w:rPr>
          <w:rFonts w:eastAsia="Times New Roman" w:cs="Arial"/>
          <w:lang w:eastAsia="fr-FR"/>
        </w:rPr>
        <w:t> </w:t>
      </w:r>
      <w:r w:rsidR="00EC3CA7">
        <w:rPr>
          <w:rFonts w:eastAsia="Times New Roman" w:cs="Arial"/>
          <w:lang w:eastAsia="fr-FR"/>
        </w:rPr>
        <w:t>X</w:t>
      </w:r>
      <w:r>
        <w:rPr>
          <w:rFonts w:eastAsia="Times New Roman" w:cs="Arial"/>
          <w:lang w:eastAsia="fr-FR"/>
        </w:rPr>
        <w:t xml:space="preserve"> à hauteur de 12 558 € au titre de l’exercice 2009 pour ne pas avoir, en payant le mandat n° 37 du 19 janvier 2009 correspondant à l’acquisition d’une licence de logiciel imputée sur le chapitre 011 (dépenses de fonctionnement), vérifié la régularité de son imputation ; que, selon le réquisitoire, cette dépense aurait dû être imputée au chapitre</w:t>
      </w:r>
      <w:r w:rsidR="005B0599">
        <w:rPr>
          <w:rFonts w:eastAsia="Times New Roman" w:cs="Arial"/>
          <w:lang w:eastAsia="fr-FR"/>
        </w:rPr>
        <w:t xml:space="preserve"> </w:t>
      </w:r>
      <w:r>
        <w:rPr>
          <w:rFonts w:eastAsia="Times New Roman" w:cs="Arial"/>
          <w:lang w:eastAsia="fr-FR"/>
        </w:rPr>
        <w:t>20 destiné à enregistrer les dépenses relatives à l’acquisition de « concessions et droits similaires, brevets, licences, marques, procédés et valeurs similaires » ; que la responsabilité de M.</w:t>
      </w:r>
      <w:r w:rsidR="006030E0">
        <w:rPr>
          <w:rFonts w:eastAsia="Times New Roman" w:cs="Arial"/>
          <w:lang w:eastAsia="fr-FR"/>
        </w:rPr>
        <w:t> </w:t>
      </w:r>
      <w:r w:rsidR="00EC3CA7">
        <w:rPr>
          <w:rFonts w:eastAsia="Times New Roman" w:cs="Arial"/>
          <w:lang w:eastAsia="fr-FR"/>
        </w:rPr>
        <w:t>X</w:t>
      </w:r>
      <w:r>
        <w:rPr>
          <w:rFonts w:eastAsia="Times New Roman" w:cs="Arial"/>
          <w:lang w:eastAsia="fr-FR"/>
        </w:rPr>
        <w:t xml:space="preserve"> serait susceptible d’être engagée de ce fait, sur la base de l’article 12B du décret du </w:t>
      </w:r>
      <w:r w:rsidRPr="003B0A21">
        <w:rPr>
          <w:rFonts w:eastAsia="Times New Roman" w:cs="Arial"/>
          <w:lang w:eastAsia="fr-FR"/>
        </w:rPr>
        <w:t xml:space="preserve">29 décembre 1962 </w:t>
      </w:r>
      <w:r>
        <w:rPr>
          <w:rFonts w:eastAsia="Times New Roman" w:cs="Arial"/>
          <w:lang w:eastAsia="fr-FR"/>
        </w:rPr>
        <w:t>précité</w:t>
      </w:r>
      <w:r w:rsidRPr="003B0A21">
        <w:rPr>
          <w:rFonts w:eastAsia="Times New Roman" w:cs="Arial"/>
          <w:lang w:eastAsia="fr-FR"/>
        </w:rPr>
        <w:t xml:space="preserve">, applicable </w:t>
      </w:r>
      <w:r>
        <w:rPr>
          <w:rFonts w:eastAsia="Times New Roman" w:cs="Arial"/>
          <w:lang w:eastAsia="fr-FR"/>
        </w:rPr>
        <w:t>à l’</w:t>
      </w:r>
      <w:r w:rsidRPr="003B0A21">
        <w:rPr>
          <w:rFonts w:eastAsia="Times New Roman" w:cs="Arial"/>
          <w:lang w:eastAsia="fr-FR"/>
        </w:rPr>
        <w:t>exercice</w:t>
      </w:r>
      <w:r>
        <w:rPr>
          <w:rFonts w:eastAsia="Times New Roman" w:cs="Arial"/>
          <w:lang w:eastAsia="fr-FR"/>
        </w:rPr>
        <w:t xml:space="preserve"> 2009 ;</w:t>
      </w:r>
    </w:p>
    <w:p w:rsidR="00BF0D5B" w:rsidRPr="00241936" w:rsidRDefault="00BF0D5B" w:rsidP="00962D0A">
      <w:pPr>
        <w:tabs>
          <w:tab w:val="center" w:pos="4536"/>
          <w:tab w:val="right" w:pos="9072"/>
        </w:tabs>
        <w:spacing w:before="0" w:after="0"/>
        <w:rPr>
          <w:rFonts w:eastAsia="Times New Roman" w:cs="Arial"/>
          <w:lang w:eastAsia="fr-FR"/>
        </w:rPr>
      </w:pPr>
    </w:p>
    <w:p w:rsidR="005218F4" w:rsidRDefault="005218F4" w:rsidP="00962D0A">
      <w:pPr>
        <w:tabs>
          <w:tab w:val="center" w:pos="4536"/>
          <w:tab w:val="right" w:pos="9072"/>
        </w:tabs>
        <w:spacing w:before="0" w:after="0"/>
        <w:rPr>
          <w:rFonts w:eastAsia="Times New Roman" w:cs="Arial"/>
          <w:lang w:eastAsia="fr-FR"/>
        </w:rPr>
      </w:pPr>
      <w:r w:rsidRPr="00241936">
        <w:rPr>
          <w:rFonts w:eastAsia="Times New Roman" w:cs="Arial"/>
          <w:lang w:eastAsia="fr-FR"/>
        </w:rPr>
        <w:t>Attendu</w:t>
      </w:r>
      <w:r>
        <w:rPr>
          <w:rFonts w:eastAsia="Times New Roman" w:cs="Arial"/>
          <w:lang w:eastAsia="fr-FR"/>
        </w:rPr>
        <w:t xml:space="preserve"> que si en principe, en </w:t>
      </w:r>
      <w:r w:rsidRPr="00847E5D">
        <w:rPr>
          <w:rFonts w:eastAsia="Times New Roman" w:cs="Arial"/>
          <w:lang w:eastAsia="fr-FR"/>
        </w:rPr>
        <w:t>comptabilité, qu’elle soit privée ou publique, les licences de logiciels sont comptabilisées en immobilisations incorporelles</w:t>
      </w:r>
      <w:r>
        <w:rPr>
          <w:rFonts w:eastAsia="Times New Roman" w:cs="Arial"/>
          <w:lang w:eastAsia="fr-FR"/>
        </w:rPr>
        <w:t>, il ressort des pièces du dossier q</w:t>
      </w:r>
      <w:r w:rsidRPr="00241936">
        <w:rPr>
          <w:rFonts w:eastAsia="Times New Roman" w:cs="Arial"/>
          <w:lang w:eastAsia="fr-FR"/>
        </w:rPr>
        <w:t>ue</w:t>
      </w:r>
      <w:r>
        <w:rPr>
          <w:rFonts w:eastAsia="Times New Roman" w:cs="Arial"/>
          <w:lang w:eastAsia="fr-FR"/>
        </w:rPr>
        <w:t xml:space="preserve">, comme l’indiquent les héritiers de </w:t>
      </w:r>
      <w:r w:rsidR="00EC3CA7">
        <w:rPr>
          <w:rFonts w:eastAsia="Times New Roman" w:cs="Arial"/>
          <w:lang w:eastAsia="fr-FR"/>
        </w:rPr>
        <w:t>M. X</w:t>
      </w:r>
      <w:r>
        <w:rPr>
          <w:rFonts w:eastAsia="Times New Roman" w:cs="Arial"/>
          <w:lang w:eastAsia="fr-FR"/>
        </w:rPr>
        <w:t xml:space="preserve">, </w:t>
      </w:r>
      <w:r w:rsidRPr="00847E5D">
        <w:rPr>
          <w:rFonts w:eastAsia="Times New Roman" w:cs="Arial"/>
          <w:lang w:eastAsia="fr-FR"/>
        </w:rPr>
        <w:t>la dépense</w:t>
      </w:r>
      <w:r>
        <w:rPr>
          <w:rFonts w:eastAsia="Times New Roman" w:cs="Arial"/>
          <w:lang w:eastAsia="fr-FR"/>
        </w:rPr>
        <w:t xml:space="preserve"> concernée</w:t>
      </w:r>
      <w:r w:rsidRPr="00847E5D">
        <w:rPr>
          <w:rFonts w:eastAsia="Times New Roman" w:cs="Arial"/>
          <w:lang w:eastAsia="fr-FR"/>
        </w:rPr>
        <w:t xml:space="preserve"> est fondée sur un contrat qui porte sur les « droits d’utilisation de l</w:t>
      </w:r>
      <w:r w:rsidR="00140DF8">
        <w:rPr>
          <w:rFonts w:eastAsia="Times New Roman" w:cs="Arial"/>
          <w:lang w:eastAsia="fr-FR"/>
        </w:rPr>
        <w:t xml:space="preserve">a licence </w:t>
      </w:r>
      <w:proofErr w:type="spellStart"/>
      <w:r w:rsidR="00140DF8">
        <w:rPr>
          <w:rFonts w:eastAsia="Times New Roman" w:cs="Arial"/>
          <w:lang w:eastAsia="fr-FR"/>
        </w:rPr>
        <w:t>Cubicks</w:t>
      </w:r>
      <w:proofErr w:type="spellEnd"/>
      <w:r w:rsidR="00140DF8">
        <w:rPr>
          <w:rFonts w:eastAsia="Times New Roman" w:cs="Arial"/>
          <w:lang w:eastAsia="fr-FR"/>
        </w:rPr>
        <w:t xml:space="preserve"> Online du 1</w:t>
      </w:r>
      <w:r w:rsidR="00140DF8" w:rsidRPr="00140DF8">
        <w:rPr>
          <w:rFonts w:eastAsia="Times New Roman" w:cs="Arial"/>
          <w:vertAlign w:val="superscript"/>
          <w:lang w:eastAsia="fr-FR"/>
        </w:rPr>
        <w:t>er</w:t>
      </w:r>
      <w:r w:rsidR="005B0599">
        <w:rPr>
          <w:rFonts w:eastAsia="Times New Roman" w:cs="Arial"/>
          <w:lang w:eastAsia="fr-FR"/>
        </w:rPr>
        <w:t xml:space="preserve"> </w:t>
      </w:r>
      <w:r w:rsidRPr="00847E5D">
        <w:rPr>
          <w:rFonts w:eastAsia="Times New Roman" w:cs="Arial"/>
          <w:lang w:eastAsia="fr-FR"/>
        </w:rPr>
        <w:t>décembre</w:t>
      </w:r>
      <w:r w:rsidR="005B0599">
        <w:rPr>
          <w:rFonts w:eastAsia="Times New Roman" w:cs="Arial"/>
          <w:lang w:eastAsia="fr-FR"/>
        </w:rPr>
        <w:t xml:space="preserve"> </w:t>
      </w:r>
      <w:r w:rsidRPr="00847E5D">
        <w:rPr>
          <w:rFonts w:eastAsia="Times New Roman" w:cs="Arial"/>
          <w:lang w:eastAsia="fr-FR"/>
        </w:rPr>
        <w:t>2008 au 30 novembre 2009 pour qu</w:t>
      </w:r>
      <w:r>
        <w:rPr>
          <w:rFonts w:eastAsia="Times New Roman" w:cs="Arial"/>
          <w:lang w:eastAsia="fr-FR"/>
        </w:rPr>
        <w:t>atre utilisateurs</w:t>
      </w:r>
      <w:r w:rsidR="005B0599">
        <w:rPr>
          <w:rFonts w:eastAsia="Times New Roman" w:cs="Arial"/>
          <w:lang w:eastAsia="fr-FR"/>
        </w:rPr>
        <w:t> </w:t>
      </w:r>
      <w:r>
        <w:rPr>
          <w:rFonts w:eastAsia="Times New Roman" w:cs="Arial"/>
          <w:lang w:eastAsia="fr-FR"/>
        </w:rPr>
        <w:t>»</w:t>
      </w:r>
      <w:r w:rsidRPr="00847E5D">
        <w:rPr>
          <w:rFonts w:eastAsia="Times New Roman" w:cs="Arial"/>
          <w:lang w:eastAsia="fr-FR"/>
        </w:rPr>
        <w:t xml:space="preserve"> ; </w:t>
      </w:r>
      <w:r>
        <w:rPr>
          <w:rFonts w:eastAsia="Times New Roman" w:cs="Arial"/>
          <w:lang w:eastAsia="fr-FR"/>
        </w:rPr>
        <w:t xml:space="preserve">que </w:t>
      </w:r>
      <w:r w:rsidRPr="00847E5D">
        <w:rPr>
          <w:rFonts w:eastAsia="Times New Roman" w:cs="Arial"/>
          <w:lang w:eastAsia="fr-FR"/>
        </w:rPr>
        <w:t>la durée d’utilisation de ce logiciel est donc inférieure à un an, ce qui l’exclut de la définition même d’immobilisation, faute de «</w:t>
      </w:r>
      <w:r w:rsidR="005B0599">
        <w:rPr>
          <w:rFonts w:eastAsia="Times New Roman" w:cs="Arial"/>
          <w:lang w:eastAsia="fr-FR"/>
        </w:rPr>
        <w:t> </w:t>
      </w:r>
      <w:r w:rsidRPr="00847E5D">
        <w:rPr>
          <w:rFonts w:eastAsia="Times New Roman" w:cs="Arial"/>
          <w:lang w:eastAsia="fr-FR"/>
        </w:rPr>
        <w:t>durabilité</w:t>
      </w:r>
      <w:r w:rsidR="005B0599">
        <w:rPr>
          <w:rFonts w:eastAsia="Times New Roman" w:cs="Arial"/>
          <w:lang w:eastAsia="fr-FR"/>
        </w:rPr>
        <w:t> </w:t>
      </w:r>
      <w:r w:rsidRPr="00847E5D">
        <w:rPr>
          <w:rFonts w:eastAsia="Times New Roman" w:cs="Arial"/>
          <w:lang w:eastAsia="fr-FR"/>
        </w:rPr>
        <w:t>»</w:t>
      </w:r>
      <w:r>
        <w:rPr>
          <w:rFonts w:eastAsia="Times New Roman" w:cs="Arial"/>
          <w:lang w:eastAsia="fr-FR"/>
        </w:rPr>
        <w:t xml:space="preserve"> de cette acquisition ; que </w:t>
      </w:r>
      <w:r w:rsidR="00E11B1A">
        <w:rPr>
          <w:rFonts w:eastAsia="Times New Roman" w:cs="Arial"/>
          <w:lang w:eastAsia="fr-FR"/>
        </w:rPr>
        <w:t xml:space="preserve">n’ayant pas vocation </w:t>
      </w:r>
      <w:r>
        <w:rPr>
          <w:rFonts w:eastAsia="Times New Roman" w:cs="Arial"/>
          <w:lang w:eastAsia="fr-FR"/>
        </w:rPr>
        <w:t>à être immobilisée, cette dépense, qui ne porte pas sur l’acquisition durable d’un logiciel, avait vocation à être imputée sur le chapitre 011 des comptes du CNFPT, comme cela a été fait par le comptable public ; qu’il n’y a donc pas lieu à engager la responsabilité de M.</w:t>
      </w:r>
      <w:r w:rsidR="006030E0">
        <w:rPr>
          <w:rFonts w:eastAsia="Times New Roman" w:cs="Arial"/>
          <w:lang w:eastAsia="fr-FR"/>
        </w:rPr>
        <w:t> </w:t>
      </w:r>
      <w:r w:rsidR="00EC3CA7">
        <w:rPr>
          <w:rFonts w:eastAsia="Times New Roman" w:cs="Arial"/>
          <w:lang w:eastAsia="fr-FR"/>
        </w:rPr>
        <w:t>X</w:t>
      </w:r>
      <w:r>
        <w:rPr>
          <w:rFonts w:eastAsia="Times New Roman" w:cs="Arial"/>
          <w:lang w:eastAsia="fr-FR"/>
        </w:rPr>
        <w:t xml:space="preserve"> sur la base de la charge n° 4 ;</w:t>
      </w:r>
    </w:p>
    <w:p w:rsidR="00BF0D5B" w:rsidRDefault="00BF0D5B" w:rsidP="00962D0A">
      <w:pPr>
        <w:tabs>
          <w:tab w:val="center" w:pos="4536"/>
          <w:tab w:val="right" w:pos="9072"/>
        </w:tabs>
        <w:spacing w:before="0" w:after="0"/>
        <w:rPr>
          <w:rFonts w:eastAsia="Times New Roman" w:cs="Arial"/>
          <w:lang w:eastAsia="fr-FR"/>
        </w:rPr>
      </w:pPr>
    </w:p>
    <w:p w:rsidR="006030E0" w:rsidRDefault="006030E0">
      <w:pPr>
        <w:spacing w:before="0" w:after="0"/>
        <w:jc w:val="left"/>
        <w:rPr>
          <w:rFonts w:eastAsia="Times New Roman" w:cs="Arial"/>
          <w:lang w:eastAsia="fr-FR"/>
        </w:rPr>
      </w:pPr>
      <w:r>
        <w:rPr>
          <w:rFonts w:eastAsia="Times New Roman" w:cs="Arial"/>
          <w:lang w:eastAsia="fr-FR"/>
        </w:rPr>
        <w:br w:type="page"/>
      </w:r>
    </w:p>
    <w:p w:rsidR="006030E0" w:rsidRPr="00241936" w:rsidRDefault="006030E0" w:rsidP="00962D0A">
      <w:pPr>
        <w:tabs>
          <w:tab w:val="center" w:pos="4536"/>
          <w:tab w:val="right" w:pos="9072"/>
        </w:tabs>
        <w:spacing w:before="0" w:after="0"/>
        <w:rPr>
          <w:rFonts w:eastAsia="Times New Roman" w:cs="Arial"/>
          <w:lang w:eastAsia="fr-FR"/>
        </w:rPr>
      </w:pPr>
    </w:p>
    <w:p w:rsidR="005218F4" w:rsidRPr="00BF0D5B" w:rsidRDefault="005218F4" w:rsidP="00962D0A">
      <w:pPr>
        <w:tabs>
          <w:tab w:val="center" w:pos="4536"/>
          <w:tab w:val="right" w:pos="9072"/>
        </w:tabs>
        <w:spacing w:before="0" w:after="0"/>
        <w:rPr>
          <w:rFonts w:eastAsia="Times New Roman" w:cs="Arial"/>
          <w:b/>
          <w:i/>
          <w:lang w:eastAsia="fr-FR"/>
        </w:rPr>
      </w:pPr>
      <w:r w:rsidRPr="00BF0D5B">
        <w:rPr>
          <w:rFonts w:eastAsia="Times New Roman" w:cs="Arial"/>
          <w:b/>
          <w:i/>
          <w:lang w:eastAsia="fr-FR"/>
        </w:rPr>
        <w:t>Sur la présomption de charge n° 5</w:t>
      </w:r>
    </w:p>
    <w:p w:rsidR="00BF0D5B" w:rsidRPr="00847E5D" w:rsidRDefault="00BF0D5B" w:rsidP="00962D0A">
      <w:pPr>
        <w:tabs>
          <w:tab w:val="center" w:pos="4536"/>
          <w:tab w:val="right" w:pos="9072"/>
        </w:tabs>
        <w:spacing w:before="0" w:after="0"/>
        <w:rPr>
          <w:rFonts w:eastAsia="Times New Roman" w:cs="Arial"/>
          <w:i/>
          <w:lang w:eastAsia="fr-FR"/>
        </w:rPr>
      </w:pPr>
    </w:p>
    <w:p w:rsidR="005218F4" w:rsidRDefault="005218F4" w:rsidP="00962D0A">
      <w:pPr>
        <w:tabs>
          <w:tab w:val="center" w:pos="4536"/>
          <w:tab w:val="right" w:pos="9072"/>
        </w:tabs>
        <w:spacing w:before="0" w:after="0"/>
        <w:rPr>
          <w:rFonts w:eastAsia="Times New Roman" w:cs="Arial"/>
          <w:lang w:eastAsia="fr-FR"/>
        </w:rPr>
      </w:pPr>
      <w:r>
        <w:rPr>
          <w:rFonts w:eastAsia="Times New Roman" w:cs="Arial"/>
          <w:lang w:eastAsia="fr-FR"/>
        </w:rPr>
        <w:t xml:space="preserve">Attendu que selon le réquisitoire, </w:t>
      </w:r>
      <w:r w:rsidR="00EC3CA7">
        <w:rPr>
          <w:rFonts w:eastAsia="Times New Roman" w:cs="Arial"/>
          <w:lang w:eastAsia="fr-FR"/>
        </w:rPr>
        <w:t>M</w:t>
      </w:r>
      <w:r w:rsidR="00EC3CA7" w:rsidRPr="005B0599">
        <w:rPr>
          <w:rFonts w:eastAsia="Times New Roman" w:cs="Arial"/>
          <w:vertAlign w:val="superscript"/>
          <w:lang w:eastAsia="fr-FR"/>
        </w:rPr>
        <w:t>me</w:t>
      </w:r>
      <w:r w:rsidR="00EC3CA7">
        <w:rPr>
          <w:rFonts w:eastAsia="Times New Roman" w:cs="Arial"/>
          <w:lang w:eastAsia="fr-FR"/>
        </w:rPr>
        <w:t xml:space="preserve"> Y</w:t>
      </w:r>
      <w:r>
        <w:rPr>
          <w:rFonts w:eastAsia="Times New Roman" w:cs="Arial"/>
          <w:lang w:eastAsia="fr-FR"/>
        </w:rPr>
        <w:t xml:space="preserve"> serait susceptible d’avoir engagé sa responsabilité du fait du pa</w:t>
      </w:r>
      <w:r w:rsidR="005B0599">
        <w:rPr>
          <w:rFonts w:eastAsia="Times New Roman" w:cs="Arial"/>
          <w:lang w:eastAsia="fr-FR"/>
        </w:rPr>
        <w:t>i</w:t>
      </w:r>
      <w:r>
        <w:rPr>
          <w:rFonts w:eastAsia="Times New Roman" w:cs="Arial"/>
          <w:lang w:eastAsia="fr-FR"/>
        </w:rPr>
        <w:t>ement, en 2012,</w:t>
      </w:r>
      <w:r w:rsidRPr="00F52BCD">
        <w:t xml:space="preserve"> </w:t>
      </w:r>
      <w:r>
        <w:rPr>
          <w:rFonts w:eastAsia="Times New Roman" w:cs="Arial"/>
          <w:lang w:eastAsia="fr-FR"/>
        </w:rPr>
        <w:t>d’une somme de 29 000 €</w:t>
      </w:r>
      <w:r w:rsidRPr="00F52BCD">
        <w:rPr>
          <w:rFonts w:eastAsia="Times New Roman" w:cs="Arial"/>
          <w:lang w:eastAsia="fr-FR"/>
        </w:rPr>
        <w:t>, décomposé</w:t>
      </w:r>
      <w:r>
        <w:rPr>
          <w:rFonts w:eastAsia="Times New Roman" w:cs="Arial"/>
          <w:lang w:eastAsia="fr-FR"/>
        </w:rPr>
        <w:t>e</w:t>
      </w:r>
      <w:r w:rsidRPr="00F52BCD">
        <w:rPr>
          <w:rFonts w:eastAsia="Times New Roman" w:cs="Arial"/>
          <w:lang w:eastAsia="fr-FR"/>
        </w:rPr>
        <w:t xml:space="preserve"> en </w:t>
      </w:r>
      <w:r w:rsidR="005B0599">
        <w:rPr>
          <w:rFonts w:eastAsia="Times New Roman" w:cs="Arial"/>
          <w:lang w:eastAsia="fr-FR"/>
        </w:rPr>
        <w:t xml:space="preserve">cent </w:t>
      </w:r>
      <w:r w:rsidRPr="00F52BCD">
        <w:rPr>
          <w:rFonts w:eastAsia="Times New Roman" w:cs="Arial"/>
          <w:lang w:eastAsia="fr-FR"/>
        </w:rPr>
        <w:t>mandatements d’</w:t>
      </w:r>
      <w:r>
        <w:rPr>
          <w:rFonts w:eastAsia="Times New Roman" w:cs="Arial"/>
          <w:lang w:eastAsia="fr-FR"/>
        </w:rPr>
        <w:t>un montant unitaire de 290 € destinés à reverser à des apprentis un appui de la région Île-de-France ; que ces dépenses ont été imputées au chapitre 011 alors que, selon le réquisitoire, elles auraient dû l’être sur le compte 65741, spécialement créé pour ce type de dépenses ;</w:t>
      </w:r>
    </w:p>
    <w:p w:rsidR="00BF0D5B" w:rsidRPr="00241936" w:rsidRDefault="00BF0D5B" w:rsidP="00962D0A">
      <w:pPr>
        <w:tabs>
          <w:tab w:val="center" w:pos="4536"/>
          <w:tab w:val="right" w:pos="9072"/>
        </w:tabs>
        <w:spacing w:before="0" w:after="0"/>
        <w:rPr>
          <w:rFonts w:eastAsia="Times New Roman" w:cs="Arial"/>
          <w:lang w:eastAsia="fr-FR"/>
        </w:rPr>
      </w:pPr>
    </w:p>
    <w:p w:rsidR="005218F4" w:rsidRDefault="005218F4" w:rsidP="00962D0A">
      <w:pPr>
        <w:tabs>
          <w:tab w:val="center" w:pos="4536"/>
          <w:tab w:val="right" w:pos="9072"/>
        </w:tabs>
        <w:spacing w:before="0" w:after="0"/>
        <w:rPr>
          <w:rFonts w:eastAsia="Times New Roman" w:cs="Arial"/>
          <w:lang w:eastAsia="fr-FR"/>
        </w:rPr>
      </w:pPr>
      <w:r>
        <w:rPr>
          <w:rFonts w:eastAsia="Times New Roman" w:cs="Arial"/>
          <w:lang w:eastAsia="fr-FR"/>
        </w:rPr>
        <w:t>Attendu que l</w:t>
      </w:r>
      <w:r w:rsidRPr="00391DD9">
        <w:rPr>
          <w:rFonts w:eastAsia="Times New Roman" w:cs="Arial"/>
          <w:lang w:eastAsia="fr-FR"/>
        </w:rPr>
        <w:t>’arrêté du 26 décembre 2011 relatif à la nomenclature applicable au Centre national de la fonction publique territoriale a modifié l’arrêté du 26 décembre 2001 en créant notamment un compte 65741 «</w:t>
      </w:r>
      <w:r w:rsidR="005B0599">
        <w:rPr>
          <w:rFonts w:eastAsia="Times New Roman" w:cs="Arial"/>
          <w:lang w:eastAsia="fr-FR"/>
        </w:rPr>
        <w:t> </w:t>
      </w:r>
      <w:r w:rsidRPr="00391DD9">
        <w:rPr>
          <w:rFonts w:eastAsia="Times New Roman" w:cs="Arial"/>
          <w:lang w:eastAsia="fr-FR"/>
        </w:rPr>
        <w:t>reversement du produit des aides aux apprentis</w:t>
      </w:r>
      <w:r w:rsidR="005B0599">
        <w:rPr>
          <w:rFonts w:eastAsia="Times New Roman" w:cs="Arial"/>
          <w:lang w:eastAsia="fr-FR"/>
        </w:rPr>
        <w:t> </w:t>
      </w:r>
      <w:r>
        <w:rPr>
          <w:rFonts w:eastAsia="Times New Roman" w:cs="Arial"/>
          <w:lang w:eastAsia="fr-FR"/>
        </w:rPr>
        <w:t>», à partir de l’exercice</w:t>
      </w:r>
      <w:r w:rsidR="005B0599">
        <w:rPr>
          <w:rFonts w:eastAsia="Times New Roman" w:cs="Arial"/>
          <w:lang w:eastAsia="fr-FR"/>
        </w:rPr>
        <w:t xml:space="preserve"> </w:t>
      </w:r>
      <w:r>
        <w:rPr>
          <w:rFonts w:eastAsia="Times New Roman" w:cs="Arial"/>
          <w:lang w:eastAsia="fr-FR"/>
        </w:rPr>
        <w:t xml:space="preserve">2012 ; que ce </w:t>
      </w:r>
      <w:r w:rsidRPr="00391DD9">
        <w:rPr>
          <w:rFonts w:eastAsia="Times New Roman" w:cs="Arial"/>
          <w:lang w:eastAsia="fr-FR"/>
        </w:rPr>
        <w:t xml:space="preserve">compte est donc distinct du compte globalisé 011 </w:t>
      </w:r>
      <w:r w:rsidR="006030E0">
        <w:rPr>
          <w:rFonts w:eastAsia="Times New Roman" w:cs="Arial"/>
          <w:lang w:eastAsia="fr-FR"/>
        </w:rPr>
        <w:t>« </w:t>
      </w:r>
      <w:r w:rsidRPr="00391DD9">
        <w:rPr>
          <w:rFonts w:eastAsia="Times New Roman" w:cs="Arial"/>
          <w:lang w:eastAsia="fr-FR"/>
        </w:rPr>
        <w:t>activités de l’établissement</w:t>
      </w:r>
      <w:r w:rsidR="006030E0">
        <w:rPr>
          <w:rFonts w:eastAsia="Times New Roman" w:cs="Arial"/>
          <w:lang w:eastAsia="fr-FR"/>
        </w:rPr>
        <w:t> »</w:t>
      </w:r>
      <w:r w:rsidRPr="00391DD9">
        <w:rPr>
          <w:rFonts w:eastAsia="Times New Roman" w:cs="Arial"/>
          <w:lang w:eastAsia="fr-FR"/>
        </w:rPr>
        <w:t xml:space="preserve"> qui ne recouvre que les comptes limitativement énumérés par l’arrêté de</w:t>
      </w:r>
      <w:r w:rsidR="005B0599">
        <w:rPr>
          <w:rFonts w:eastAsia="Times New Roman" w:cs="Arial"/>
          <w:lang w:eastAsia="fr-FR"/>
        </w:rPr>
        <w:t xml:space="preserve"> </w:t>
      </w:r>
      <w:r w:rsidRPr="00391DD9">
        <w:rPr>
          <w:rFonts w:eastAsia="Times New Roman" w:cs="Arial"/>
          <w:lang w:eastAsia="fr-FR"/>
        </w:rPr>
        <w:t>2001 précité</w:t>
      </w:r>
      <w:r>
        <w:rPr>
          <w:rFonts w:eastAsia="Times New Roman" w:cs="Arial"/>
          <w:lang w:eastAsia="fr-FR"/>
        </w:rPr>
        <w:t> ; qu’</w:t>
      </w:r>
      <w:r w:rsidRPr="00391DD9">
        <w:rPr>
          <w:rFonts w:eastAsia="Times New Roman" w:cs="Arial"/>
          <w:lang w:eastAsia="fr-FR"/>
        </w:rPr>
        <w:t>il ressort des pièces</w:t>
      </w:r>
      <w:r>
        <w:rPr>
          <w:rFonts w:eastAsia="Times New Roman" w:cs="Arial"/>
          <w:lang w:eastAsia="fr-FR"/>
        </w:rPr>
        <w:t xml:space="preserve"> du dossier</w:t>
      </w:r>
      <w:r w:rsidRPr="00391DD9">
        <w:rPr>
          <w:rFonts w:eastAsia="Times New Roman" w:cs="Arial"/>
          <w:lang w:eastAsia="fr-FR"/>
        </w:rPr>
        <w:t xml:space="preserve"> qu</w:t>
      </w:r>
      <w:r>
        <w:rPr>
          <w:rFonts w:eastAsia="Times New Roman" w:cs="Arial"/>
          <w:lang w:eastAsia="fr-FR"/>
        </w:rPr>
        <w:t>e les dépenses concernent le « </w:t>
      </w:r>
      <w:r w:rsidRPr="00391DD9">
        <w:rPr>
          <w:rFonts w:eastAsia="Times New Roman" w:cs="Arial"/>
          <w:lang w:eastAsia="fr-FR"/>
        </w:rPr>
        <w:t>reversement des aides accordées par la Région Île-de-France aux app</w:t>
      </w:r>
      <w:r>
        <w:rPr>
          <w:rFonts w:eastAsia="Times New Roman" w:cs="Arial"/>
          <w:lang w:eastAsia="fr-FR"/>
        </w:rPr>
        <w:t>renti-e-s des CFA franciliens » ; que d</w:t>
      </w:r>
      <w:r w:rsidRPr="00391DD9">
        <w:rPr>
          <w:rFonts w:eastAsia="Times New Roman" w:cs="Arial"/>
          <w:lang w:eastAsia="fr-FR"/>
        </w:rPr>
        <w:t xml:space="preserve">ès lors, </w:t>
      </w:r>
      <w:r>
        <w:rPr>
          <w:rFonts w:eastAsia="Times New Roman" w:cs="Arial"/>
          <w:lang w:eastAsia="fr-FR"/>
        </w:rPr>
        <w:t xml:space="preserve">et contrairement à ce que prétend </w:t>
      </w:r>
      <w:r w:rsidR="00D37B4B">
        <w:rPr>
          <w:rFonts w:eastAsia="Times New Roman" w:cs="Arial"/>
          <w:lang w:eastAsia="fr-FR"/>
        </w:rPr>
        <w:t xml:space="preserve">la </w:t>
      </w:r>
      <w:r>
        <w:rPr>
          <w:rFonts w:eastAsia="Times New Roman" w:cs="Arial"/>
          <w:lang w:eastAsia="fr-FR"/>
        </w:rPr>
        <w:t xml:space="preserve">comptable, </w:t>
      </w:r>
      <w:r w:rsidRPr="00391DD9">
        <w:rPr>
          <w:rFonts w:eastAsia="Times New Roman" w:cs="Arial"/>
          <w:lang w:eastAsia="fr-FR"/>
        </w:rPr>
        <w:t xml:space="preserve">ces dépenses auraient dû </w:t>
      </w:r>
      <w:r>
        <w:rPr>
          <w:rFonts w:eastAsia="Times New Roman" w:cs="Arial"/>
          <w:lang w:eastAsia="fr-FR"/>
        </w:rPr>
        <w:t>être imputées au compte 65741 « </w:t>
      </w:r>
      <w:r w:rsidRPr="00391DD9">
        <w:rPr>
          <w:rFonts w:eastAsia="Times New Roman" w:cs="Arial"/>
          <w:lang w:eastAsia="fr-FR"/>
        </w:rPr>
        <w:t>reversement du produit des aides aux apprentis » nouvellement créé précisément pour ce type de dépenses, et non sur</w:t>
      </w:r>
      <w:r>
        <w:rPr>
          <w:rFonts w:eastAsia="Times New Roman" w:cs="Arial"/>
          <w:lang w:eastAsia="fr-FR"/>
        </w:rPr>
        <w:t xml:space="preserve"> le compte globalisé 011 ;</w:t>
      </w:r>
    </w:p>
    <w:p w:rsidR="00BF0D5B" w:rsidRPr="00391DD9" w:rsidRDefault="00BF0D5B" w:rsidP="00962D0A">
      <w:pPr>
        <w:tabs>
          <w:tab w:val="center" w:pos="4536"/>
          <w:tab w:val="right" w:pos="9072"/>
        </w:tabs>
        <w:spacing w:before="0" w:after="0"/>
        <w:rPr>
          <w:rFonts w:eastAsia="Times New Roman" w:cs="Arial"/>
          <w:lang w:eastAsia="fr-FR"/>
        </w:rPr>
      </w:pPr>
    </w:p>
    <w:p w:rsidR="005218F4" w:rsidRDefault="005218F4" w:rsidP="00962D0A">
      <w:pPr>
        <w:tabs>
          <w:tab w:val="center" w:pos="4536"/>
          <w:tab w:val="right" w:pos="9072"/>
        </w:tabs>
        <w:spacing w:before="0" w:after="0"/>
        <w:rPr>
          <w:rFonts w:eastAsia="Times New Roman" w:cs="Arial"/>
          <w:lang w:eastAsia="fr-FR"/>
        </w:rPr>
      </w:pPr>
      <w:r>
        <w:rPr>
          <w:rFonts w:eastAsia="Times New Roman" w:cs="Arial"/>
          <w:lang w:eastAsia="fr-FR"/>
        </w:rPr>
        <w:t>Attendu que, d</w:t>
      </w:r>
      <w:r w:rsidRPr="00391DD9">
        <w:rPr>
          <w:rFonts w:eastAsia="Times New Roman" w:cs="Arial"/>
          <w:lang w:eastAsia="fr-FR"/>
        </w:rPr>
        <w:t xml:space="preserve">e ce fait, </w:t>
      </w:r>
      <w:r w:rsidR="00D37B4B" w:rsidRPr="00391DD9">
        <w:rPr>
          <w:rFonts w:eastAsia="Times New Roman" w:cs="Arial"/>
          <w:lang w:eastAsia="fr-FR"/>
        </w:rPr>
        <w:t>l</w:t>
      </w:r>
      <w:r w:rsidR="00D37B4B">
        <w:rPr>
          <w:rFonts w:eastAsia="Times New Roman" w:cs="Arial"/>
          <w:lang w:eastAsia="fr-FR"/>
        </w:rPr>
        <w:t>a</w:t>
      </w:r>
      <w:r w:rsidR="00D37B4B" w:rsidRPr="00391DD9">
        <w:rPr>
          <w:rFonts w:eastAsia="Times New Roman" w:cs="Arial"/>
          <w:lang w:eastAsia="fr-FR"/>
        </w:rPr>
        <w:t xml:space="preserve"> </w:t>
      </w:r>
      <w:r w:rsidRPr="00391DD9">
        <w:rPr>
          <w:rFonts w:eastAsia="Times New Roman" w:cs="Arial"/>
          <w:lang w:eastAsia="fr-FR"/>
        </w:rPr>
        <w:t>comptable a méconnu les obligations que l’article 12B du décret du 29</w:t>
      </w:r>
      <w:r w:rsidR="005B0599">
        <w:rPr>
          <w:rFonts w:eastAsia="Times New Roman" w:cs="Arial"/>
          <w:lang w:eastAsia="fr-FR"/>
        </w:rPr>
        <w:t xml:space="preserve"> </w:t>
      </w:r>
      <w:r w:rsidRPr="00391DD9">
        <w:rPr>
          <w:rFonts w:eastAsia="Times New Roman" w:cs="Arial"/>
          <w:lang w:eastAsia="fr-FR"/>
        </w:rPr>
        <w:t>décembre</w:t>
      </w:r>
      <w:r w:rsidR="005B0599">
        <w:rPr>
          <w:rFonts w:eastAsia="Times New Roman" w:cs="Arial"/>
          <w:lang w:eastAsia="fr-FR"/>
        </w:rPr>
        <w:t xml:space="preserve"> </w:t>
      </w:r>
      <w:r w:rsidRPr="00391DD9">
        <w:rPr>
          <w:rFonts w:eastAsia="Times New Roman" w:cs="Arial"/>
          <w:lang w:eastAsia="fr-FR"/>
        </w:rPr>
        <w:t xml:space="preserve">1962 portant règlement général sur la comptabilité publique, alors en vigueur, selon lequel le comptable public doit contrôler « </w:t>
      </w:r>
      <w:r w:rsidRPr="00391DD9">
        <w:rPr>
          <w:rFonts w:eastAsia="Times New Roman" w:cs="Arial"/>
          <w:i/>
          <w:lang w:eastAsia="fr-FR"/>
        </w:rPr>
        <w:t>l’exacte imputation des dépenses aux chapitres qu’elles concernent selon leur nature ou leur objet</w:t>
      </w:r>
      <w:r>
        <w:rPr>
          <w:rFonts w:eastAsia="Times New Roman" w:cs="Arial"/>
          <w:lang w:eastAsia="fr-FR"/>
        </w:rPr>
        <w:t xml:space="preserve"> » ; que ce</w:t>
      </w:r>
      <w:r w:rsidRPr="00391DD9">
        <w:rPr>
          <w:rFonts w:eastAsia="Times New Roman" w:cs="Arial"/>
          <w:lang w:eastAsia="fr-FR"/>
        </w:rPr>
        <w:t xml:space="preserve"> manquement est imputable à </w:t>
      </w:r>
      <w:r w:rsidR="00EC3CA7">
        <w:rPr>
          <w:rFonts w:eastAsia="Times New Roman" w:cs="Arial"/>
          <w:lang w:eastAsia="fr-FR"/>
        </w:rPr>
        <w:t>M</w:t>
      </w:r>
      <w:r w:rsidR="00EC3CA7" w:rsidRPr="005B0599">
        <w:rPr>
          <w:rFonts w:eastAsia="Times New Roman" w:cs="Arial"/>
          <w:vertAlign w:val="superscript"/>
          <w:lang w:eastAsia="fr-FR"/>
        </w:rPr>
        <w:t>me</w:t>
      </w:r>
      <w:r w:rsidR="00EC3CA7">
        <w:rPr>
          <w:rFonts w:eastAsia="Times New Roman" w:cs="Arial"/>
          <w:lang w:eastAsia="fr-FR"/>
        </w:rPr>
        <w:t xml:space="preserve"> Y</w:t>
      </w:r>
      <w:r w:rsidRPr="00391DD9">
        <w:rPr>
          <w:rFonts w:eastAsia="Times New Roman" w:cs="Arial"/>
          <w:lang w:eastAsia="fr-FR"/>
        </w:rPr>
        <w:t xml:space="preserve">, comptable </w:t>
      </w:r>
      <w:proofErr w:type="spellStart"/>
      <w:r w:rsidRPr="00391DD9">
        <w:rPr>
          <w:rFonts w:eastAsia="Times New Roman" w:cs="Arial"/>
          <w:lang w:eastAsia="fr-FR"/>
        </w:rPr>
        <w:t>payeur</w:t>
      </w:r>
      <w:r>
        <w:rPr>
          <w:rFonts w:eastAsia="Times New Roman" w:cs="Arial"/>
          <w:lang w:eastAsia="fr-FR"/>
        </w:rPr>
        <w:t>e</w:t>
      </w:r>
      <w:proofErr w:type="spellEnd"/>
      <w:r w:rsidRPr="00391DD9">
        <w:rPr>
          <w:rFonts w:eastAsia="Times New Roman" w:cs="Arial"/>
          <w:lang w:eastAsia="fr-FR"/>
        </w:rPr>
        <w:t xml:space="preserve"> de cette dépense</w:t>
      </w:r>
      <w:r w:rsidR="005B0599">
        <w:rPr>
          <w:rFonts w:eastAsia="Times New Roman" w:cs="Arial"/>
          <w:lang w:eastAsia="fr-FR"/>
        </w:rPr>
        <w:t> </w:t>
      </w:r>
      <w:r w:rsidRPr="00391DD9">
        <w:rPr>
          <w:rFonts w:eastAsia="Times New Roman" w:cs="Arial"/>
          <w:lang w:eastAsia="fr-FR"/>
        </w:rPr>
        <w:t xml:space="preserve">; </w:t>
      </w:r>
      <w:r>
        <w:rPr>
          <w:rFonts w:eastAsia="Times New Roman" w:cs="Arial"/>
          <w:lang w:eastAsia="fr-FR"/>
        </w:rPr>
        <w:t xml:space="preserve">que </w:t>
      </w:r>
      <w:r w:rsidRPr="00391DD9">
        <w:rPr>
          <w:rFonts w:eastAsia="Times New Roman" w:cs="Arial"/>
          <w:lang w:eastAsia="fr-FR"/>
        </w:rPr>
        <w:t>sa responsabilité doit être mise en jeu pour cette dépense irrégulièrement payée sur la base de l’article 60-I de la loi de finances du 23 février 1963 modifié</w:t>
      </w:r>
      <w:r>
        <w:rPr>
          <w:rFonts w:eastAsia="Times New Roman" w:cs="Arial"/>
          <w:lang w:eastAsia="fr-FR"/>
        </w:rPr>
        <w:t> ;</w:t>
      </w:r>
    </w:p>
    <w:p w:rsidR="00BF0D5B" w:rsidRDefault="00BF0D5B" w:rsidP="00962D0A">
      <w:pPr>
        <w:tabs>
          <w:tab w:val="center" w:pos="4536"/>
          <w:tab w:val="right" w:pos="9072"/>
        </w:tabs>
        <w:spacing w:before="0" w:after="0"/>
        <w:rPr>
          <w:rFonts w:eastAsia="Times New Roman" w:cs="Arial"/>
          <w:lang w:eastAsia="fr-FR"/>
        </w:rPr>
      </w:pPr>
    </w:p>
    <w:p w:rsidR="005218F4" w:rsidRDefault="005218F4" w:rsidP="00962D0A">
      <w:pPr>
        <w:tabs>
          <w:tab w:val="center" w:pos="4536"/>
          <w:tab w:val="right" w:pos="9072"/>
        </w:tabs>
        <w:spacing w:before="0" w:after="0"/>
        <w:rPr>
          <w:rFonts w:eastAsia="Times New Roman" w:cs="Arial"/>
          <w:lang w:eastAsia="fr-FR"/>
        </w:rPr>
      </w:pPr>
      <w:r>
        <w:rPr>
          <w:rFonts w:eastAsia="Times New Roman" w:cs="Arial"/>
          <w:lang w:eastAsia="fr-FR"/>
        </w:rPr>
        <w:t>Attendu que s</w:t>
      </w:r>
      <w:r w:rsidRPr="00391DD9">
        <w:rPr>
          <w:rFonts w:eastAsia="Times New Roman" w:cs="Arial"/>
          <w:lang w:eastAsia="fr-FR"/>
        </w:rPr>
        <w:t xml:space="preserve">’agissant d’une erreur d’imputation, qui ne modifie en rien la redevabilité de cette dépense, </w:t>
      </w:r>
      <w:r>
        <w:rPr>
          <w:rFonts w:eastAsia="Times New Roman" w:cs="Arial"/>
          <w:lang w:eastAsia="fr-FR"/>
        </w:rPr>
        <w:t xml:space="preserve">celle-ci </w:t>
      </w:r>
      <w:r w:rsidRPr="00391DD9">
        <w:rPr>
          <w:rFonts w:eastAsia="Times New Roman" w:cs="Arial"/>
          <w:lang w:eastAsia="fr-FR"/>
        </w:rPr>
        <w:t>n’a pas créé de préjudice financier au CNFPT</w:t>
      </w:r>
      <w:r w:rsidR="005B0599">
        <w:rPr>
          <w:rFonts w:eastAsia="Times New Roman" w:cs="Arial"/>
          <w:lang w:eastAsia="fr-FR"/>
        </w:rPr>
        <w:t xml:space="preserve"> </w:t>
      </w:r>
      <w:r>
        <w:rPr>
          <w:rFonts w:eastAsia="Times New Roman" w:cs="Arial"/>
          <w:lang w:eastAsia="fr-FR"/>
        </w:rPr>
        <w:t xml:space="preserve">au sens de </w:t>
      </w:r>
      <w:r w:rsidRPr="00073E43">
        <w:rPr>
          <w:rFonts w:eastAsia="Times New Roman" w:cs="Arial"/>
          <w:lang w:eastAsia="fr-FR"/>
        </w:rPr>
        <w:t>l’art. 60-VI de la loi de finances du 23 février 1963 modifiée par la loi n°</w:t>
      </w:r>
      <w:r w:rsidR="006030E0">
        <w:rPr>
          <w:rFonts w:eastAsia="Times New Roman" w:cs="Arial"/>
          <w:lang w:eastAsia="fr-FR"/>
        </w:rPr>
        <w:t> </w:t>
      </w:r>
      <w:r w:rsidRPr="00073E43">
        <w:rPr>
          <w:rFonts w:eastAsia="Times New Roman" w:cs="Arial"/>
          <w:lang w:eastAsia="fr-FR"/>
        </w:rPr>
        <w:t>2011-1978 du 28 décembre 2011</w:t>
      </w:r>
      <w:r>
        <w:rPr>
          <w:rFonts w:eastAsia="Times New Roman" w:cs="Arial"/>
          <w:lang w:eastAsia="fr-FR"/>
        </w:rPr>
        <w:t> ; qu’</w:t>
      </w:r>
      <w:r w:rsidRPr="00447420">
        <w:rPr>
          <w:rFonts w:eastAsia="Times New Roman" w:cs="Arial"/>
          <w:lang w:eastAsia="fr-FR"/>
        </w:rPr>
        <w:t xml:space="preserve">en l’absence de préjudice financier, selon le texte précité, « </w:t>
      </w:r>
      <w:r w:rsidRPr="00447420">
        <w:rPr>
          <w:rFonts w:eastAsia="Times New Roman" w:cs="Arial"/>
          <w:i/>
          <w:lang w:eastAsia="fr-FR"/>
        </w:rPr>
        <w:t>le juge des comptes peut l’obliger à s’acquitter d’une somme arrêtée, pour chaque exercice, en tenant compte des circonstances de l’espèce</w:t>
      </w:r>
      <w:r w:rsidR="005B0599">
        <w:rPr>
          <w:rFonts w:eastAsia="Times New Roman" w:cs="Arial"/>
          <w:lang w:eastAsia="fr-FR"/>
        </w:rPr>
        <w:t> </w:t>
      </w:r>
      <w:r w:rsidRPr="00447420">
        <w:rPr>
          <w:rFonts w:eastAsia="Times New Roman" w:cs="Arial"/>
          <w:lang w:eastAsia="fr-FR"/>
        </w:rPr>
        <w:t>»</w:t>
      </w:r>
      <w:r>
        <w:rPr>
          <w:rFonts w:eastAsia="Times New Roman" w:cs="Arial"/>
          <w:lang w:eastAsia="fr-FR"/>
        </w:rPr>
        <w:t xml:space="preserve"> ; </w:t>
      </w:r>
    </w:p>
    <w:p w:rsidR="00BF0D5B" w:rsidRDefault="00BF0D5B" w:rsidP="00962D0A">
      <w:pPr>
        <w:tabs>
          <w:tab w:val="center" w:pos="4536"/>
          <w:tab w:val="right" w:pos="9072"/>
        </w:tabs>
        <w:spacing w:before="0" w:after="0"/>
        <w:rPr>
          <w:rFonts w:eastAsia="Times New Roman" w:cs="Arial"/>
          <w:lang w:eastAsia="fr-FR"/>
        </w:rPr>
      </w:pPr>
    </w:p>
    <w:p w:rsidR="005218F4" w:rsidRDefault="005218F4" w:rsidP="00962D0A">
      <w:pPr>
        <w:tabs>
          <w:tab w:val="center" w:pos="4536"/>
          <w:tab w:val="right" w:pos="9072"/>
        </w:tabs>
        <w:spacing w:before="0" w:after="0"/>
        <w:outlineLvl w:val="0"/>
        <w:rPr>
          <w:rFonts w:eastAsia="Times New Roman" w:cs="Arial"/>
          <w:lang w:eastAsia="fr-FR"/>
        </w:rPr>
      </w:pPr>
      <w:r>
        <w:rPr>
          <w:rFonts w:eastAsia="Times New Roman" w:cs="Arial"/>
          <w:lang w:eastAsia="fr-FR"/>
        </w:rPr>
        <w:t>Attendu qu’il y a lieu d’</w:t>
      </w:r>
      <w:r w:rsidRPr="001B48A8">
        <w:rPr>
          <w:rFonts w:eastAsia="Times New Roman" w:cs="Arial"/>
          <w:lang w:eastAsia="fr-FR"/>
        </w:rPr>
        <w:t>obliger</w:t>
      </w:r>
      <w:r>
        <w:rPr>
          <w:rFonts w:eastAsia="Times New Roman" w:cs="Arial"/>
          <w:lang w:eastAsia="fr-FR"/>
        </w:rPr>
        <w:t xml:space="preserve"> </w:t>
      </w:r>
      <w:r w:rsidR="00EC3CA7">
        <w:rPr>
          <w:rFonts w:eastAsia="Times New Roman" w:cs="Arial"/>
          <w:lang w:eastAsia="fr-FR"/>
        </w:rPr>
        <w:t>M</w:t>
      </w:r>
      <w:r w:rsidR="00EC3CA7" w:rsidRPr="005B0599">
        <w:rPr>
          <w:rFonts w:eastAsia="Times New Roman" w:cs="Arial"/>
          <w:vertAlign w:val="superscript"/>
          <w:lang w:eastAsia="fr-FR"/>
        </w:rPr>
        <w:t>me</w:t>
      </w:r>
      <w:r w:rsidR="00EC3CA7">
        <w:rPr>
          <w:rFonts w:eastAsia="Times New Roman" w:cs="Arial"/>
          <w:lang w:eastAsia="fr-FR"/>
        </w:rPr>
        <w:t xml:space="preserve"> Y</w:t>
      </w:r>
      <w:r w:rsidRPr="001B48A8">
        <w:rPr>
          <w:rFonts w:eastAsia="Times New Roman" w:cs="Arial"/>
          <w:lang w:eastAsia="fr-FR"/>
        </w:rPr>
        <w:t xml:space="preserve"> </w:t>
      </w:r>
      <w:r>
        <w:rPr>
          <w:rFonts w:eastAsia="Times New Roman" w:cs="Arial"/>
          <w:lang w:eastAsia="fr-FR"/>
        </w:rPr>
        <w:t>à</w:t>
      </w:r>
      <w:r w:rsidRPr="001B48A8">
        <w:rPr>
          <w:rFonts w:eastAsia="Times New Roman" w:cs="Arial"/>
          <w:lang w:eastAsia="fr-FR"/>
        </w:rPr>
        <w:t xml:space="preserve"> s’acquitter </w:t>
      </w:r>
      <w:r>
        <w:rPr>
          <w:rFonts w:eastAsia="Times New Roman" w:cs="Arial"/>
          <w:lang w:eastAsia="fr-FR"/>
        </w:rPr>
        <w:t>de la somme prévue au VI de l’article 60</w:t>
      </w:r>
      <w:r w:rsidRPr="001B48A8">
        <w:rPr>
          <w:rFonts w:eastAsia="Times New Roman" w:cs="Arial"/>
          <w:lang w:eastAsia="fr-FR"/>
        </w:rPr>
        <w:t xml:space="preserve"> de la loi d</w:t>
      </w:r>
      <w:r>
        <w:rPr>
          <w:rFonts w:eastAsia="Times New Roman" w:cs="Arial"/>
          <w:lang w:eastAsia="fr-FR"/>
        </w:rPr>
        <w:t xml:space="preserve">e </w:t>
      </w:r>
      <w:r w:rsidRPr="001B48A8">
        <w:rPr>
          <w:rFonts w:eastAsia="Times New Roman" w:cs="Arial"/>
          <w:lang w:eastAsia="fr-FR"/>
        </w:rPr>
        <w:t>1963</w:t>
      </w:r>
      <w:r>
        <w:rPr>
          <w:rFonts w:eastAsia="Times New Roman" w:cs="Arial"/>
          <w:lang w:eastAsia="fr-FR"/>
        </w:rPr>
        <w:t xml:space="preserve"> précité</w:t>
      </w:r>
      <w:r w:rsidR="00D37B4B">
        <w:rPr>
          <w:rFonts w:eastAsia="Times New Roman" w:cs="Arial"/>
          <w:lang w:eastAsia="fr-FR"/>
        </w:rPr>
        <w:t>e</w:t>
      </w:r>
      <w:r w:rsidRPr="001B48A8">
        <w:rPr>
          <w:rFonts w:eastAsia="Times New Roman" w:cs="Arial"/>
          <w:lang w:eastAsia="fr-FR"/>
        </w:rPr>
        <w:t> ;</w:t>
      </w:r>
      <w:r>
        <w:rPr>
          <w:rFonts w:eastAsia="Times New Roman" w:cs="Arial"/>
          <w:lang w:eastAsia="fr-FR"/>
        </w:rPr>
        <w:t xml:space="preserve"> </w:t>
      </w:r>
      <w:r w:rsidRPr="001B48A8">
        <w:rPr>
          <w:rFonts w:eastAsia="Times New Roman" w:cs="Arial"/>
          <w:lang w:eastAsia="fr-FR"/>
        </w:rPr>
        <w:t>que le décret n°</w:t>
      </w:r>
      <w:r>
        <w:rPr>
          <w:rFonts w:eastAsia="Times New Roman" w:cs="Arial"/>
          <w:lang w:eastAsia="fr-FR"/>
        </w:rPr>
        <w:t> </w:t>
      </w:r>
      <w:r w:rsidRPr="001B48A8">
        <w:rPr>
          <w:rFonts w:eastAsia="Times New Roman" w:cs="Arial"/>
          <w:lang w:eastAsia="fr-FR"/>
        </w:rPr>
        <w:t xml:space="preserve">2012-1386 du 10 décembre 2012 </w:t>
      </w:r>
      <w:r>
        <w:rPr>
          <w:rFonts w:eastAsia="Times New Roman" w:cs="Arial"/>
          <w:lang w:eastAsia="fr-FR"/>
        </w:rPr>
        <w:t>susvisé</w:t>
      </w:r>
      <w:r w:rsidRPr="001B48A8">
        <w:rPr>
          <w:rFonts w:eastAsia="Times New Roman" w:cs="Arial"/>
          <w:lang w:eastAsia="fr-FR"/>
        </w:rPr>
        <w:t xml:space="preserve"> fixe l</w:t>
      </w:r>
      <w:r>
        <w:rPr>
          <w:rFonts w:eastAsia="Times New Roman" w:cs="Arial"/>
          <w:lang w:eastAsia="fr-FR"/>
        </w:rPr>
        <w:t>e plafond de cette somme</w:t>
      </w:r>
      <w:r w:rsidRPr="001B48A8">
        <w:rPr>
          <w:rFonts w:eastAsia="Times New Roman" w:cs="Arial"/>
          <w:lang w:eastAsia="fr-FR"/>
        </w:rPr>
        <w:t xml:space="preserve"> à un millième et demi du montant d</w:t>
      </w:r>
      <w:r>
        <w:rPr>
          <w:rFonts w:eastAsia="Times New Roman" w:cs="Arial"/>
          <w:lang w:eastAsia="fr-FR"/>
        </w:rPr>
        <w:t>u</w:t>
      </w:r>
      <w:r w:rsidRPr="001B48A8">
        <w:rPr>
          <w:rFonts w:eastAsia="Times New Roman" w:cs="Arial"/>
          <w:lang w:eastAsia="fr-FR"/>
        </w:rPr>
        <w:t xml:space="preserve"> cautionnement</w:t>
      </w:r>
      <w:r>
        <w:rPr>
          <w:rFonts w:eastAsia="Times New Roman" w:cs="Arial"/>
          <w:lang w:eastAsia="fr-FR"/>
        </w:rPr>
        <w:t xml:space="preserve"> du comptable en cause</w:t>
      </w:r>
      <w:r w:rsidRPr="001B48A8">
        <w:rPr>
          <w:rFonts w:eastAsia="Times New Roman" w:cs="Arial"/>
          <w:lang w:eastAsia="fr-FR"/>
        </w:rPr>
        <w:t> ; qu</w:t>
      </w:r>
      <w:r>
        <w:rPr>
          <w:rFonts w:eastAsia="Times New Roman" w:cs="Arial"/>
          <w:lang w:eastAsia="fr-FR"/>
        </w:rPr>
        <w:t>e ce cautionnement était de</w:t>
      </w:r>
      <w:r w:rsidRPr="001B48A8">
        <w:rPr>
          <w:rFonts w:eastAsia="Times New Roman" w:cs="Arial"/>
          <w:lang w:eastAsia="fr-FR"/>
        </w:rPr>
        <w:t xml:space="preserve"> </w:t>
      </w:r>
      <w:r w:rsidRPr="00BA4EDD">
        <w:rPr>
          <w:rFonts w:eastAsia="Times New Roman" w:cs="Arial"/>
          <w:lang w:eastAsia="fr-FR"/>
        </w:rPr>
        <w:t>199</w:t>
      </w:r>
      <w:r w:rsidR="006030E0">
        <w:rPr>
          <w:rFonts w:eastAsia="Times New Roman" w:cs="Arial"/>
          <w:lang w:eastAsia="fr-FR"/>
        </w:rPr>
        <w:t> </w:t>
      </w:r>
      <w:r w:rsidRPr="00BA4EDD">
        <w:rPr>
          <w:rFonts w:eastAsia="Times New Roman" w:cs="Arial"/>
          <w:lang w:eastAsia="fr-FR"/>
        </w:rPr>
        <w:t>600</w:t>
      </w:r>
      <w:r w:rsidR="006030E0">
        <w:rPr>
          <w:rFonts w:eastAsia="Times New Roman" w:cs="Arial"/>
          <w:lang w:eastAsia="fr-FR"/>
        </w:rPr>
        <w:t> </w:t>
      </w:r>
      <w:r w:rsidRPr="00BA4EDD">
        <w:rPr>
          <w:rFonts w:eastAsia="Times New Roman" w:cs="Arial"/>
          <w:lang w:eastAsia="fr-FR"/>
        </w:rPr>
        <w:t>€</w:t>
      </w:r>
      <w:r>
        <w:rPr>
          <w:rFonts w:eastAsia="Times New Roman" w:cs="Arial"/>
          <w:lang w:eastAsia="fr-FR"/>
        </w:rPr>
        <w:t xml:space="preserve"> au moment des faits ; que l</w:t>
      </w:r>
      <w:r w:rsidRPr="00BA4EDD">
        <w:rPr>
          <w:rFonts w:eastAsia="Times New Roman" w:cs="Arial"/>
          <w:lang w:eastAsia="fr-FR"/>
        </w:rPr>
        <w:t>e maximum de la somme non</w:t>
      </w:r>
      <w:r>
        <w:rPr>
          <w:rFonts w:eastAsia="Times New Roman" w:cs="Arial"/>
          <w:lang w:eastAsia="fr-FR"/>
        </w:rPr>
        <w:t xml:space="preserve"> rémissible pour l’exercice 2009</w:t>
      </w:r>
      <w:r w:rsidRPr="00BA4EDD">
        <w:rPr>
          <w:rFonts w:eastAsia="Times New Roman" w:cs="Arial"/>
          <w:lang w:eastAsia="fr-FR"/>
        </w:rPr>
        <w:t xml:space="preserve"> atteint donc 299,40</w:t>
      </w:r>
      <w:r>
        <w:rPr>
          <w:rFonts w:eastAsia="Times New Roman" w:cs="Arial"/>
          <w:lang w:eastAsia="fr-FR"/>
        </w:rPr>
        <w:t> € ;</w:t>
      </w:r>
    </w:p>
    <w:p w:rsidR="00BF0D5B" w:rsidRDefault="00BF0D5B" w:rsidP="00962D0A">
      <w:pPr>
        <w:tabs>
          <w:tab w:val="center" w:pos="4536"/>
          <w:tab w:val="right" w:pos="9072"/>
        </w:tabs>
        <w:spacing w:before="0" w:after="0"/>
        <w:outlineLvl w:val="0"/>
        <w:rPr>
          <w:rFonts w:eastAsia="Times New Roman" w:cs="Arial"/>
          <w:lang w:eastAsia="fr-FR"/>
        </w:rPr>
      </w:pPr>
    </w:p>
    <w:p w:rsidR="005218F4" w:rsidRDefault="005218F4" w:rsidP="00962D0A">
      <w:pPr>
        <w:tabs>
          <w:tab w:val="center" w:pos="4536"/>
          <w:tab w:val="right" w:pos="9072"/>
        </w:tabs>
        <w:spacing w:before="0" w:after="0"/>
        <w:outlineLvl w:val="0"/>
        <w:rPr>
          <w:rFonts w:eastAsia="Times New Roman" w:cs="Arial"/>
          <w:lang w:eastAsia="fr-FR"/>
        </w:rPr>
      </w:pPr>
      <w:r>
        <w:rPr>
          <w:rFonts w:eastAsia="Times New Roman" w:cs="Arial"/>
          <w:lang w:eastAsia="fr-FR"/>
        </w:rPr>
        <w:t>Attendu que</w:t>
      </w:r>
      <w:r w:rsidRPr="00BA4EDD">
        <w:rPr>
          <w:rFonts w:eastAsia="Times New Roman" w:cs="Arial"/>
          <w:lang w:eastAsia="fr-FR"/>
        </w:rPr>
        <w:t xml:space="preserve"> </w:t>
      </w:r>
      <w:r>
        <w:rPr>
          <w:rFonts w:eastAsia="Times New Roman" w:cs="Arial"/>
          <w:lang w:eastAsia="fr-FR"/>
        </w:rPr>
        <w:t>le montant</w:t>
      </w:r>
      <w:r w:rsidRPr="001B48A8">
        <w:rPr>
          <w:rFonts w:eastAsia="Times New Roman" w:cs="Arial"/>
          <w:lang w:eastAsia="fr-FR"/>
        </w:rPr>
        <w:t xml:space="preserve"> </w:t>
      </w:r>
      <w:r>
        <w:rPr>
          <w:rFonts w:eastAsia="Times New Roman" w:cs="Arial"/>
          <w:lang w:eastAsia="fr-FR"/>
        </w:rPr>
        <w:t xml:space="preserve">des dépenses est </w:t>
      </w:r>
      <w:r w:rsidRPr="001B48A8">
        <w:rPr>
          <w:rFonts w:eastAsia="Times New Roman" w:cs="Arial"/>
          <w:lang w:eastAsia="fr-FR"/>
        </w:rPr>
        <w:t xml:space="preserve">à apprécier au regard du </w:t>
      </w:r>
      <w:r>
        <w:rPr>
          <w:rFonts w:eastAsia="Times New Roman" w:cs="Arial"/>
          <w:lang w:eastAsia="fr-FR"/>
        </w:rPr>
        <w:t xml:space="preserve">montant total des dépenses assignées sur sa caisse </w:t>
      </w:r>
      <w:r w:rsidRPr="001B48A8">
        <w:rPr>
          <w:rFonts w:eastAsia="Times New Roman" w:cs="Arial"/>
          <w:lang w:eastAsia="fr-FR"/>
        </w:rPr>
        <w:t xml:space="preserve">et du nombre de mandats annuellement </w:t>
      </w:r>
      <w:r>
        <w:rPr>
          <w:rFonts w:eastAsia="Times New Roman" w:cs="Arial"/>
          <w:lang w:eastAsia="fr-FR"/>
        </w:rPr>
        <w:t>exécutés ; que par ailleurs, l’exercice concerné était le premier à appliquer le nouveau compte 65741 « </w:t>
      </w:r>
      <w:r w:rsidRPr="00391DD9">
        <w:rPr>
          <w:rFonts w:eastAsia="Times New Roman" w:cs="Arial"/>
          <w:lang w:eastAsia="fr-FR"/>
        </w:rPr>
        <w:t>reversement du produit des aides aux apprentis »</w:t>
      </w:r>
      <w:r>
        <w:rPr>
          <w:rFonts w:eastAsia="Times New Roman" w:cs="Arial"/>
          <w:lang w:eastAsia="fr-FR"/>
        </w:rPr>
        <w:t> ; qu’</w:t>
      </w:r>
      <w:r w:rsidRPr="001B48A8">
        <w:rPr>
          <w:rFonts w:eastAsia="Times New Roman" w:cs="Arial"/>
          <w:lang w:eastAsia="fr-FR"/>
        </w:rPr>
        <w:t>il sera fait une juste app</w:t>
      </w:r>
      <w:r>
        <w:rPr>
          <w:rFonts w:eastAsia="Times New Roman" w:cs="Arial"/>
          <w:lang w:eastAsia="fr-FR"/>
        </w:rPr>
        <w:t xml:space="preserve">réciation </w:t>
      </w:r>
      <w:r w:rsidRPr="001B48A8">
        <w:rPr>
          <w:rFonts w:eastAsia="Times New Roman" w:cs="Arial"/>
          <w:lang w:eastAsia="fr-FR"/>
        </w:rPr>
        <w:t xml:space="preserve">des circonstances </w:t>
      </w:r>
      <w:r>
        <w:rPr>
          <w:rFonts w:eastAsia="Times New Roman" w:cs="Arial"/>
          <w:lang w:eastAsia="fr-FR"/>
        </w:rPr>
        <w:t xml:space="preserve">de l’espèce en obligeant </w:t>
      </w:r>
      <w:r w:rsidR="00EC3CA7">
        <w:rPr>
          <w:rFonts w:eastAsia="Times New Roman" w:cs="Arial"/>
          <w:lang w:eastAsia="fr-FR"/>
        </w:rPr>
        <w:t>M</w:t>
      </w:r>
      <w:r w:rsidR="00EC3CA7" w:rsidRPr="005B0599">
        <w:rPr>
          <w:rFonts w:eastAsia="Times New Roman" w:cs="Arial"/>
          <w:vertAlign w:val="superscript"/>
          <w:lang w:eastAsia="fr-FR"/>
        </w:rPr>
        <w:t>me</w:t>
      </w:r>
      <w:r w:rsidR="00EC3CA7">
        <w:rPr>
          <w:rFonts w:eastAsia="Times New Roman" w:cs="Arial"/>
          <w:lang w:eastAsia="fr-FR"/>
        </w:rPr>
        <w:t xml:space="preserve"> Y</w:t>
      </w:r>
      <w:r w:rsidRPr="001B48A8">
        <w:rPr>
          <w:rFonts w:eastAsia="Times New Roman" w:cs="Arial"/>
          <w:lang w:eastAsia="fr-FR"/>
        </w:rPr>
        <w:t xml:space="preserve"> </w:t>
      </w:r>
      <w:r>
        <w:rPr>
          <w:rFonts w:eastAsia="Times New Roman" w:cs="Arial"/>
          <w:lang w:eastAsia="fr-FR"/>
        </w:rPr>
        <w:t>à</w:t>
      </w:r>
      <w:r w:rsidRPr="001B48A8">
        <w:rPr>
          <w:rFonts w:eastAsia="Times New Roman" w:cs="Arial"/>
          <w:lang w:eastAsia="fr-FR"/>
        </w:rPr>
        <w:t xml:space="preserve"> s’acquitter de la somme de </w:t>
      </w:r>
      <w:r>
        <w:rPr>
          <w:rFonts w:eastAsia="Times New Roman" w:cs="Arial"/>
          <w:lang w:eastAsia="fr-FR"/>
        </w:rPr>
        <w:t>15</w:t>
      </w:r>
      <w:r w:rsidRPr="0015347F">
        <w:rPr>
          <w:rFonts w:eastAsia="Times New Roman" w:cs="Arial"/>
          <w:lang w:eastAsia="fr-FR"/>
        </w:rPr>
        <w:t>0 € ;</w:t>
      </w:r>
    </w:p>
    <w:p w:rsidR="00C265DA" w:rsidRDefault="00C265DA" w:rsidP="00962D0A">
      <w:pPr>
        <w:tabs>
          <w:tab w:val="center" w:pos="4536"/>
          <w:tab w:val="right" w:pos="9072"/>
        </w:tabs>
        <w:spacing w:before="0" w:after="0"/>
        <w:outlineLvl w:val="0"/>
        <w:rPr>
          <w:rFonts w:eastAsia="Times New Roman" w:cs="Arial"/>
          <w:b/>
          <w:i/>
          <w:lang w:eastAsia="fr-FR"/>
        </w:rPr>
      </w:pPr>
    </w:p>
    <w:p w:rsidR="005218F4" w:rsidRPr="00BF0D5B" w:rsidRDefault="005218F4" w:rsidP="00962D0A">
      <w:pPr>
        <w:tabs>
          <w:tab w:val="center" w:pos="4536"/>
          <w:tab w:val="right" w:pos="9072"/>
        </w:tabs>
        <w:spacing w:before="0" w:after="0"/>
        <w:outlineLvl w:val="0"/>
        <w:rPr>
          <w:rFonts w:eastAsia="Times New Roman" w:cs="Arial"/>
          <w:b/>
          <w:i/>
          <w:lang w:eastAsia="fr-FR"/>
        </w:rPr>
      </w:pPr>
      <w:r w:rsidRPr="00BF0D5B">
        <w:rPr>
          <w:rFonts w:eastAsia="Times New Roman" w:cs="Arial"/>
          <w:b/>
          <w:i/>
          <w:lang w:eastAsia="fr-FR"/>
        </w:rPr>
        <w:t>Sur la présomption de charge n° 6</w:t>
      </w:r>
    </w:p>
    <w:p w:rsidR="00BF0D5B" w:rsidRPr="00F04F1D" w:rsidRDefault="00BF0D5B" w:rsidP="00962D0A">
      <w:pPr>
        <w:tabs>
          <w:tab w:val="center" w:pos="4536"/>
          <w:tab w:val="right" w:pos="9072"/>
        </w:tabs>
        <w:spacing w:before="0" w:after="0"/>
        <w:outlineLvl w:val="0"/>
        <w:rPr>
          <w:rFonts w:eastAsia="Times New Roman" w:cs="Arial"/>
          <w:i/>
          <w:lang w:eastAsia="fr-FR"/>
        </w:rPr>
      </w:pPr>
    </w:p>
    <w:p w:rsidR="005218F4" w:rsidRDefault="005218F4" w:rsidP="00962D0A">
      <w:pPr>
        <w:tabs>
          <w:tab w:val="center" w:pos="4536"/>
          <w:tab w:val="right" w:pos="9072"/>
        </w:tabs>
        <w:spacing w:before="0" w:after="0"/>
        <w:outlineLvl w:val="0"/>
        <w:rPr>
          <w:rFonts w:eastAsia="Times New Roman" w:cs="Arial"/>
          <w:lang w:eastAsia="fr-FR"/>
        </w:rPr>
      </w:pPr>
      <w:r>
        <w:rPr>
          <w:rFonts w:eastAsia="Times New Roman" w:cs="Arial"/>
          <w:lang w:eastAsia="fr-FR"/>
        </w:rPr>
        <w:t>Attendu</w:t>
      </w:r>
      <w:r w:rsidRPr="00F04F1D">
        <w:t xml:space="preserve"> </w:t>
      </w:r>
      <w:r w:rsidRPr="00F04F1D">
        <w:rPr>
          <w:rFonts w:eastAsia="Times New Roman" w:cs="Arial"/>
          <w:lang w:eastAsia="fr-FR"/>
        </w:rPr>
        <w:t>que</w:t>
      </w:r>
      <w:r>
        <w:rPr>
          <w:rFonts w:eastAsia="Times New Roman" w:cs="Arial"/>
          <w:lang w:eastAsia="fr-FR"/>
        </w:rPr>
        <w:t xml:space="preserve"> le réquisitoire susvisé fait grief à</w:t>
      </w:r>
      <w:r w:rsidRPr="00F04F1D">
        <w:rPr>
          <w:rFonts w:eastAsia="Times New Roman" w:cs="Arial"/>
          <w:lang w:eastAsia="fr-FR"/>
        </w:rPr>
        <w:t xml:space="preserve"> M.</w:t>
      </w:r>
      <w:r w:rsidR="006030E0">
        <w:rPr>
          <w:rFonts w:eastAsia="Times New Roman" w:cs="Arial"/>
          <w:lang w:eastAsia="fr-FR"/>
        </w:rPr>
        <w:t> </w:t>
      </w:r>
      <w:r w:rsidR="00EC3CA7">
        <w:rPr>
          <w:rFonts w:eastAsia="Times New Roman" w:cs="Arial"/>
          <w:lang w:eastAsia="fr-FR"/>
        </w:rPr>
        <w:t>X</w:t>
      </w:r>
      <w:r w:rsidRPr="00F04F1D">
        <w:rPr>
          <w:rFonts w:eastAsia="Times New Roman" w:cs="Arial"/>
          <w:lang w:eastAsia="fr-FR"/>
        </w:rPr>
        <w:t xml:space="preserve"> </w:t>
      </w:r>
      <w:r>
        <w:rPr>
          <w:rFonts w:eastAsia="Times New Roman" w:cs="Arial"/>
          <w:lang w:eastAsia="fr-FR"/>
        </w:rPr>
        <w:t>d’</w:t>
      </w:r>
      <w:r w:rsidRPr="00F04F1D">
        <w:rPr>
          <w:rFonts w:eastAsia="Times New Roman" w:cs="Arial"/>
          <w:lang w:eastAsia="fr-FR"/>
        </w:rPr>
        <w:t>a</w:t>
      </w:r>
      <w:r>
        <w:rPr>
          <w:rFonts w:eastAsia="Times New Roman" w:cs="Arial"/>
          <w:lang w:eastAsia="fr-FR"/>
        </w:rPr>
        <w:t>voir</w:t>
      </w:r>
      <w:r w:rsidRPr="00F04F1D">
        <w:rPr>
          <w:rFonts w:eastAsia="Times New Roman" w:cs="Arial"/>
          <w:lang w:eastAsia="fr-FR"/>
        </w:rPr>
        <w:t xml:space="preserve"> procédé, au cours de l’année</w:t>
      </w:r>
      <w:r w:rsidR="005B0599">
        <w:rPr>
          <w:rFonts w:eastAsia="Times New Roman" w:cs="Arial"/>
          <w:lang w:eastAsia="fr-FR"/>
        </w:rPr>
        <w:t xml:space="preserve"> </w:t>
      </w:r>
      <w:r w:rsidRPr="00F04F1D">
        <w:rPr>
          <w:rFonts w:eastAsia="Times New Roman" w:cs="Arial"/>
          <w:lang w:eastAsia="fr-FR"/>
        </w:rPr>
        <w:t>2009, au pai</w:t>
      </w:r>
      <w:r>
        <w:rPr>
          <w:rFonts w:eastAsia="Times New Roman" w:cs="Arial"/>
          <w:lang w:eastAsia="fr-FR"/>
        </w:rPr>
        <w:t>ement de huit mandats</w:t>
      </w:r>
      <w:r w:rsidRPr="00F04F1D">
        <w:rPr>
          <w:rFonts w:eastAsia="Times New Roman" w:cs="Arial"/>
          <w:lang w:eastAsia="fr-FR"/>
        </w:rPr>
        <w:t xml:space="preserve"> relatifs à la prise en charge de frais de formation, pour un</w:t>
      </w:r>
      <w:r>
        <w:rPr>
          <w:rFonts w:eastAsia="Times New Roman" w:cs="Arial"/>
          <w:lang w:eastAsia="fr-FR"/>
        </w:rPr>
        <w:t>e somme totale de 4</w:t>
      </w:r>
      <w:r w:rsidR="006030E0">
        <w:rPr>
          <w:rFonts w:eastAsia="Times New Roman" w:cs="Arial"/>
          <w:lang w:eastAsia="fr-FR"/>
        </w:rPr>
        <w:t> </w:t>
      </w:r>
      <w:r>
        <w:rPr>
          <w:rFonts w:eastAsia="Times New Roman" w:cs="Arial"/>
          <w:lang w:eastAsia="fr-FR"/>
        </w:rPr>
        <w:t>848,50 €</w:t>
      </w:r>
      <w:r w:rsidRPr="00F04F1D">
        <w:rPr>
          <w:rFonts w:eastAsia="Times New Roman" w:cs="Arial"/>
          <w:lang w:eastAsia="fr-FR"/>
        </w:rPr>
        <w:t>, alors que la facture ou le mémoire prévu, dans la convention de formation passée</w:t>
      </w:r>
      <w:r>
        <w:rPr>
          <w:rFonts w:eastAsia="Times New Roman" w:cs="Arial"/>
          <w:lang w:eastAsia="fr-FR"/>
        </w:rPr>
        <w:t xml:space="preserve"> avec le co-contractant, n’auraient</w:t>
      </w:r>
      <w:r w:rsidRPr="00F04F1D">
        <w:rPr>
          <w:rFonts w:eastAsia="Times New Roman" w:cs="Arial"/>
          <w:lang w:eastAsia="fr-FR"/>
        </w:rPr>
        <w:t xml:space="preserve"> pas été produit</w:t>
      </w:r>
      <w:r>
        <w:rPr>
          <w:rFonts w:eastAsia="Times New Roman" w:cs="Arial"/>
          <w:lang w:eastAsia="fr-FR"/>
        </w:rPr>
        <w:t>s, ce qui serait susceptible d’engager sa responsabilité ;</w:t>
      </w:r>
    </w:p>
    <w:p w:rsidR="00BF0D5B" w:rsidRDefault="00BF0D5B" w:rsidP="00962D0A">
      <w:pPr>
        <w:tabs>
          <w:tab w:val="center" w:pos="4536"/>
          <w:tab w:val="right" w:pos="9072"/>
        </w:tabs>
        <w:spacing w:before="0" w:after="0"/>
        <w:outlineLvl w:val="0"/>
        <w:rPr>
          <w:rFonts w:eastAsia="Times New Roman" w:cs="Arial"/>
          <w:lang w:eastAsia="fr-FR"/>
        </w:rPr>
      </w:pPr>
    </w:p>
    <w:p w:rsidR="005218F4" w:rsidRDefault="005218F4" w:rsidP="00962D0A">
      <w:pPr>
        <w:tabs>
          <w:tab w:val="center" w:pos="4536"/>
          <w:tab w:val="right" w:pos="9072"/>
        </w:tabs>
        <w:spacing w:before="0" w:after="0"/>
        <w:outlineLvl w:val="0"/>
        <w:rPr>
          <w:rFonts w:eastAsia="Times New Roman" w:cs="Arial"/>
          <w:lang w:eastAsia="fr-FR"/>
        </w:rPr>
      </w:pPr>
      <w:r>
        <w:rPr>
          <w:rFonts w:eastAsia="Times New Roman" w:cs="Arial"/>
          <w:lang w:eastAsia="fr-FR"/>
        </w:rPr>
        <w:lastRenderedPageBreak/>
        <w:t>Attendu que l</w:t>
      </w:r>
      <w:r w:rsidRPr="00BE2A74">
        <w:rPr>
          <w:rFonts w:eastAsia="Times New Roman" w:cs="Arial"/>
          <w:lang w:eastAsia="fr-FR"/>
        </w:rPr>
        <w:t>’examen des pièces du dossier fait apparaître que les huit man</w:t>
      </w:r>
      <w:r>
        <w:rPr>
          <w:rFonts w:eastAsia="Times New Roman" w:cs="Arial"/>
          <w:lang w:eastAsia="fr-FR"/>
        </w:rPr>
        <w:t xml:space="preserve">dats </w:t>
      </w:r>
      <w:r w:rsidRPr="00BE2A74">
        <w:rPr>
          <w:rFonts w:eastAsia="Times New Roman" w:cs="Arial"/>
          <w:lang w:eastAsia="fr-FR"/>
        </w:rPr>
        <w:t>visés par le réquisitoire comportent, comme pièces justificatives de dépenses, des titres exécutoires émis par des collectivités locales et des conventions portant sur des formations d’agents locaux</w:t>
      </w:r>
      <w:r>
        <w:rPr>
          <w:rFonts w:eastAsia="Times New Roman" w:cs="Arial"/>
          <w:lang w:eastAsia="fr-FR"/>
        </w:rPr>
        <w:t> ; que ces c</w:t>
      </w:r>
      <w:r w:rsidRPr="00BE2A74">
        <w:rPr>
          <w:rFonts w:eastAsia="Times New Roman" w:cs="Arial"/>
          <w:lang w:eastAsia="fr-FR"/>
        </w:rPr>
        <w:t>onventions – standardisées par le CNFPT – prévoient que «</w:t>
      </w:r>
      <w:r w:rsidR="005B0599">
        <w:rPr>
          <w:rFonts w:eastAsia="Times New Roman" w:cs="Arial"/>
          <w:lang w:eastAsia="fr-FR"/>
        </w:rPr>
        <w:t> </w:t>
      </w:r>
      <w:r w:rsidRPr="00BE2A74">
        <w:rPr>
          <w:rFonts w:eastAsia="Times New Roman" w:cs="Arial"/>
          <w:i/>
          <w:lang w:eastAsia="fr-FR"/>
        </w:rPr>
        <w:t>le paiement sera effectué par le CNFPT après service fait, par mandat administratif, à réception de l’avis des sommes à payer, accompagné du mémoire ou de la facture</w:t>
      </w:r>
      <w:r w:rsidR="005B0599">
        <w:rPr>
          <w:rFonts w:eastAsia="Times New Roman" w:cs="Arial"/>
          <w:lang w:eastAsia="fr-FR"/>
        </w:rPr>
        <w:t> </w:t>
      </w:r>
      <w:r w:rsidRPr="00BE2A74">
        <w:rPr>
          <w:rFonts w:eastAsia="Times New Roman" w:cs="Arial"/>
          <w:lang w:eastAsia="fr-FR"/>
        </w:rPr>
        <w:t>».</w:t>
      </w:r>
    </w:p>
    <w:p w:rsidR="00BF0D5B" w:rsidRPr="00BE2A74" w:rsidRDefault="00BF0D5B" w:rsidP="00962D0A">
      <w:pPr>
        <w:tabs>
          <w:tab w:val="center" w:pos="4536"/>
          <w:tab w:val="right" w:pos="9072"/>
        </w:tabs>
        <w:spacing w:before="0" w:after="0"/>
        <w:outlineLvl w:val="0"/>
        <w:rPr>
          <w:rFonts w:eastAsia="Times New Roman" w:cs="Arial"/>
          <w:lang w:eastAsia="fr-FR"/>
        </w:rPr>
      </w:pPr>
    </w:p>
    <w:p w:rsidR="005218F4" w:rsidRDefault="005218F4" w:rsidP="00962D0A">
      <w:pPr>
        <w:tabs>
          <w:tab w:val="center" w:pos="4536"/>
          <w:tab w:val="right" w:pos="9072"/>
        </w:tabs>
        <w:spacing w:before="0" w:after="0"/>
        <w:outlineLvl w:val="0"/>
        <w:rPr>
          <w:rFonts w:eastAsia="Times New Roman" w:cs="Arial"/>
          <w:lang w:eastAsia="fr-FR"/>
        </w:rPr>
      </w:pPr>
      <w:r>
        <w:rPr>
          <w:rFonts w:eastAsia="Times New Roman" w:cs="Arial"/>
          <w:lang w:eastAsia="fr-FR"/>
        </w:rPr>
        <w:t xml:space="preserve">Attendu toutefois que, </w:t>
      </w:r>
      <w:r w:rsidRPr="00BE2A74">
        <w:rPr>
          <w:rFonts w:eastAsia="Times New Roman" w:cs="Arial"/>
          <w:lang w:eastAsia="fr-FR"/>
        </w:rPr>
        <w:t>s’agissant des huit mandats en question, ni mémoire ni facture ne sont joints, ce qui est contraire aux termes des conventions, alors qu’en vertu de l’article</w:t>
      </w:r>
      <w:r w:rsidR="005B0599">
        <w:rPr>
          <w:rFonts w:eastAsia="Times New Roman" w:cs="Arial"/>
          <w:lang w:eastAsia="fr-FR"/>
        </w:rPr>
        <w:t xml:space="preserve"> </w:t>
      </w:r>
      <w:r w:rsidRPr="00BE2A74">
        <w:rPr>
          <w:rFonts w:eastAsia="Times New Roman" w:cs="Arial"/>
          <w:lang w:eastAsia="fr-FR"/>
        </w:rPr>
        <w:t>1134 du code civil, «</w:t>
      </w:r>
      <w:r w:rsidR="005B0599">
        <w:rPr>
          <w:rFonts w:eastAsia="Times New Roman" w:cs="Arial"/>
          <w:lang w:eastAsia="fr-FR"/>
        </w:rPr>
        <w:t> </w:t>
      </w:r>
      <w:r w:rsidRPr="00BE2A74">
        <w:rPr>
          <w:rFonts w:eastAsia="Times New Roman" w:cs="Arial"/>
          <w:i/>
          <w:lang w:eastAsia="fr-FR"/>
        </w:rPr>
        <w:t>les conventions légalement formées tiennent lieu de loi à ceux qui les ont faites</w:t>
      </w:r>
      <w:r w:rsidR="005B0599">
        <w:rPr>
          <w:rFonts w:eastAsia="Times New Roman" w:cs="Arial"/>
          <w:lang w:eastAsia="fr-FR"/>
        </w:rPr>
        <w:t> </w:t>
      </w:r>
      <w:r>
        <w:rPr>
          <w:rFonts w:eastAsia="Times New Roman" w:cs="Arial"/>
          <w:lang w:eastAsia="fr-FR"/>
        </w:rPr>
        <w:t>» ; que M.</w:t>
      </w:r>
      <w:r w:rsidR="006030E0">
        <w:rPr>
          <w:rFonts w:eastAsia="Times New Roman" w:cs="Arial"/>
          <w:lang w:eastAsia="fr-FR"/>
        </w:rPr>
        <w:t> </w:t>
      </w:r>
      <w:r w:rsidR="00EC3CA7">
        <w:rPr>
          <w:rFonts w:eastAsia="Times New Roman" w:cs="Arial"/>
          <w:lang w:eastAsia="fr-FR"/>
        </w:rPr>
        <w:t>X</w:t>
      </w:r>
      <w:r>
        <w:rPr>
          <w:rFonts w:eastAsia="Times New Roman" w:cs="Arial"/>
          <w:lang w:eastAsia="fr-FR"/>
        </w:rPr>
        <w:t xml:space="preserve"> </w:t>
      </w:r>
      <w:r w:rsidRPr="00BE2A74">
        <w:rPr>
          <w:rFonts w:eastAsia="Times New Roman" w:cs="Arial"/>
          <w:lang w:eastAsia="fr-FR"/>
        </w:rPr>
        <w:t>a méconnu les obligations résultant des articles 12-B et</w:t>
      </w:r>
      <w:r w:rsidR="005B0599">
        <w:rPr>
          <w:rFonts w:eastAsia="Times New Roman" w:cs="Arial"/>
          <w:lang w:eastAsia="fr-FR"/>
        </w:rPr>
        <w:t xml:space="preserve"> </w:t>
      </w:r>
      <w:r w:rsidRPr="00BE2A74">
        <w:rPr>
          <w:rFonts w:eastAsia="Times New Roman" w:cs="Arial"/>
          <w:lang w:eastAsia="fr-FR"/>
        </w:rPr>
        <w:t>13 du décret n°</w:t>
      </w:r>
      <w:r w:rsidR="006030E0">
        <w:rPr>
          <w:rFonts w:eastAsia="Times New Roman" w:cs="Arial"/>
          <w:lang w:eastAsia="fr-FR"/>
        </w:rPr>
        <w:t> </w:t>
      </w:r>
      <w:r w:rsidRPr="00BE2A74">
        <w:rPr>
          <w:rFonts w:eastAsia="Times New Roman" w:cs="Arial"/>
          <w:lang w:eastAsia="fr-FR"/>
        </w:rPr>
        <w:t>62-1587 du 29 décembre 1962, portant règlement général sur la comptabilité publique (RGCP), applicable au moment des faits, règles qui prévoient que les comptables publics sont tenus d’exercer, en matière de dépenses, le contrôle de la validité de la créance dans les conditions de l’article 13, c’est-à-dire notamment «</w:t>
      </w:r>
      <w:r w:rsidR="005B0599">
        <w:rPr>
          <w:rFonts w:eastAsia="Times New Roman" w:cs="Arial"/>
          <w:lang w:eastAsia="fr-FR"/>
        </w:rPr>
        <w:t> </w:t>
      </w:r>
      <w:r w:rsidRPr="00BE2A74">
        <w:rPr>
          <w:rFonts w:eastAsia="Times New Roman" w:cs="Arial"/>
          <w:i/>
          <w:lang w:eastAsia="fr-FR"/>
        </w:rPr>
        <w:t>l’exactitude des calculs de liquidation</w:t>
      </w:r>
      <w:r w:rsidRPr="00BE2A74">
        <w:rPr>
          <w:rFonts w:eastAsia="Times New Roman" w:cs="Arial"/>
          <w:lang w:eastAsia="fr-FR"/>
        </w:rPr>
        <w:t xml:space="preserve"> […] </w:t>
      </w:r>
      <w:r w:rsidRPr="00BE2A74">
        <w:rPr>
          <w:rFonts w:eastAsia="Times New Roman" w:cs="Arial"/>
          <w:i/>
          <w:lang w:eastAsia="fr-FR"/>
        </w:rPr>
        <w:t>et la production des justifications</w:t>
      </w:r>
      <w:r w:rsidR="005B0599">
        <w:rPr>
          <w:rFonts w:eastAsia="Times New Roman" w:cs="Arial"/>
          <w:lang w:eastAsia="fr-FR"/>
        </w:rPr>
        <w:t> </w:t>
      </w:r>
      <w:r w:rsidRPr="00BE2A74">
        <w:rPr>
          <w:rFonts w:eastAsia="Times New Roman" w:cs="Arial"/>
          <w:lang w:eastAsia="fr-FR"/>
        </w:rPr>
        <w:t>»</w:t>
      </w:r>
      <w:r>
        <w:rPr>
          <w:rFonts w:eastAsia="Times New Roman" w:cs="Arial"/>
          <w:lang w:eastAsia="fr-FR"/>
        </w:rPr>
        <w:t>, dont celles issues des conventions ; que c</w:t>
      </w:r>
      <w:r w:rsidRPr="00BE2A74">
        <w:rPr>
          <w:rFonts w:eastAsia="Times New Roman" w:cs="Arial"/>
          <w:lang w:eastAsia="fr-FR"/>
        </w:rPr>
        <w:t>ette méconnaissance engage la responsabilité du comptable au sens de l’article 60-I de la loi de finance</w:t>
      </w:r>
      <w:r>
        <w:rPr>
          <w:rFonts w:eastAsia="Times New Roman" w:cs="Arial"/>
          <w:lang w:eastAsia="fr-FR"/>
        </w:rPr>
        <w:t>s</w:t>
      </w:r>
      <w:r w:rsidRPr="00BE2A74">
        <w:rPr>
          <w:rFonts w:eastAsia="Times New Roman" w:cs="Arial"/>
          <w:lang w:eastAsia="fr-FR"/>
        </w:rPr>
        <w:t xml:space="preserve"> du 23 février 1963 modifiée dès lors qu’une dépense a été irrégulièrement payée</w:t>
      </w:r>
      <w:r>
        <w:rPr>
          <w:rFonts w:eastAsia="Times New Roman" w:cs="Arial"/>
          <w:lang w:eastAsia="fr-FR"/>
        </w:rPr>
        <w:t> ;</w:t>
      </w:r>
    </w:p>
    <w:p w:rsidR="00BF0D5B" w:rsidRDefault="00BF0D5B" w:rsidP="00962D0A">
      <w:pPr>
        <w:tabs>
          <w:tab w:val="center" w:pos="4536"/>
          <w:tab w:val="right" w:pos="9072"/>
        </w:tabs>
        <w:spacing w:before="0" w:after="0"/>
        <w:outlineLvl w:val="0"/>
        <w:rPr>
          <w:rFonts w:eastAsia="Times New Roman" w:cs="Arial"/>
          <w:lang w:eastAsia="fr-FR"/>
        </w:rPr>
      </w:pPr>
    </w:p>
    <w:p w:rsidR="005218F4" w:rsidRDefault="005218F4" w:rsidP="00962D0A">
      <w:pPr>
        <w:tabs>
          <w:tab w:val="center" w:pos="4536"/>
          <w:tab w:val="right" w:pos="9072"/>
        </w:tabs>
        <w:spacing w:before="0" w:after="0"/>
        <w:outlineLvl w:val="0"/>
        <w:rPr>
          <w:rFonts w:eastAsia="Times New Roman" w:cs="Arial"/>
          <w:lang w:eastAsia="fr-FR"/>
        </w:rPr>
      </w:pPr>
      <w:r>
        <w:rPr>
          <w:rFonts w:eastAsia="Times New Roman" w:cs="Arial"/>
          <w:lang w:eastAsia="fr-FR"/>
        </w:rPr>
        <w:t>Attendu que ces</w:t>
      </w:r>
      <w:r w:rsidRPr="00BE2A74">
        <w:t xml:space="preserve"> </w:t>
      </w:r>
      <w:r w:rsidRPr="00BE2A74">
        <w:rPr>
          <w:rFonts w:eastAsia="Times New Roman" w:cs="Arial"/>
          <w:lang w:eastAsia="fr-FR"/>
        </w:rPr>
        <w:t xml:space="preserve">manquements du comptable </w:t>
      </w:r>
      <w:r>
        <w:rPr>
          <w:rFonts w:eastAsia="Times New Roman" w:cs="Arial"/>
          <w:lang w:eastAsia="fr-FR"/>
        </w:rPr>
        <w:t>étant</w:t>
      </w:r>
      <w:r w:rsidRPr="00BE2A74">
        <w:rPr>
          <w:rFonts w:eastAsia="Times New Roman" w:cs="Arial"/>
          <w:lang w:eastAsia="fr-FR"/>
        </w:rPr>
        <w:t xml:space="preserve"> formels et</w:t>
      </w:r>
      <w:r>
        <w:rPr>
          <w:rFonts w:eastAsia="Times New Roman" w:cs="Arial"/>
          <w:lang w:eastAsia="fr-FR"/>
        </w:rPr>
        <w:t xml:space="preserve"> que</w:t>
      </w:r>
      <w:r w:rsidRPr="00BE2A74">
        <w:rPr>
          <w:rFonts w:eastAsia="Times New Roman" w:cs="Arial"/>
          <w:lang w:eastAsia="fr-FR"/>
        </w:rPr>
        <w:t xml:space="preserve"> le caractère dû des dépenses n’étant pas contesté, aucun préjudice financier ne peut être é</w:t>
      </w:r>
      <w:r>
        <w:rPr>
          <w:rFonts w:eastAsia="Times New Roman" w:cs="Arial"/>
          <w:lang w:eastAsia="fr-FR"/>
        </w:rPr>
        <w:t>tabli du fait des irrégularités commises ; qu’e</w:t>
      </w:r>
      <w:r w:rsidRPr="00BE2A74">
        <w:rPr>
          <w:rFonts w:eastAsia="Times New Roman" w:cs="Arial"/>
          <w:lang w:eastAsia="fr-FR"/>
        </w:rPr>
        <w:t>n application de l’art. 60-VI de la loi de finances du 23 février 1963 modifiée par la loi n°</w:t>
      </w:r>
      <w:r w:rsidR="002B3E58">
        <w:rPr>
          <w:rFonts w:eastAsia="Times New Roman" w:cs="Arial"/>
          <w:lang w:eastAsia="fr-FR"/>
        </w:rPr>
        <w:t> </w:t>
      </w:r>
      <w:r w:rsidRPr="00BE2A74">
        <w:rPr>
          <w:rFonts w:eastAsia="Times New Roman" w:cs="Arial"/>
          <w:lang w:eastAsia="fr-FR"/>
        </w:rPr>
        <w:t>2011-1978 du 28 décembre 2011, u</w:t>
      </w:r>
      <w:r>
        <w:rPr>
          <w:rFonts w:eastAsia="Times New Roman" w:cs="Arial"/>
          <w:lang w:eastAsia="fr-FR"/>
        </w:rPr>
        <w:t>ne somme non rémissible peut</w:t>
      </w:r>
      <w:r w:rsidRPr="00BE2A74">
        <w:rPr>
          <w:rFonts w:eastAsia="Times New Roman" w:cs="Arial"/>
          <w:lang w:eastAsia="fr-FR"/>
        </w:rPr>
        <w:t xml:space="preserve"> donc être mise à la charge de M.</w:t>
      </w:r>
      <w:r w:rsidR="002B3E58">
        <w:rPr>
          <w:rFonts w:eastAsia="Times New Roman" w:cs="Arial"/>
          <w:lang w:eastAsia="fr-FR"/>
        </w:rPr>
        <w:t> </w:t>
      </w:r>
      <w:r w:rsidR="00EC3CA7">
        <w:rPr>
          <w:rFonts w:eastAsia="Times New Roman" w:cs="Arial"/>
          <w:lang w:eastAsia="fr-FR"/>
        </w:rPr>
        <w:t>X</w:t>
      </w:r>
      <w:r w:rsidR="005B0599">
        <w:rPr>
          <w:rFonts w:eastAsia="Times New Roman" w:cs="Arial"/>
          <w:lang w:eastAsia="fr-FR"/>
        </w:rPr>
        <w:t> </w:t>
      </w:r>
      <w:r>
        <w:rPr>
          <w:rFonts w:eastAsia="Times New Roman" w:cs="Arial"/>
          <w:lang w:eastAsia="fr-FR"/>
        </w:rPr>
        <w:t>;</w:t>
      </w:r>
      <w:r w:rsidRPr="00842269">
        <w:rPr>
          <w:rFonts w:eastAsia="Times New Roman" w:cs="Arial"/>
          <w:lang w:eastAsia="fr-FR"/>
        </w:rPr>
        <w:t xml:space="preserve"> </w:t>
      </w:r>
      <w:r w:rsidRPr="001B48A8">
        <w:rPr>
          <w:rFonts w:eastAsia="Times New Roman" w:cs="Arial"/>
          <w:lang w:eastAsia="fr-FR"/>
        </w:rPr>
        <w:t>que le décret n°</w:t>
      </w:r>
      <w:r>
        <w:rPr>
          <w:rFonts w:eastAsia="Times New Roman" w:cs="Arial"/>
          <w:lang w:eastAsia="fr-FR"/>
        </w:rPr>
        <w:t> </w:t>
      </w:r>
      <w:r w:rsidRPr="001B48A8">
        <w:rPr>
          <w:rFonts w:eastAsia="Times New Roman" w:cs="Arial"/>
          <w:lang w:eastAsia="fr-FR"/>
        </w:rPr>
        <w:t xml:space="preserve">2012-1386 du 10 décembre 2012 </w:t>
      </w:r>
      <w:r>
        <w:rPr>
          <w:rFonts w:eastAsia="Times New Roman" w:cs="Arial"/>
          <w:lang w:eastAsia="fr-FR"/>
        </w:rPr>
        <w:t>susvisé</w:t>
      </w:r>
      <w:r w:rsidRPr="001B48A8">
        <w:rPr>
          <w:rFonts w:eastAsia="Times New Roman" w:cs="Arial"/>
          <w:lang w:eastAsia="fr-FR"/>
        </w:rPr>
        <w:t xml:space="preserve"> fixe l</w:t>
      </w:r>
      <w:r>
        <w:rPr>
          <w:rFonts w:eastAsia="Times New Roman" w:cs="Arial"/>
          <w:lang w:eastAsia="fr-FR"/>
        </w:rPr>
        <w:t>e plafond de cette somme</w:t>
      </w:r>
      <w:r w:rsidRPr="001B48A8">
        <w:rPr>
          <w:rFonts w:eastAsia="Times New Roman" w:cs="Arial"/>
          <w:lang w:eastAsia="fr-FR"/>
        </w:rPr>
        <w:t xml:space="preserve"> à un millième et demi du montant d</w:t>
      </w:r>
      <w:r>
        <w:rPr>
          <w:rFonts w:eastAsia="Times New Roman" w:cs="Arial"/>
          <w:lang w:eastAsia="fr-FR"/>
        </w:rPr>
        <w:t>u</w:t>
      </w:r>
      <w:r w:rsidRPr="001B48A8">
        <w:rPr>
          <w:rFonts w:eastAsia="Times New Roman" w:cs="Arial"/>
          <w:lang w:eastAsia="fr-FR"/>
        </w:rPr>
        <w:t xml:space="preserve"> cautionnement</w:t>
      </w:r>
      <w:r>
        <w:rPr>
          <w:rFonts w:eastAsia="Times New Roman" w:cs="Arial"/>
          <w:lang w:eastAsia="fr-FR"/>
        </w:rPr>
        <w:t xml:space="preserve"> du comptable en cause</w:t>
      </w:r>
      <w:r w:rsidRPr="001B48A8">
        <w:rPr>
          <w:rFonts w:eastAsia="Times New Roman" w:cs="Arial"/>
          <w:lang w:eastAsia="fr-FR"/>
        </w:rPr>
        <w:t> ; qu</w:t>
      </w:r>
      <w:r>
        <w:rPr>
          <w:rFonts w:eastAsia="Times New Roman" w:cs="Arial"/>
          <w:lang w:eastAsia="fr-FR"/>
        </w:rPr>
        <w:t xml:space="preserve">e ce </w:t>
      </w:r>
      <w:r w:rsidRPr="00310CAD">
        <w:rPr>
          <w:rFonts w:eastAsia="Times New Roman" w:cs="Arial"/>
          <w:lang w:eastAsia="fr-FR"/>
        </w:rPr>
        <w:t>cautionnement était de 199</w:t>
      </w:r>
      <w:r w:rsidR="002B3E58">
        <w:rPr>
          <w:rFonts w:eastAsia="Times New Roman" w:cs="Arial"/>
          <w:lang w:eastAsia="fr-FR"/>
        </w:rPr>
        <w:t> </w:t>
      </w:r>
      <w:r w:rsidRPr="00310CAD">
        <w:rPr>
          <w:rFonts w:eastAsia="Times New Roman" w:cs="Arial"/>
          <w:lang w:eastAsia="fr-FR"/>
        </w:rPr>
        <w:t>600</w:t>
      </w:r>
      <w:r w:rsidR="002B3E58">
        <w:rPr>
          <w:rFonts w:eastAsia="Times New Roman" w:cs="Arial"/>
          <w:lang w:eastAsia="fr-FR"/>
        </w:rPr>
        <w:t> </w:t>
      </w:r>
      <w:r w:rsidRPr="00310CAD">
        <w:rPr>
          <w:rFonts w:eastAsia="Times New Roman" w:cs="Arial"/>
          <w:lang w:eastAsia="fr-FR"/>
        </w:rPr>
        <w:t>€ au moment des faits ; que le maximum de la somme non rémissible pour l’exercice 2009 atteint donc 299,40 € ;</w:t>
      </w:r>
    </w:p>
    <w:p w:rsidR="00BF0D5B" w:rsidRDefault="00BF0D5B" w:rsidP="00962D0A">
      <w:pPr>
        <w:tabs>
          <w:tab w:val="center" w:pos="4536"/>
          <w:tab w:val="right" w:pos="9072"/>
        </w:tabs>
        <w:spacing w:before="0" w:after="0"/>
        <w:outlineLvl w:val="0"/>
        <w:rPr>
          <w:rFonts w:eastAsia="Times New Roman" w:cs="Arial"/>
          <w:lang w:eastAsia="fr-FR"/>
        </w:rPr>
      </w:pPr>
    </w:p>
    <w:p w:rsidR="005218F4" w:rsidRDefault="005218F4" w:rsidP="00962D0A">
      <w:pPr>
        <w:tabs>
          <w:tab w:val="center" w:pos="4536"/>
          <w:tab w:val="right" w:pos="9072"/>
        </w:tabs>
        <w:spacing w:before="0" w:after="0"/>
        <w:outlineLvl w:val="0"/>
        <w:rPr>
          <w:rFonts w:eastAsia="Times New Roman" w:cs="Arial"/>
          <w:lang w:eastAsia="fr-FR"/>
        </w:rPr>
      </w:pPr>
      <w:r>
        <w:rPr>
          <w:rFonts w:eastAsia="Times New Roman" w:cs="Arial"/>
          <w:lang w:eastAsia="fr-FR"/>
        </w:rPr>
        <w:t>Attendu que si le montant</w:t>
      </w:r>
      <w:r w:rsidRPr="001B48A8">
        <w:rPr>
          <w:rFonts w:eastAsia="Times New Roman" w:cs="Arial"/>
          <w:lang w:eastAsia="fr-FR"/>
        </w:rPr>
        <w:t xml:space="preserve"> </w:t>
      </w:r>
      <w:r>
        <w:rPr>
          <w:rFonts w:eastAsia="Times New Roman" w:cs="Arial"/>
          <w:lang w:eastAsia="fr-FR"/>
        </w:rPr>
        <w:t xml:space="preserve">des dépenses est </w:t>
      </w:r>
      <w:r w:rsidRPr="001B48A8">
        <w:rPr>
          <w:rFonts w:eastAsia="Times New Roman" w:cs="Arial"/>
          <w:lang w:eastAsia="fr-FR"/>
        </w:rPr>
        <w:t xml:space="preserve">à apprécier au regard du </w:t>
      </w:r>
      <w:r>
        <w:rPr>
          <w:rFonts w:eastAsia="Times New Roman" w:cs="Arial"/>
          <w:lang w:eastAsia="fr-FR"/>
        </w:rPr>
        <w:t xml:space="preserve">montant total des dépenses assignées sur sa caisse </w:t>
      </w:r>
      <w:r w:rsidRPr="001B48A8">
        <w:rPr>
          <w:rFonts w:eastAsia="Times New Roman" w:cs="Arial"/>
          <w:lang w:eastAsia="fr-FR"/>
        </w:rPr>
        <w:t xml:space="preserve">et du nombre de mandats annuellement </w:t>
      </w:r>
      <w:r>
        <w:rPr>
          <w:rFonts w:eastAsia="Times New Roman" w:cs="Arial"/>
          <w:lang w:eastAsia="fr-FR"/>
        </w:rPr>
        <w:t>exécutés, il</w:t>
      </w:r>
      <w:r w:rsidR="005B0599">
        <w:rPr>
          <w:rFonts w:eastAsia="Times New Roman" w:cs="Arial"/>
          <w:lang w:eastAsia="fr-FR"/>
        </w:rPr>
        <w:t xml:space="preserve"> </w:t>
      </w:r>
      <w:r>
        <w:rPr>
          <w:rFonts w:eastAsia="Times New Roman" w:cs="Arial"/>
          <w:lang w:eastAsia="fr-FR"/>
        </w:rPr>
        <w:t>convient également de tenir compte du caractère particulièrement flagrant des irrégularités et de leur répétition ; qu’</w:t>
      </w:r>
      <w:r w:rsidRPr="001B48A8">
        <w:rPr>
          <w:rFonts w:eastAsia="Times New Roman" w:cs="Arial"/>
          <w:lang w:eastAsia="fr-FR"/>
        </w:rPr>
        <w:t>il sera fait une juste app</w:t>
      </w:r>
      <w:r>
        <w:rPr>
          <w:rFonts w:eastAsia="Times New Roman" w:cs="Arial"/>
          <w:lang w:eastAsia="fr-FR"/>
        </w:rPr>
        <w:t xml:space="preserve">réciation </w:t>
      </w:r>
      <w:r w:rsidRPr="001B48A8">
        <w:rPr>
          <w:rFonts w:eastAsia="Times New Roman" w:cs="Arial"/>
          <w:lang w:eastAsia="fr-FR"/>
        </w:rPr>
        <w:t xml:space="preserve">des circonstances </w:t>
      </w:r>
      <w:r>
        <w:rPr>
          <w:rFonts w:eastAsia="Times New Roman" w:cs="Arial"/>
          <w:lang w:eastAsia="fr-FR"/>
        </w:rPr>
        <w:t xml:space="preserve">de l’espèce en obligeant </w:t>
      </w:r>
      <w:r w:rsidR="00EC3CA7">
        <w:rPr>
          <w:rFonts w:eastAsia="Times New Roman" w:cs="Arial"/>
          <w:lang w:eastAsia="fr-FR"/>
        </w:rPr>
        <w:t>M. X</w:t>
      </w:r>
      <w:r w:rsidR="00E04E4F">
        <w:rPr>
          <w:rFonts w:eastAsia="Times New Roman" w:cs="Arial"/>
          <w:lang w:eastAsia="fr-FR"/>
        </w:rPr>
        <w:t>,</w:t>
      </w:r>
      <w:r w:rsidR="00142B99">
        <w:rPr>
          <w:rFonts w:eastAsia="Times New Roman" w:cs="Arial"/>
          <w:lang w:eastAsia="fr-FR"/>
        </w:rPr>
        <w:t xml:space="preserve"> </w:t>
      </w:r>
      <w:r w:rsidR="00DC27CF">
        <w:rPr>
          <w:rFonts w:eastAsia="Times New Roman" w:cs="Arial"/>
          <w:lang w:eastAsia="fr-FR"/>
        </w:rPr>
        <w:t xml:space="preserve">en la personne de ses ayants droit, </w:t>
      </w:r>
      <w:r w:rsidRPr="001B48A8">
        <w:rPr>
          <w:rFonts w:eastAsia="Times New Roman" w:cs="Arial"/>
          <w:lang w:eastAsia="fr-FR"/>
        </w:rPr>
        <w:t xml:space="preserve">de s’acquitter de la somme de </w:t>
      </w:r>
      <w:r>
        <w:rPr>
          <w:rFonts w:eastAsia="Times New Roman" w:cs="Arial"/>
          <w:lang w:eastAsia="fr-FR"/>
        </w:rPr>
        <w:t>299,40 </w:t>
      </w:r>
      <w:r w:rsidRPr="0015347F">
        <w:rPr>
          <w:rFonts w:eastAsia="Times New Roman" w:cs="Arial"/>
          <w:lang w:eastAsia="fr-FR"/>
        </w:rPr>
        <w:t>€ ;</w:t>
      </w:r>
    </w:p>
    <w:p w:rsidR="00BF0D5B" w:rsidRDefault="00BF0D5B" w:rsidP="00962D0A">
      <w:pPr>
        <w:tabs>
          <w:tab w:val="center" w:pos="4536"/>
          <w:tab w:val="right" w:pos="9072"/>
        </w:tabs>
        <w:spacing w:before="0" w:after="0"/>
        <w:outlineLvl w:val="0"/>
        <w:rPr>
          <w:rFonts w:eastAsia="Times New Roman" w:cs="Arial"/>
          <w:lang w:eastAsia="fr-FR"/>
        </w:rPr>
      </w:pPr>
    </w:p>
    <w:p w:rsidR="005218F4" w:rsidRPr="00BF0D5B" w:rsidRDefault="005218F4" w:rsidP="00962D0A">
      <w:pPr>
        <w:tabs>
          <w:tab w:val="center" w:pos="4536"/>
          <w:tab w:val="right" w:pos="9072"/>
        </w:tabs>
        <w:spacing w:before="0" w:after="0"/>
        <w:rPr>
          <w:rFonts w:eastAsia="Times New Roman" w:cs="Arial"/>
          <w:b/>
          <w:i/>
          <w:lang w:eastAsia="fr-FR"/>
        </w:rPr>
      </w:pPr>
      <w:r w:rsidRPr="00BF0D5B">
        <w:rPr>
          <w:rFonts w:eastAsia="Times New Roman" w:cs="Arial"/>
          <w:b/>
          <w:i/>
          <w:lang w:eastAsia="fr-FR"/>
        </w:rPr>
        <w:t>Sur la présomption de charge n° 7</w:t>
      </w:r>
    </w:p>
    <w:p w:rsidR="00BF0D5B" w:rsidRPr="00BE2A74" w:rsidRDefault="00BF0D5B" w:rsidP="00962D0A">
      <w:pPr>
        <w:tabs>
          <w:tab w:val="center" w:pos="4536"/>
          <w:tab w:val="right" w:pos="9072"/>
        </w:tabs>
        <w:spacing w:before="0" w:after="0"/>
        <w:rPr>
          <w:rFonts w:eastAsia="Times New Roman" w:cs="Arial"/>
          <w:i/>
          <w:lang w:eastAsia="fr-FR"/>
        </w:rPr>
      </w:pPr>
    </w:p>
    <w:p w:rsidR="005218F4" w:rsidRDefault="005218F4" w:rsidP="00962D0A">
      <w:pPr>
        <w:tabs>
          <w:tab w:val="center" w:pos="4536"/>
          <w:tab w:val="right" w:pos="9072"/>
        </w:tabs>
        <w:spacing w:before="0" w:after="0"/>
        <w:rPr>
          <w:rFonts w:eastAsia="Times New Roman" w:cs="Arial"/>
          <w:lang w:eastAsia="fr-FR"/>
        </w:rPr>
      </w:pPr>
      <w:r>
        <w:rPr>
          <w:rFonts w:eastAsia="Times New Roman" w:cs="Arial"/>
          <w:lang w:eastAsia="fr-FR"/>
        </w:rPr>
        <w:t>Attendu que la septième</w:t>
      </w:r>
      <w:r w:rsidRPr="00AC3015">
        <w:rPr>
          <w:rFonts w:eastAsia="Times New Roman" w:cs="Arial"/>
          <w:lang w:eastAsia="fr-FR"/>
        </w:rPr>
        <w:t xml:space="preserve"> présomption de charge porte sur le paiement</w:t>
      </w:r>
      <w:r>
        <w:rPr>
          <w:rFonts w:eastAsia="Times New Roman" w:cs="Arial"/>
          <w:lang w:eastAsia="fr-FR"/>
        </w:rPr>
        <w:t>, par</w:t>
      </w:r>
      <w:r w:rsidRPr="00842269">
        <w:t xml:space="preserve"> </w:t>
      </w:r>
      <w:r w:rsidR="00EC3CA7">
        <w:rPr>
          <w:rFonts w:eastAsia="Times New Roman" w:cs="Arial"/>
          <w:lang w:eastAsia="fr-FR"/>
        </w:rPr>
        <w:t>M</w:t>
      </w:r>
      <w:r w:rsidR="00EC3CA7" w:rsidRPr="005B0599">
        <w:rPr>
          <w:rFonts w:eastAsia="Times New Roman" w:cs="Arial"/>
          <w:vertAlign w:val="superscript"/>
          <w:lang w:eastAsia="fr-FR"/>
        </w:rPr>
        <w:t>me</w:t>
      </w:r>
      <w:r w:rsidR="00EC3CA7">
        <w:rPr>
          <w:rFonts w:eastAsia="Times New Roman" w:cs="Arial"/>
          <w:lang w:eastAsia="fr-FR"/>
        </w:rPr>
        <w:t xml:space="preserve"> Y</w:t>
      </w:r>
      <w:r>
        <w:rPr>
          <w:rFonts w:eastAsia="Times New Roman" w:cs="Arial"/>
          <w:lang w:eastAsia="fr-FR"/>
        </w:rPr>
        <w:t>, en</w:t>
      </w:r>
      <w:r w:rsidR="005B0599">
        <w:rPr>
          <w:rFonts w:eastAsia="Times New Roman" w:cs="Arial"/>
          <w:lang w:eastAsia="fr-FR"/>
        </w:rPr>
        <w:t xml:space="preserve"> </w:t>
      </w:r>
      <w:r>
        <w:rPr>
          <w:rFonts w:eastAsia="Times New Roman" w:cs="Arial"/>
          <w:lang w:eastAsia="fr-FR"/>
        </w:rPr>
        <w:t>2012,</w:t>
      </w:r>
      <w:r w:rsidRPr="00842269">
        <w:rPr>
          <w:rFonts w:eastAsia="Times New Roman" w:cs="Arial"/>
          <w:lang w:eastAsia="fr-FR"/>
        </w:rPr>
        <w:t xml:space="preserve"> de la somme de 610</w:t>
      </w:r>
      <w:r w:rsidR="002B3E58">
        <w:rPr>
          <w:rFonts w:eastAsia="Times New Roman" w:cs="Arial"/>
          <w:lang w:eastAsia="fr-FR"/>
        </w:rPr>
        <w:t> </w:t>
      </w:r>
      <w:r w:rsidRPr="00842269">
        <w:rPr>
          <w:rFonts w:eastAsia="Times New Roman" w:cs="Arial"/>
          <w:lang w:eastAsia="fr-FR"/>
        </w:rPr>
        <w:t>euros, correspondant à la prise en charge de dépenses de permis de conduire d’un agent co-contractant, alors que</w:t>
      </w:r>
      <w:r>
        <w:rPr>
          <w:rFonts w:eastAsia="Times New Roman" w:cs="Arial"/>
          <w:lang w:eastAsia="fr-FR"/>
        </w:rPr>
        <w:t>, selon le réquisitoire,</w:t>
      </w:r>
      <w:r w:rsidRPr="00842269">
        <w:rPr>
          <w:rFonts w:eastAsia="Times New Roman" w:cs="Arial"/>
          <w:lang w:eastAsia="fr-FR"/>
        </w:rPr>
        <w:t xml:space="preserve"> la facture ou le mémoire prévu, dans la convention de formation passée avec le co-contractant, n’a</w:t>
      </w:r>
      <w:r>
        <w:rPr>
          <w:rFonts w:eastAsia="Times New Roman" w:cs="Arial"/>
          <w:lang w:eastAsia="fr-FR"/>
        </w:rPr>
        <w:t>urait</w:t>
      </w:r>
      <w:r w:rsidRPr="00842269">
        <w:rPr>
          <w:rFonts w:eastAsia="Times New Roman" w:cs="Arial"/>
          <w:lang w:eastAsia="fr-FR"/>
        </w:rPr>
        <w:t xml:space="preserve"> pas été produit</w:t>
      </w:r>
      <w:r>
        <w:rPr>
          <w:rFonts w:eastAsia="Times New Roman" w:cs="Arial"/>
          <w:lang w:eastAsia="fr-FR"/>
        </w:rPr>
        <w:t>, ce qui serait susceptible d’engager sa responsabilité</w:t>
      </w:r>
      <w:r w:rsidR="005B0599">
        <w:rPr>
          <w:rFonts w:eastAsia="Times New Roman" w:cs="Arial"/>
          <w:lang w:eastAsia="fr-FR"/>
        </w:rPr>
        <w:t> </w:t>
      </w:r>
      <w:r w:rsidRPr="00842269">
        <w:rPr>
          <w:rFonts w:eastAsia="Times New Roman" w:cs="Arial"/>
          <w:lang w:eastAsia="fr-FR"/>
        </w:rPr>
        <w:t>;</w:t>
      </w:r>
    </w:p>
    <w:p w:rsidR="00BF0D5B" w:rsidRPr="00241936" w:rsidRDefault="00BF0D5B" w:rsidP="00962D0A">
      <w:pPr>
        <w:tabs>
          <w:tab w:val="center" w:pos="4536"/>
          <w:tab w:val="right" w:pos="9072"/>
        </w:tabs>
        <w:spacing w:before="0" w:after="0"/>
        <w:rPr>
          <w:rFonts w:eastAsia="Times New Roman" w:cs="Arial"/>
          <w:lang w:eastAsia="fr-FR"/>
        </w:rPr>
      </w:pPr>
    </w:p>
    <w:p w:rsidR="005218F4" w:rsidRDefault="005218F4" w:rsidP="00962D0A">
      <w:pPr>
        <w:tabs>
          <w:tab w:val="center" w:pos="4536"/>
          <w:tab w:val="right" w:pos="9072"/>
        </w:tabs>
        <w:spacing w:before="0" w:after="0"/>
        <w:rPr>
          <w:rFonts w:eastAsia="Times New Roman" w:cs="Arial"/>
          <w:lang w:eastAsia="fr-FR"/>
        </w:rPr>
      </w:pPr>
      <w:r>
        <w:rPr>
          <w:rFonts w:eastAsia="Times New Roman" w:cs="Arial"/>
          <w:lang w:eastAsia="fr-FR"/>
        </w:rPr>
        <w:t>Attendu que</w:t>
      </w:r>
      <w:r w:rsidRPr="00842269">
        <w:rPr>
          <w:rFonts w:eastAsia="Times New Roman" w:cs="Arial"/>
          <w:lang w:eastAsia="fr-FR"/>
        </w:rPr>
        <w:t xml:space="preserve"> la dépense</w:t>
      </w:r>
      <w:r>
        <w:rPr>
          <w:rFonts w:eastAsia="Times New Roman" w:cs="Arial"/>
          <w:lang w:eastAsia="fr-FR"/>
        </w:rPr>
        <w:t xml:space="preserve"> visée par le réquisitoire</w:t>
      </w:r>
      <w:r w:rsidRPr="00842269">
        <w:rPr>
          <w:rFonts w:eastAsia="Times New Roman" w:cs="Arial"/>
          <w:lang w:eastAsia="fr-FR"/>
        </w:rPr>
        <w:t xml:space="preserve"> a été effectuée sur la base d’une convention entre le CNFPT et une mairie pour la formation d’un agent</w:t>
      </w:r>
      <w:r w:rsidR="005B0599">
        <w:rPr>
          <w:rFonts w:eastAsia="Times New Roman" w:cs="Arial"/>
          <w:lang w:eastAsia="fr-FR"/>
        </w:rPr>
        <w:t> </w:t>
      </w:r>
      <w:r w:rsidRPr="00842269">
        <w:rPr>
          <w:rFonts w:eastAsia="Times New Roman" w:cs="Arial"/>
          <w:lang w:eastAsia="fr-FR"/>
        </w:rPr>
        <w:t xml:space="preserve">; </w:t>
      </w:r>
      <w:r>
        <w:rPr>
          <w:rFonts w:eastAsia="Times New Roman" w:cs="Arial"/>
          <w:lang w:eastAsia="fr-FR"/>
        </w:rPr>
        <w:t xml:space="preserve">que </w:t>
      </w:r>
      <w:r w:rsidRPr="00842269">
        <w:rPr>
          <w:rFonts w:eastAsia="Times New Roman" w:cs="Arial"/>
          <w:lang w:eastAsia="fr-FR"/>
        </w:rPr>
        <w:t>la convention prévoyait que le pa</w:t>
      </w:r>
      <w:r w:rsidR="005B0599">
        <w:rPr>
          <w:rFonts w:eastAsia="Times New Roman" w:cs="Arial"/>
          <w:lang w:eastAsia="fr-FR"/>
        </w:rPr>
        <w:t>i</w:t>
      </w:r>
      <w:r w:rsidRPr="00842269">
        <w:rPr>
          <w:rFonts w:eastAsia="Times New Roman" w:cs="Arial"/>
          <w:lang w:eastAsia="fr-FR"/>
        </w:rPr>
        <w:t>ement se ferait «</w:t>
      </w:r>
      <w:r w:rsidR="005B0599">
        <w:rPr>
          <w:rFonts w:eastAsia="Times New Roman" w:cs="Arial"/>
          <w:lang w:eastAsia="fr-FR"/>
        </w:rPr>
        <w:t> </w:t>
      </w:r>
      <w:r w:rsidRPr="00842269">
        <w:rPr>
          <w:rFonts w:eastAsia="Times New Roman" w:cs="Arial"/>
          <w:i/>
          <w:lang w:eastAsia="fr-FR"/>
        </w:rPr>
        <w:t>à réception de l’avis des sommes à payer, accompagné du mémoire ou de la facture</w:t>
      </w:r>
      <w:r w:rsidR="005B0599">
        <w:rPr>
          <w:rFonts w:eastAsia="Times New Roman" w:cs="Arial"/>
          <w:i/>
          <w:lang w:eastAsia="fr-FR"/>
        </w:rPr>
        <w:t> </w:t>
      </w:r>
      <w:r>
        <w:rPr>
          <w:rFonts w:eastAsia="Times New Roman" w:cs="Arial"/>
          <w:lang w:eastAsia="fr-FR"/>
        </w:rPr>
        <w:t>» ; que,</w:t>
      </w:r>
      <w:r w:rsidRPr="00842269">
        <w:rPr>
          <w:rFonts w:eastAsia="Times New Roman" w:cs="Arial"/>
          <w:lang w:eastAsia="fr-FR"/>
        </w:rPr>
        <w:t xml:space="preserve"> s’agissant du mandat en question (n°</w:t>
      </w:r>
      <w:r w:rsidR="002B3E58">
        <w:rPr>
          <w:rFonts w:eastAsia="Times New Roman" w:cs="Arial"/>
          <w:lang w:eastAsia="fr-FR"/>
        </w:rPr>
        <w:t> </w:t>
      </w:r>
      <w:r w:rsidRPr="00842269">
        <w:rPr>
          <w:rFonts w:eastAsia="Times New Roman" w:cs="Arial"/>
          <w:lang w:eastAsia="fr-FR"/>
        </w:rPr>
        <w:t>1056 du 31 janvier 2012, à</w:t>
      </w:r>
      <w:r w:rsidR="005B0599">
        <w:rPr>
          <w:rFonts w:eastAsia="Times New Roman" w:cs="Arial"/>
          <w:lang w:eastAsia="fr-FR"/>
        </w:rPr>
        <w:t xml:space="preserve"> </w:t>
      </w:r>
      <w:r w:rsidRPr="00842269">
        <w:rPr>
          <w:rFonts w:eastAsia="Times New Roman" w:cs="Arial"/>
          <w:lang w:eastAsia="fr-FR"/>
        </w:rPr>
        <w:t>hauteur de 610</w:t>
      </w:r>
      <w:r w:rsidR="002B3E58">
        <w:rPr>
          <w:rFonts w:eastAsia="Times New Roman" w:cs="Arial"/>
          <w:lang w:eastAsia="fr-FR"/>
        </w:rPr>
        <w:t> </w:t>
      </w:r>
      <w:r w:rsidRPr="00842269">
        <w:rPr>
          <w:rFonts w:eastAsia="Times New Roman" w:cs="Arial"/>
          <w:lang w:eastAsia="fr-FR"/>
        </w:rPr>
        <w:t>€), il n’est pas contesté que ni mémoire ni facture ne sont joints, ce qui est contraire aux termes des conventions, alors qu’en vertu de l’article</w:t>
      </w:r>
      <w:r w:rsidR="005B0599">
        <w:rPr>
          <w:rFonts w:eastAsia="Times New Roman" w:cs="Arial"/>
          <w:lang w:eastAsia="fr-FR"/>
        </w:rPr>
        <w:t xml:space="preserve"> </w:t>
      </w:r>
      <w:r w:rsidRPr="00842269">
        <w:rPr>
          <w:rFonts w:eastAsia="Times New Roman" w:cs="Arial"/>
          <w:lang w:eastAsia="fr-FR"/>
        </w:rPr>
        <w:t>1134 du code civil, «</w:t>
      </w:r>
      <w:r w:rsidR="005B0599">
        <w:rPr>
          <w:rFonts w:eastAsia="Times New Roman" w:cs="Arial"/>
          <w:lang w:eastAsia="fr-FR"/>
        </w:rPr>
        <w:t> </w:t>
      </w:r>
      <w:r w:rsidRPr="00842269">
        <w:rPr>
          <w:rFonts w:eastAsia="Times New Roman" w:cs="Arial"/>
          <w:i/>
          <w:lang w:eastAsia="fr-FR"/>
        </w:rPr>
        <w:t>les conventions légalement formées tiennent lieu de loi à ceux qui les ont faites</w:t>
      </w:r>
      <w:r w:rsidR="005B0599">
        <w:rPr>
          <w:rFonts w:eastAsia="Times New Roman" w:cs="Arial"/>
          <w:lang w:eastAsia="fr-FR"/>
        </w:rPr>
        <w:t> </w:t>
      </w:r>
      <w:r w:rsidRPr="00842269">
        <w:rPr>
          <w:rFonts w:eastAsia="Times New Roman" w:cs="Arial"/>
          <w:lang w:eastAsia="fr-FR"/>
        </w:rPr>
        <w:t>»</w:t>
      </w:r>
      <w:r>
        <w:rPr>
          <w:rFonts w:eastAsia="Times New Roman" w:cs="Arial"/>
          <w:lang w:eastAsia="fr-FR"/>
        </w:rPr>
        <w:t> ;</w:t>
      </w:r>
    </w:p>
    <w:p w:rsidR="00BF0D5B" w:rsidRDefault="00BF0D5B" w:rsidP="00962D0A">
      <w:pPr>
        <w:tabs>
          <w:tab w:val="center" w:pos="4536"/>
          <w:tab w:val="right" w:pos="9072"/>
        </w:tabs>
        <w:spacing w:before="0" w:after="0"/>
        <w:rPr>
          <w:rFonts w:eastAsia="Times New Roman" w:cs="Arial"/>
          <w:lang w:eastAsia="fr-FR"/>
        </w:rPr>
      </w:pPr>
    </w:p>
    <w:p w:rsidR="005218F4" w:rsidRDefault="005218F4" w:rsidP="00962D0A">
      <w:pPr>
        <w:tabs>
          <w:tab w:val="center" w:pos="4536"/>
          <w:tab w:val="right" w:pos="9072"/>
        </w:tabs>
        <w:spacing w:before="0" w:after="0"/>
        <w:rPr>
          <w:rFonts w:eastAsia="Times New Roman" w:cs="Arial"/>
          <w:lang w:eastAsia="fr-FR"/>
        </w:rPr>
      </w:pPr>
      <w:r>
        <w:rPr>
          <w:rFonts w:eastAsia="Times New Roman" w:cs="Arial"/>
          <w:lang w:eastAsia="fr-FR"/>
        </w:rPr>
        <w:t xml:space="preserve">Attendu que </w:t>
      </w:r>
      <w:r w:rsidR="00EC3CA7">
        <w:rPr>
          <w:rFonts w:eastAsia="Times New Roman" w:cs="Arial"/>
          <w:lang w:eastAsia="fr-FR"/>
        </w:rPr>
        <w:t>M</w:t>
      </w:r>
      <w:r w:rsidR="00EC3CA7" w:rsidRPr="005B0599">
        <w:rPr>
          <w:rFonts w:eastAsia="Times New Roman" w:cs="Arial"/>
          <w:vertAlign w:val="superscript"/>
          <w:lang w:eastAsia="fr-FR"/>
        </w:rPr>
        <w:t>me</w:t>
      </w:r>
      <w:r w:rsidR="00EC3CA7">
        <w:rPr>
          <w:rFonts w:eastAsia="Times New Roman" w:cs="Arial"/>
          <w:lang w:eastAsia="fr-FR"/>
        </w:rPr>
        <w:t xml:space="preserve"> Y</w:t>
      </w:r>
      <w:r w:rsidRPr="00842269">
        <w:rPr>
          <w:rFonts w:eastAsia="Times New Roman" w:cs="Arial"/>
          <w:lang w:eastAsia="fr-FR"/>
        </w:rPr>
        <w:t>, comptable en fonctions au moment des faits, a méconnu les obligations résultant des articles 12-B et 13 du décret n°</w:t>
      </w:r>
      <w:r w:rsidR="002B3E58">
        <w:rPr>
          <w:rFonts w:eastAsia="Times New Roman" w:cs="Arial"/>
          <w:lang w:eastAsia="fr-FR"/>
        </w:rPr>
        <w:t> </w:t>
      </w:r>
      <w:r w:rsidRPr="00842269">
        <w:rPr>
          <w:rFonts w:eastAsia="Times New Roman" w:cs="Arial"/>
          <w:lang w:eastAsia="fr-FR"/>
        </w:rPr>
        <w:t xml:space="preserve">62-1587 du 29 décembre 1962, </w:t>
      </w:r>
      <w:r>
        <w:rPr>
          <w:rFonts w:eastAsia="Times New Roman" w:cs="Arial"/>
          <w:lang w:eastAsia="fr-FR"/>
        </w:rPr>
        <w:t>susvisé</w:t>
      </w:r>
      <w:r w:rsidRPr="00842269">
        <w:rPr>
          <w:rFonts w:eastAsia="Times New Roman" w:cs="Arial"/>
          <w:lang w:eastAsia="fr-FR"/>
        </w:rPr>
        <w:t>, applicable au moment des faits, règles qui prévoient que les comptables publics sont tenus d’exercer, en matière de dépenses, le contrôle de la validité de la créance dans les conditions de l’article 13, c’est-à-dire notamment «</w:t>
      </w:r>
      <w:r w:rsidR="005B0599">
        <w:rPr>
          <w:rFonts w:eastAsia="Times New Roman" w:cs="Arial"/>
          <w:lang w:eastAsia="fr-FR"/>
        </w:rPr>
        <w:t> </w:t>
      </w:r>
      <w:r w:rsidRPr="003B5875">
        <w:rPr>
          <w:rFonts w:eastAsia="Times New Roman" w:cs="Arial"/>
          <w:i/>
          <w:lang w:eastAsia="fr-FR"/>
        </w:rPr>
        <w:t>l’exactitude des calculs de liquidation</w:t>
      </w:r>
      <w:r w:rsidR="002B3E58">
        <w:rPr>
          <w:rFonts w:eastAsia="Times New Roman" w:cs="Arial"/>
          <w:i/>
          <w:lang w:eastAsia="fr-FR"/>
        </w:rPr>
        <w:t> </w:t>
      </w:r>
      <w:r w:rsidRPr="00842269">
        <w:rPr>
          <w:rFonts w:eastAsia="Times New Roman" w:cs="Arial"/>
          <w:lang w:eastAsia="fr-FR"/>
        </w:rPr>
        <w:t xml:space="preserve">[…] </w:t>
      </w:r>
      <w:r w:rsidRPr="003B5875">
        <w:rPr>
          <w:rFonts w:eastAsia="Times New Roman" w:cs="Arial"/>
          <w:i/>
          <w:lang w:eastAsia="fr-FR"/>
        </w:rPr>
        <w:t>et la production des justifications</w:t>
      </w:r>
      <w:r w:rsidR="005B0599">
        <w:rPr>
          <w:rFonts w:eastAsia="Times New Roman" w:cs="Arial"/>
          <w:lang w:eastAsia="fr-FR"/>
        </w:rPr>
        <w:t> </w:t>
      </w:r>
      <w:r>
        <w:rPr>
          <w:rFonts w:eastAsia="Times New Roman" w:cs="Arial"/>
          <w:lang w:eastAsia="fr-FR"/>
        </w:rPr>
        <w:t>» ; que c</w:t>
      </w:r>
      <w:r w:rsidRPr="00842269">
        <w:rPr>
          <w:rFonts w:eastAsia="Times New Roman" w:cs="Arial"/>
          <w:lang w:eastAsia="fr-FR"/>
        </w:rPr>
        <w:t>ette méconnaissance engage la responsabilité du comptable au sens de l’article 60-I de la loi de finance</w:t>
      </w:r>
      <w:r w:rsidR="00D37B4B">
        <w:rPr>
          <w:rFonts w:eastAsia="Times New Roman" w:cs="Arial"/>
          <w:lang w:eastAsia="fr-FR"/>
        </w:rPr>
        <w:t>s</w:t>
      </w:r>
      <w:r w:rsidRPr="00842269">
        <w:rPr>
          <w:rFonts w:eastAsia="Times New Roman" w:cs="Arial"/>
          <w:lang w:eastAsia="fr-FR"/>
        </w:rPr>
        <w:t xml:space="preserve"> du 23 février 1963 modifiée dès lors qu’une dépense a été irrégulièrement payée</w:t>
      </w:r>
      <w:r>
        <w:rPr>
          <w:rFonts w:eastAsia="Times New Roman" w:cs="Arial"/>
          <w:lang w:eastAsia="fr-FR"/>
        </w:rPr>
        <w:t> ;</w:t>
      </w:r>
    </w:p>
    <w:p w:rsidR="00BF0D5B" w:rsidRDefault="00BF0D5B" w:rsidP="00962D0A">
      <w:pPr>
        <w:tabs>
          <w:tab w:val="center" w:pos="4536"/>
          <w:tab w:val="right" w:pos="9072"/>
        </w:tabs>
        <w:spacing w:before="0" w:after="0"/>
        <w:rPr>
          <w:rFonts w:eastAsia="Times New Roman" w:cs="Arial"/>
          <w:lang w:eastAsia="fr-FR"/>
        </w:rPr>
      </w:pPr>
    </w:p>
    <w:p w:rsidR="005218F4" w:rsidRDefault="005218F4" w:rsidP="00962D0A">
      <w:pPr>
        <w:tabs>
          <w:tab w:val="center" w:pos="4536"/>
          <w:tab w:val="right" w:pos="9072"/>
        </w:tabs>
        <w:spacing w:before="0" w:after="0"/>
        <w:rPr>
          <w:rFonts w:eastAsia="Times New Roman" w:cs="Arial"/>
          <w:lang w:eastAsia="fr-FR"/>
        </w:rPr>
      </w:pPr>
      <w:r>
        <w:rPr>
          <w:rFonts w:eastAsia="Times New Roman" w:cs="Arial"/>
          <w:lang w:eastAsia="fr-FR"/>
        </w:rPr>
        <w:t>Attendu que le manquement constaté</w:t>
      </w:r>
      <w:r w:rsidRPr="003B5875">
        <w:rPr>
          <w:rFonts w:eastAsia="Times New Roman" w:cs="Arial"/>
          <w:lang w:eastAsia="fr-FR"/>
        </w:rPr>
        <w:t xml:space="preserve"> étant formel et </w:t>
      </w:r>
      <w:r>
        <w:rPr>
          <w:rFonts w:eastAsia="Times New Roman" w:cs="Arial"/>
          <w:lang w:eastAsia="fr-FR"/>
        </w:rPr>
        <w:t xml:space="preserve">que </w:t>
      </w:r>
      <w:r w:rsidRPr="003B5875">
        <w:rPr>
          <w:rFonts w:eastAsia="Times New Roman" w:cs="Arial"/>
          <w:lang w:eastAsia="fr-FR"/>
        </w:rPr>
        <w:t>le caractère dû de la dépense n’étant pas contesté, aucun préjudice financier au détriment du CNFPT ne peut être établi du</w:t>
      </w:r>
      <w:r>
        <w:rPr>
          <w:rFonts w:eastAsia="Times New Roman" w:cs="Arial"/>
          <w:lang w:eastAsia="fr-FR"/>
        </w:rPr>
        <w:t xml:space="preserve"> fait de la dépense irrégulière ; qu’en</w:t>
      </w:r>
      <w:r w:rsidRPr="003B5875">
        <w:rPr>
          <w:rFonts w:eastAsia="Times New Roman" w:cs="Arial"/>
          <w:lang w:eastAsia="fr-FR"/>
        </w:rPr>
        <w:t xml:space="preserve"> application de l’art. 60</w:t>
      </w:r>
      <w:r w:rsidR="00140DF8">
        <w:rPr>
          <w:rFonts w:eastAsia="Times New Roman" w:cs="Arial"/>
          <w:lang w:eastAsia="fr-FR"/>
        </w:rPr>
        <w:t>-VI de la loi de finances du 23 </w:t>
      </w:r>
      <w:r w:rsidRPr="003B5875">
        <w:rPr>
          <w:rFonts w:eastAsia="Times New Roman" w:cs="Arial"/>
          <w:lang w:eastAsia="fr-FR"/>
        </w:rPr>
        <w:t>février</w:t>
      </w:r>
      <w:r w:rsidR="002B3E58">
        <w:rPr>
          <w:rFonts w:eastAsia="Times New Roman" w:cs="Arial"/>
          <w:lang w:eastAsia="fr-FR"/>
        </w:rPr>
        <w:t> </w:t>
      </w:r>
      <w:r w:rsidRPr="003B5875">
        <w:rPr>
          <w:rFonts w:eastAsia="Times New Roman" w:cs="Arial"/>
          <w:lang w:eastAsia="fr-FR"/>
        </w:rPr>
        <w:t>1963 modifiée par la loi n°</w:t>
      </w:r>
      <w:r w:rsidR="002B3E58">
        <w:rPr>
          <w:rFonts w:eastAsia="Times New Roman" w:cs="Arial"/>
          <w:lang w:eastAsia="fr-FR"/>
        </w:rPr>
        <w:t> </w:t>
      </w:r>
      <w:r w:rsidRPr="003B5875">
        <w:rPr>
          <w:rFonts w:eastAsia="Times New Roman" w:cs="Arial"/>
          <w:lang w:eastAsia="fr-FR"/>
        </w:rPr>
        <w:t xml:space="preserve">2011-1978 du 28 décembre 2011, une somme non rémissible </w:t>
      </w:r>
      <w:r>
        <w:rPr>
          <w:rFonts w:eastAsia="Times New Roman" w:cs="Arial"/>
          <w:lang w:eastAsia="fr-FR"/>
        </w:rPr>
        <w:t xml:space="preserve">peut </w:t>
      </w:r>
      <w:r w:rsidRPr="003B5875">
        <w:rPr>
          <w:rFonts w:eastAsia="Times New Roman" w:cs="Arial"/>
          <w:lang w:eastAsia="fr-FR"/>
        </w:rPr>
        <w:t xml:space="preserve">donc être </w:t>
      </w:r>
      <w:r>
        <w:rPr>
          <w:rFonts w:eastAsia="Times New Roman" w:cs="Arial"/>
          <w:lang w:eastAsia="fr-FR"/>
        </w:rPr>
        <w:t xml:space="preserve">mise à la charge de </w:t>
      </w:r>
      <w:r w:rsidR="00EC3CA7">
        <w:rPr>
          <w:rFonts w:eastAsia="Times New Roman" w:cs="Arial"/>
          <w:lang w:eastAsia="fr-FR"/>
        </w:rPr>
        <w:t>M</w:t>
      </w:r>
      <w:r w:rsidR="00EC3CA7" w:rsidRPr="005B0599">
        <w:rPr>
          <w:rFonts w:eastAsia="Times New Roman" w:cs="Arial"/>
          <w:vertAlign w:val="superscript"/>
          <w:lang w:eastAsia="fr-FR"/>
        </w:rPr>
        <w:t>me</w:t>
      </w:r>
      <w:r w:rsidR="00EC3CA7">
        <w:rPr>
          <w:rFonts w:eastAsia="Times New Roman" w:cs="Arial"/>
          <w:lang w:eastAsia="fr-FR"/>
        </w:rPr>
        <w:t xml:space="preserve"> Y</w:t>
      </w:r>
      <w:r>
        <w:rPr>
          <w:rFonts w:eastAsia="Times New Roman" w:cs="Arial"/>
          <w:lang w:eastAsia="fr-FR"/>
        </w:rPr>
        <w:t>;</w:t>
      </w:r>
    </w:p>
    <w:p w:rsidR="00BF0D5B" w:rsidRPr="003B5875" w:rsidRDefault="00BF0D5B" w:rsidP="00962D0A">
      <w:pPr>
        <w:tabs>
          <w:tab w:val="center" w:pos="4536"/>
          <w:tab w:val="right" w:pos="9072"/>
        </w:tabs>
        <w:spacing w:before="0" w:after="0"/>
        <w:rPr>
          <w:rFonts w:eastAsia="Times New Roman" w:cs="Arial"/>
          <w:lang w:eastAsia="fr-FR"/>
        </w:rPr>
      </w:pPr>
    </w:p>
    <w:p w:rsidR="005218F4" w:rsidRDefault="005218F4" w:rsidP="00962D0A">
      <w:pPr>
        <w:tabs>
          <w:tab w:val="center" w:pos="4536"/>
          <w:tab w:val="right" w:pos="9072"/>
        </w:tabs>
        <w:spacing w:before="0" w:after="0"/>
        <w:rPr>
          <w:rFonts w:eastAsia="Times New Roman" w:cs="Arial"/>
          <w:lang w:eastAsia="fr-FR"/>
        </w:rPr>
      </w:pPr>
      <w:r>
        <w:rPr>
          <w:rFonts w:eastAsia="Times New Roman" w:cs="Arial"/>
          <w:lang w:eastAsia="fr-FR"/>
        </w:rPr>
        <w:t>Attendu que l</w:t>
      </w:r>
      <w:r w:rsidRPr="003B5875">
        <w:rPr>
          <w:rFonts w:eastAsia="Times New Roman" w:cs="Arial"/>
          <w:lang w:eastAsia="fr-FR"/>
        </w:rPr>
        <w:t>e montant de la somme non rémissible est plafonné à un millième et demi du cautionnement que le comptable doit constituer avant d’entrer en fonctions (art. 1</w:t>
      </w:r>
      <w:r w:rsidRPr="005B0599">
        <w:rPr>
          <w:rFonts w:eastAsia="Times New Roman" w:cs="Arial"/>
          <w:vertAlign w:val="superscript"/>
          <w:lang w:eastAsia="fr-FR"/>
        </w:rPr>
        <w:t>er</w:t>
      </w:r>
      <w:r w:rsidRPr="003B5875">
        <w:rPr>
          <w:rFonts w:eastAsia="Times New Roman" w:cs="Arial"/>
          <w:lang w:eastAsia="fr-FR"/>
        </w:rPr>
        <w:t xml:space="preserve"> du décret n°</w:t>
      </w:r>
      <w:r w:rsidR="002B3E58">
        <w:rPr>
          <w:rFonts w:eastAsia="Times New Roman" w:cs="Arial"/>
          <w:lang w:eastAsia="fr-FR"/>
        </w:rPr>
        <w:t> </w:t>
      </w:r>
      <w:r w:rsidRPr="003B5875">
        <w:rPr>
          <w:rFonts w:eastAsia="Times New Roman" w:cs="Arial"/>
          <w:lang w:eastAsia="fr-FR"/>
        </w:rPr>
        <w:t>2012-1386 du 10 décembre 2012 portant application du deuxième alinéa du VI de l’article 60 de la loi de finances de 1963 modifié, dans sa rédaction issue de l’article 90 de la loi n°</w:t>
      </w:r>
      <w:r w:rsidR="002B3E58">
        <w:rPr>
          <w:rFonts w:eastAsia="Times New Roman" w:cs="Arial"/>
          <w:lang w:eastAsia="fr-FR"/>
        </w:rPr>
        <w:t> </w:t>
      </w:r>
      <w:r w:rsidRPr="003B5875">
        <w:rPr>
          <w:rFonts w:eastAsia="Times New Roman" w:cs="Arial"/>
          <w:lang w:eastAsia="fr-FR"/>
        </w:rPr>
        <w:t xml:space="preserve">2011-1978 du 28 décembre 2011 de finances rectificative pour 2011) ; </w:t>
      </w:r>
      <w:r>
        <w:rPr>
          <w:rFonts w:eastAsia="Times New Roman" w:cs="Arial"/>
          <w:lang w:eastAsia="fr-FR"/>
        </w:rPr>
        <w:t>que comme pour la charge n°</w:t>
      </w:r>
      <w:r w:rsidR="00D37B4B">
        <w:rPr>
          <w:rFonts w:eastAsia="Times New Roman" w:cs="Arial"/>
          <w:lang w:eastAsia="fr-FR"/>
        </w:rPr>
        <w:t xml:space="preserve"> </w:t>
      </w:r>
      <w:r>
        <w:rPr>
          <w:rFonts w:eastAsia="Times New Roman" w:cs="Arial"/>
          <w:lang w:eastAsia="fr-FR"/>
        </w:rPr>
        <w:t>5, l</w:t>
      </w:r>
      <w:r w:rsidRPr="003B5875">
        <w:rPr>
          <w:rFonts w:eastAsia="Times New Roman" w:cs="Arial"/>
          <w:lang w:eastAsia="fr-FR"/>
        </w:rPr>
        <w:t>e maximum de la somme non rémissible pour l’exer</w:t>
      </w:r>
      <w:r>
        <w:rPr>
          <w:rFonts w:eastAsia="Times New Roman" w:cs="Arial"/>
          <w:lang w:eastAsia="fr-FR"/>
        </w:rPr>
        <w:t>cice</w:t>
      </w:r>
      <w:r w:rsidR="00600F2F">
        <w:rPr>
          <w:rFonts w:eastAsia="Times New Roman" w:cs="Arial"/>
          <w:lang w:eastAsia="fr-FR"/>
        </w:rPr>
        <w:t xml:space="preserve"> </w:t>
      </w:r>
      <w:r>
        <w:rPr>
          <w:rFonts w:eastAsia="Times New Roman" w:cs="Arial"/>
          <w:lang w:eastAsia="fr-FR"/>
        </w:rPr>
        <w:t>2012 atteint</w:t>
      </w:r>
      <w:r w:rsidR="00600F2F">
        <w:rPr>
          <w:rFonts w:eastAsia="Times New Roman" w:cs="Arial"/>
          <w:lang w:eastAsia="fr-FR"/>
        </w:rPr>
        <w:t xml:space="preserve"> </w:t>
      </w:r>
      <w:r>
        <w:rPr>
          <w:rFonts w:eastAsia="Times New Roman" w:cs="Arial"/>
          <w:lang w:eastAsia="fr-FR"/>
        </w:rPr>
        <w:t>299,40</w:t>
      </w:r>
      <w:r w:rsidR="002B3E58">
        <w:rPr>
          <w:rFonts w:eastAsia="Times New Roman" w:cs="Arial"/>
          <w:lang w:eastAsia="fr-FR"/>
        </w:rPr>
        <w:t> </w:t>
      </w:r>
      <w:r>
        <w:rPr>
          <w:rFonts w:eastAsia="Times New Roman" w:cs="Arial"/>
          <w:lang w:eastAsia="fr-FR"/>
        </w:rPr>
        <w:t>€ ;</w:t>
      </w:r>
    </w:p>
    <w:p w:rsidR="00BF0D5B" w:rsidRPr="003B5875" w:rsidRDefault="00BF0D5B" w:rsidP="00962D0A">
      <w:pPr>
        <w:tabs>
          <w:tab w:val="center" w:pos="4536"/>
          <w:tab w:val="right" w:pos="9072"/>
        </w:tabs>
        <w:spacing w:before="0" w:after="0"/>
        <w:rPr>
          <w:rFonts w:eastAsia="Times New Roman" w:cs="Arial"/>
          <w:lang w:eastAsia="fr-FR"/>
        </w:rPr>
      </w:pPr>
    </w:p>
    <w:p w:rsidR="005218F4" w:rsidRDefault="005218F4" w:rsidP="00962D0A">
      <w:pPr>
        <w:tabs>
          <w:tab w:val="center" w:pos="4536"/>
          <w:tab w:val="right" w:pos="9072"/>
        </w:tabs>
        <w:spacing w:before="0" w:after="0"/>
        <w:rPr>
          <w:rFonts w:eastAsia="Times New Roman" w:cs="Arial"/>
          <w:lang w:eastAsia="fr-FR"/>
        </w:rPr>
      </w:pPr>
      <w:r>
        <w:rPr>
          <w:rFonts w:eastAsia="Times New Roman" w:cs="Arial"/>
          <w:lang w:eastAsia="fr-FR"/>
        </w:rPr>
        <w:t>Attendu que,</w:t>
      </w:r>
      <w:r w:rsidRPr="003B5875">
        <w:rPr>
          <w:rFonts w:eastAsia="Times New Roman" w:cs="Arial"/>
          <w:lang w:eastAsia="fr-FR"/>
        </w:rPr>
        <w:t xml:space="preserve"> au vu du faible montant en jeu (610</w:t>
      </w:r>
      <w:r w:rsidR="002B3E58">
        <w:rPr>
          <w:rFonts w:eastAsia="Times New Roman" w:cs="Arial"/>
          <w:lang w:eastAsia="fr-FR"/>
        </w:rPr>
        <w:t> </w:t>
      </w:r>
      <w:r w:rsidRPr="003B5875">
        <w:rPr>
          <w:rFonts w:eastAsia="Times New Roman" w:cs="Arial"/>
          <w:lang w:eastAsia="fr-FR"/>
        </w:rPr>
        <w:t xml:space="preserve">€) et du caractère isolé de l’irrégularité, </w:t>
      </w:r>
      <w:r w:rsidRPr="001B48A8">
        <w:rPr>
          <w:rFonts w:eastAsia="Times New Roman" w:cs="Arial"/>
          <w:lang w:eastAsia="fr-FR"/>
        </w:rPr>
        <w:t>il</w:t>
      </w:r>
      <w:r w:rsidR="00600F2F">
        <w:rPr>
          <w:rFonts w:eastAsia="Times New Roman" w:cs="Arial"/>
          <w:lang w:eastAsia="fr-FR"/>
        </w:rPr>
        <w:t xml:space="preserve"> </w:t>
      </w:r>
      <w:r w:rsidRPr="001B48A8">
        <w:rPr>
          <w:rFonts w:eastAsia="Times New Roman" w:cs="Arial"/>
          <w:lang w:eastAsia="fr-FR"/>
        </w:rPr>
        <w:t>sera fait une juste app</w:t>
      </w:r>
      <w:r>
        <w:rPr>
          <w:rFonts w:eastAsia="Times New Roman" w:cs="Arial"/>
          <w:lang w:eastAsia="fr-FR"/>
        </w:rPr>
        <w:t xml:space="preserve">réciation </w:t>
      </w:r>
      <w:r w:rsidRPr="001B48A8">
        <w:rPr>
          <w:rFonts w:eastAsia="Times New Roman" w:cs="Arial"/>
          <w:lang w:eastAsia="fr-FR"/>
        </w:rPr>
        <w:t xml:space="preserve">des circonstances </w:t>
      </w:r>
      <w:r>
        <w:rPr>
          <w:rFonts w:eastAsia="Times New Roman" w:cs="Arial"/>
          <w:lang w:eastAsia="fr-FR"/>
        </w:rPr>
        <w:t xml:space="preserve">de l’espèce en obligeant </w:t>
      </w:r>
      <w:r w:rsidR="00EC3CA7">
        <w:rPr>
          <w:rFonts w:eastAsia="Times New Roman" w:cs="Arial"/>
          <w:lang w:eastAsia="fr-FR"/>
        </w:rPr>
        <w:t>M</w:t>
      </w:r>
      <w:r w:rsidR="00EC3CA7" w:rsidRPr="00600F2F">
        <w:rPr>
          <w:rFonts w:eastAsia="Times New Roman" w:cs="Arial"/>
          <w:vertAlign w:val="superscript"/>
          <w:lang w:eastAsia="fr-FR"/>
        </w:rPr>
        <w:t>me</w:t>
      </w:r>
      <w:r w:rsidR="00EC3CA7">
        <w:rPr>
          <w:rFonts w:eastAsia="Times New Roman" w:cs="Arial"/>
          <w:lang w:eastAsia="fr-FR"/>
        </w:rPr>
        <w:t xml:space="preserve"> Y</w:t>
      </w:r>
      <w:r>
        <w:rPr>
          <w:rFonts w:eastAsia="Times New Roman" w:cs="Arial"/>
          <w:lang w:eastAsia="fr-FR"/>
        </w:rPr>
        <w:t xml:space="preserve"> à</w:t>
      </w:r>
      <w:r w:rsidR="00600F2F">
        <w:rPr>
          <w:rFonts w:eastAsia="Times New Roman" w:cs="Arial"/>
          <w:lang w:eastAsia="fr-FR"/>
        </w:rPr>
        <w:t xml:space="preserve"> </w:t>
      </w:r>
      <w:r>
        <w:rPr>
          <w:rFonts w:eastAsia="Times New Roman" w:cs="Arial"/>
          <w:lang w:eastAsia="fr-FR"/>
        </w:rPr>
        <w:t>s’acquitter d’une somme non rémissible à hauteur de 150</w:t>
      </w:r>
      <w:r w:rsidR="002B3E58">
        <w:rPr>
          <w:rFonts w:eastAsia="Times New Roman" w:cs="Arial"/>
          <w:lang w:eastAsia="fr-FR"/>
        </w:rPr>
        <w:t> </w:t>
      </w:r>
      <w:r w:rsidRPr="003B5875">
        <w:rPr>
          <w:rFonts w:eastAsia="Times New Roman" w:cs="Arial"/>
          <w:lang w:eastAsia="fr-FR"/>
        </w:rPr>
        <w:t>€</w:t>
      </w:r>
      <w:r>
        <w:rPr>
          <w:rFonts w:eastAsia="Times New Roman" w:cs="Arial"/>
          <w:lang w:eastAsia="fr-FR"/>
        </w:rPr>
        <w:t> ;</w:t>
      </w:r>
    </w:p>
    <w:p w:rsidR="00BF0D5B" w:rsidRDefault="00BF0D5B" w:rsidP="00962D0A">
      <w:pPr>
        <w:tabs>
          <w:tab w:val="center" w:pos="4536"/>
          <w:tab w:val="right" w:pos="9072"/>
        </w:tabs>
        <w:spacing w:before="0" w:after="0"/>
        <w:rPr>
          <w:rFonts w:eastAsia="Times New Roman" w:cs="Arial"/>
          <w:lang w:eastAsia="fr-FR"/>
        </w:rPr>
      </w:pPr>
    </w:p>
    <w:p w:rsidR="005218F4" w:rsidRPr="00BF0D5B" w:rsidRDefault="005218F4" w:rsidP="00962D0A">
      <w:pPr>
        <w:tabs>
          <w:tab w:val="center" w:pos="4536"/>
          <w:tab w:val="right" w:pos="9072"/>
        </w:tabs>
        <w:spacing w:before="0" w:after="0"/>
        <w:rPr>
          <w:rFonts w:eastAsia="Times New Roman" w:cs="Arial"/>
          <w:b/>
          <w:i/>
          <w:lang w:eastAsia="fr-FR"/>
        </w:rPr>
      </w:pPr>
      <w:r w:rsidRPr="00BF0D5B">
        <w:rPr>
          <w:rFonts w:eastAsia="Times New Roman" w:cs="Arial"/>
          <w:b/>
          <w:i/>
          <w:lang w:eastAsia="fr-FR"/>
        </w:rPr>
        <w:t>Sur la présomption de charge n° 8</w:t>
      </w:r>
    </w:p>
    <w:p w:rsidR="00BF0D5B" w:rsidRPr="003B5875" w:rsidRDefault="00BF0D5B" w:rsidP="00962D0A">
      <w:pPr>
        <w:tabs>
          <w:tab w:val="center" w:pos="4536"/>
          <w:tab w:val="right" w:pos="9072"/>
        </w:tabs>
        <w:spacing w:before="0" w:after="0"/>
        <w:rPr>
          <w:rFonts w:eastAsia="Times New Roman" w:cs="Arial"/>
          <w:i/>
          <w:lang w:eastAsia="fr-FR"/>
        </w:rPr>
      </w:pPr>
    </w:p>
    <w:p w:rsidR="005218F4" w:rsidRDefault="005218F4" w:rsidP="00962D0A">
      <w:pPr>
        <w:tabs>
          <w:tab w:val="center" w:pos="4536"/>
          <w:tab w:val="right" w:pos="9072"/>
        </w:tabs>
        <w:spacing w:before="0" w:after="0"/>
        <w:rPr>
          <w:rFonts w:eastAsia="Times New Roman" w:cs="Arial"/>
          <w:lang w:eastAsia="fr-FR"/>
        </w:rPr>
      </w:pPr>
      <w:r>
        <w:rPr>
          <w:rFonts w:eastAsia="Times New Roman" w:cs="Arial"/>
          <w:lang w:eastAsia="fr-FR"/>
        </w:rPr>
        <w:t>Attendu que le ministère public fait grief à M.</w:t>
      </w:r>
      <w:r w:rsidR="002B3E58">
        <w:rPr>
          <w:rFonts w:eastAsia="Times New Roman" w:cs="Arial"/>
          <w:lang w:eastAsia="fr-FR"/>
        </w:rPr>
        <w:t> </w:t>
      </w:r>
      <w:r w:rsidR="00EC3CA7">
        <w:rPr>
          <w:rFonts w:eastAsia="Times New Roman" w:cs="Arial"/>
          <w:lang w:eastAsia="fr-FR"/>
        </w:rPr>
        <w:t>X</w:t>
      </w:r>
      <w:r>
        <w:rPr>
          <w:rFonts w:eastAsia="Times New Roman" w:cs="Arial"/>
          <w:lang w:eastAsia="fr-FR"/>
        </w:rPr>
        <w:t xml:space="preserve"> d’avoir </w:t>
      </w:r>
      <w:r w:rsidRPr="003B5875">
        <w:rPr>
          <w:rFonts w:eastAsia="Times New Roman" w:cs="Arial"/>
          <w:lang w:eastAsia="fr-FR"/>
        </w:rPr>
        <w:t>procédé, au cours de l’</w:t>
      </w:r>
      <w:r>
        <w:rPr>
          <w:rFonts w:eastAsia="Times New Roman" w:cs="Arial"/>
          <w:lang w:eastAsia="fr-FR"/>
        </w:rPr>
        <w:t>exercice</w:t>
      </w:r>
      <w:r w:rsidR="00600F2F">
        <w:rPr>
          <w:rFonts w:eastAsia="Times New Roman" w:cs="Arial"/>
          <w:lang w:eastAsia="fr-FR"/>
        </w:rPr>
        <w:t xml:space="preserve"> </w:t>
      </w:r>
      <w:r w:rsidRPr="003B5875">
        <w:rPr>
          <w:rFonts w:eastAsia="Times New Roman" w:cs="Arial"/>
          <w:lang w:eastAsia="fr-FR"/>
        </w:rPr>
        <w:t xml:space="preserve">2009, au paiement de trois mandats relatifs à la prise en charge de trois factures sur lesquelles ne figurait pas la mention du motif d’exonération de la taxe sur la valeur ajoutée (TVA), alors que l’exigence d’une facture détaillée, précisant, le cas échéant, le motif d’exonération </w:t>
      </w:r>
      <w:r>
        <w:rPr>
          <w:rFonts w:eastAsia="Times New Roman" w:cs="Arial"/>
          <w:lang w:eastAsia="fr-FR"/>
        </w:rPr>
        <w:t>aurait été</w:t>
      </w:r>
      <w:r w:rsidRPr="003B5875">
        <w:rPr>
          <w:rFonts w:eastAsia="Times New Roman" w:cs="Arial"/>
          <w:lang w:eastAsia="fr-FR"/>
        </w:rPr>
        <w:t xml:space="preserve"> expressément rappelée dans un document contractuel</w:t>
      </w:r>
      <w:r w:rsidR="00600F2F">
        <w:rPr>
          <w:rFonts w:eastAsia="Times New Roman" w:cs="Arial"/>
          <w:lang w:eastAsia="fr-FR"/>
        </w:rPr>
        <w:t> </w:t>
      </w:r>
      <w:r w:rsidRPr="003B5875">
        <w:rPr>
          <w:rFonts w:eastAsia="Times New Roman" w:cs="Arial"/>
          <w:lang w:eastAsia="fr-FR"/>
        </w:rPr>
        <w:t>;</w:t>
      </w:r>
      <w:r>
        <w:rPr>
          <w:rFonts w:eastAsia="Times New Roman" w:cs="Arial"/>
          <w:lang w:eastAsia="fr-FR"/>
        </w:rPr>
        <w:t xml:space="preserve"> que, selon le réquisitoire, </w:t>
      </w:r>
      <w:r w:rsidR="00EC3CA7">
        <w:rPr>
          <w:rFonts w:eastAsia="Times New Roman" w:cs="Arial"/>
          <w:lang w:eastAsia="fr-FR"/>
        </w:rPr>
        <w:t>M. X</w:t>
      </w:r>
      <w:r w:rsidRPr="003B5875">
        <w:rPr>
          <w:rFonts w:eastAsia="Times New Roman" w:cs="Arial"/>
          <w:lang w:eastAsia="fr-FR"/>
        </w:rPr>
        <w:t xml:space="preserve"> </w:t>
      </w:r>
      <w:r>
        <w:rPr>
          <w:rFonts w:eastAsia="Times New Roman" w:cs="Arial"/>
          <w:lang w:eastAsia="fr-FR"/>
        </w:rPr>
        <w:t>serait susceptible d’</w:t>
      </w:r>
      <w:r w:rsidRPr="003B5875">
        <w:rPr>
          <w:rFonts w:eastAsia="Times New Roman" w:cs="Arial"/>
          <w:lang w:eastAsia="fr-FR"/>
        </w:rPr>
        <w:t>avoir engagé sa responsabilité en acquittant ces sommes de respectivement</w:t>
      </w:r>
      <w:r>
        <w:rPr>
          <w:rFonts w:eastAsia="Times New Roman" w:cs="Arial"/>
          <w:lang w:eastAsia="fr-FR"/>
        </w:rPr>
        <w:t xml:space="preserve"> </w:t>
      </w:r>
      <w:r w:rsidRPr="003B5875">
        <w:rPr>
          <w:rFonts w:eastAsia="Times New Roman" w:cs="Arial"/>
          <w:lang w:eastAsia="fr-FR"/>
        </w:rPr>
        <w:t>2</w:t>
      </w:r>
      <w:r>
        <w:rPr>
          <w:rFonts w:eastAsia="Times New Roman" w:cs="Arial"/>
          <w:lang w:eastAsia="fr-FR"/>
        </w:rPr>
        <w:t> </w:t>
      </w:r>
      <w:r w:rsidRPr="003B5875">
        <w:rPr>
          <w:rFonts w:eastAsia="Times New Roman" w:cs="Arial"/>
          <w:lang w:eastAsia="fr-FR"/>
        </w:rPr>
        <w:t>520</w:t>
      </w:r>
      <w:r>
        <w:rPr>
          <w:rFonts w:eastAsia="Times New Roman" w:cs="Arial"/>
          <w:lang w:eastAsia="fr-FR"/>
        </w:rPr>
        <w:t> €, 1 610 €</w:t>
      </w:r>
      <w:r w:rsidRPr="003B5875">
        <w:rPr>
          <w:rFonts w:eastAsia="Times New Roman" w:cs="Arial"/>
          <w:lang w:eastAsia="fr-FR"/>
        </w:rPr>
        <w:t xml:space="preserve"> et 1</w:t>
      </w:r>
      <w:r w:rsidR="00600F2F">
        <w:rPr>
          <w:rFonts w:eastAsia="Times New Roman" w:cs="Arial"/>
          <w:lang w:eastAsia="fr-FR"/>
        </w:rPr>
        <w:t> </w:t>
      </w:r>
      <w:r w:rsidRPr="003B5875">
        <w:rPr>
          <w:rFonts w:eastAsia="Times New Roman" w:cs="Arial"/>
          <w:lang w:eastAsia="fr-FR"/>
        </w:rPr>
        <w:t>706,25</w:t>
      </w:r>
      <w:r>
        <w:rPr>
          <w:rFonts w:eastAsia="Times New Roman" w:cs="Arial"/>
          <w:lang w:eastAsia="fr-FR"/>
        </w:rPr>
        <w:t> €</w:t>
      </w:r>
      <w:r w:rsidRPr="003B5875">
        <w:rPr>
          <w:rFonts w:eastAsia="Times New Roman" w:cs="Arial"/>
          <w:lang w:eastAsia="fr-FR"/>
        </w:rPr>
        <w:t xml:space="preserve"> sans s’assurer préalablement de la validité de la créance</w:t>
      </w:r>
      <w:r>
        <w:rPr>
          <w:rFonts w:eastAsia="Times New Roman" w:cs="Arial"/>
          <w:lang w:eastAsia="fr-FR"/>
        </w:rPr>
        <w:t> ;</w:t>
      </w:r>
    </w:p>
    <w:p w:rsidR="00BF0D5B" w:rsidRDefault="00BF0D5B" w:rsidP="00962D0A">
      <w:pPr>
        <w:tabs>
          <w:tab w:val="center" w:pos="4536"/>
          <w:tab w:val="right" w:pos="9072"/>
        </w:tabs>
        <w:spacing w:before="0" w:after="0"/>
        <w:rPr>
          <w:rFonts w:eastAsia="Times New Roman" w:cs="Arial"/>
          <w:lang w:eastAsia="fr-FR"/>
        </w:rPr>
      </w:pPr>
    </w:p>
    <w:p w:rsidR="005218F4" w:rsidRDefault="005218F4" w:rsidP="00962D0A">
      <w:pPr>
        <w:tabs>
          <w:tab w:val="center" w:pos="4536"/>
          <w:tab w:val="right" w:pos="9072"/>
        </w:tabs>
        <w:spacing w:before="0" w:after="0"/>
        <w:rPr>
          <w:rFonts w:eastAsia="Times New Roman" w:cs="Arial"/>
          <w:lang w:eastAsia="fr-FR"/>
        </w:rPr>
      </w:pPr>
      <w:r>
        <w:rPr>
          <w:rFonts w:eastAsia="Times New Roman" w:cs="Arial"/>
          <w:lang w:eastAsia="fr-FR"/>
        </w:rPr>
        <w:t xml:space="preserve">Attendu que les </w:t>
      </w:r>
      <w:r w:rsidR="00AC32E0">
        <w:rPr>
          <w:rFonts w:eastAsia="Times New Roman" w:cs="Arial"/>
          <w:lang w:eastAsia="fr-FR"/>
        </w:rPr>
        <w:t>ayants droit</w:t>
      </w:r>
      <w:r>
        <w:rPr>
          <w:rFonts w:eastAsia="Times New Roman" w:cs="Arial"/>
          <w:lang w:eastAsia="fr-FR"/>
        </w:rPr>
        <w:t xml:space="preserve"> de </w:t>
      </w:r>
      <w:r w:rsidR="00EC3CA7">
        <w:rPr>
          <w:rFonts w:eastAsia="Times New Roman" w:cs="Arial"/>
          <w:lang w:eastAsia="fr-FR"/>
        </w:rPr>
        <w:t>M. X</w:t>
      </w:r>
      <w:r>
        <w:rPr>
          <w:rFonts w:eastAsia="Times New Roman" w:cs="Arial"/>
          <w:lang w:eastAsia="fr-FR"/>
        </w:rPr>
        <w:t xml:space="preserve"> soutiennent que les documents contractuels ne précisent pas l’obligation de mentionner les cas d’exonération de TVA ; qu’en effet, l’examen des pièces fait </w:t>
      </w:r>
      <w:r w:rsidR="00D37B4B">
        <w:rPr>
          <w:rFonts w:eastAsia="Times New Roman" w:cs="Arial"/>
          <w:lang w:eastAsia="fr-FR"/>
        </w:rPr>
        <w:t xml:space="preserve">apparaître </w:t>
      </w:r>
      <w:r>
        <w:rPr>
          <w:rFonts w:eastAsia="Times New Roman" w:cs="Arial"/>
          <w:lang w:eastAsia="fr-FR"/>
        </w:rPr>
        <w:t>que, s’agissant des mandats n°</w:t>
      </w:r>
      <w:r w:rsidR="00D37B4B">
        <w:rPr>
          <w:rFonts w:eastAsia="Times New Roman" w:cs="Arial"/>
          <w:lang w:eastAsia="fr-FR"/>
        </w:rPr>
        <w:t xml:space="preserve"> </w:t>
      </w:r>
      <w:r>
        <w:rPr>
          <w:rFonts w:eastAsia="Times New Roman" w:cs="Arial"/>
          <w:lang w:eastAsia="fr-FR"/>
        </w:rPr>
        <w:t xml:space="preserve">1286 et n° 15087, les conventions ou lettres de commandes ne prévoient pas d’obligations particulières en matière de TVA ; </w:t>
      </w:r>
    </w:p>
    <w:p w:rsidR="007F31F5" w:rsidRDefault="007F31F5" w:rsidP="00962D0A">
      <w:pPr>
        <w:tabs>
          <w:tab w:val="center" w:pos="4536"/>
          <w:tab w:val="right" w:pos="9072"/>
        </w:tabs>
        <w:spacing w:before="0" w:after="0"/>
        <w:rPr>
          <w:rFonts w:eastAsia="Times New Roman" w:cs="Arial"/>
          <w:lang w:eastAsia="fr-FR"/>
        </w:rPr>
      </w:pPr>
    </w:p>
    <w:p w:rsidR="005218F4" w:rsidRDefault="005218F4" w:rsidP="00962D0A">
      <w:pPr>
        <w:tabs>
          <w:tab w:val="center" w:pos="4536"/>
          <w:tab w:val="right" w:pos="9072"/>
        </w:tabs>
        <w:spacing w:before="0" w:after="0"/>
        <w:rPr>
          <w:rFonts w:eastAsia="Times New Roman" w:cs="Arial"/>
          <w:lang w:eastAsia="fr-FR"/>
        </w:rPr>
      </w:pPr>
      <w:r>
        <w:rPr>
          <w:rFonts w:eastAsia="Times New Roman" w:cs="Arial"/>
          <w:lang w:eastAsia="fr-FR"/>
        </w:rPr>
        <w:t xml:space="preserve">Attendu toutefois que, d’une façon générale, </w:t>
      </w:r>
      <w:r w:rsidRPr="003B6591">
        <w:rPr>
          <w:rFonts w:eastAsia="Times New Roman" w:cs="Arial"/>
          <w:lang w:eastAsia="fr-FR"/>
        </w:rPr>
        <w:t>le contrôle de la liquidation de la dépense comprend la vérification du calcul de la taxe sur la valeur ajoutée</w:t>
      </w:r>
      <w:r>
        <w:rPr>
          <w:rFonts w:eastAsia="Times New Roman" w:cs="Arial"/>
          <w:lang w:eastAsia="fr-FR"/>
        </w:rPr>
        <w:t xml:space="preserve">, que cette obligation ait été prévue explicitement par la convention ou non ; que </w:t>
      </w:r>
      <w:r w:rsidRPr="003B6591">
        <w:rPr>
          <w:rFonts w:eastAsia="Times New Roman" w:cs="Arial"/>
          <w:lang w:eastAsia="fr-FR"/>
        </w:rPr>
        <w:t>cette vérification nécessite la production d’une facture comportant le montant du taux de TVA ou, en application de l’article</w:t>
      </w:r>
      <w:r w:rsidR="00600F2F">
        <w:rPr>
          <w:rFonts w:eastAsia="Times New Roman" w:cs="Arial"/>
          <w:lang w:eastAsia="fr-FR"/>
        </w:rPr>
        <w:t xml:space="preserve"> </w:t>
      </w:r>
      <w:r w:rsidRPr="003B6591">
        <w:rPr>
          <w:rFonts w:eastAsia="Times New Roman" w:cs="Arial"/>
          <w:lang w:eastAsia="fr-FR"/>
        </w:rPr>
        <w:t xml:space="preserve">242 </w:t>
      </w:r>
      <w:proofErr w:type="spellStart"/>
      <w:r w:rsidRPr="00600F2F">
        <w:rPr>
          <w:rFonts w:eastAsia="Times New Roman" w:cs="Arial"/>
          <w:i/>
          <w:lang w:eastAsia="fr-FR"/>
        </w:rPr>
        <w:t>nonies</w:t>
      </w:r>
      <w:proofErr w:type="spellEnd"/>
      <w:r w:rsidRPr="003B6591">
        <w:rPr>
          <w:rFonts w:eastAsia="Times New Roman" w:cs="Arial"/>
          <w:lang w:eastAsia="fr-FR"/>
        </w:rPr>
        <w:t xml:space="preserve"> A de l’annexe 2 du code général des impôts susvisé, comportant la mention de l’exonération applicable et de sa base juridique</w:t>
      </w:r>
      <w:r>
        <w:rPr>
          <w:rFonts w:eastAsia="Times New Roman" w:cs="Arial"/>
          <w:lang w:eastAsia="fr-FR"/>
        </w:rPr>
        <w:t> ; que faute de disposer de ces éléments, le comptable n’a pas pu vérifier la validité de la créance, au sens de l’article 12B et de l’article</w:t>
      </w:r>
      <w:r w:rsidR="00600F2F">
        <w:rPr>
          <w:rFonts w:eastAsia="Times New Roman" w:cs="Arial"/>
          <w:lang w:eastAsia="fr-FR"/>
        </w:rPr>
        <w:t xml:space="preserve"> </w:t>
      </w:r>
      <w:r>
        <w:rPr>
          <w:rFonts w:eastAsia="Times New Roman" w:cs="Arial"/>
          <w:lang w:eastAsia="fr-FR"/>
        </w:rPr>
        <w:t xml:space="preserve">13 du décret de 1962 </w:t>
      </w:r>
      <w:r w:rsidRPr="003B6591">
        <w:rPr>
          <w:rFonts w:eastAsia="Times New Roman" w:cs="Arial"/>
          <w:lang w:eastAsia="fr-FR"/>
        </w:rPr>
        <w:t>précité ;</w:t>
      </w:r>
    </w:p>
    <w:p w:rsidR="007F31F5" w:rsidRPr="003B6591" w:rsidRDefault="007F31F5" w:rsidP="00962D0A">
      <w:pPr>
        <w:tabs>
          <w:tab w:val="center" w:pos="4536"/>
          <w:tab w:val="right" w:pos="9072"/>
        </w:tabs>
        <w:spacing w:before="0" w:after="0"/>
        <w:rPr>
          <w:rFonts w:eastAsia="Times New Roman" w:cs="Arial"/>
          <w:lang w:eastAsia="fr-FR"/>
        </w:rPr>
      </w:pPr>
    </w:p>
    <w:p w:rsidR="005218F4" w:rsidRDefault="005218F4" w:rsidP="00962D0A">
      <w:pPr>
        <w:tabs>
          <w:tab w:val="center" w:pos="4536"/>
          <w:tab w:val="right" w:pos="9072"/>
        </w:tabs>
        <w:spacing w:before="0" w:after="0"/>
        <w:rPr>
          <w:rFonts w:eastAsia="Times New Roman" w:cs="Arial"/>
          <w:lang w:eastAsia="fr-FR"/>
        </w:rPr>
      </w:pPr>
      <w:r w:rsidRPr="003B6591">
        <w:rPr>
          <w:rFonts w:eastAsia="Times New Roman" w:cs="Arial"/>
          <w:lang w:eastAsia="fr-FR"/>
        </w:rPr>
        <w:t>Attendu en outre que les pièces jointes au mandat n°</w:t>
      </w:r>
      <w:r w:rsidR="002B3E58">
        <w:rPr>
          <w:rFonts w:eastAsia="Times New Roman" w:cs="Arial"/>
          <w:lang w:eastAsia="fr-FR"/>
        </w:rPr>
        <w:t> </w:t>
      </w:r>
      <w:r w:rsidRPr="003B6591">
        <w:rPr>
          <w:rFonts w:eastAsia="Times New Roman" w:cs="Arial"/>
          <w:lang w:eastAsia="fr-FR"/>
        </w:rPr>
        <w:t>717 non seulement ne faisaient pas apparaître la TVA ou son exonération, mais</w:t>
      </w:r>
      <w:r w:rsidRPr="003B6591">
        <w:t xml:space="preserve"> </w:t>
      </w:r>
      <w:r w:rsidR="0045798B">
        <w:t xml:space="preserve">que </w:t>
      </w:r>
      <w:r w:rsidRPr="003B6591">
        <w:t>l’article</w:t>
      </w:r>
      <w:r>
        <w:t xml:space="preserve"> 5</w:t>
      </w:r>
      <w:r w:rsidRPr="003B6591">
        <w:t xml:space="preserve"> de </w:t>
      </w:r>
      <w:r w:rsidRPr="003B6591">
        <w:rPr>
          <w:rFonts w:eastAsia="Times New Roman" w:cs="Arial"/>
          <w:lang w:eastAsia="fr-FR"/>
        </w:rPr>
        <w:t>la convention n° 07/19/D/005 jointe au mandat n° 717 précité prévoyait</w:t>
      </w:r>
      <w:r>
        <w:rPr>
          <w:rFonts w:eastAsia="Times New Roman" w:cs="Arial"/>
          <w:lang w:eastAsia="fr-FR"/>
        </w:rPr>
        <w:t>,</w:t>
      </w:r>
      <w:r w:rsidRPr="003B6591">
        <w:rPr>
          <w:rFonts w:eastAsia="Times New Roman" w:cs="Arial"/>
          <w:lang w:eastAsia="fr-FR"/>
        </w:rPr>
        <w:t xml:space="preserve"> en cas d’exonération de TVA, de j</w:t>
      </w:r>
      <w:r>
        <w:rPr>
          <w:rFonts w:eastAsia="Times New Roman" w:cs="Arial"/>
          <w:lang w:eastAsia="fr-FR"/>
        </w:rPr>
        <w:t>oindre l’attestation, ce qui n’était</w:t>
      </w:r>
      <w:r w:rsidRPr="003B6591">
        <w:rPr>
          <w:rFonts w:eastAsia="Times New Roman" w:cs="Arial"/>
          <w:lang w:eastAsia="fr-FR"/>
        </w:rPr>
        <w:t xml:space="preserve"> pas le cas en l’espèce</w:t>
      </w:r>
      <w:r>
        <w:rPr>
          <w:rFonts w:eastAsia="Times New Roman" w:cs="Arial"/>
          <w:lang w:eastAsia="fr-FR"/>
        </w:rPr>
        <w:t> ; qu’enfin, cette convention jointe prévoyait</w:t>
      </w:r>
      <w:r w:rsidRPr="00D3260C">
        <w:rPr>
          <w:rFonts w:eastAsia="Times New Roman" w:cs="Arial"/>
          <w:lang w:eastAsia="fr-FR"/>
        </w:rPr>
        <w:t xml:space="preserve"> (article</w:t>
      </w:r>
      <w:r>
        <w:rPr>
          <w:rFonts w:eastAsia="Times New Roman" w:cs="Arial"/>
          <w:lang w:eastAsia="fr-FR"/>
        </w:rPr>
        <w:t>s</w:t>
      </w:r>
      <w:r w:rsidRPr="00D3260C">
        <w:rPr>
          <w:rFonts w:eastAsia="Times New Roman" w:cs="Arial"/>
          <w:lang w:eastAsia="fr-FR"/>
        </w:rPr>
        <w:t xml:space="preserve"> 4 et 5) un prix de 2</w:t>
      </w:r>
      <w:r>
        <w:rPr>
          <w:rFonts w:eastAsia="Times New Roman" w:cs="Arial"/>
          <w:lang w:eastAsia="fr-FR"/>
        </w:rPr>
        <w:t> 940 €</w:t>
      </w:r>
      <w:r w:rsidRPr="00D3260C">
        <w:rPr>
          <w:rFonts w:eastAsia="Times New Roman" w:cs="Arial"/>
          <w:lang w:eastAsia="fr-FR"/>
        </w:rPr>
        <w:t xml:space="preserve"> pour l’ensemble de la prestation sans </w:t>
      </w:r>
      <w:r>
        <w:rPr>
          <w:rFonts w:eastAsia="Times New Roman" w:cs="Arial"/>
          <w:lang w:eastAsia="fr-FR"/>
        </w:rPr>
        <w:t xml:space="preserve">toutefois </w:t>
      </w:r>
      <w:r w:rsidRPr="00D3260C">
        <w:rPr>
          <w:rFonts w:eastAsia="Times New Roman" w:cs="Arial"/>
          <w:lang w:eastAsia="fr-FR"/>
        </w:rPr>
        <w:t>donner la liste des stagiaires</w:t>
      </w:r>
      <w:r>
        <w:rPr>
          <w:rFonts w:eastAsia="Times New Roman" w:cs="Arial"/>
          <w:lang w:eastAsia="fr-FR"/>
        </w:rPr>
        <w:t>, alors que,</w:t>
      </w:r>
      <w:r w:rsidRPr="00D3260C">
        <w:rPr>
          <w:rFonts w:eastAsia="Times New Roman" w:cs="Arial"/>
          <w:lang w:eastAsia="fr-FR"/>
        </w:rPr>
        <w:t xml:space="preserve"> de</w:t>
      </w:r>
      <w:r>
        <w:rPr>
          <w:rFonts w:eastAsia="Times New Roman" w:cs="Arial"/>
          <w:lang w:eastAsia="fr-FR"/>
        </w:rPr>
        <w:t xml:space="preserve"> l’autre côté, la facture de l’A</w:t>
      </w:r>
      <w:r w:rsidRPr="00D3260C">
        <w:rPr>
          <w:rFonts w:eastAsia="Times New Roman" w:cs="Arial"/>
          <w:lang w:eastAsia="fr-FR"/>
        </w:rPr>
        <w:t>ssociation des bibliothécaires de France mention</w:t>
      </w:r>
      <w:r>
        <w:rPr>
          <w:rFonts w:eastAsia="Times New Roman" w:cs="Arial"/>
          <w:lang w:eastAsia="fr-FR"/>
        </w:rPr>
        <w:t>ne un prix total de 2 520 €,</w:t>
      </w:r>
      <w:r w:rsidRPr="00D3260C">
        <w:rPr>
          <w:rFonts w:eastAsia="Times New Roman" w:cs="Arial"/>
          <w:lang w:eastAsia="fr-FR"/>
        </w:rPr>
        <w:t xml:space="preserve"> sans que les pièces puissent expliquer cet écart</w:t>
      </w:r>
      <w:r>
        <w:rPr>
          <w:rFonts w:eastAsia="Times New Roman" w:cs="Arial"/>
          <w:lang w:eastAsia="fr-FR"/>
        </w:rPr>
        <w:t xml:space="preserve"> ; qu’il ressort de ce qui précède que </w:t>
      </w:r>
      <w:r w:rsidR="00EC3CA7">
        <w:rPr>
          <w:rFonts w:eastAsia="Times New Roman" w:cs="Arial"/>
          <w:lang w:eastAsia="fr-FR"/>
        </w:rPr>
        <w:t>M. X</w:t>
      </w:r>
      <w:r>
        <w:rPr>
          <w:rFonts w:eastAsia="Times New Roman" w:cs="Arial"/>
          <w:lang w:eastAsia="fr-FR"/>
        </w:rPr>
        <w:t xml:space="preserve"> n’a pas contrôlé l’exactitude des calculs de liquidation ni les pièces justificatives ; que donc la validité de cette créance n’a pas été vérifiée, à plusieurs titres, par </w:t>
      </w:r>
      <w:r w:rsidR="00EC3CA7">
        <w:rPr>
          <w:rFonts w:eastAsia="Times New Roman" w:cs="Arial"/>
          <w:lang w:eastAsia="fr-FR"/>
        </w:rPr>
        <w:t>M. X</w:t>
      </w:r>
      <w:r>
        <w:rPr>
          <w:rFonts w:eastAsia="Times New Roman" w:cs="Arial"/>
          <w:lang w:eastAsia="fr-FR"/>
        </w:rPr>
        <w:t>, dont la responsabilité se trouve engagée ;</w:t>
      </w:r>
    </w:p>
    <w:p w:rsidR="007F31F5" w:rsidRPr="003B6591" w:rsidRDefault="007F31F5" w:rsidP="00962D0A">
      <w:pPr>
        <w:tabs>
          <w:tab w:val="center" w:pos="4536"/>
          <w:tab w:val="right" w:pos="9072"/>
        </w:tabs>
        <w:spacing w:before="0" w:after="0"/>
        <w:rPr>
          <w:rFonts w:eastAsia="Times New Roman" w:cs="Arial"/>
          <w:lang w:eastAsia="fr-FR"/>
        </w:rPr>
      </w:pPr>
    </w:p>
    <w:p w:rsidR="005218F4" w:rsidRDefault="005218F4" w:rsidP="00962D0A">
      <w:pPr>
        <w:tabs>
          <w:tab w:val="center" w:pos="4536"/>
          <w:tab w:val="right" w:pos="9072"/>
        </w:tabs>
        <w:spacing w:before="0" w:after="0"/>
        <w:rPr>
          <w:rFonts w:eastAsia="Times New Roman" w:cs="Arial"/>
          <w:lang w:eastAsia="fr-FR"/>
        </w:rPr>
      </w:pPr>
      <w:r>
        <w:rPr>
          <w:rFonts w:eastAsia="Times New Roman" w:cs="Arial"/>
          <w:lang w:eastAsia="fr-FR"/>
        </w:rPr>
        <w:t>Attendu que ces manquements n’ont pas créé de préjudice pour l’établissement ; qu’en</w:t>
      </w:r>
      <w:r w:rsidRPr="003B5875">
        <w:rPr>
          <w:rFonts w:eastAsia="Times New Roman" w:cs="Arial"/>
          <w:lang w:eastAsia="fr-FR"/>
        </w:rPr>
        <w:t xml:space="preserve"> application de l’art. 60-VI de la loi de finances du 23 février 1963 modifiée par la loi n°</w:t>
      </w:r>
      <w:r w:rsidR="002B3E58">
        <w:rPr>
          <w:rFonts w:eastAsia="Times New Roman" w:cs="Arial"/>
          <w:lang w:eastAsia="fr-FR"/>
        </w:rPr>
        <w:t> </w:t>
      </w:r>
      <w:r w:rsidRPr="003B5875">
        <w:rPr>
          <w:rFonts w:eastAsia="Times New Roman" w:cs="Arial"/>
          <w:lang w:eastAsia="fr-FR"/>
        </w:rPr>
        <w:t>2011-1978 du 28 décembre 2011, une somme non rémissible p</w:t>
      </w:r>
      <w:r>
        <w:rPr>
          <w:rFonts w:eastAsia="Times New Roman" w:cs="Arial"/>
          <w:lang w:eastAsia="fr-FR"/>
        </w:rPr>
        <w:t>eut</w:t>
      </w:r>
      <w:r w:rsidRPr="003B5875">
        <w:rPr>
          <w:rFonts w:eastAsia="Times New Roman" w:cs="Arial"/>
          <w:lang w:eastAsia="fr-FR"/>
        </w:rPr>
        <w:t xml:space="preserve"> donc être m</w:t>
      </w:r>
      <w:r>
        <w:rPr>
          <w:rFonts w:eastAsia="Times New Roman" w:cs="Arial"/>
          <w:lang w:eastAsia="fr-FR"/>
        </w:rPr>
        <w:t xml:space="preserve">ise à la charge </w:t>
      </w:r>
      <w:r w:rsidR="00142B99">
        <w:rPr>
          <w:rFonts w:eastAsia="Times New Roman" w:cs="Arial"/>
          <w:lang w:eastAsia="fr-FR"/>
        </w:rPr>
        <w:t xml:space="preserve">de </w:t>
      </w:r>
      <w:r w:rsidR="00EC3CA7">
        <w:rPr>
          <w:rFonts w:eastAsia="Times New Roman" w:cs="Arial"/>
          <w:lang w:eastAsia="fr-FR"/>
        </w:rPr>
        <w:t>M. X</w:t>
      </w:r>
      <w:r w:rsidR="00142B99">
        <w:rPr>
          <w:rFonts w:eastAsia="Times New Roman" w:cs="Arial"/>
          <w:lang w:eastAsia="fr-FR"/>
        </w:rPr>
        <w:t>, en la personne de ses</w:t>
      </w:r>
      <w:r>
        <w:rPr>
          <w:rFonts w:eastAsia="Times New Roman" w:cs="Arial"/>
          <w:lang w:eastAsia="fr-FR"/>
        </w:rPr>
        <w:t xml:space="preserve"> </w:t>
      </w:r>
      <w:r w:rsidR="00AC32E0">
        <w:rPr>
          <w:rFonts w:eastAsia="Times New Roman" w:cs="Arial"/>
          <w:lang w:eastAsia="fr-FR"/>
        </w:rPr>
        <w:t>ayants droit</w:t>
      </w:r>
      <w:r w:rsidR="00600F2F">
        <w:rPr>
          <w:rFonts w:eastAsia="Times New Roman" w:cs="Arial"/>
          <w:lang w:eastAsia="fr-FR"/>
        </w:rPr>
        <w:t> </w:t>
      </w:r>
      <w:r>
        <w:rPr>
          <w:rFonts w:eastAsia="Times New Roman" w:cs="Arial"/>
          <w:lang w:eastAsia="fr-FR"/>
        </w:rPr>
        <w:t>;</w:t>
      </w:r>
    </w:p>
    <w:p w:rsidR="007F31F5" w:rsidRPr="003B5875" w:rsidRDefault="007F31F5" w:rsidP="00962D0A">
      <w:pPr>
        <w:tabs>
          <w:tab w:val="center" w:pos="4536"/>
          <w:tab w:val="right" w:pos="9072"/>
        </w:tabs>
        <w:spacing w:before="0" w:after="0"/>
        <w:rPr>
          <w:rFonts w:eastAsia="Times New Roman" w:cs="Arial"/>
          <w:lang w:eastAsia="fr-FR"/>
        </w:rPr>
      </w:pPr>
    </w:p>
    <w:p w:rsidR="005218F4" w:rsidRDefault="005218F4" w:rsidP="00962D0A">
      <w:pPr>
        <w:tabs>
          <w:tab w:val="center" w:pos="4536"/>
          <w:tab w:val="right" w:pos="9072"/>
        </w:tabs>
        <w:spacing w:before="0" w:after="0"/>
        <w:rPr>
          <w:rFonts w:eastAsia="Times New Roman" w:cs="Arial"/>
          <w:lang w:eastAsia="fr-FR"/>
        </w:rPr>
      </w:pPr>
      <w:r>
        <w:rPr>
          <w:rFonts w:eastAsia="Times New Roman" w:cs="Arial"/>
          <w:lang w:eastAsia="fr-FR"/>
        </w:rPr>
        <w:t>Attendu que l</w:t>
      </w:r>
      <w:r w:rsidRPr="003B5875">
        <w:rPr>
          <w:rFonts w:eastAsia="Times New Roman" w:cs="Arial"/>
          <w:lang w:eastAsia="fr-FR"/>
        </w:rPr>
        <w:t>e montant de la somme non rémissible est plafonné à un millième et demi du cautionnement que le comptable doit constituer avant d’entrer en fonctions (art. 1</w:t>
      </w:r>
      <w:r w:rsidRPr="00600F2F">
        <w:rPr>
          <w:rFonts w:eastAsia="Times New Roman" w:cs="Arial"/>
          <w:vertAlign w:val="superscript"/>
          <w:lang w:eastAsia="fr-FR"/>
        </w:rPr>
        <w:t>er</w:t>
      </w:r>
      <w:r w:rsidRPr="003B5875">
        <w:rPr>
          <w:rFonts w:eastAsia="Times New Roman" w:cs="Arial"/>
          <w:lang w:eastAsia="fr-FR"/>
        </w:rPr>
        <w:t xml:space="preserve"> du décret n° 2012-1386 du 10 décembre 2012 portant application du deuxième alinéa du VI de l’article 60 de la loi de finances de 1963 modifié, dans sa rédaction issue de l’article 90 de la loi n°</w:t>
      </w:r>
      <w:r w:rsidR="00600F2F">
        <w:rPr>
          <w:rFonts w:eastAsia="Times New Roman" w:cs="Arial"/>
          <w:lang w:eastAsia="fr-FR"/>
        </w:rPr>
        <w:t> </w:t>
      </w:r>
      <w:r w:rsidRPr="003B5875">
        <w:rPr>
          <w:rFonts w:eastAsia="Times New Roman" w:cs="Arial"/>
          <w:lang w:eastAsia="fr-FR"/>
        </w:rPr>
        <w:t>2011-1978 du 28 décembre 2011 de finances rectificative pour 2011)</w:t>
      </w:r>
      <w:r w:rsidR="00600F2F">
        <w:rPr>
          <w:rFonts w:eastAsia="Times New Roman" w:cs="Arial"/>
          <w:lang w:eastAsia="fr-FR"/>
        </w:rPr>
        <w:t> </w:t>
      </w:r>
      <w:r w:rsidRPr="003B5875">
        <w:rPr>
          <w:rFonts w:eastAsia="Times New Roman" w:cs="Arial"/>
          <w:lang w:eastAsia="fr-FR"/>
        </w:rPr>
        <w:t xml:space="preserve">; </w:t>
      </w:r>
      <w:r>
        <w:rPr>
          <w:rFonts w:eastAsia="Times New Roman" w:cs="Arial"/>
          <w:lang w:eastAsia="fr-FR"/>
        </w:rPr>
        <w:t xml:space="preserve">que comme pour la charge n° 6, </w:t>
      </w:r>
      <w:r w:rsidRPr="00310CAD">
        <w:rPr>
          <w:rFonts w:eastAsia="Times New Roman" w:cs="Arial"/>
          <w:lang w:eastAsia="fr-FR"/>
        </w:rPr>
        <w:t>le maximum de la somme non rémissible pour l’exercice 20</w:t>
      </w:r>
      <w:r>
        <w:rPr>
          <w:rFonts w:eastAsia="Times New Roman" w:cs="Arial"/>
          <w:lang w:eastAsia="fr-FR"/>
        </w:rPr>
        <w:t>09</w:t>
      </w:r>
      <w:r w:rsidRPr="00310CAD">
        <w:rPr>
          <w:rFonts w:eastAsia="Times New Roman" w:cs="Arial"/>
          <w:lang w:eastAsia="fr-FR"/>
        </w:rPr>
        <w:t xml:space="preserve"> atteint 299,40 € ;</w:t>
      </w:r>
    </w:p>
    <w:p w:rsidR="007F31F5" w:rsidRPr="003B5875" w:rsidRDefault="007F31F5" w:rsidP="00962D0A">
      <w:pPr>
        <w:tabs>
          <w:tab w:val="center" w:pos="4536"/>
          <w:tab w:val="right" w:pos="9072"/>
        </w:tabs>
        <w:spacing w:before="0" w:after="0"/>
        <w:rPr>
          <w:rFonts w:eastAsia="Times New Roman" w:cs="Arial"/>
          <w:lang w:eastAsia="fr-FR"/>
        </w:rPr>
      </w:pPr>
    </w:p>
    <w:p w:rsidR="005218F4" w:rsidRDefault="005218F4" w:rsidP="00962D0A">
      <w:pPr>
        <w:tabs>
          <w:tab w:val="center" w:pos="4536"/>
          <w:tab w:val="right" w:pos="9072"/>
        </w:tabs>
        <w:spacing w:before="0" w:after="0"/>
        <w:rPr>
          <w:rFonts w:eastAsia="Times New Roman" w:cs="Arial"/>
          <w:lang w:eastAsia="fr-FR"/>
        </w:rPr>
      </w:pPr>
      <w:r>
        <w:rPr>
          <w:rFonts w:eastAsia="Times New Roman" w:cs="Arial"/>
          <w:lang w:eastAsia="fr-FR"/>
        </w:rPr>
        <w:t>Attendu qu’il sera fait une juste appréciation des circonstances – répétition de l’irrégularité, accumulation des irrégularités concernant le mandat n° 717 – en obligeant</w:t>
      </w:r>
      <w:r w:rsidR="00DC27CF">
        <w:rPr>
          <w:rFonts w:eastAsia="Times New Roman" w:cs="Arial"/>
          <w:lang w:eastAsia="fr-FR"/>
        </w:rPr>
        <w:t xml:space="preserve"> </w:t>
      </w:r>
      <w:r w:rsidR="00EC3CA7">
        <w:rPr>
          <w:rFonts w:eastAsia="Times New Roman" w:cs="Arial"/>
          <w:lang w:eastAsia="fr-FR"/>
        </w:rPr>
        <w:t>M. X</w:t>
      </w:r>
      <w:r w:rsidR="00A22F9B">
        <w:rPr>
          <w:rFonts w:eastAsia="Times New Roman" w:cs="Arial"/>
          <w:lang w:eastAsia="fr-FR"/>
        </w:rPr>
        <w:t>,</w:t>
      </w:r>
      <w:r w:rsidR="00DC27CF">
        <w:rPr>
          <w:rFonts w:eastAsia="Times New Roman" w:cs="Arial"/>
          <w:lang w:eastAsia="fr-FR"/>
        </w:rPr>
        <w:t xml:space="preserve"> en la personne de ses</w:t>
      </w:r>
      <w:r>
        <w:rPr>
          <w:rFonts w:eastAsia="Times New Roman" w:cs="Arial"/>
          <w:lang w:eastAsia="fr-FR"/>
        </w:rPr>
        <w:t xml:space="preserve"> </w:t>
      </w:r>
      <w:r w:rsidR="00AC32E0">
        <w:rPr>
          <w:rFonts w:eastAsia="Times New Roman" w:cs="Arial"/>
          <w:lang w:eastAsia="fr-FR"/>
        </w:rPr>
        <w:t>ayants droit</w:t>
      </w:r>
      <w:r w:rsidR="00DC27CF">
        <w:rPr>
          <w:rFonts w:eastAsia="Times New Roman" w:cs="Arial"/>
          <w:lang w:eastAsia="fr-FR"/>
        </w:rPr>
        <w:t xml:space="preserve">, </w:t>
      </w:r>
      <w:r>
        <w:rPr>
          <w:rFonts w:eastAsia="Times New Roman" w:cs="Arial"/>
          <w:lang w:eastAsia="fr-FR"/>
        </w:rPr>
        <w:t>à s’acquitter d’une somme non rémissible à hauteur de 299,40</w:t>
      </w:r>
      <w:r w:rsidR="002B3E58">
        <w:rPr>
          <w:rFonts w:eastAsia="Times New Roman" w:cs="Arial"/>
          <w:lang w:eastAsia="fr-FR"/>
        </w:rPr>
        <w:t> </w:t>
      </w:r>
      <w:r w:rsidRPr="003B5875">
        <w:rPr>
          <w:rFonts w:eastAsia="Times New Roman" w:cs="Arial"/>
          <w:lang w:eastAsia="fr-FR"/>
        </w:rPr>
        <w:t>€</w:t>
      </w:r>
      <w:r>
        <w:rPr>
          <w:rFonts w:eastAsia="Times New Roman" w:cs="Arial"/>
          <w:lang w:eastAsia="fr-FR"/>
        </w:rPr>
        <w:t> ;</w:t>
      </w:r>
    </w:p>
    <w:p w:rsidR="007F31F5" w:rsidRDefault="007F31F5" w:rsidP="00962D0A">
      <w:pPr>
        <w:tabs>
          <w:tab w:val="center" w:pos="4536"/>
          <w:tab w:val="right" w:pos="9072"/>
        </w:tabs>
        <w:spacing w:before="0" w:after="0"/>
        <w:rPr>
          <w:rFonts w:eastAsia="Times New Roman" w:cs="Arial"/>
          <w:lang w:eastAsia="fr-FR"/>
        </w:rPr>
      </w:pPr>
    </w:p>
    <w:p w:rsidR="005218F4" w:rsidRPr="007F31F5" w:rsidRDefault="005218F4" w:rsidP="00962D0A">
      <w:pPr>
        <w:tabs>
          <w:tab w:val="center" w:pos="4536"/>
          <w:tab w:val="right" w:pos="9072"/>
        </w:tabs>
        <w:spacing w:before="0" w:after="0"/>
        <w:rPr>
          <w:rFonts w:eastAsia="Times New Roman" w:cs="Arial"/>
          <w:b/>
          <w:i/>
          <w:lang w:eastAsia="fr-FR"/>
        </w:rPr>
      </w:pPr>
      <w:r w:rsidRPr="007F31F5">
        <w:rPr>
          <w:rFonts w:eastAsia="Times New Roman" w:cs="Arial"/>
          <w:b/>
          <w:i/>
          <w:lang w:eastAsia="fr-FR"/>
        </w:rPr>
        <w:t>Sur la présomption de charge n° 9</w:t>
      </w:r>
    </w:p>
    <w:p w:rsidR="007F31F5" w:rsidRPr="0016182B" w:rsidRDefault="007F31F5" w:rsidP="00962D0A">
      <w:pPr>
        <w:tabs>
          <w:tab w:val="center" w:pos="4536"/>
          <w:tab w:val="right" w:pos="9072"/>
        </w:tabs>
        <w:spacing w:before="0" w:after="0"/>
        <w:rPr>
          <w:rFonts w:eastAsia="Times New Roman" w:cs="Arial"/>
          <w:i/>
          <w:lang w:eastAsia="fr-FR"/>
        </w:rPr>
      </w:pPr>
    </w:p>
    <w:p w:rsidR="005218F4" w:rsidRDefault="005218F4" w:rsidP="00962D0A">
      <w:pPr>
        <w:tabs>
          <w:tab w:val="center" w:pos="4536"/>
          <w:tab w:val="right" w:pos="9072"/>
        </w:tabs>
        <w:spacing w:before="0" w:after="0"/>
        <w:rPr>
          <w:rFonts w:eastAsia="Times New Roman" w:cs="Arial"/>
          <w:lang w:eastAsia="fr-FR"/>
        </w:rPr>
      </w:pPr>
      <w:r>
        <w:rPr>
          <w:rFonts w:eastAsia="Times New Roman" w:cs="Arial"/>
          <w:lang w:eastAsia="fr-FR"/>
        </w:rPr>
        <w:t xml:space="preserve">Attendu que, selon le ministère public, </w:t>
      </w:r>
      <w:r w:rsidR="00EC3CA7">
        <w:rPr>
          <w:rFonts w:eastAsia="Times New Roman" w:cs="Arial"/>
          <w:lang w:eastAsia="fr-FR"/>
        </w:rPr>
        <w:t>M</w:t>
      </w:r>
      <w:r w:rsidR="00EC3CA7" w:rsidRPr="00600F2F">
        <w:rPr>
          <w:rFonts w:eastAsia="Times New Roman" w:cs="Arial"/>
          <w:vertAlign w:val="superscript"/>
          <w:lang w:eastAsia="fr-FR"/>
        </w:rPr>
        <w:t>me</w:t>
      </w:r>
      <w:r w:rsidR="00EC3CA7">
        <w:rPr>
          <w:rFonts w:eastAsia="Times New Roman" w:cs="Arial"/>
          <w:lang w:eastAsia="fr-FR"/>
        </w:rPr>
        <w:t xml:space="preserve"> Y</w:t>
      </w:r>
      <w:r>
        <w:rPr>
          <w:rFonts w:eastAsia="Times New Roman" w:cs="Arial"/>
          <w:lang w:eastAsia="fr-FR"/>
        </w:rPr>
        <w:t xml:space="preserve"> aurait payé</w:t>
      </w:r>
      <w:r w:rsidRPr="00132572">
        <w:t xml:space="preserve"> </w:t>
      </w:r>
      <w:r w:rsidRPr="00132572">
        <w:rPr>
          <w:rFonts w:eastAsia="Times New Roman" w:cs="Arial"/>
          <w:lang w:eastAsia="fr-FR"/>
        </w:rPr>
        <w:t>une indemnité de résiliation, au bénéfice d’un prestataire de service, d’un total de 1</w:t>
      </w:r>
      <w:r>
        <w:rPr>
          <w:rFonts w:eastAsia="Times New Roman" w:cs="Arial"/>
          <w:lang w:eastAsia="fr-FR"/>
        </w:rPr>
        <w:t> </w:t>
      </w:r>
      <w:r w:rsidRPr="00132572">
        <w:rPr>
          <w:rFonts w:eastAsia="Times New Roman" w:cs="Arial"/>
          <w:lang w:eastAsia="fr-FR"/>
        </w:rPr>
        <w:t>398,39</w:t>
      </w:r>
      <w:r>
        <w:rPr>
          <w:rFonts w:eastAsia="Times New Roman" w:cs="Arial"/>
          <w:lang w:eastAsia="fr-FR"/>
        </w:rPr>
        <w:t> €</w:t>
      </w:r>
      <w:r w:rsidRPr="00132572">
        <w:rPr>
          <w:rFonts w:eastAsia="Times New Roman" w:cs="Arial"/>
          <w:lang w:eastAsia="fr-FR"/>
        </w:rPr>
        <w:t xml:space="preserve"> (mandat n° 58064 du 14 </w:t>
      </w:r>
      <w:r>
        <w:rPr>
          <w:rFonts w:eastAsia="Times New Roman" w:cs="Arial"/>
          <w:lang w:eastAsia="fr-FR"/>
        </w:rPr>
        <w:t>novembre</w:t>
      </w:r>
      <w:r w:rsidR="00B31878">
        <w:rPr>
          <w:rFonts w:eastAsia="Times New Roman" w:cs="Arial"/>
          <w:lang w:eastAsia="fr-FR"/>
        </w:rPr>
        <w:t xml:space="preserve"> </w:t>
      </w:r>
      <w:r w:rsidR="00085AA7">
        <w:rPr>
          <w:rFonts w:eastAsia="Times New Roman" w:cs="Arial"/>
          <w:lang w:eastAsia="fr-FR"/>
        </w:rPr>
        <w:t>2012</w:t>
      </w:r>
      <w:r>
        <w:rPr>
          <w:rFonts w:eastAsia="Times New Roman" w:cs="Arial"/>
          <w:lang w:eastAsia="fr-FR"/>
        </w:rPr>
        <w:t>)</w:t>
      </w:r>
      <w:r w:rsidRPr="00132572">
        <w:rPr>
          <w:rFonts w:eastAsia="Times New Roman" w:cs="Arial"/>
          <w:lang w:eastAsia="fr-FR"/>
        </w:rPr>
        <w:t>, incluant un montant de TVA, au taux de 19,6</w:t>
      </w:r>
      <w:r w:rsidR="002B3E58">
        <w:rPr>
          <w:rFonts w:eastAsia="Times New Roman" w:cs="Arial"/>
          <w:lang w:eastAsia="fr-FR"/>
        </w:rPr>
        <w:t> </w:t>
      </w:r>
      <w:r w:rsidRPr="00132572">
        <w:rPr>
          <w:rFonts w:eastAsia="Times New Roman" w:cs="Arial"/>
          <w:lang w:eastAsia="fr-FR"/>
        </w:rPr>
        <w:t>%, de 229,17</w:t>
      </w:r>
      <w:r>
        <w:rPr>
          <w:rFonts w:eastAsia="Times New Roman" w:cs="Arial"/>
          <w:lang w:eastAsia="fr-FR"/>
        </w:rPr>
        <w:t> €</w:t>
      </w:r>
      <w:r w:rsidRPr="00132572">
        <w:rPr>
          <w:rFonts w:eastAsia="Times New Roman" w:cs="Arial"/>
          <w:lang w:eastAsia="fr-FR"/>
        </w:rPr>
        <w:t>, alors que les dispositions de l’article 256 du code général des impôts ne soumett</w:t>
      </w:r>
      <w:r>
        <w:rPr>
          <w:rFonts w:eastAsia="Times New Roman" w:cs="Arial"/>
          <w:lang w:eastAsia="fr-FR"/>
        </w:rPr>
        <w:t>rai</w:t>
      </w:r>
      <w:r w:rsidRPr="00132572">
        <w:rPr>
          <w:rFonts w:eastAsia="Times New Roman" w:cs="Arial"/>
          <w:lang w:eastAsia="fr-FR"/>
        </w:rPr>
        <w:t>ent à cet impôt que les indemnités qui forment la contrepartie d’une prestation, à l’exclusion de celles qui ne sont accordées qu’à titre de dommages-intérêts</w:t>
      </w:r>
      <w:r>
        <w:rPr>
          <w:rFonts w:eastAsia="Times New Roman" w:cs="Arial"/>
          <w:lang w:eastAsia="fr-FR"/>
        </w:rPr>
        <w:t xml:space="preserve"> ; que la responsabilité de </w:t>
      </w:r>
      <w:r w:rsidR="00EC3CA7">
        <w:rPr>
          <w:rFonts w:eastAsia="Times New Roman" w:cs="Arial"/>
          <w:lang w:eastAsia="fr-FR"/>
        </w:rPr>
        <w:t>M</w:t>
      </w:r>
      <w:r w:rsidR="00EC3CA7" w:rsidRPr="00600F2F">
        <w:rPr>
          <w:rFonts w:eastAsia="Times New Roman" w:cs="Arial"/>
          <w:vertAlign w:val="superscript"/>
          <w:lang w:eastAsia="fr-FR"/>
        </w:rPr>
        <w:t>me</w:t>
      </w:r>
      <w:r w:rsidR="00EC3CA7">
        <w:rPr>
          <w:rFonts w:eastAsia="Times New Roman" w:cs="Arial"/>
          <w:lang w:eastAsia="fr-FR"/>
        </w:rPr>
        <w:t xml:space="preserve"> Y</w:t>
      </w:r>
      <w:r>
        <w:rPr>
          <w:rFonts w:eastAsia="Times New Roman" w:cs="Arial"/>
          <w:lang w:eastAsia="fr-FR"/>
        </w:rPr>
        <w:t xml:space="preserve"> serait susceptible d’être engagée à ce titre ;</w:t>
      </w:r>
    </w:p>
    <w:p w:rsidR="007F31F5" w:rsidRDefault="007F31F5" w:rsidP="00962D0A">
      <w:pPr>
        <w:tabs>
          <w:tab w:val="center" w:pos="4536"/>
          <w:tab w:val="right" w:pos="9072"/>
        </w:tabs>
        <w:spacing w:before="0" w:after="0"/>
        <w:rPr>
          <w:rFonts w:eastAsia="Times New Roman" w:cs="Arial"/>
          <w:lang w:eastAsia="fr-FR"/>
        </w:rPr>
      </w:pPr>
    </w:p>
    <w:p w:rsidR="005218F4" w:rsidRDefault="005218F4" w:rsidP="00962D0A">
      <w:pPr>
        <w:tabs>
          <w:tab w:val="center" w:pos="4536"/>
          <w:tab w:val="right" w:pos="9072"/>
        </w:tabs>
        <w:spacing w:before="0" w:after="0"/>
        <w:rPr>
          <w:rFonts w:eastAsia="Times New Roman" w:cs="Arial"/>
          <w:lang w:eastAsia="fr-FR"/>
        </w:rPr>
      </w:pPr>
      <w:r>
        <w:rPr>
          <w:rFonts w:eastAsia="Times New Roman" w:cs="Arial"/>
          <w:lang w:eastAsia="fr-FR"/>
        </w:rPr>
        <w:t xml:space="preserve">Attendu qu’il n’est pas contesté que, s’agissant du paiement de dommages-intérêts, la TVA n’est pas due ; qu’en payant le mandat précité en y incluant une TVA à hauteur de 229,17 €, </w:t>
      </w:r>
      <w:r w:rsidR="00EC3CA7">
        <w:rPr>
          <w:rFonts w:eastAsia="Times New Roman" w:cs="Arial"/>
          <w:lang w:eastAsia="fr-FR"/>
        </w:rPr>
        <w:t>M</w:t>
      </w:r>
      <w:r w:rsidR="00EC3CA7" w:rsidRPr="00600F2F">
        <w:rPr>
          <w:rFonts w:eastAsia="Times New Roman" w:cs="Arial"/>
          <w:vertAlign w:val="superscript"/>
          <w:lang w:eastAsia="fr-FR"/>
        </w:rPr>
        <w:t>me</w:t>
      </w:r>
      <w:r w:rsidR="00EC3CA7">
        <w:rPr>
          <w:rFonts w:eastAsia="Times New Roman" w:cs="Arial"/>
          <w:lang w:eastAsia="fr-FR"/>
        </w:rPr>
        <w:t xml:space="preserve"> Y</w:t>
      </w:r>
      <w:r>
        <w:rPr>
          <w:rFonts w:eastAsia="Times New Roman" w:cs="Arial"/>
          <w:lang w:eastAsia="fr-FR"/>
        </w:rPr>
        <w:t xml:space="preserve"> a engagé sa responsabilité en matière de dépenses, en ne contrôlant pas la validité de la créance ; que ce manquement a créé un préjudice au détriment de </w:t>
      </w:r>
      <w:r w:rsidRPr="002E6343">
        <w:rPr>
          <w:rFonts w:eastAsia="Times New Roman" w:cs="Arial"/>
          <w:lang w:eastAsia="fr-FR"/>
        </w:rPr>
        <w:t>l’établissement ; qu’il y a lieu, dans ses conditions, sur le fondement du VI de la loi de 1963 précité, de la déclarer débitrice de cette somme, augmentée des intérêts de droit à compter du 24 novembre 2014, date à laquelle elle a accusé réception du réquisitoire ;</w:t>
      </w:r>
    </w:p>
    <w:p w:rsidR="007F31F5" w:rsidRPr="00241936" w:rsidRDefault="007F31F5" w:rsidP="00962D0A">
      <w:pPr>
        <w:tabs>
          <w:tab w:val="center" w:pos="4536"/>
          <w:tab w:val="right" w:pos="9072"/>
        </w:tabs>
        <w:spacing w:before="0" w:after="0"/>
        <w:rPr>
          <w:rFonts w:eastAsia="Times New Roman" w:cs="Arial"/>
          <w:lang w:eastAsia="fr-FR"/>
        </w:rPr>
      </w:pPr>
    </w:p>
    <w:p w:rsidR="005218F4" w:rsidRPr="007F31F5" w:rsidRDefault="005218F4" w:rsidP="00962D0A">
      <w:pPr>
        <w:tabs>
          <w:tab w:val="center" w:pos="4536"/>
          <w:tab w:val="right" w:pos="9072"/>
        </w:tabs>
        <w:spacing w:before="0" w:after="0"/>
        <w:rPr>
          <w:rFonts w:eastAsia="Times New Roman" w:cs="Arial"/>
          <w:b/>
          <w:i/>
          <w:lang w:eastAsia="fr-FR"/>
        </w:rPr>
      </w:pPr>
      <w:r w:rsidRPr="007F31F5">
        <w:rPr>
          <w:rFonts w:eastAsia="Times New Roman" w:cs="Arial"/>
          <w:b/>
          <w:i/>
          <w:lang w:eastAsia="fr-FR"/>
        </w:rPr>
        <w:t>Sur la présomption de charge n° 10</w:t>
      </w:r>
    </w:p>
    <w:p w:rsidR="007F31F5" w:rsidRPr="009D4DA7" w:rsidRDefault="007F31F5" w:rsidP="00962D0A">
      <w:pPr>
        <w:tabs>
          <w:tab w:val="center" w:pos="4536"/>
          <w:tab w:val="right" w:pos="9072"/>
        </w:tabs>
        <w:spacing w:before="0" w:after="0"/>
        <w:rPr>
          <w:rFonts w:eastAsia="Times New Roman" w:cs="Arial"/>
          <w:i/>
          <w:lang w:eastAsia="fr-FR"/>
        </w:rPr>
      </w:pPr>
    </w:p>
    <w:p w:rsidR="005218F4" w:rsidRDefault="005218F4" w:rsidP="00962D0A">
      <w:pPr>
        <w:tabs>
          <w:tab w:val="center" w:pos="4536"/>
          <w:tab w:val="right" w:pos="9072"/>
        </w:tabs>
        <w:spacing w:before="0" w:after="0"/>
        <w:rPr>
          <w:rFonts w:eastAsia="Times New Roman" w:cs="Arial"/>
          <w:lang w:eastAsia="fr-FR"/>
        </w:rPr>
      </w:pPr>
      <w:r>
        <w:rPr>
          <w:rFonts w:eastAsia="Times New Roman" w:cs="Arial"/>
          <w:lang w:eastAsia="fr-FR"/>
        </w:rPr>
        <w:t>Attendu que le réquisitoire précité fait grief au comptable d’</w:t>
      </w:r>
      <w:r w:rsidRPr="007710CB">
        <w:rPr>
          <w:rFonts w:eastAsia="Times New Roman" w:cs="Arial"/>
          <w:lang w:eastAsia="fr-FR"/>
        </w:rPr>
        <w:t>a</w:t>
      </w:r>
      <w:r>
        <w:rPr>
          <w:rFonts w:eastAsia="Times New Roman" w:cs="Arial"/>
          <w:lang w:eastAsia="fr-FR"/>
        </w:rPr>
        <w:t>voir</w:t>
      </w:r>
      <w:r w:rsidRPr="007710CB">
        <w:rPr>
          <w:rFonts w:eastAsia="Times New Roman" w:cs="Arial"/>
          <w:lang w:eastAsia="fr-FR"/>
        </w:rPr>
        <w:t xml:space="preserve"> procédé a</w:t>
      </w:r>
      <w:r>
        <w:rPr>
          <w:rFonts w:eastAsia="Times New Roman" w:cs="Arial"/>
          <w:lang w:eastAsia="fr-FR"/>
        </w:rPr>
        <w:t>u paiement de trois mandats (n°</w:t>
      </w:r>
      <w:r w:rsidR="002B3E58">
        <w:rPr>
          <w:rFonts w:eastAsia="Times New Roman" w:cs="Arial"/>
          <w:lang w:eastAsia="fr-FR"/>
        </w:rPr>
        <w:t> </w:t>
      </w:r>
      <w:r w:rsidRPr="007710CB">
        <w:rPr>
          <w:rFonts w:eastAsia="Times New Roman" w:cs="Arial"/>
          <w:lang w:eastAsia="fr-FR"/>
        </w:rPr>
        <w:t>2291 du 2 février</w:t>
      </w:r>
      <w:r>
        <w:rPr>
          <w:rFonts w:eastAsia="Times New Roman" w:cs="Arial"/>
          <w:lang w:eastAsia="fr-FR"/>
        </w:rPr>
        <w:t xml:space="preserve"> 2009</w:t>
      </w:r>
      <w:r w:rsidRPr="007710CB">
        <w:rPr>
          <w:rFonts w:eastAsia="Times New Roman" w:cs="Arial"/>
          <w:lang w:eastAsia="fr-FR"/>
        </w:rPr>
        <w:t xml:space="preserve">, </w:t>
      </w:r>
      <w:r>
        <w:rPr>
          <w:rFonts w:eastAsia="Times New Roman" w:cs="Arial"/>
          <w:lang w:eastAsia="fr-FR"/>
        </w:rPr>
        <w:t xml:space="preserve">n° </w:t>
      </w:r>
      <w:r w:rsidRPr="007710CB">
        <w:rPr>
          <w:rFonts w:eastAsia="Times New Roman" w:cs="Arial"/>
          <w:lang w:eastAsia="fr-FR"/>
        </w:rPr>
        <w:t>3052 du 4 février</w:t>
      </w:r>
      <w:r>
        <w:rPr>
          <w:rFonts w:eastAsia="Times New Roman" w:cs="Arial"/>
          <w:lang w:eastAsia="fr-FR"/>
        </w:rPr>
        <w:t xml:space="preserve"> 2009</w:t>
      </w:r>
      <w:r w:rsidRPr="007710CB">
        <w:rPr>
          <w:rFonts w:eastAsia="Times New Roman" w:cs="Arial"/>
          <w:lang w:eastAsia="fr-FR"/>
        </w:rPr>
        <w:t xml:space="preserve"> et </w:t>
      </w:r>
      <w:r>
        <w:rPr>
          <w:rFonts w:eastAsia="Times New Roman" w:cs="Arial"/>
          <w:lang w:eastAsia="fr-FR"/>
        </w:rPr>
        <w:t>n° </w:t>
      </w:r>
      <w:r w:rsidRPr="007710CB">
        <w:rPr>
          <w:rFonts w:eastAsia="Times New Roman" w:cs="Arial"/>
          <w:lang w:eastAsia="fr-FR"/>
        </w:rPr>
        <w:t>12159 du 11 mars</w:t>
      </w:r>
      <w:r>
        <w:rPr>
          <w:rFonts w:eastAsia="Times New Roman" w:cs="Arial"/>
          <w:lang w:eastAsia="fr-FR"/>
        </w:rPr>
        <w:t xml:space="preserve"> 2009, à hauteur </w:t>
      </w:r>
      <w:r w:rsidRPr="007710CB">
        <w:rPr>
          <w:rFonts w:eastAsia="Times New Roman" w:cs="Arial"/>
          <w:lang w:eastAsia="fr-FR"/>
        </w:rPr>
        <w:t xml:space="preserve">respectivement </w:t>
      </w:r>
      <w:r>
        <w:rPr>
          <w:rFonts w:eastAsia="Times New Roman" w:cs="Arial"/>
          <w:lang w:eastAsia="fr-FR"/>
        </w:rPr>
        <w:t xml:space="preserve">de </w:t>
      </w:r>
      <w:r w:rsidRPr="007710CB">
        <w:rPr>
          <w:rFonts w:eastAsia="Times New Roman" w:cs="Arial"/>
          <w:lang w:eastAsia="fr-FR"/>
        </w:rPr>
        <w:t>750</w:t>
      </w:r>
      <w:r>
        <w:rPr>
          <w:rFonts w:eastAsia="Times New Roman" w:cs="Arial"/>
          <w:lang w:eastAsia="fr-FR"/>
        </w:rPr>
        <w:t> €</w:t>
      </w:r>
      <w:r w:rsidRPr="007710CB">
        <w:rPr>
          <w:rFonts w:eastAsia="Times New Roman" w:cs="Arial"/>
          <w:lang w:eastAsia="fr-FR"/>
        </w:rPr>
        <w:t>, 168</w:t>
      </w:r>
      <w:r>
        <w:rPr>
          <w:rFonts w:eastAsia="Times New Roman" w:cs="Arial"/>
          <w:lang w:eastAsia="fr-FR"/>
        </w:rPr>
        <w:t> €</w:t>
      </w:r>
      <w:r w:rsidRPr="007710CB">
        <w:rPr>
          <w:rFonts w:eastAsia="Times New Roman" w:cs="Arial"/>
          <w:lang w:eastAsia="fr-FR"/>
        </w:rPr>
        <w:t xml:space="preserve"> et 173,80</w:t>
      </w:r>
      <w:r>
        <w:rPr>
          <w:rFonts w:eastAsia="Times New Roman" w:cs="Arial"/>
          <w:lang w:eastAsia="fr-FR"/>
        </w:rPr>
        <w:t> €</w:t>
      </w:r>
      <w:r w:rsidRPr="007710CB">
        <w:rPr>
          <w:rFonts w:eastAsia="Times New Roman" w:cs="Arial"/>
          <w:lang w:eastAsia="fr-FR"/>
        </w:rPr>
        <w:t>) de frais de déplacements, au profit de différentes personnes missionnées, incluant le remboursement du voyage en train sur la base du tarif dérogatoire de la première classe, sans que cette dérogation ait été prévue au moment de l’établissement de l’ordre de mission ou qu’elle ait été explicitée et dûment justifiée, conformément aux dispositions générales, qui prévoient les hypothèses de cette dérogation, rappelées dans la circulaire</w:t>
      </w:r>
      <w:r>
        <w:rPr>
          <w:rFonts w:eastAsia="Times New Roman" w:cs="Arial"/>
          <w:lang w:eastAsia="fr-FR"/>
        </w:rPr>
        <w:t xml:space="preserve"> du directeur général du Centre</w:t>
      </w:r>
      <w:r w:rsidRPr="007710CB">
        <w:rPr>
          <w:rFonts w:eastAsia="Times New Roman" w:cs="Arial"/>
          <w:lang w:eastAsia="fr-FR"/>
        </w:rPr>
        <w:t xml:space="preserve"> de 2007</w:t>
      </w:r>
      <w:r w:rsidR="00600F2F">
        <w:rPr>
          <w:rFonts w:eastAsia="Times New Roman" w:cs="Arial"/>
          <w:lang w:eastAsia="fr-FR"/>
        </w:rPr>
        <w:t> </w:t>
      </w:r>
      <w:r w:rsidRPr="007710CB">
        <w:rPr>
          <w:rFonts w:eastAsia="Times New Roman" w:cs="Arial"/>
          <w:lang w:eastAsia="fr-FR"/>
        </w:rPr>
        <w:t>; que</w:t>
      </w:r>
      <w:r>
        <w:rPr>
          <w:rFonts w:eastAsia="Times New Roman" w:cs="Arial"/>
          <w:lang w:eastAsia="fr-FR"/>
        </w:rPr>
        <w:t xml:space="preserve">, selon le </w:t>
      </w:r>
      <w:r w:rsidR="00D37B4B">
        <w:rPr>
          <w:rFonts w:eastAsia="Times New Roman" w:cs="Arial"/>
          <w:lang w:eastAsia="fr-FR"/>
        </w:rPr>
        <w:t>Parquet général</w:t>
      </w:r>
      <w:r>
        <w:rPr>
          <w:rFonts w:eastAsia="Times New Roman" w:cs="Arial"/>
          <w:lang w:eastAsia="fr-FR"/>
        </w:rPr>
        <w:t>,</w:t>
      </w:r>
      <w:r w:rsidRPr="007710CB">
        <w:rPr>
          <w:rFonts w:eastAsia="Times New Roman" w:cs="Arial"/>
          <w:lang w:eastAsia="fr-FR"/>
        </w:rPr>
        <w:t xml:space="preserve"> </w:t>
      </w:r>
      <w:r>
        <w:rPr>
          <w:rFonts w:eastAsia="Times New Roman" w:cs="Arial"/>
          <w:lang w:eastAsia="fr-FR"/>
        </w:rPr>
        <w:t>le comptable serait susceptible d’engager</w:t>
      </w:r>
      <w:r w:rsidRPr="007710CB">
        <w:rPr>
          <w:rFonts w:eastAsia="Times New Roman" w:cs="Arial"/>
          <w:lang w:eastAsia="fr-FR"/>
        </w:rPr>
        <w:t xml:space="preserve"> sa responsabi</w:t>
      </w:r>
      <w:r>
        <w:rPr>
          <w:rFonts w:eastAsia="Times New Roman" w:cs="Arial"/>
          <w:lang w:eastAsia="fr-FR"/>
        </w:rPr>
        <w:t>lité en acquittant ces sommes</w:t>
      </w:r>
      <w:r w:rsidRPr="007710CB">
        <w:rPr>
          <w:rFonts w:eastAsia="Times New Roman" w:cs="Arial"/>
          <w:lang w:eastAsia="fr-FR"/>
        </w:rPr>
        <w:t xml:space="preserve"> sans s’être assuré de l’exactitude des calculs de liquidation et de la production des justifications requises, conformément aux dispositions des articles 12-B et 13 du décret de 1962 portant </w:t>
      </w:r>
      <w:r w:rsidR="00D37B4B">
        <w:rPr>
          <w:rFonts w:eastAsia="Times New Roman" w:cs="Arial"/>
          <w:lang w:eastAsia="fr-FR"/>
        </w:rPr>
        <w:t>règlement général sur la comptabilité publique (</w:t>
      </w:r>
      <w:r w:rsidRPr="007710CB">
        <w:rPr>
          <w:rFonts w:eastAsia="Times New Roman" w:cs="Arial"/>
          <w:lang w:eastAsia="fr-FR"/>
        </w:rPr>
        <w:t>RGCP</w:t>
      </w:r>
      <w:r w:rsidR="00D37B4B">
        <w:rPr>
          <w:rFonts w:eastAsia="Times New Roman" w:cs="Arial"/>
          <w:lang w:eastAsia="fr-FR"/>
        </w:rPr>
        <w:t>)</w:t>
      </w:r>
      <w:r>
        <w:rPr>
          <w:rFonts w:eastAsia="Times New Roman" w:cs="Arial"/>
          <w:lang w:eastAsia="fr-FR"/>
        </w:rPr>
        <w:t> ;</w:t>
      </w:r>
    </w:p>
    <w:p w:rsidR="007F31F5" w:rsidRDefault="007F31F5" w:rsidP="00962D0A">
      <w:pPr>
        <w:tabs>
          <w:tab w:val="center" w:pos="4536"/>
          <w:tab w:val="right" w:pos="9072"/>
        </w:tabs>
        <w:spacing w:before="0" w:after="0"/>
        <w:rPr>
          <w:rFonts w:eastAsia="Times New Roman" w:cs="Arial"/>
          <w:lang w:eastAsia="fr-FR"/>
        </w:rPr>
      </w:pPr>
    </w:p>
    <w:p w:rsidR="005218F4" w:rsidRDefault="005218F4" w:rsidP="00962D0A">
      <w:pPr>
        <w:tabs>
          <w:tab w:val="center" w:pos="4536"/>
          <w:tab w:val="right" w:pos="9072"/>
        </w:tabs>
        <w:spacing w:before="0" w:after="0"/>
        <w:rPr>
          <w:rFonts w:eastAsia="Times New Roman" w:cs="Arial"/>
          <w:lang w:eastAsia="fr-FR"/>
        </w:rPr>
      </w:pPr>
      <w:r>
        <w:rPr>
          <w:rFonts w:eastAsia="Times New Roman" w:cs="Arial"/>
          <w:lang w:eastAsia="fr-FR"/>
        </w:rPr>
        <w:t xml:space="preserve">Attendu que </w:t>
      </w:r>
      <w:r w:rsidRPr="008B369F">
        <w:rPr>
          <w:rFonts w:eastAsia="Times New Roman" w:cs="Arial"/>
          <w:lang w:eastAsia="fr-FR"/>
        </w:rPr>
        <w:t xml:space="preserve">l’article </w:t>
      </w:r>
      <w:r>
        <w:rPr>
          <w:rFonts w:eastAsia="Times New Roman" w:cs="Arial"/>
          <w:lang w:eastAsia="fr-FR"/>
        </w:rPr>
        <w:t>28-2</w:t>
      </w:r>
      <w:r w:rsidRPr="008B369F">
        <w:rPr>
          <w:rFonts w:eastAsia="Times New Roman" w:cs="Arial"/>
          <w:lang w:eastAsia="fr-FR"/>
        </w:rPr>
        <w:t xml:space="preserve"> du décret n°</w:t>
      </w:r>
      <w:r w:rsidR="002B3E58">
        <w:rPr>
          <w:rFonts w:eastAsia="Times New Roman" w:cs="Arial"/>
          <w:lang w:eastAsia="fr-FR"/>
        </w:rPr>
        <w:t> </w:t>
      </w:r>
      <w:r>
        <w:rPr>
          <w:rFonts w:eastAsia="Times New Roman" w:cs="Arial"/>
          <w:lang w:eastAsia="fr-FR"/>
        </w:rPr>
        <w:t xml:space="preserve">87-811 </w:t>
      </w:r>
      <w:r w:rsidRPr="008B369F">
        <w:rPr>
          <w:rFonts w:eastAsia="Times New Roman" w:cs="Arial"/>
          <w:lang w:eastAsia="fr-FR"/>
        </w:rPr>
        <w:t xml:space="preserve">du 5 octobre 1987 </w:t>
      </w:r>
      <w:r>
        <w:rPr>
          <w:rFonts w:eastAsia="Times New Roman" w:cs="Arial"/>
          <w:lang w:eastAsia="fr-FR"/>
        </w:rPr>
        <w:t>a</w:t>
      </w:r>
      <w:r w:rsidRPr="008B369F">
        <w:rPr>
          <w:rFonts w:eastAsia="Times New Roman" w:cs="Arial"/>
          <w:lang w:eastAsia="fr-FR"/>
        </w:rPr>
        <w:t xml:space="preserve"> rendu applicable au</w:t>
      </w:r>
      <w:r w:rsidR="00600F2F">
        <w:rPr>
          <w:rFonts w:eastAsia="Times New Roman" w:cs="Arial"/>
          <w:lang w:eastAsia="fr-FR"/>
        </w:rPr>
        <w:t xml:space="preserve"> </w:t>
      </w:r>
      <w:r w:rsidRPr="008B369F">
        <w:rPr>
          <w:rFonts w:eastAsia="Times New Roman" w:cs="Arial"/>
          <w:lang w:eastAsia="fr-FR"/>
        </w:rPr>
        <w:t>CNFPT le décret n°</w:t>
      </w:r>
      <w:r w:rsidR="002B3E58">
        <w:rPr>
          <w:rFonts w:eastAsia="Times New Roman" w:cs="Arial"/>
          <w:lang w:eastAsia="fr-FR"/>
        </w:rPr>
        <w:t> </w:t>
      </w:r>
      <w:r w:rsidRPr="008B369F">
        <w:rPr>
          <w:rFonts w:eastAsia="Times New Roman" w:cs="Arial"/>
          <w:lang w:eastAsia="fr-FR"/>
        </w:rPr>
        <w:t>83-16 du</w:t>
      </w:r>
      <w:r>
        <w:rPr>
          <w:rFonts w:eastAsia="Times New Roman" w:cs="Arial"/>
          <w:lang w:eastAsia="fr-FR"/>
        </w:rPr>
        <w:t xml:space="preserve"> 13 janvier 1983</w:t>
      </w:r>
      <w:r w:rsidRPr="008B369F">
        <w:rPr>
          <w:rFonts w:eastAsia="Times New Roman" w:cs="Arial"/>
          <w:lang w:eastAsia="fr-FR"/>
        </w:rPr>
        <w:t xml:space="preserve"> relatif aux justifications à joindre à l’appui des mandats et des titres de recettes du secteur public local</w:t>
      </w:r>
      <w:r>
        <w:rPr>
          <w:rFonts w:eastAsia="Times New Roman" w:cs="Arial"/>
          <w:lang w:eastAsia="fr-FR"/>
        </w:rPr>
        <w:t> ; que ce dernier décret a été abrogé et remplacé par plusieurs décrets successifs ayant le même objet, le dernier en date applicable en 2009 étant le décret n°</w:t>
      </w:r>
      <w:r w:rsidR="002B3E58">
        <w:rPr>
          <w:rFonts w:eastAsia="Times New Roman" w:cs="Arial"/>
          <w:lang w:eastAsia="fr-FR"/>
        </w:rPr>
        <w:t> </w:t>
      </w:r>
      <w:r>
        <w:rPr>
          <w:rFonts w:eastAsia="Times New Roman" w:cs="Arial"/>
          <w:lang w:eastAsia="fr-FR"/>
        </w:rPr>
        <w:t xml:space="preserve">2007-450 du 25 mars 2007, modifiant le code général des collectivités territoriales et fixant la liste des pièces justificatives de dépenses, qui s’impose aux ordonnateurs, aux comptables publics et au juge des comptes comme le précise son annexe A 5 ; </w:t>
      </w:r>
    </w:p>
    <w:p w:rsidR="007F31F5" w:rsidRPr="00133419" w:rsidRDefault="007F31F5" w:rsidP="00962D0A">
      <w:pPr>
        <w:tabs>
          <w:tab w:val="center" w:pos="4536"/>
          <w:tab w:val="right" w:pos="9072"/>
        </w:tabs>
        <w:spacing w:before="0" w:after="0"/>
        <w:rPr>
          <w:rFonts w:eastAsia="Times New Roman" w:cs="Arial"/>
          <w:lang w:eastAsia="fr-FR"/>
        </w:rPr>
      </w:pPr>
    </w:p>
    <w:p w:rsidR="005218F4" w:rsidRDefault="005218F4" w:rsidP="00962D0A">
      <w:pPr>
        <w:tabs>
          <w:tab w:val="center" w:pos="4536"/>
          <w:tab w:val="right" w:pos="9072"/>
        </w:tabs>
        <w:spacing w:before="0" w:after="0"/>
        <w:rPr>
          <w:rFonts w:eastAsia="Times New Roman" w:cs="Arial"/>
          <w:lang w:eastAsia="fr-FR"/>
        </w:rPr>
      </w:pPr>
      <w:r>
        <w:rPr>
          <w:rFonts w:eastAsia="Times New Roman" w:cs="Arial"/>
          <w:lang w:eastAsia="fr-FR"/>
        </w:rPr>
        <w:t>Attendu que</w:t>
      </w:r>
      <w:r w:rsidRPr="00133419">
        <w:rPr>
          <w:rFonts w:eastAsia="Times New Roman" w:cs="Arial"/>
          <w:lang w:eastAsia="fr-FR"/>
        </w:rPr>
        <w:t xml:space="preserve"> les trois mandats visés par le réquisitoire</w:t>
      </w:r>
      <w:r>
        <w:rPr>
          <w:rFonts w:eastAsia="Times New Roman" w:cs="Arial"/>
          <w:lang w:eastAsia="fr-FR"/>
        </w:rPr>
        <w:t xml:space="preserve">, s’ils </w:t>
      </w:r>
      <w:r w:rsidRPr="00133419">
        <w:rPr>
          <w:rFonts w:eastAsia="Times New Roman" w:cs="Arial"/>
          <w:lang w:eastAsia="fr-FR"/>
        </w:rPr>
        <w:t xml:space="preserve">ne répondaient pas </w:t>
      </w:r>
      <w:r>
        <w:rPr>
          <w:rFonts w:eastAsia="Times New Roman" w:cs="Arial"/>
          <w:lang w:eastAsia="fr-FR"/>
        </w:rPr>
        <w:t>aux exigences de la circulaire interne, étaient appuyés des justif</w:t>
      </w:r>
      <w:r w:rsidR="00140DF8">
        <w:rPr>
          <w:rFonts w:eastAsia="Times New Roman" w:cs="Arial"/>
          <w:lang w:eastAsia="fr-FR"/>
        </w:rPr>
        <w:t>icatifs prévus par l’article</w:t>
      </w:r>
      <w:r w:rsidR="00600F2F">
        <w:rPr>
          <w:rFonts w:eastAsia="Times New Roman" w:cs="Arial"/>
          <w:lang w:eastAsia="fr-FR"/>
        </w:rPr>
        <w:t xml:space="preserve"> </w:t>
      </w:r>
      <w:r w:rsidR="00140DF8">
        <w:rPr>
          <w:rFonts w:eastAsia="Times New Roman" w:cs="Arial"/>
          <w:lang w:eastAsia="fr-FR"/>
        </w:rPr>
        <w:t>D. </w:t>
      </w:r>
      <w:r>
        <w:rPr>
          <w:rFonts w:eastAsia="Times New Roman" w:cs="Arial"/>
          <w:lang w:eastAsia="fr-FR"/>
        </w:rPr>
        <w:t xml:space="preserve">1617-19 du code général des collectivités territoriales, et en particulier sa rubrique 2181 </w:t>
      </w:r>
      <w:r>
        <w:rPr>
          <w:rFonts w:eastAsia="Times New Roman" w:cs="Arial"/>
          <w:lang w:eastAsia="fr-FR"/>
        </w:rPr>
        <w:lastRenderedPageBreak/>
        <w:t>(prise en charge des frais de déplacement) : que le mandat 2291 (750</w:t>
      </w:r>
      <w:r w:rsidR="002B3E58">
        <w:rPr>
          <w:rFonts w:eastAsia="Times New Roman" w:cs="Arial"/>
          <w:lang w:eastAsia="fr-FR"/>
        </w:rPr>
        <w:t> </w:t>
      </w:r>
      <w:r>
        <w:rPr>
          <w:rFonts w:eastAsia="Times New Roman" w:cs="Arial"/>
          <w:lang w:eastAsia="fr-FR"/>
        </w:rPr>
        <w:t>€) portait</w:t>
      </w:r>
      <w:r w:rsidRPr="00133419">
        <w:rPr>
          <w:rFonts w:eastAsia="Times New Roman" w:cs="Arial"/>
          <w:lang w:eastAsia="fr-FR"/>
        </w:rPr>
        <w:t xml:space="preserve"> sur le remboursement d’une carte d’abonnement fréquence </w:t>
      </w:r>
      <w:r w:rsidR="00B31878">
        <w:rPr>
          <w:rFonts w:eastAsia="Times New Roman" w:cs="Arial"/>
          <w:lang w:eastAsia="fr-FR"/>
        </w:rPr>
        <w:t>1</w:t>
      </w:r>
      <w:r w:rsidR="00B31878" w:rsidRPr="00F441DD">
        <w:rPr>
          <w:rFonts w:eastAsia="Times New Roman" w:cs="Arial"/>
          <w:vertAlign w:val="superscript"/>
          <w:lang w:eastAsia="fr-FR"/>
        </w:rPr>
        <w:t>ère</w:t>
      </w:r>
      <w:r w:rsidR="00B31878">
        <w:rPr>
          <w:rFonts w:eastAsia="Times New Roman" w:cs="Arial"/>
          <w:lang w:eastAsia="fr-FR"/>
        </w:rPr>
        <w:t xml:space="preserve"> </w:t>
      </w:r>
      <w:r w:rsidRPr="00133419">
        <w:rPr>
          <w:rFonts w:eastAsia="Times New Roman" w:cs="Arial"/>
          <w:lang w:eastAsia="fr-FR"/>
        </w:rPr>
        <w:t>classe</w:t>
      </w:r>
      <w:r>
        <w:rPr>
          <w:rFonts w:eastAsia="Times New Roman" w:cs="Arial"/>
          <w:lang w:eastAsia="fr-FR"/>
        </w:rPr>
        <w:t>,</w:t>
      </w:r>
      <w:r w:rsidRPr="00133419">
        <w:rPr>
          <w:rFonts w:eastAsia="Times New Roman" w:cs="Arial"/>
          <w:lang w:eastAsia="fr-FR"/>
        </w:rPr>
        <w:t xml:space="preserve"> </w:t>
      </w:r>
      <w:r>
        <w:rPr>
          <w:rFonts w:eastAsia="Times New Roman" w:cs="Arial"/>
          <w:lang w:eastAsia="fr-FR"/>
        </w:rPr>
        <w:t xml:space="preserve">justifié par </w:t>
      </w:r>
      <w:r w:rsidRPr="00133419">
        <w:rPr>
          <w:rFonts w:eastAsia="Times New Roman" w:cs="Arial"/>
          <w:lang w:eastAsia="fr-FR"/>
        </w:rPr>
        <w:t>un certificat administratif du directeur général</w:t>
      </w:r>
      <w:r>
        <w:rPr>
          <w:rFonts w:eastAsia="Times New Roman" w:cs="Arial"/>
          <w:lang w:eastAsia="fr-FR"/>
        </w:rPr>
        <w:t xml:space="preserve"> en date du 15 janvier 2009 et par une autorisation à voyager en première classe du président de l’établissement public en date du 3 avril 2008</w:t>
      </w:r>
      <w:r w:rsidR="00600F2F">
        <w:rPr>
          <w:rFonts w:eastAsia="Times New Roman" w:cs="Arial"/>
          <w:lang w:eastAsia="fr-FR"/>
        </w:rPr>
        <w:t> </w:t>
      </w:r>
      <w:r w:rsidRPr="00133419">
        <w:rPr>
          <w:rFonts w:eastAsia="Times New Roman" w:cs="Arial"/>
          <w:lang w:eastAsia="fr-FR"/>
        </w:rPr>
        <w:t>;</w:t>
      </w:r>
      <w:r>
        <w:rPr>
          <w:rFonts w:eastAsia="Times New Roman" w:cs="Arial"/>
          <w:lang w:eastAsia="fr-FR"/>
        </w:rPr>
        <w:t xml:space="preserve"> que le mandat 3052 (168</w:t>
      </w:r>
      <w:r w:rsidR="002B3E58">
        <w:rPr>
          <w:rFonts w:eastAsia="Times New Roman" w:cs="Arial"/>
          <w:lang w:eastAsia="fr-FR"/>
        </w:rPr>
        <w:t> </w:t>
      </w:r>
      <w:r>
        <w:rPr>
          <w:rFonts w:eastAsia="Times New Roman" w:cs="Arial"/>
          <w:lang w:eastAsia="fr-FR"/>
        </w:rPr>
        <w:t>€) concernait</w:t>
      </w:r>
      <w:r w:rsidRPr="00133419">
        <w:rPr>
          <w:rFonts w:eastAsia="Times New Roman" w:cs="Arial"/>
          <w:lang w:eastAsia="fr-FR"/>
        </w:rPr>
        <w:t xml:space="preserve"> le remboursement d’un voyage en </w:t>
      </w:r>
      <w:r w:rsidR="00B31878">
        <w:rPr>
          <w:rFonts w:eastAsia="Times New Roman" w:cs="Arial"/>
          <w:lang w:eastAsia="fr-FR"/>
        </w:rPr>
        <w:t>1</w:t>
      </w:r>
      <w:r w:rsidR="00B31878" w:rsidRPr="00F441DD">
        <w:rPr>
          <w:rFonts w:eastAsia="Times New Roman" w:cs="Arial"/>
          <w:vertAlign w:val="superscript"/>
          <w:lang w:eastAsia="fr-FR"/>
        </w:rPr>
        <w:t>ère</w:t>
      </w:r>
      <w:r w:rsidR="00B31878">
        <w:rPr>
          <w:rFonts w:eastAsia="Times New Roman" w:cs="Arial"/>
          <w:lang w:eastAsia="fr-FR"/>
        </w:rPr>
        <w:t xml:space="preserve"> </w:t>
      </w:r>
      <w:r w:rsidRPr="00133419">
        <w:rPr>
          <w:rFonts w:eastAsia="Times New Roman" w:cs="Arial"/>
          <w:lang w:eastAsia="fr-FR"/>
        </w:rPr>
        <w:t xml:space="preserve">classe </w:t>
      </w:r>
      <w:r>
        <w:rPr>
          <w:rFonts w:eastAsia="Times New Roman" w:cs="Arial"/>
          <w:lang w:eastAsia="fr-FR"/>
        </w:rPr>
        <w:t xml:space="preserve">conformément à </w:t>
      </w:r>
      <w:r w:rsidRPr="00133419">
        <w:rPr>
          <w:rFonts w:eastAsia="Times New Roman" w:cs="Arial"/>
          <w:lang w:eastAsia="fr-FR"/>
        </w:rPr>
        <w:t>l’ordre de mission</w:t>
      </w:r>
      <w:r>
        <w:rPr>
          <w:rFonts w:eastAsia="Times New Roman" w:cs="Arial"/>
          <w:lang w:eastAsia="fr-FR"/>
        </w:rPr>
        <w:t xml:space="preserve"> correspondant</w:t>
      </w:r>
      <w:r w:rsidR="00600F2F">
        <w:rPr>
          <w:rFonts w:eastAsia="Times New Roman" w:cs="Arial"/>
          <w:lang w:eastAsia="fr-FR"/>
        </w:rPr>
        <w:t> </w:t>
      </w:r>
      <w:r w:rsidRPr="00133419">
        <w:rPr>
          <w:rFonts w:eastAsia="Times New Roman" w:cs="Arial"/>
          <w:lang w:eastAsia="fr-FR"/>
        </w:rPr>
        <w:t>;</w:t>
      </w:r>
      <w:r>
        <w:rPr>
          <w:rFonts w:eastAsia="Times New Roman" w:cs="Arial"/>
          <w:lang w:eastAsia="fr-FR"/>
        </w:rPr>
        <w:t xml:space="preserve"> qu’enfin</w:t>
      </w:r>
      <w:r w:rsidRPr="00133419">
        <w:rPr>
          <w:rFonts w:eastAsia="Times New Roman" w:cs="Arial"/>
          <w:lang w:eastAsia="fr-FR"/>
        </w:rPr>
        <w:t xml:space="preserve"> le mandat 12159</w:t>
      </w:r>
      <w:r>
        <w:rPr>
          <w:rFonts w:eastAsia="Times New Roman" w:cs="Arial"/>
          <w:lang w:eastAsia="fr-FR"/>
        </w:rPr>
        <w:t>, portant sur 173,80</w:t>
      </w:r>
      <w:r w:rsidR="002B3E58">
        <w:rPr>
          <w:rFonts w:eastAsia="Times New Roman" w:cs="Arial"/>
          <w:lang w:eastAsia="fr-FR"/>
        </w:rPr>
        <w:t> </w:t>
      </w:r>
      <w:r>
        <w:rPr>
          <w:rFonts w:eastAsia="Times New Roman" w:cs="Arial"/>
          <w:lang w:eastAsia="fr-FR"/>
        </w:rPr>
        <w:t>€, concernait</w:t>
      </w:r>
      <w:r w:rsidRPr="00133419">
        <w:rPr>
          <w:rFonts w:eastAsia="Times New Roman" w:cs="Arial"/>
          <w:lang w:eastAsia="fr-FR"/>
        </w:rPr>
        <w:t xml:space="preserve"> également le remboursement d’un voyage en </w:t>
      </w:r>
      <w:r w:rsidR="00B31878">
        <w:rPr>
          <w:rFonts w:eastAsia="Times New Roman" w:cs="Arial"/>
          <w:lang w:eastAsia="fr-FR"/>
        </w:rPr>
        <w:t>1</w:t>
      </w:r>
      <w:r w:rsidR="00B31878" w:rsidRPr="00F441DD">
        <w:rPr>
          <w:rFonts w:eastAsia="Times New Roman" w:cs="Arial"/>
          <w:vertAlign w:val="superscript"/>
          <w:lang w:eastAsia="fr-FR"/>
        </w:rPr>
        <w:t>ère</w:t>
      </w:r>
      <w:r w:rsidR="00B31878">
        <w:rPr>
          <w:rFonts w:eastAsia="Times New Roman" w:cs="Arial"/>
          <w:lang w:eastAsia="fr-FR"/>
        </w:rPr>
        <w:t xml:space="preserve"> </w:t>
      </w:r>
      <w:r w:rsidRPr="00133419">
        <w:rPr>
          <w:rFonts w:eastAsia="Times New Roman" w:cs="Arial"/>
          <w:lang w:eastAsia="fr-FR"/>
        </w:rPr>
        <w:t xml:space="preserve">classe </w:t>
      </w:r>
      <w:r>
        <w:rPr>
          <w:rFonts w:eastAsia="Times New Roman" w:cs="Arial"/>
          <w:lang w:eastAsia="fr-FR"/>
        </w:rPr>
        <w:t>conformément à l’ordre de mission correspondant ;</w:t>
      </w:r>
    </w:p>
    <w:p w:rsidR="007F31F5" w:rsidRDefault="007F31F5" w:rsidP="00962D0A">
      <w:pPr>
        <w:tabs>
          <w:tab w:val="center" w:pos="4536"/>
          <w:tab w:val="right" w:pos="9072"/>
        </w:tabs>
        <w:spacing w:before="0" w:after="0"/>
        <w:rPr>
          <w:rFonts w:eastAsia="Times New Roman" w:cs="Arial"/>
          <w:lang w:eastAsia="fr-FR"/>
        </w:rPr>
      </w:pPr>
    </w:p>
    <w:p w:rsidR="005218F4" w:rsidRDefault="005218F4" w:rsidP="00962D0A">
      <w:pPr>
        <w:tabs>
          <w:tab w:val="center" w:pos="4536"/>
          <w:tab w:val="right" w:pos="9072"/>
        </w:tabs>
        <w:spacing w:before="0" w:after="0"/>
        <w:rPr>
          <w:rFonts w:eastAsia="Times New Roman" w:cs="Arial"/>
          <w:lang w:eastAsia="fr-FR"/>
        </w:rPr>
      </w:pPr>
      <w:r>
        <w:rPr>
          <w:rFonts w:eastAsia="Times New Roman" w:cs="Arial"/>
          <w:lang w:eastAsia="fr-FR"/>
        </w:rPr>
        <w:t>Attendu qu’ainsi le comptable avait fait une juste application de la réglementation des pièces justificatives de dépenses applicables à l’établissement public ;</w:t>
      </w:r>
    </w:p>
    <w:p w:rsidR="007F31F5" w:rsidRDefault="007F31F5" w:rsidP="00962D0A">
      <w:pPr>
        <w:tabs>
          <w:tab w:val="center" w:pos="4536"/>
          <w:tab w:val="right" w:pos="9072"/>
        </w:tabs>
        <w:spacing w:before="0" w:after="0"/>
        <w:rPr>
          <w:rFonts w:eastAsia="Times New Roman" w:cs="Arial"/>
          <w:lang w:eastAsia="fr-FR"/>
        </w:rPr>
      </w:pPr>
    </w:p>
    <w:p w:rsidR="005218F4" w:rsidRDefault="005218F4" w:rsidP="00962D0A">
      <w:pPr>
        <w:tabs>
          <w:tab w:val="center" w:pos="4536"/>
          <w:tab w:val="right" w:pos="9072"/>
        </w:tabs>
        <w:spacing w:before="0" w:after="0"/>
        <w:rPr>
          <w:rFonts w:eastAsia="Times New Roman" w:cs="Arial"/>
          <w:lang w:eastAsia="fr-FR"/>
        </w:rPr>
      </w:pPr>
      <w:r>
        <w:rPr>
          <w:rFonts w:eastAsia="Times New Roman" w:cs="Arial"/>
          <w:lang w:eastAsia="fr-FR"/>
        </w:rPr>
        <w:t>Attendu dès lors qu’il n’y a pas lieu d’engager l</w:t>
      </w:r>
      <w:r w:rsidRPr="007F5931">
        <w:rPr>
          <w:rFonts w:eastAsia="Times New Roman" w:cs="Arial"/>
          <w:lang w:eastAsia="fr-FR"/>
        </w:rPr>
        <w:t>a responsabilité</w:t>
      </w:r>
      <w:r w:rsidR="00DC27CF">
        <w:rPr>
          <w:rFonts w:eastAsia="Times New Roman" w:cs="Arial"/>
          <w:lang w:eastAsia="fr-FR"/>
        </w:rPr>
        <w:t xml:space="preserve"> de </w:t>
      </w:r>
      <w:r w:rsidR="00EC3CA7">
        <w:rPr>
          <w:rFonts w:eastAsia="Times New Roman" w:cs="Arial"/>
          <w:lang w:eastAsia="fr-FR"/>
        </w:rPr>
        <w:t>M. X</w:t>
      </w:r>
      <w:r w:rsidR="00C47134">
        <w:rPr>
          <w:rFonts w:eastAsia="Times New Roman" w:cs="Arial"/>
          <w:lang w:eastAsia="fr-FR"/>
        </w:rPr>
        <w:t xml:space="preserve"> </w:t>
      </w:r>
      <w:r>
        <w:rPr>
          <w:rFonts w:eastAsia="Times New Roman" w:cs="Arial"/>
          <w:lang w:eastAsia="fr-FR"/>
        </w:rPr>
        <w:t>;</w:t>
      </w:r>
    </w:p>
    <w:p w:rsidR="007F31F5" w:rsidRDefault="007F31F5" w:rsidP="00962D0A">
      <w:pPr>
        <w:tabs>
          <w:tab w:val="center" w:pos="4536"/>
          <w:tab w:val="right" w:pos="9072"/>
        </w:tabs>
        <w:spacing w:before="0" w:after="0"/>
        <w:rPr>
          <w:rFonts w:eastAsia="Times New Roman" w:cs="Arial"/>
          <w:lang w:eastAsia="fr-FR"/>
        </w:rPr>
      </w:pPr>
    </w:p>
    <w:p w:rsidR="005218F4" w:rsidRDefault="005218F4" w:rsidP="00962D0A">
      <w:pPr>
        <w:tabs>
          <w:tab w:val="center" w:pos="4536"/>
          <w:tab w:val="right" w:pos="9072"/>
        </w:tabs>
        <w:spacing w:before="0" w:after="0"/>
        <w:rPr>
          <w:rFonts w:eastAsia="Times New Roman" w:cs="Arial"/>
          <w:b/>
          <w:i/>
          <w:lang w:eastAsia="fr-FR"/>
        </w:rPr>
      </w:pPr>
      <w:r w:rsidRPr="007F31F5">
        <w:rPr>
          <w:rFonts w:eastAsia="Times New Roman" w:cs="Arial"/>
          <w:b/>
          <w:i/>
          <w:lang w:eastAsia="fr-FR"/>
        </w:rPr>
        <w:t>Sur la présomption de charge n° 11</w:t>
      </w:r>
    </w:p>
    <w:p w:rsidR="007F31F5" w:rsidRPr="007F31F5" w:rsidRDefault="007F31F5" w:rsidP="00962D0A">
      <w:pPr>
        <w:tabs>
          <w:tab w:val="center" w:pos="4536"/>
          <w:tab w:val="right" w:pos="9072"/>
        </w:tabs>
        <w:spacing w:before="0" w:after="0"/>
        <w:rPr>
          <w:rFonts w:eastAsia="Times New Roman" w:cs="Arial"/>
          <w:b/>
          <w:i/>
          <w:lang w:eastAsia="fr-FR"/>
        </w:rPr>
      </w:pPr>
    </w:p>
    <w:p w:rsidR="005218F4" w:rsidRDefault="005218F4" w:rsidP="00962D0A">
      <w:pPr>
        <w:tabs>
          <w:tab w:val="center" w:pos="4536"/>
          <w:tab w:val="right" w:pos="9072"/>
        </w:tabs>
        <w:spacing w:before="0" w:after="0"/>
        <w:rPr>
          <w:rFonts w:eastAsia="Times New Roman" w:cs="Arial"/>
          <w:lang w:eastAsia="fr-FR"/>
        </w:rPr>
      </w:pPr>
      <w:r w:rsidRPr="00864B4C">
        <w:rPr>
          <w:rFonts w:eastAsia="Times New Roman" w:cs="Arial"/>
          <w:lang w:eastAsia="fr-FR"/>
        </w:rPr>
        <w:t>Attendu que</w:t>
      </w:r>
      <w:r>
        <w:rPr>
          <w:rFonts w:eastAsia="Times New Roman" w:cs="Arial"/>
          <w:lang w:eastAsia="fr-FR"/>
        </w:rPr>
        <w:t xml:space="preserve"> la onzième présomption de charge porte sur</w:t>
      </w:r>
      <w:r w:rsidRPr="00864B4C">
        <w:rPr>
          <w:rFonts w:eastAsia="Times New Roman" w:cs="Arial"/>
          <w:lang w:eastAsia="fr-FR"/>
        </w:rPr>
        <w:t xml:space="preserve"> le paiement</w:t>
      </w:r>
      <w:r>
        <w:rPr>
          <w:rFonts w:eastAsia="Times New Roman" w:cs="Arial"/>
          <w:lang w:eastAsia="fr-FR"/>
        </w:rPr>
        <w:t xml:space="preserve">, par </w:t>
      </w:r>
      <w:r w:rsidR="00EC3CA7">
        <w:rPr>
          <w:rFonts w:eastAsia="Times New Roman" w:cs="Arial"/>
          <w:lang w:eastAsia="fr-FR"/>
        </w:rPr>
        <w:t>M</w:t>
      </w:r>
      <w:r w:rsidR="00EC3CA7" w:rsidRPr="00600F2F">
        <w:rPr>
          <w:rFonts w:eastAsia="Times New Roman" w:cs="Arial"/>
          <w:vertAlign w:val="superscript"/>
          <w:lang w:eastAsia="fr-FR"/>
        </w:rPr>
        <w:t>me</w:t>
      </w:r>
      <w:r w:rsidR="00EC3CA7">
        <w:rPr>
          <w:rFonts w:eastAsia="Times New Roman" w:cs="Arial"/>
          <w:lang w:eastAsia="fr-FR"/>
        </w:rPr>
        <w:t xml:space="preserve"> Y</w:t>
      </w:r>
      <w:r>
        <w:rPr>
          <w:rFonts w:eastAsia="Times New Roman" w:cs="Arial"/>
          <w:lang w:eastAsia="fr-FR"/>
        </w:rPr>
        <w:t>,</w:t>
      </w:r>
      <w:r w:rsidRPr="00864B4C">
        <w:rPr>
          <w:rFonts w:eastAsia="Times New Roman" w:cs="Arial"/>
          <w:lang w:eastAsia="fr-FR"/>
        </w:rPr>
        <w:t xml:space="preserve"> d’un mandat n°</w:t>
      </w:r>
      <w:r w:rsidR="002B3E58">
        <w:rPr>
          <w:rFonts w:eastAsia="Times New Roman" w:cs="Arial"/>
          <w:lang w:eastAsia="fr-FR"/>
        </w:rPr>
        <w:t> </w:t>
      </w:r>
      <w:r w:rsidRPr="00864B4C">
        <w:rPr>
          <w:rFonts w:eastAsia="Times New Roman" w:cs="Arial"/>
          <w:lang w:eastAsia="fr-FR"/>
        </w:rPr>
        <w:t>32876 du 19 juin</w:t>
      </w:r>
      <w:r>
        <w:rPr>
          <w:rFonts w:eastAsia="Times New Roman" w:cs="Arial"/>
          <w:lang w:eastAsia="fr-FR"/>
        </w:rPr>
        <w:t xml:space="preserve"> 2012 à hauteur de 261,65 €</w:t>
      </w:r>
      <w:r w:rsidRPr="00864B4C">
        <w:rPr>
          <w:rFonts w:eastAsia="Times New Roman" w:cs="Arial"/>
          <w:lang w:eastAsia="fr-FR"/>
        </w:rPr>
        <w:t xml:space="preserve"> </w:t>
      </w:r>
      <w:r>
        <w:rPr>
          <w:rFonts w:eastAsia="Times New Roman" w:cs="Arial"/>
          <w:lang w:eastAsia="fr-FR"/>
        </w:rPr>
        <w:t>concernant des</w:t>
      </w:r>
      <w:r w:rsidRPr="00864B4C">
        <w:rPr>
          <w:rFonts w:eastAsia="Times New Roman" w:cs="Arial"/>
          <w:lang w:eastAsia="fr-FR"/>
        </w:rPr>
        <w:t xml:space="preserve"> frais de repas remboursés à un</w:t>
      </w:r>
      <w:r>
        <w:rPr>
          <w:rFonts w:eastAsia="Times New Roman" w:cs="Arial"/>
          <w:lang w:eastAsia="fr-FR"/>
        </w:rPr>
        <w:t xml:space="preserve"> agent du Centre</w:t>
      </w:r>
      <w:r w:rsidRPr="00864B4C">
        <w:rPr>
          <w:rFonts w:eastAsia="Times New Roman" w:cs="Arial"/>
          <w:lang w:eastAsia="fr-FR"/>
        </w:rPr>
        <w:t xml:space="preserve"> en mission, sans que l’état de frais produit </w:t>
      </w:r>
      <w:r>
        <w:rPr>
          <w:rFonts w:eastAsia="Times New Roman" w:cs="Arial"/>
          <w:lang w:eastAsia="fr-FR"/>
        </w:rPr>
        <w:t xml:space="preserve">ne </w:t>
      </w:r>
      <w:r w:rsidRPr="00864B4C">
        <w:rPr>
          <w:rFonts w:eastAsia="Times New Roman" w:cs="Arial"/>
          <w:lang w:eastAsia="fr-FR"/>
        </w:rPr>
        <w:t>précise le nombre de r</w:t>
      </w:r>
      <w:r>
        <w:rPr>
          <w:rFonts w:eastAsia="Times New Roman" w:cs="Arial"/>
          <w:lang w:eastAsia="fr-FR"/>
        </w:rPr>
        <w:t>epas pris au taux de 15,25 €</w:t>
      </w:r>
      <w:r w:rsidRPr="00864B4C">
        <w:rPr>
          <w:rFonts w:eastAsia="Times New Roman" w:cs="Arial"/>
          <w:lang w:eastAsia="fr-FR"/>
        </w:rPr>
        <w:t xml:space="preserve"> </w:t>
      </w:r>
      <w:r>
        <w:rPr>
          <w:rFonts w:eastAsia="Times New Roman" w:cs="Arial"/>
          <w:lang w:eastAsia="fr-FR"/>
        </w:rPr>
        <w:t xml:space="preserve">ni les frais réels engagés, contrairement aux règles fixées par la circulaire de 2007 du directeur général du CNFPT, irrégularité qui serait susceptible d’engager la responsabilité de </w:t>
      </w:r>
      <w:r w:rsidR="00EC3CA7">
        <w:rPr>
          <w:rFonts w:eastAsia="Times New Roman" w:cs="Arial"/>
          <w:lang w:eastAsia="fr-FR"/>
        </w:rPr>
        <w:t>M</w:t>
      </w:r>
      <w:r w:rsidR="00EC3CA7" w:rsidRPr="00600F2F">
        <w:rPr>
          <w:rFonts w:eastAsia="Times New Roman" w:cs="Arial"/>
          <w:vertAlign w:val="superscript"/>
          <w:lang w:eastAsia="fr-FR"/>
        </w:rPr>
        <w:t>me</w:t>
      </w:r>
      <w:r w:rsidR="00EC3CA7">
        <w:rPr>
          <w:rFonts w:eastAsia="Times New Roman" w:cs="Arial"/>
          <w:lang w:eastAsia="fr-FR"/>
        </w:rPr>
        <w:t xml:space="preserve"> Y</w:t>
      </w:r>
      <w:r w:rsidR="00600F2F">
        <w:rPr>
          <w:rFonts w:eastAsia="Times New Roman" w:cs="Arial"/>
          <w:lang w:eastAsia="fr-FR"/>
        </w:rPr>
        <w:t> </w:t>
      </w:r>
      <w:r>
        <w:rPr>
          <w:rFonts w:eastAsia="Times New Roman" w:cs="Arial"/>
          <w:lang w:eastAsia="fr-FR"/>
        </w:rPr>
        <w:t>;</w:t>
      </w:r>
    </w:p>
    <w:p w:rsidR="007F31F5" w:rsidRDefault="007F31F5" w:rsidP="00962D0A">
      <w:pPr>
        <w:tabs>
          <w:tab w:val="center" w:pos="4536"/>
          <w:tab w:val="right" w:pos="9072"/>
        </w:tabs>
        <w:spacing w:before="0" w:after="0"/>
        <w:rPr>
          <w:rFonts w:eastAsia="Times New Roman" w:cs="Arial"/>
          <w:lang w:eastAsia="fr-FR"/>
        </w:rPr>
      </w:pPr>
    </w:p>
    <w:p w:rsidR="005218F4" w:rsidRDefault="005218F4" w:rsidP="00962D0A">
      <w:pPr>
        <w:tabs>
          <w:tab w:val="center" w:pos="4536"/>
          <w:tab w:val="right" w:pos="9072"/>
        </w:tabs>
        <w:spacing w:before="0" w:after="0"/>
        <w:rPr>
          <w:rFonts w:eastAsia="Times New Roman" w:cs="Arial"/>
          <w:lang w:eastAsia="fr-FR"/>
        </w:rPr>
      </w:pPr>
      <w:r>
        <w:rPr>
          <w:rFonts w:eastAsia="Times New Roman" w:cs="Arial"/>
          <w:lang w:eastAsia="fr-FR"/>
        </w:rPr>
        <w:t>Attendu toutefois que le mandat concerné porte sur différents frais de mission, dont les remboursements de frais de repas, seuls visés par le réquisitoire, ne représentent que</w:t>
      </w:r>
      <w:r w:rsidR="00600F2F">
        <w:rPr>
          <w:rFonts w:eastAsia="Times New Roman" w:cs="Arial"/>
          <w:lang w:eastAsia="fr-FR"/>
        </w:rPr>
        <w:t xml:space="preserve"> </w:t>
      </w:r>
      <w:r>
        <w:rPr>
          <w:rFonts w:eastAsia="Times New Roman" w:cs="Arial"/>
          <w:lang w:eastAsia="fr-FR"/>
        </w:rPr>
        <w:t>61,70 € ;</w:t>
      </w:r>
    </w:p>
    <w:p w:rsidR="007F31F5" w:rsidRDefault="007F31F5" w:rsidP="00962D0A">
      <w:pPr>
        <w:tabs>
          <w:tab w:val="center" w:pos="4536"/>
          <w:tab w:val="right" w:pos="9072"/>
        </w:tabs>
        <w:spacing w:before="0" w:after="0"/>
        <w:rPr>
          <w:rFonts w:eastAsia="Times New Roman" w:cs="Arial"/>
          <w:lang w:eastAsia="fr-FR"/>
        </w:rPr>
      </w:pPr>
    </w:p>
    <w:p w:rsidR="005218F4" w:rsidRDefault="005218F4" w:rsidP="00962D0A">
      <w:pPr>
        <w:tabs>
          <w:tab w:val="center" w:pos="4536"/>
          <w:tab w:val="right" w:pos="9072"/>
        </w:tabs>
        <w:spacing w:before="0" w:after="0"/>
        <w:rPr>
          <w:rFonts w:eastAsia="Times New Roman" w:cs="Arial"/>
          <w:lang w:eastAsia="fr-FR"/>
        </w:rPr>
      </w:pPr>
      <w:r>
        <w:rPr>
          <w:rFonts w:eastAsia="Times New Roman" w:cs="Arial"/>
          <w:lang w:eastAsia="fr-FR"/>
        </w:rPr>
        <w:t>Attendu que l’état de frais produit mentionne un nombre de cinq repas pris au cours d’une mission de cinq jours du 14 au 19 mars 2012</w:t>
      </w:r>
      <w:r w:rsidR="00D37B4B">
        <w:rPr>
          <w:rFonts w:eastAsia="Times New Roman" w:cs="Arial"/>
          <w:lang w:eastAsia="fr-FR"/>
        </w:rPr>
        <w:t xml:space="preserve"> </w:t>
      </w:r>
      <w:r>
        <w:rPr>
          <w:rFonts w:eastAsia="Times New Roman" w:cs="Arial"/>
          <w:lang w:eastAsia="fr-FR"/>
        </w:rPr>
        <w:t xml:space="preserve">; que leur montant aurait dû atteindre la somme totale de </w:t>
      </w:r>
      <w:r w:rsidR="00600F2F">
        <w:rPr>
          <w:rFonts w:eastAsia="Times New Roman" w:cs="Arial"/>
          <w:lang w:eastAsia="fr-FR"/>
        </w:rPr>
        <w:t>cinq</w:t>
      </w:r>
      <w:r>
        <w:rPr>
          <w:rFonts w:eastAsia="Times New Roman" w:cs="Arial"/>
          <w:lang w:eastAsia="fr-FR"/>
        </w:rPr>
        <w:t xml:space="preserve"> fois le montant unitaire forfaitaire de 15,25 €, soit 76,25 € ; que l’erreur de liquidation de 14,55</w:t>
      </w:r>
      <w:r w:rsidR="002B3E58">
        <w:rPr>
          <w:rFonts w:eastAsia="Times New Roman" w:cs="Arial"/>
          <w:lang w:eastAsia="fr-FR"/>
        </w:rPr>
        <w:t> </w:t>
      </w:r>
      <w:r>
        <w:rPr>
          <w:rFonts w:eastAsia="Times New Roman" w:cs="Arial"/>
          <w:lang w:eastAsia="fr-FR"/>
        </w:rPr>
        <w:t>€ (soit 76,25</w:t>
      </w:r>
      <w:r w:rsidR="002B3E58">
        <w:rPr>
          <w:rFonts w:eastAsia="Times New Roman" w:cs="Arial"/>
          <w:lang w:eastAsia="fr-FR"/>
        </w:rPr>
        <w:t> </w:t>
      </w:r>
      <w:r>
        <w:rPr>
          <w:rFonts w:eastAsia="Times New Roman" w:cs="Arial"/>
          <w:lang w:eastAsia="fr-FR"/>
        </w:rPr>
        <w:t xml:space="preserve">€ moins 61,70 €) est mineure et a bénéficié de fait à l’établissement ; </w:t>
      </w:r>
    </w:p>
    <w:p w:rsidR="007F31F5" w:rsidRDefault="007F31F5" w:rsidP="00962D0A">
      <w:pPr>
        <w:tabs>
          <w:tab w:val="center" w:pos="4536"/>
          <w:tab w:val="right" w:pos="9072"/>
        </w:tabs>
        <w:spacing w:before="0" w:after="0"/>
        <w:rPr>
          <w:rFonts w:eastAsia="Times New Roman" w:cs="Arial"/>
          <w:lang w:eastAsia="fr-FR"/>
        </w:rPr>
      </w:pPr>
    </w:p>
    <w:p w:rsidR="005218F4" w:rsidRDefault="005218F4" w:rsidP="00962D0A">
      <w:pPr>
        <w:tabs>
          <w:tab w:val="center" w:pos="4536"/>
          <w:tab w:val="right" w:pos="9072"/>
        </w:tabs>
        <w:spacing w:before="0" w:after="0"/>
        <w:rPr>
          <w:rFonts w:eastAsia="Times New Roman" w:cs="Arial"/>
          <w:lang w:eastAsia="fr-FR"/>
        </w:rPr>
      </w:pPr>
      <w:r>
        <w:rPr>
          <w:rFonts w:eastAsia="Times New Roman" w:cs="Arial"/>
          <w:lang w:eastAsia="fr-FR"/>
        </w:rPr>
        <w:t xml:space="preserve">Attendu en conséquence qu’il n’y a pas lieu d’engager la responsabilité de </w:t>
      </w:r>
      <w:r w:rsidR="00EC3CA7">
        <w:rPr>
          <w:rFonts w:eastAsia="Times New Roman" w:cs="Arial"/>
          <w:lang w:eastAsia="fr-FR"/>
        </w:rPr>
        <w:t>M</w:t>
      </w:r>
      <w:r w:rsidR="00EC3CA7" w:rsidRPr="00600F2F">
        <w:rPr>
          <w:rFonts w:eastAsia="Times New Roman" w:cs="Arial"/>
          <w:vertAlign w:val="superscript"/>
          <w:lang w:eastAsia="fr-FR"/>
        </w:rPr>
        <w:t>me</w:t>
      </w:r>
      <w:r w:rsidR="00EC3CA7">
        <w:rPr>
          <w:rFonts w:eastAsia="Times New Roman" w:cs="Arial"/>
          <w:lang w:eastAsia="fr-FR"/>
        </w:rPr>
        <w:t xml:space="preserve"> Y</w:t>
      </w:r>
      <w:r>
        <w:rPr>
          <w:rFonts w:eastAsia="Times New Roman" w:cs="Arial"/>
          <w:lang w:eastAsia="fr-FR"/>
        </w:rPr>
        <w:t xml:space="preserve"> pour le paiement de ce mandat,</w:t>
      </w:r>
      <w:r w:rsidR="004B76AB">
        <w:rPr>
          <w:rFonts w:eastAsia="Times New Roman" w:cs="Arial"/>
          <w:lang w:eastAsia="fr-FR"/>
        </w:rPr>
        <w:t xml:space="preserve"> </w:t>
      </w:r>
      <w:r>
        <w:rPr>
          <w:rFonts w:eastAsia="Times New Roman" w:cs="Arial"/>
          <w:lang w:eastAsia="fr-FR"/>
        </w:rPr>
        <w:t>dûment appuyé des justificatifs prévus par la réglementation</w:t>
      </w:r>
      <w:r w:rsidR="004B76AB">
        <w:rPr>
          <w:rFonts w:eastAsia="Times New Roman" w:cs="Arial"/>
          <w:lang w:eastAsia="fr-FR"/>
        </w:rPr>
        <w:t> </w:t>
      </w:r>
      <w:r>
        <w:rPr>
          <w:rFonts w:eastAsia="Times New Roman" w:cs="Arial"/>
          <w:lang w:eastAsia="fr-FR"/>
        </w:rPr>
        <w:t>;</w:t>
      </w:r>
    </w:p>
    <w:p w:rsidR="007F31F5" w:rsidRDefault="007F31F5" w:rsidP="00962D0A">
      <w:pPr>
        <w:tabs>
          <w:tab w:val="center" w:pos="4536"/>
          <w:tab w:val="right" w:pos="9072"/>
        </w:tabs>
        <w:spacing w:before="0" w:after="0"/>
        <w:rPr>
          <w:rFonts w:eastAsia="Times New Roman" w:cs="Arial"/>
          <w:lang w:eastAsia="fr-FR"/>
        </w:rPr>
      </w:pPr>
    </w:p>
    <w:p w:rsidR="005218F4" w:rsidRPr="007F31F5" w:rsidRDefault="005218F4" w:rsidP="00962D0A">
      <w:pPr>
        <w:tabs>
          <w:tab w:val="center" w:pos="4536"/>
          <w:tab w:val="right" w:pos="9072"/>
        </w:tabs>
        <w:spacing w:before="0" w:after="0"/>
        <w:rPr>
          <w:rFonts w:eastAsia="Times New Roman" w:cs="Arial"/>
          <w:b/>
          <w:i/>
          <w:lang w:eastAsia="fr-FR"/>
        </w:rPr>
      </w:pPr>
      <w:r w:rsidRPr="007F31F5">
        <w:rPr>
          <w:rFonts w:eastAsia="Times New Roman" w:cs="Arial"/>
          <w:b/>
          <w:i/>
          <w:lang w:eastAsia="fr-FR"/>
        </w:rPr>
        <w:t>Sur la présomption de charge n° 12</w:t>
      </w:r>
    </w:p>
    <w:p w:rsidR="007F31F5" w:rsidRPr="00B26659" w:rsidRDefault="007F31F5" w:rsidP="00962D0A">
      <w:pPr>
        <w:tabs>
          <w:tab w:val="center" w:pos="4536"/>
          <w:tab w:val="right" w:pos="9072"/>
        </w:tabs>
        <w:spacing w:before="0" w:after="0"/>
        <w:rPr>
          <w:rFonts w:eastAsia="Times New Roman" w:cs="Arial"/>
          <w:i/>
          <w:lang w:eastAsia="fr-FR"/>
        </w:rPr>
      </w:pPr>
    </w:p>
    <w:p w:rsidR="005218F4" w:rsidRDefault="005218F4" w:rsidP="00962D0A">
      <w:pPr>
        <w:tabs>
          <w:tab w:val="center" w:pos="4536"/>
          <w:tab w:val="right" w:pos="9072"/>
        </w:tabs>
        <w:spacing w:before="0" w:after="0"/>
        <w:rPr>
          <w:rFonts w:eastAsia="Times New Roman" w:cs="Arial"/>
          <w:lang w:eastAsia="fr-FR"/>
        </w:rPr>
      </w:pPr>
      <w:r>
        <w:rPr>
          <w:rFonts w:eastAsia="Times New Roman" w:cs="Arial"/>
          <w:lang w:eastAsia="fr-FR"/>
        </w:rPr>
        <w:t xml:space="preserve">Attendu que le </w:t>
      </w:r>
      <w:r w:rsidR="00D37B4B">
        <w:rPr>
          <w:rFonts w:eastAsia="Times New Roman" w:cs="Arial"/>
          <w:lang w:eastAsia="fr-FR"/>
        </w:rPr>
        <w:t xml:space="preserve">Parquet </w:t>
      </w:r>
      <w:r>
        <w:rPr>
          <w:rFonts w:eastAsia="Times New Roman" w:cs="Arial"/>
          <w:lang w:eastAsia="fr-FR"/>
        </w:rPr>
        <w:t xml:space="preserve">général fait grief à </w:t>
      </w:r>
      <w:r w:rsidR="00EC3CA7">
        <w:rPr>
          <w:rFonts w:eastAsia="Times New Roman" w:cs="Arial"/>
          <w:lang w:eastAsia="fr-FR"/>
        </w:rPr>
        <w:t>M. X</w:t>
      </w:r>
      <w:r>
        <w:rPr>
          <w:rFonts w:eastAsia="Times New Roman" w:cs="Arial"/>
          <w:lang w:eastAsia="fr-FR"/>
        </w:rPr>
        <w:t xml:space="preserve"> d’avoir payé en</w:t>
      </w:r>
      <w:r w:rsidRPr="006B415A">
        <w:rPr>
          <w:rFonts w:eastAsia="Times New Roman" w:cs="Arial"/>
          <w:lang w:eastAsia="fr-FR"/>
        </w:rPr>
        <w:t xml:space="preserve"> 2009 </w:t>
      </w:r>
      <w:r>
        <w:rPr>
          <w:rFonts w:eastAsia="Times New Roman" w:cs="Arial"/>
          <w:lang w:eastAsia="fr-FR"/>
        </w:rPr>
        <w:t>quatre mandats</w:t>
      </w:r>
      <w:r w:rsidRPr="006B415A">
        <w:rPr>
          <w:rFonts w:eastAsia="Times New Roman" w:cs="Arial"/>
          <w:lang w:eastAsia="fr-FR"/>
        </w:rPr>
        <w:t>, en application de contrats dits «</w:t>
      </w:r>
      <w:r w:rsidR="00600F2F">
        <w:rPr>
          <w:rFonts w:eastAsia="Times New Roman" w:cs="Arial"/>
          <w:lang w:eastAsia="fr-FR"/>
        </w:rPr>
        <w:t> </w:t>
      </w:r>
      <w:r w:rsidRPr="006B415A">
        <w:rPr>
          <w:rFonts w:eastAsia="Times New Roman" w:cs="Arial"/>
          <w:lang w:eastAsia="fr-FR"/>
        </w:rPr>
        <w:t>d’objectifs territorialisés</w:t>
      </w:r>
      <w:r w:rsidR="00600F2F">
        <w:rPr>
          <w:rFonts w:eastAsia="Times New Roman" w:cs="Arial"/>
          <w:lang w:eastAsia="fr-FR"/>
        </w:rPr>
        <w:t> </w:t>
      </w:r>
      <w:r w:rsidRPr="006B415A">
        <w:rPr>
          <w:rFonts w:eastAsia="Times New Roman" w:cs="Arial"/>
          <w:lang w:eastAsia="fr-FR"/>
        </w:rPr>
        <w:t>» conclus avec des collectivités territoriales, dont le but était la prise en charge financière de dépenses de formation commandées par les collectivités co-contractantes auprès d’autres organismes de formation que le CNFPT</w:t>
      </w:r>
      <w:r>
        <w:rPr>
          <w:rFonts w:eastAsia="Times New Roman" w:cs="Arial"/>
          <w:lang w:eastAsia="fr-FR"/>
        </w:rPr>
        <w:t xml:space="preserve">, sans vérifier la </w:t>
      </w:r>
      <w:r w:rsidRPr="006B415A">
        <w:rPr>
          <w:rFonts w:eastAsia="Times New Roman" w:cs="Arial"/>
          <w:lang w:eastAsia="fr-FR"/>
        </w:rPr>
        <w:t>production préalable des justifications lui permettant d’exe</w:t>
      </w:r>
      <w:r>
        <w:rPr>
          <w:rFonts w:eastAsia="Times New Roman" w:cs="Arial"/>
          <w:lang w:eastAsia="fr-FR"/>
        </w:rPr>
        <w:t>rcer effectivement le contrôle de la validité de la créance</w:t>
      </w:r>
      <w:r w:rsidRPr="006B415A">
        <w:rPr>
          <w:rFonts w:eastAsia="Times New Roman" w:cs="Arial"/>
          <w:lang w:eastAsia="fr-FR"/>
        </w:rPr>
        <w:t xml:space="preserve">, ainsi que de vérifier </w:t>
      </w:r>
      <w:r>
        <w:rPr>
          <w:rFonts w:eastAsia="Times New Roman" w:cs="Arial"/>
          <w:lang w:eastAsia="fr-FR"/>
        </w:rPr>
        <w:t>la</w:t>
      </w:r>
      <w:r w:rsidRPr="006B415A">
        <w:rPr>
          <w:rFonts w:eastAsia="Times New Roman" w:cs="Arial"/>
          <w:lang w:eastAsia="fr-FR"/>
        </w:rPr>
        <w:t xml:space="preserve"> corr</w:t>
      </w:r>
      <w:r>
        <w:rPr>
          <w:rFonts w:eastAsia="Times New Roman" w:cs="Arial"/>
          <w:lang w:eastAsia="fr-FR"/>
        </w:rPr>
        <w:t>ecte imputation en fonction de la nature et de l’</w:t>
      </w:r>
      <w:r w:rsidRPr="006B415A">
        <w:rPr>
          <w:rFonts w:eastAsia="Times New Roman" w:cs="Arial"/>
          <w:lang w:eastAsia="fr-FR"/>
        </w:rPr>
        <w:t>objet</w:t>
      </w:r>
      <w:r>
        <w:rPr>
          <w:rFonts w:eastAsia="Times New Roman" w:cs="Arial"/>
          <w:lang w:eastAsia="fr-FR"/>
        </w:rPr>
        <w:t xml:space="preserve"> des dépenses, manquements susceptibles d’engager la responsabilité du comptable ;</w:t>
      </w:r>
    </w:p>
    <w:p w:rsidR="007F31F5" w:rsidRDefault="007F31F5" w:rsidP="00962D0A">
      <w:pPr>
        <w:tabs>
          <w:tab w:val="center" w:pos="4536"/>
          <w:tab w:val="right" w:pos="9072"/>
        </w:tabs>
        <w:spacing w:before="0" w:after="0"/>
        <w:rPr>
          <w:rFonts w:eastAsia="Times New Roman" w:cs="Arial"/>
          <w:lang w:eastAsia="fr-FR"/>
        </w:rPr>
      </w:pPr>
    </w:p>
    <w:p w:rsidR="005218F4" w:rsidRDefault="005218F4" w:rsidP="00962D0A">
      <w:pPr>
        <w:tabs>
          <w:tab w:val="center" w:pos="4536"/>
          <w:tab w:val="right" w:pos="9072"/>
        </w:tabs>
        <w:spacing w:before="0" w:after="0"/>
        <w:rPr>
          <w:rFonts w:eastAsia="Times New Roman" w:cs="Arial"/>
          <w:lang w:eastAsia="fr-FR"/>
        </w:rPr>
      </w:pPr>
      <w:r>
        <w:rPr>
          <w:rFonts w:eastAsia="Times New Roman" w:cs="Arial"/>
          <w:lang w:eastAsia="fr-FR"/>
        </w:rPr>
        <w:t xml:space="preserve">Attendu que </w:t>
      </w:r>
      <w:r w:rsidR="00EC3CA7">
        <w:rPr>
          <w:rFonts w:eastAsia="Times New Roman" w:cs="Arial"/>
          <w:lang w:eastAsia="fr-FR"/>
        </w:rPr>
        <w:t>M. X</w:t>
      </w:r>
      <w:r>
        <w:rPr>
          <w:rFonts w:eastAsia="Times New Roman" w:cs="Arial"/>
          <w:lang w:eastAsia="fr-FR"/>
        </w:rPr>
        <w:t xml:space="preserve"> a payé quatre mandats</w:t>
      </w:r>
      <w:r w:rsidRPr="006B415A">
        <w:t xml:space="preserve"> </w:t>
      </w:r>
      <w:r>
        <w:rPr>
          <w:rFonts w:eastAsia="Times New Roman" w:cs="Arial"/>
          <w:lang w:eastAsia="fr-FR"/>
        </w:rPr>
        <w:t>(n°</w:t>
      </w:r>
      <w:r w:rsidR="002B3E58">
        <w:rPr>
          <w:rFonts w:eastAsia="Times New Roman" w:cs="Arial"/>
          <w:lang w:eastAsia="fr-FR"/>
        </w:rPr>
        <w:t> </w:t>
      </w:r>
      <w:r>
        <w:rPr>
          <w:rFonts w:eastAsia="Times New Roman" w:cs="Arial"/>
          <w:lang w:eastAsia="fr-FR"/>
        </w:rPr>
        <w:t>1684</w:t>
      </w:r>
      <w:r w:rsidR="00D37B4B">
        <w:rPr>
          <w:rFonts w:eastAsia="Times New Roman" w:cs="Arial"/>
          <w:lang w:eastAsia="fr-FR"/>
        </w:rPr>
        <w:t>0</w:t>
      </w:r>
      <w:r>
        <w:rPr>
          <w:rFonts w:eastAsia="Times New Roman" w:cs="Arial"/>
          <w:lang w:eastAsia="fr-FR"/>
        </w:rPr>
        <w:t xml:space="preserve"> du 3 avril 2009 pour 6 000 €</w:t>
      </w:r>
      <w:r w:rsidRPr="006B415A">
        <w:rPr>
          <w:rFonts w:eastAsia="Times New Roman" w:cs="Arial"/>
          <w:lang w:eastAsia="fr-FR"/>
        </w:rPr>
        <w:t>, n°</w:t>
      </w:r>
      <w:r>
        <w:rPr>
          <w:rFonts w:eastAsia="Times New Roman" w:cs="Arial"/>
          <w:lang w:eastAsia="fr-FR"/>
        </w:rPr>
        <w:t> </w:t>
      </w:r>
      <w:r w:rsidRPr="006B415A">
        <w:rPr>
          <w:rFonts w:eastAsia="Times New Roman" w:cs="Arial"/>
          <w:lang w:eastAsia="fr-FR"/>
        </w:rPr>
        <w:t xml:space="preserve">23465 </w:t>
      </w:r>
      <w:r>
        <w:rPr>
          <w:rFonts w:eastAsia="Times New Roman" w:cs="Arial"/>
          <w:lang w:eastAsia="fr-FR"/>
        </w:rPr>
        <w:t>du 7 mai 2009 pour 15 000 €</w:t>
      </w:r>
      <w:r w:rsidRPr="006B415A">
        <w:rPr>
          <w:rFonts w:eastAsia="Times New Roman" w:cs="Arial"/>
          <w:lang w:eastAsia="fr-FR"/>
        </w:rPr>
        <w:t>, n° 63195</w:t>
      </w:r>
      <w:r>
        <w:rPr>
          <w:rFonts w:eastAsia="Times New Roman" w:cs="Arial"/>
          <w:lang w:eastAsia="fr-FR"/>
        </w:rPr>
        <w:t xml:space="preserve"> du 8 décembre 2009 pour 30 000 €</w:t>
      </w:r>
      <w:r w:rsidRPr="006B415A">
        <w:rPr>
          <w:rFonts w:eastAsia="Times New Roman" w:cs="Arial"/>
          <w:lang w:eastAsia="fr-FR"/>
        </w:rPr>
        <w:t xml:space="preserve"> et n°</w:t>
      </w:r>
      <w:r>
        <w:rPr>
          <w:rFonts w:eastAsia="Times New Roman" w:cs="Arial"/>
          <w:lang w:eastAsia="fr-FR"/>
        </w:rPr>
        <w:t> </w:t>
      </w:r>
      <w:r w:rsidRPr="006B415A">
        <w:rPr>
          <w:rFonts w:eastAsia="Times New Roman" w:cs="Arial"/>
          <w:lang w:eastAsia="fr-FR"/>
        </w:rPr>
        <w:t>65238</w:t>
      </w:r>
      <w:r>
        <w:rPr>
          <w:rFonts w:eastAsia="Times New Roman" w:cs="Arial"/>
          <w:lang w:eastAsia="fr-FR"/>
        </w:rPr>
        <w:t xml:space="preserve"> du 14 décembre 2009 pour 20 000 €</w:t>
      </w:r>
      <w:r w:rsidRPr="006B415A">
        <w:rPr>
          <w:rFonts w:eastAsia="Times New Roman" w:cs="Arial"/>
          <w:lang w:eastAsia="fr-FR"/>
        </w:rPr>
        <w:t>)</w:t>
      </w:r>
      <w:r>
        <w:rPr>
          <w:rFonts w:eastAsia="Times New Roman" w:cs="Arial"/>
          <w:lang w:eastAsia="fr-FR"/>
        </w:rPr>
        <w:t>, imputés au chapitre 011 (« activité de l’établissement »), totalisant 71</w:t>
      </w:r>
      <w:r w:rsidR="002B3E58">
        <w:rPr>
          <w:rFonts w:eastAsia="Times New Roman" w:cs="Arial"/>
          <w:lang w:eastAsia="fr-FR"/>
        </w:rPr>
        <w:t> </w:t>
      </w:r>
      <w:r>
        <w:rPr>
          <w:rFonts w:eastAsia="Times New Roman" w:cs="Arial"/>
          <w:lang w:eastAsia="fr-FR"/>
        </w:rPr>
        <w:t>000</w:t>
      </w:r>
      <w:r w:rsidR="002B3E58">
        <w:rPr>
          <w:rFonts w:eastAsia="Times New Roman" w:cs="Arial"/>
          <w:lang w:eastAsia="fr-FR"/>
        </w:rPr>
        <w:t> </w:t>
      </w:r>
      <w:r>
        <w:rPr>
          <w:rFonts w:eastAsia="Times New Roman" w:cs="Arial"/>
          <w:lang w:eastAsia="fr-FR"/>
        </w:rPr>
        <w:t>€ et</w:t>
      </w:r>
      <w:r w:rsidRPr="006B415A">
        <w:rPr>
          <w:rFonts w:eastAsia="Times New Roman" w:cs="Arial"/>
          <w:lang w:eastAsia="fr-FR"/>
        </w:rPr>
        <w:t xml:space="preserve"> correspondant à des dépenses de formation commandées par des collectivités locales auprès d’autres organismes de formation que le</w:t>
      </w:r>
      <w:r w:rsidR="00600F2F">
        <w:rPr>
          <w:rFonts w:eastAsia="Times New Roman" w:cs="Arial"/>
          <w:lang w:eastAsia="fr-FR"/>
        </w:rPr>
        <w:t xml:space="preserve"> </w:t>
      </w:r>
      <w:r w:rsidRPr="006B415A">
        <w:rPr>
          <w:rFonts w:eastAsia="Times New Roman" w:cs="Arial"/>
          <w:lang w:eastAsia="fr-FR"/>
        </w:rPr>
        <w:t xml:space="preserve">CNFPT, </w:t>
      </w:r>
      <w:r>
        <w:rPr>
          <w:rFonts w:eastAsia="Times New Roman" w:cs="Arial"/>
          <w:lang w:eastAsia="fr-FR"/>
        </w:rPr>
        <w:t>sur la base de titres exécutoires et de « contrats d’objectifs territorialisés » ; qu’il ne ressort pas des termes de ces contrats d’objectifs des engagements incontestables du</w:t>
      </w:r>
      <w:r w:rsidR="00600F2F">
        <w:rPr>
          <w:rFonts w:eastAsia="Times New Roman" w:cs="Arial"/>
          <w:lang w:eastAsia="fr-FR"/>
        </w:rPr>
        <w:t xml:space="preserve"> </w:t>
      </w:r>
      <w:r>
        <w:rPr>
          <w:rFonts w:eastAsia="Times New Roman" w:cs="Arial"/>
          <w:lang w:eastAsia="fr-FR"/>
        </w:rPr>
        <w:t>CNFPT à verser directement les sommes mentionnées aux collectivités locales co-contractantes, ce qui pourtant fut fait ; qu’ainsi, le comptable n’a pas vérifié la validité de ces créances, en ne s’assurant pas du calcul de liquidation ni de la production des pièces nécessaires au pa</w:t>
      </w:r>
      <w:r w:rsidR="00600F2F">
        <w:rPr>
          <w:rFonts w:eastAsia="Times New Roman" w:cs="Arial"/>
          <w:lang w:eastAsia="fr-FR"/>
        </w:rPr>
        <w:t>i</w:t>
      </w:r>
      <w:r>
        <w:rPr>
          <w:rFonts w:eastAsia="Times New Roman" w:cs="Arial"/>
          <w:lang w:eastAsia="fr-FR"/>
        </w:rPr>
        <w:t xml:space="preserve">ement des subventions, telles que définies par la liste des pièces justificatives de dépenses applicable à </w:t>
      </w:r>
      <w:r>
        <w:rPr>
          <w:rFonts w:eastAsia="Times New Roman" w:cs="Arial"/>
          <w:lang w:eastAsia="fr-FR"/>
        </w:rPr>
        <w:lastRenderedPageBreak/>
        <w:t>l’établissement</w:t>
      </w:r>
      <w:r w:rsidR="00600F2F">
        <w:rPr>
          <w:rFonts w:eastAsia="Times New Roman" w:cs="Arial"/>
          <w:lang w:eastAsia="fr-FR"/>
        </w:rPr>
        <w:t> </w:t>
      </w:r>
      <w:r>
        <w:rPr>
          <w:rFonts w:eastAsia="Times New Roman" w:cs="Arial"/>
          <w:lang w:eastAsia="fr-FR"/>
        </w:rPr>
        <w:t>; qu’en procédant au pa</w:t>
      </w:r>
      <w:r w:rsidR="00600F2F">
        <w:rPr>
          <w:rFonts w:eastAsia="Times New Roman" w:cs="Arial"/>
          <w:lang w:eastAsia="fr-FR"/>
        </w:rPr>
        <w:t>i</w:t>
      </w:r>
      <w:r>
        <w:rPr>
          <w:rFonts w:eastAsia="Times New Roman" w:cs="Arial"/>
          <w:lang w:eastAsia="fr-FR"/>
        </w:rPr>
        <w:t xml:space="preserve">ement de ces mandats, </w:t>
      </w:r>
      <w:r w:rsidR="00EC3CA7">
        <w:rPr>
          <w:rFonts w:eastAsia="Times New Roman" w:cs="Arial"/>
          <w:lang w:eastAsia="fr-FR"/>
        </w:rPr>
        <w:t>M. X</w:t>
      </w:r>
      <w:r>
        <w:rPr>
          <w:rFonts w:eastAsia="Times New Roman" w:cs="Arial"/>
          <w:lang w:eastAsia="fr-FR"/>
        </w:rPr>
        <w:t xml:space="preserve"> a méconnu les obligations mises à sa charge par les articles 12B et 13 du décret de 1962 susvisé ;</w:t>
      </w:r>
    </w:p>
    <w:p w:rsidR="007F31F5" w:rsidRDefault="007F31F5" w:rsidP="00962D0A">
      <w:pPr>
        <w:tabs>
          <w:tab w:val="center" w:pos="4536"/>
          <w:tab w:val="right" w:pos="9072"/>
        </w:tabs>
        <w:spacing w:before="0" w:after="0"/>
        <w:rPr>
          <w:rFonts w:eastAsia="Times New Roman" w:cs="Arial"/>
          <w:lang w:eastAsia="fr-FR"/>
        </w:rPr>
      </w:pPr>
    </w:p>
    <w:p w:rsidR="005218F4" w:rsidRDefault="005218F4" w:rsidP="00962D0A">
      <w:pPr>
        <w:tabs>
          <w:tab w:val="center" w:pos="4536"/>
          <w:tab w:val="right" w:pos="9072"/>
        </w:tabs>
        <w:spacing w:before="0" w:after="0"/>
        <w:rPr>
          <w:rFonts w:eastAsia="Times New Roman" w:cs="Arial"/>
          <w:lang w:eastAsia="fr-FR"/>
        </w:rPr>
      </w:pPr>
      <w:r>
        <w:rPr>
          <w:rFonts w:eastAsia="Times New Roman" w:cs="Arial"/>
          <w:lang w:eastAsia="fr-FR"/>
        </w:rPr>
        <w:t>Attendu en outre que le paiement de ces mandats, qui s’assimile au versement de subventions par le CNFPT aux collectivités co-contractantes, aurait dû être imputé au compte</w:t>
      </w:r>
      <w:r w:rsidR="00600F2F">
        <w:rPr>
          <w:rFonts w:eastAsia="Times New Roman" w:cs="Arial"/>
          <w:lang w:eastAsia="fr-FR"/>
        </w:rPr>
        <w:t xml:space="preserve"> </w:t>
      </w:r>
      <w:r w:rsidRPr="009201A4">
        <w:rPr>
          <w:rFonts w:eastAsia="Times New Roman" w:cs="Arial"/>
          <w:lang w:eastAsia="fr-FR"/>
        </w:rPr>
        <w:t>657 « subventions », qui</w:t>
      </w:r>
      <w:r>
        <w:rPr>
          <w:rFonts w:eastAsia="Times New Roman" w:cs="Arial"/>
          <w:lang w:eastAsia="fr-FR"/>
        </w:rPr>
        <w:t xml:space="preserve"> ne fait pas partie de ceux qui, en application de l’ar</w:t>
      </w:r>
      <w:r w:rsidRPr="009201A4">
        <w:rPr>
          <w:rFonts w:eastAsia="Times New Roman" w:cs="Arial"/>
          <w:lang w:eastAsia="fr-FR"/>
        </w:rPr>
        <w:t>ticle 2 de l’arrêté du 26 décembre 2001 relatif à l’application d’un plan comptable au secteur public local</w:t>
      </w:r>
      <w:r>
        <w:rPr>
          <w:rFonts w:eastAsia="Times New Roman" w:cs="Arial"/>
          <w:lang w:eastAsia="fr-FR"/>
        </w:rPr>
        <w:t xml:space="preserve"> susvisé,</w:t>
      </w:r>
      <w:r w:rsidRPr="009201A4">
        <w:rPr>
          <w:rFonts w:eastAsia="Times New Roman" w:cs="Arial"/>
          <w:lang w:eastAsia="fr-FR"/>
        </w:rPr>
        <w:t xml:space="preserve"> </w:t>
      </w:r>
      <w:r>
        <w:rPr>
          <w:rFonts w:eastAsia="Times New Roman" w:cs="Arial"/>
          <w:lang w:eastAsia="fr-FR"/>
        </w:rPr>
        <w:t>doivent être globalisés</w:t>
      </w:r>
      <w:r w:rsidRPr="009201A4">
        <w:rPr>
          <w:rFonts w:eastAsia="Times New Roman" w:cs="Arial"/>
          <w:lang w:eastAsia="fr-FR"/>
        </w:rPr>
        <w:t xml:space="preserve"> dans </w:t>
      </w:r>
      <w:r>
        <w:rPr>
          <w:rFonts w:eastAsia="Times New Roman" w:cs="Arial"/>
          <w:lang w:eastAsia="fr-FR"/>
        </w:rPr>
        <w:t>les charges du chapitre 011 des comptes du Centre ; que M.</w:t>
      </w:r>
      <w:r w:rsidR="009C57F7">
        <w:rPr>
          <w:rFonts w:eastAsia="Times New Roman" w:cs="Arial"/>
          <w:lang w:eastAsia="fr-FR"/>
        </w:rPr>
        <w:t> </w:t>
      </w:r>
      <w:r w:rsidR="00EC3CA7">
        <w:rPr>
          <w:rFonts w:eastAsia="Times New Roman" w:cs="Arial"/>
          <w:lang w:eastAsia="fr-FR"/>
        </w:rPr>
        <w:t>X</w:t>
      </w:r>
      <w:r>
        <w:rPr>
          <w:rFonts w:eastAsia="Times New Roman" w:cs="Arial"/>
          <w:lang w:eastAsia="fr-FR"/>
        </w:rPr>
        <w:t xml:space="preserve"> a donc méconnu l’obligation qui lui était faite par l’article 12B du décret de 1962 susvisé de vérifier « </w:t>
      </w:r>
      <w:r w:rsidRPr="009201A4">
        <w:rPr>
          <w:rFonts w:eastAsia="Times New Roman" w:cs="Arial"/>
          <w:i/>
          <w:lang w:eastAsia="fr-FR"/>
        </w:rPr>
        <w:t>l’exacte imputation des dépenses aux chapitres qu’elles concernent selon leur nature ou leur objet</w:t>
      </w:r>
      <w:r>
        <w:rPr>
          <w:rFonts w:eastAsia="Times New Roman" w:cs="Arial"/>
          <w:lang w:eastAsia="fr-FR"/>
        </w:rPr>
        <w:t> » ;</w:t>
      </w:r>
    </w:p>
    <w:p w:rsidR="007F31F5" w:rsidRDefault="007F31F5" w:rsidP="00962D0A">
      <w:pPr>
        <w:tabs>
          <w:tab w:val="center" w:pos="4536"/>
          <w:tab w:val="right" w:pos="9072"/>
        </w:tabs>
        <w:spacing w:before="0" w:after="0"/>
        <w:rPr>
          <w:rFonts w:eastAsia="Times New Roman" w:cs="Arial"/>
          <w:lang w:eastAsia="fr-FR"/>
        </w:rPr>
      </w:pPr>
    </w:p>
    <w:p w:rsidR="005218F4" w:rsidRDefault="005218F4" w:rsidP="00962D0A">
      <w:pPr>
        <w:tabs>
          <w:tab w:val="center" w:pos="4536"/>
          <w:tab w:val="right" w:pos="9072"/>
        </w:tabs>
        <w:spacing w:before="0" w:after="0"/>
        <w:rPr>
          <w:rFonts w:eastAsia="Times New Roman" w:cs="Arial"/>
          <w:lang w:eastAsia="fr-FR"/>
        </w:rPr>
      </w:pPr>
      <w:r>
        <w:rPr>
          <w:rFonts w:eastAsia="Times New Roman" w:cs="Arial"/>
          <w:lang w:eastAsia="fr-FR"/>
        </w:rPr>
        <w:t xml:space="preserve">Attendu que ces dépenses, qui s’assimilent à des subventions, ont entraîné un préjudice financier au CNFPT ; </w:t>
      </w:r>
      <w:r w:rsidRPr="002E6343">
        <w:rPr>
          <w:rFonts w:eastAsia="Times New Roman" w:cs="Arial"/>
          <w:lang w:eastAsia="fr-FR"/>
        </w:rPr>
        <w:t xml:space="preserve">qu’il y a lieu, dans ses conditions, sur le fondement du VI </w:t>
      </w:r>
      <w:r>
        <w:rPr>
          <w:rFonts w:eastAsia="Times New Roman" w:cs="Arial"/>
          <w:lang w:eastAsia="fr-FR"/>
        </w:rPr>
        <w:t>de la loi de</w:t>
      </w:r>
      <w:r w:rsidR="002B3E58">
        <w:rPr>
          <w:rFonts w:eastAsia="Times New Roman" w:cs="Arial"/>
          <w:lang w:eastAsia="fr-FR"/>
        </w:rPr>
        <w:t> </w:t>
      </w:r>
      <w:r>
        <w:rPr>
          <w:rFonts w:eastAsia="Times New Roman" w:cs="Arial"/>
          <w:lang w:eastAsia="fr-FR"/>
        </w:rPr>
        <w:t>1963</w:t>
      </w:r>
      <w:r w:rsidR="00A47EB7">
        <w:rPr>
          <w:rFonts w:eastAsia="Times New Roman" w:cs="Arial"/>
          <w:lang w:eastAsia="fr-FR"/>
        </w:rPr>
        <w:t xml:space="preserve"> précité, de déclarer </w:t>
      </w:r>
      <w:r>
        <w:rPr>
          <w:rFonts w:eastAsia="Times New Roman" w:cs="Arial"/>
          <w:lang w:eastAsia="fr-FR"/>
        </w:rPr>
        <w:t>M.</w:t>
      </w:r>
      <w:r w:rsidR="002B3E58">
        <w:rPr>
          <w:rFonts w:eastAsia="Times New Roman" w:cs="Arial"/>
          <w:lang w:eastAsia="fr-FR"/>
        </w:rPr>
        <w:t> </w:t>
      </w:r>
      <w:r w:rsidR="00EC3CA7">
        <w:rPr>
          <w:rFonts w:eastAsia="Times New Roman" w:cs="Arial"/>
          <w:lang w:eastAsia="fr-FR"/>
        </w:rPr>
        <w:t>X</w:t>
      </w:r>
      <w:r w:rsidR="000F36C5">
        <w:rPr>
          <w:rFonts w:eastAsia="Times New Roman" w:cs="Arial"/>
          <w:lang w:eastAsia="fr-FR"/>
        </w:rPr>
        <w:t>,</w:t>
      </w:r>
      <w:r w:rsidR="004C6C02">
        <w:rPr>
          <w:rFonts w:eastAsia="Times New Roman" w:cs="Arial"/>
          <w:lang w:eastAsia="fr-FR"/>
        </w:rPr>
        <w:t xml:space="preserve"> en la personne de ses ayants droit,</w:t>
      </w:r>
      <w:r>
        <w:rPr>
          <w:rFonts w:eastAsia="Times New Roman" w:cs="Arial"/>
          <w:lang w:eastAsia="fr-FR"/>
        </w:rPr>
        <w:t xml:space="preserve"> débiteur de la somme de</w:t>
      </w:r>
      <w:r w:rsidR="00600F2F">
        <w:rPr>
          <w:rFonts w:eastAsia="Times New Roman" w:cs="Arial"/>
          <w:lang w:eastAsia="fr-FR"/>
        </w:rPr>
        <w:t xml:space="preserve"> </w:t>
      </w:r>
      <w:r>
        <w:rPr>
          <w:rFonts w:eastAsia="Times New Roman" w:cs="Arial"/>
          <w:lang w:eastAsia="fr-FR"/>
        </w:rPr>
        <w:t>71 000 €</w:t>
      </w:r>
      <w:r w:rsidRPr="002E6343">
        <w:rPr>
          <w:rFonts w:eastAsia="Times New Roman" w:cs="Arial"/>
          <w:lang w:eastAsia="fr-FR"/>
        </w:rPr>
        <w:t>, augmentée des intérêts de droit à compter d</w:t>
      </w:r>
      <w:r>
        <w:rPr>
          <w:rFonts w:eastAsia="Times New Roman" w:cs="Arial"/>
          <w:lang w:eastAsia="fr-FR"/>
        </w:rPr>
        <w:t>u 26 novembre 2014, dernière date à laquelle il</w:t>
      </w:r>
      <w:r w:rsidRPr="002E6343">
        <w:rPr>
          <w:rFonts w:eastAsia="Times New Roman" w:cs="Arial"/>
          <w:lang w:eastAsia="fr-FR"/>
        </w:rPr>
        <w:t xml:space="preserve"> a </w:t>
      </w:r>
      <w:r>
        <w:rPr>
          <w:rFonts w:eastAsia="Times New Roman" w:cs="Arial"/>
          <w:lang w:eastAsia="fr-FR"/>
        </w:rPr>
        <w:t xml:space="preserve">été </w:t>
      </w:r>
      <w:r w:rsidRPr="002E6343">
        <w:rPr>
          <w:rFonts w:eastAsia="Times New Roman" w:cs="Arial"/>
          <w:lang w:eastAsia="fr-FR"/>
        </w:rPr>
        <w:t>accusé réception du réquisitoire ;</w:t>
      </w:r>
    </w:p>
    <w:p w:rsidR="007F31F5" w:rsidRPr="00241936" w:rsidRDefault="007F31F5" w:rsidP="00962D0A">
      <w:pPr>
        <w:tabs>
          <w:tab w:val="center" w:pos="4536"/>
          <w:tab w:val="right" w:pos="9072"/>
        </w:tabs>
        <w:spacing w:before="0" w:after="0"/>
        <w:rPr>
          <w:rFonts w:eastAsia="Times New Roman" w:cs="Arial"/>
          <w:lang w:eastAsia="fr-FR"/>
        </w:rPr>
      </w:pPr>
    </w:p>
    <w:p w:rsidR="005218F4" w:rsidRPr="007F31F5" w:rsidRDefault="005218F4" w:rsidP="00962D0A">
      <w:pPr>
        <w:tabs>
          <w:tab w:val="center" w:pos="4536"/>
          <w:tab w:val="right" w:pos="9072"/>
        </w:tabs>
        <w:spacing w:before="0" w:after="0"/>
        <w:rPr>
          <w:rFonts w:eastAsia="Times New Roman" w:cs="Arial"/>
          <w:b/>
          <w:i/>
          <w:lang w:eastAsia="fr-FR"/>
        </w:rPr>
      </w:pPr>
      <w:r w:rsidRPr="007F31F5">
        <w:rPr>
          <w:rFonts w:eastAsia="Times New Roman" w:cs="Arial"/>
          <w:b/>
          <w:i/>
          <w:lang w:eastAsia="fr-FR"/>
        </w:rPr>
        <w:t>Sur la présomption de charge n° 13</w:t>
      </w:r>
    </w:p>
    <w:p w:rsidR="007F31F5" w:rsidRPr="00B26659" w:rsidRDefault="007F31F5" w:rsidP="00962D0A">
      <w:pPr>
        <w:tabs>
          <w:tab w:val="center" w:pos="4536"/>
          <w:tab w:val="right" w:pos="9072"/>
        </w:tabs>
        <w:spacing w:before="0" w:after="0"/>
        <w:rPr>
          <w:rFonts w:eastAsia="Times New Roman" w:cs="Arial"/>
          <w:i/>
          <w:lang w:eastAsia="fr-FR"/>
        </w:rPr>
      </w:pPr>
    </w:p>
    <w:p w:rsidR="005218F4" w:rsidRDefault="005218F4" w:rsidP="00962D0A">
      <w:pPr>
        <w:tabs>
          <w:tab w:val="center" w:pos="4536"/>
          <w:tab w:val="right" w:pos="9072"/>
        </w:tabs>
        <w:spacing w:before="0" w:after="0"/>
        <w:rPr>
          <w:rFonts w:eastAsia="Times New Roman" w:cs="Arial"/>
          <w:lang w:eastAsia="fr-FR"/>
        </w:rPr>
      </w:pPr>
      <w:r>
        <w:rPr>
          <w:rFonts w:eastAsia="Times New Roman" w:cs="Arial"/>
          <w:lang w:eastAsia="fr-FR"/>
        </w:rPr>
        <w:t xml:space="preserve">Attendu que, selon le réquisitoire susvisé, </w:t>
      </w:r>
      <w:r w:rsidR="00EC3CA7">
        <w:rPr>
          <w:rFonts w:eastAsia="Times New Roman" w:cs="Arial"/>
          <w:lang w:eastAsia="fr-FR"/>
        </w:rPr>
        <w:t>M</w:t>
      </w:r>
      <w:r w:rsidR="00EC3CA7" w:rsidRPr="00600F2F">
        <w:rPr>
          <w:rFonts w:eastAsia="Times New Roman" w:cs="Arial"/>
          <w:vertAlign w:val="superscript"/>
          <w:lang w:eastAsia="fr-FR"/>
        </w:rPr>
        <w:t>me</w:t>
      </w:r>
      <w:r w:rsidR="00EC3CA7">
        <w:rPr>
          <w:rFonts w:eastAsia="Times New Roman" w:cs="Arial"/>
          <w:lang w:eastAsia="fr-FR"/>
        </w:rPr>
        <w:t xml:space="preserve"> Y</w:t>
      </w:r>
      <w:r w:rsidRPr="00ED115D">
        <w:rPr>
          <w:rFonts w:eastAsia="Times New Roman" w:cs="Arial"/>
          <w:lang w:eastAsia="fr-FR"/>
        </w:rPr>
        <w:t xml:space="preserve"> a</w:t>
      </w:r>
      <w:r>
        <w:rPr>
          <w:rFonts w:eastAsia="Times New Roman" w:cs="Arial"/>
          <w:lang w:eastAsia="fr-FR"/>
        </w:rPr>
        <w:t>urait</w:t>
      </w:r>
      <w:r w:rsidRPr="00ED115D">
        <w:rPr>
          <w:rFonts w:eastAsia="Times New Roman" w:cs="Arial"/>
          <w:lang w:eastAsia="fr-FR"/>
        </w:rPr>
        <w:t xml:space="preserve"> procédé au paiement d’une facture n°</w:t>
      </w:r>
      <w:r w:rsidR="002B3E58">
        <w:rPr>
          <w:rFonts w:eastAsia="Times New Roman" w:cs="Arial"/>
          <w:lang w:eastAsia="fr-FR"/>
        </w:rPr>
        <w:t> </w:t>
      </w:r>
      <w:r w:rsidRPr="00ED115D">
        <w:rPr>
          <w:rFonts w:eastAsia="Times New Roman" w:cs="Arial"/>
          <w:lang w:eastAsia="fr-FR"/>
        </w:rPr>
        <w:t>2686 du 8 février 2012, d’un montant de 1</w:t>
      </w:r>
      <w:r w:rsidR="00A10454">
        <w:rPr>
          <w:rFonts w:eastAsia="Times New Roman" w:cs="Arial"/>
          <w:lang w:eastAsia="fr-FR"/>
        </w:rPr>
        <w:t> </w:t>
      </w:r>
      <w:r w:rsidRPr="00ED115D">
        <w:rPr>
          <w:rFonts w:eastAsia="Times New Roman" w:cs="Arial"/>
          <w:lang w:eastAsia="fr-FR"/>
        </w:rPr>
        <w:t>213,25</w:t>
      </w:r>
      <w:r w:rsidR="00A10454">
        <w:rPr>
          <w:rFonts w:eastAsia="Times New Roman" w:cs="Arial"/>
          <w:lang w:eastAsia="fr-FR"/>
        </w:rPr>
        <w:t> </w:t>
      </w:r>
      <w:r w:rsidRPr="00ED115D">
        <w:rPr>
          <w:rFonts w:eastAsia="Times New Roman" w:cs="Arial"/>
          <w:lang w:eastAsia="fr-FR"/>
        </w:rPr>
        <w:t xml:space="preserve">euros, </w:t>
      </w:r>
      <w:r>
        <w:rPr>
          <w:rFonts w:eastAsia="Times New Roman" w:cs="Arial"/>
          <w:lang w:eastAsia="fr-FR"/>
        </w:rPr>
        <w:t>« </w:t>
      </w:r>
      <w:r w:rsidRPr="00ED115D">
        <w:rPr>
          <w:rFonts w:eastAsia="Times New Roman" w:cs="Arial"/>
          <w:lang w:eastAsia="fr-FR"/>
        </w:rPr>
        <w:t>en règlement d’une prestation, qui la distingue des frais de réception pris en charge par l’établissement public au cours de la même année</w:t>
      </w:r>
      <w:r>
        <w:rPr>
          <w:rFonts w:eastAsia="Times New Roman" w:cs="Arial"/>
          <w:lang w:eastAsia="fr-FR"/>
        </w:rPr>
        <w:t> »</w:t>
      </w:r>
      <w:r w:rsidR="00600F2F">
        <w:rPr>
          <w:rFonts w:eastAsia="Times New Roman" w:cs="Arial"/>
          <w:lang w:eastAsia="fr-FR"/>
        </w:rPr>
        <w:t> </w:t>
      </w:r>
      <w:r w:rsidRPr="00ED115D">
        <w:rPr>
          <w:rFonts w:eastAsia="Times New Roman" w:cs="Arial"/>
          <w:lang w:eastAsia="fr-FR"/>
        </w:rPr>
        <w:t>;</w:t>
      </w:r>
      <w:r>
        <w:rPr>
          <w:rFonts w:eastAsia="Times New Roman" w:cs="Arial"/>
          <w:lang w:eastAsia="fr-FR"/>
        </w:rPr>
        <w:t xml:space="preserve"> que cette dépense aurait été payée sans que les pièces justificatives prévues pour les frais de réception par </w:t>
      </w:r>
      <w:r w:rsidRPr="00ED115D">
        <w:rPr>
          <w:rFonts w:eastAsia="Times New Roman" w:cs="Arial"/>
          <w:lang w:eastAsia="fr-FR"/>
        </w:rPr>
        <w:t xml:space="preserve">l’instruction codificatrice </w:t>
      </w:r>
      <w:r>
        <w:rPr>
          <w:rFonts w:eastAsia="Times New Roman" w:cs="Arial"/>
          <w:lang w:eastAsia="fr-FR"/>
        </w:rPr>
        <w:t>de</w:t>
      </w:r>
      <w:r w:rsidRPr="00ED115D">
        <w:rPr>
          <w:rFonts w:eastAsia="Times New Roman" w:cs="Arial"/>
          <w:lang w:eastAsia="fr-FR"/>
        </w:rPr>
        <w:t xml:space="preserve"> 2011</w:t>
      </w:r>
      <w:r>
        <w:rPr>
          <w:rFonts w:eastAsia="Times New Roman" w:cs="Arial"/>
          <w:lang w:eastAsia="fr-FR"/>
        </w:rPr>
        <w:t xml:space="preserve"> sur les pièces justificatives de l’État, qui exige « </w:t>
      </w:r>
      <w:r w:rsidRPr="00ED115D">
        <w:rPr>
          <w:rFonts w:eastAsia="Times New Roman" w:cs="Arial"/>
          <w:lang w:eastAsia="fr-FR"/>
        </w:rPr>
        <w:t xml:space="preserve">une facture détaillée du fournisseur ou du restaurateur […], </w:t>
      </w:r>
      <w:r w:rsidRPr="00942B4A">
        <w:rPr>
          <w:rFonts w:eastAsia="Times New Roman" w:cs="Arial"/>
          <w:lang w:eastAsia="fr-FR"/>
        </w:rPr>
        <w:t>l’attestation de l’</w:t>
      </w:r>
      <w:bookmarkStart w:id="0" w:name="_GoBack"/>
      <w:bookmarkEnd w:id="0"/>
      <w:r w:rsidRPr="00942B4A">
        <w:rPr>
          <w:rFonts w:eastAsia="Times New Roman" w:cs="Arial"/>
          <w:lang w:eastAsia="fr-FR"/>
        </w:rPr>
        <w:t>organisateur de la réception</w:t>
      </w:r>
      <w:r w:rsidR="00600F2F" w:rsidRPr="00942B4A">
        <w:rPr>
          <w:rFonts w:eastAsia="Times New Roman" w:cs="Arial"/>
          <w:lang w:eastAsia="fr-FR"/>
        </w:rPr>
        <w:t> </w:t>
      </w:r>
      <w:r w:rsidRPr="00942B4A">
        <w:rPr>
          <w:rFonts w:eastAsia="Times New Roman" w:cs="Arial"/>
          <w:lang w:eastAsia="fr-FR"/>
        </w:rPr>
        <w:t>» et « lorsque la facture n’est pas détaillée et ne précise pas l’objet de la réception</w:t>
      </w:r>
      <w:r w:rsidR="00600F2F" w:rsidRPr="00942B4A">
        <w:rPr>
          <w:rFonts w:eastAsia="Times New Roman" w:cs="Arial"/>
          <w:lang w:eastAsia="fr-FR"/>
        </w:rPr>
        <w:t> </w:t>
      </w:r>
      <w:r w:rsidRPr="00942B4A">
        <w:rPr>
          <w:rFonts w:eastAsia="Times New Roman" w:cs="Arial"/>
          <w:lang w:eastAsia="fr-FR"/>
        </w:rPr>
        <w:t>», ait été respectée, ce qui serait susceptible d’engager sa responsabilité</w:t>
      </w:r>
      <w:r w:rsidR="004F5E61" w:rsidRPr="00942B4A">
        <w:rPr>
          <w:rFonts w:eastAsia="Times New Roman" w:cs="Arial"/>
          <w:lang w:eastAsia="fr-FR"/>
        </w:rPr>
        <w:t> </w:t>
      </w:r>
      <w:r w:rsidRPr="00942B4A">
        <w:rPr>
          <w:rFonts w:eastAsia="Times New Roman" w:cs="Arial"/>
          <w:lang w:eastAsia="fr-FR"/>
        </w:rPr>
        <w:t xml:space="preserve">; que selon le </w:t>
      </w:r>
      <w:r w:rsidR="00D37B4B" w:rsidRPr="00942B4A">
        <w:rPr>
          <w:rFonts w:eastAsia="Times New Roman" w:cs="Arial"/>
          <w:lang w:eastAsia="fr-FR"/>
        </w:rPr>
        <w:t>P</w:t>
      </w:r>
      <w:r w:rsidRPr="00942B4A">
        <w:rPr>
          <w:rFonts w:eastAsia="Times New Roman" w:cs="Arial"/>
          <w:lang w:eastAsia="fr-FR"/>
        </w:rPr>
        <w:t>arquet</w:t>
      </w:r>
      <w:r w:rsidR="00D37B4B" w:rsidRPr="00942B4A">
        <w:rPr>
          <w:rFonts w:eastAsia="Times New Roman" w:cs="Arial"/>
          <w:lang w:eastAsia="fr-FR"/>
        </w:rPr>
        <w:t xml:space="preserve"> général</w:t>
      </w:r>
      <w:r w:rsidRPr="00942B4A">
        <w:rPr>
          <w:rFonts w:eastAsia="Times New Roman" w:cs="Arial"/>
          <w:lang w:eastAsia="fr-FR"/>
        </w:rPr>
        <w:t>, cette instruction serait applicable aux</w:t>
      </w:r>
      <w:r w:rsidRPr="00ED115D">
        <w:rPr>
          <w:rFonts w:eastAsia="Times New Roman" w:cs="Arial"/>
          <w:lang w:eastAsia="fr-FR"/>
        </w:rPr>
        <w:t xml:space="preserve"> établissements publics nationaux, </w:t>
      </w:r>
      <w:r>
        <w:rPr>
          <w:rFonts w:eastAsia="Times New Roman" w:cs="Arial"/>
          <w:lang w:eastAsia="fr-FR"/>
        </w:rPr>
        <w:t>et donc</w:t>
      </w:r>
      <w:r w:rsidRPr="00ED115D">
        <w:rPr>
          <w:rFonts w:eastAsia="Times New Roman" w:cs="Arial"/>
          <w:lang w:eastAsia="fr-FR"/>
        </w:rPr>
        <w:t xml:space="preserve"> à l’agent comptable du CNFPT</w:t>
      </w:r>
      <w:r w:rsidR="004F5E61">
        <w:rPr>
          <w:rFonts w:eastAsia="Times New Roman" w:cs="Arial"/>
          <w:lang w:eastAsia="fr-FR"/>
        </w:rPr>
        <w:t> </w:t>
      </w:r>
      <w:r w:rsidRPr="00ED115D">
        <w:rPr>
          <w:rFonts w:eastAsia="Times New Roman" w:cs="Arial"/>
          <w:lang w:eastAsia="fr-FR"/>
        </w:rPr>
        <w:t>;</w:t>
      </w:r>
    </w:p>
    <w:p w:rsidR="007F31F5" w:rsidRPr="00ED115D" w:rsidRDefault="007F31F5" w:rsidP="00962D0A">
      <w:pPr>
        <w:tabs>
          <w:tab w:val="center" w:pos="4536"/>
          <w:tab w:val="right" w:pos="9072"/>
        </w:tabs>
        <w:spacing w:before="0" w:after="0"/>
        <w:rPr>
          <w:rFonts w:eastAsia="Times New Roman" w:cs="Arial"/>
          <w:lang w:eastAsia="fr-FR"/>
        </w:rPr>
      </w:pPr>
    </w:p>
    <w:p w:rsidR="005218F4" w:rsidRDefault="005218F4" w:rsidP="00962D0A">
      <w:pPr>
        <w:tabs>
          <w:tab w:val="center" w:pos="4536"/>
          <w:tab w:val="right" w:pos="9072"/>
        </w:tabs>
        <w:spacing w:before="0" w:after="0"/>
        <w:rPr>
          <w:rFonts w:eastAsia="Times New Roman" w:cs="Arial"/>
          <w:lang w:eastAsia="fr-FR"/>
        </w:rPr>
      </w:pPr>
      <w:r>
        <w:rPr>
          <w:rFonts w:eastAsia="Times New Roman" w:cs="Arial"/>
          <w:lang w:eastAsia="fr-FR"/>
        </w:rPr>
        <w:t xml:space="preserve">Attendu toutefois que l’article 28-2 </w:t>
      </w:r>
      <w:r w:rsidRPr="004E67AC">
        <w:rPr>
          <w:rFonts w:eastAsia="Times New Roman" w:cs="Arial"/>
          <w:lang w:eastAsia="fr-FR"/>
        </w:rPr>
        <w:t>du décret n° 87-811 du 5 octobre 1987 relatif au Centre national de la fonction publique territoriale</w:t>
      </w:r>
      <w:r>
        <w:rPr>
          <w:rFonts w:eastAsia="Times New Roman" w:cs="Arial"/>
          <w:lang w:eastAsia="fr-FR"/>
        </w:rPr>
        <w:t xml:space="preserve"> exige, s’agissant des pièces justificatives à produire, celles demandées pour les dépenses du secteur public local ; qu’aucune règle s’appliquant au secteur public local ne formule les mêmes exigences que pour l’État, et en particulier aucune attestation précisant l’objet de la réception pour les dépenses de représentation ou de réception n’est exigée ; que la dépense – un « show transformiste » – est appuyée d’une facture précise sur laquelle le service est attesté fait par l’ordonnateur ; qu’il n’y a donc pas lieu d’engager la responsabilité de </w:t>
      </w:r>
      <w:r w:rsidR="00EC3CA7">
        <w:rPr>
          <w:rFonts w:eastAsia="Times New Roman" w:cs="Arial"/>
          <w:lang w:eastAsia="fr-FR"/>
        </w:rPr>
        <w:t>M</w:t>
      </w:r>
      <w:r w:rsidR="00EC3CA7" w:rsidRPr="004F5E61">
        <w:rPr>
          <w:rFonts w:eastAsia="Times New Roman" w:cs="Arial"/>
          <w:vertAlign w:val="superscript"/>
          <w:lang w:eastAsia="fr-FR"/>
        </w:rPr>
        <w:t>me</w:t>
      </w:r>
      <w:r w:rsidR="00EC3CA7">
        <w:rPr>
          <w:rFonts w:eastAsia="Times New Roman" w:cs="Arial"/>
          <w:lang w:eastAsia="fr-FR"/>
        </w:rPr>
        <w:t xml:space="preserve"> Y</w:t>
      </w:r>
      <w:r>
        <w:rPr>
          <w:rFonts w:eastAsia="Times New Roman" w:cs="Arial"/>
          <w:lang w:eastAsia="fr-FR"/>
        </w:rPr>
        <w:t xml:space="preserve"> sur la base de cette charge ;</w:t>
      </w:r>
    </w:p>
    <w:p w:rsidR="005218F4" w:rsidRDefault="005218F4" w:rsidP="00962D0A">
      <w:pPr>
        <w:tabs>
          <w:tab w:val="center" w:pos="4536"/>
          <w:tab w:val="right" w:pos="9072"/>
        </w:tabs>
        <w:spacing w:before="0" w:after="0"/>
        <w:rPr>
          <w:rFonts w:eastAsia="Times New Roman" w:cs="Arial"/>
          <w:lang w:eastAsia="fr-FR"/>
        </w:rPr>
      </w:pPr>
    </w:p>
    <w:p w:rsidR="007F31F5" w:rsidRDefault="007F31F5" w:rsidP="00962D0A">
      <w:pPr>
        <w:tabs>
          <w:tab w:val="center" w:pos="4536"/>
          <w:tab w:val="right" w:pos="9072"/>
        </w:tabs>
        <w:spacing w:before="0" w:after="0"/>
        <w:rPr>
          <w:rFonts w:eastAsia="Times New Roman" w:cs="Arial"/>
          <w:lang w:eastAsia="fr-FR"/>
        </w:rPr>
      </w:pPr>
    </w:p>
    <w:p w:rsidR="00A10454" w:rsidRDefault="00A10454" w:rsidP="00962D0A">
      <w:pPr>
        <w:tabs>
          <w:tab w:val="center" w:pos="4536"/>
          <w:tab w:val="right" w:pos="9072"/>
        </w:tabs>
        <w:spacing w:before="0" w:after="0"/>
        <w:rPr>
          <w:rFonts w:eastAsia="Times New Roman" w:cs="Arial"/>
          <w:lang w:eastAsia="fr-FR"/>
        </w:rPr>
      </w:pPr>
    </w:p>
    <w:p w:rsidR="00E04E4F" w:rsidRDefault="00E04E4F" w:rsidP="00962D0A">
      <w:pPr>
        <w:tabs>
          <w:tab w:val="center" w:pos="4536"/>
          <w:tab w:val="right" w:pos="9072"/>
        </w:tabs>
        <w:spacing w:before="0" w:after="0"/>
        <w:rPr>
          <w:rFonts w:eastAsia="Times New Roman" w:cs="Arial"/>
          <w:lang w:eastAsia="fr-FR"/>
        </w:rPr>
      </w:pPr>
    </w:p>
    <w:p w:rsidR="00E04E4F" w:rsidRDefault="00E04E4F" w:rsidP="00962D0A">
      <w:pPr>
        <w:tabs>
          <w:tab w:val="center" w:pos="4536"/>
          <w:tab w:val="right" w:pos="9072"/>
        </w:tabs>
        <w:spacing w:before="0" w:after="0"/>
        <w:rPr>
          <w:rFonts w:eastAsia="Times New Roman" w:cs="Arial"/>
          <w:lang w:eastAsia="fr-FR"/>
        </w:rPr>
      </w:pPr>
    </w:p>
    <w:p w:rsidR="00E04E4F" w:rsidRDefault="00E04E4F" w:rsidP="00962D0A">
      <w:pPr>
        <w:tabs>
          <w:tab w:val="center" w:pos="4536"/>
          <w:tab w:val="right" w:pos="9072"/>
        </w:tabs>
        <w:spacing w:before="0" w:after="0"/>
        <w:rPr>
          <w:rFonts w:eastAsia="Times New Roman" w:cs="Arial"/>
          <w:lang w:eastAsia="fr-FR"/>
        </w:rPr>
      </w:pPr>
    </w:p>
    <w:p w:rsidR="00E04E4F" w:rsidRDefault="00E04E4F" w:rsidP="00962D0A">
      <w:pPr>
        <w:tabs>
          <w:tab w:val="center" w:pos="4536"/>
          <w:tab w:val="right" w:pos="9072"/>
        </w:tabs>
        <w:spacing w:before="0" w:after="0"/>
        <w:rPr>
          <w:rFonts w:eastAsia="Times New Roman" w:cs="Arial"/>
          <w:lang w:eastAsia="fr-FR"/>
        </w:rPr>
      </w:pPr>
    </w:p>
    <w:p w:rsidR="00E04E4F" w:rsidRDefault="00E04E4F" w:rsidP="00962D0A">
      <w:pPr>
        <w:tabs>
          <w:tab w:val="center" w:pos="4536"/>
          <w:tab w:val="right" w:pos="9072"/>
        </w:tabs>
        <w:spacing w:before="0" w:after="0"/>
        <w:rPr>
          <w:rFonts w:eastAsia="Times New Roman" w:cs="Arial"/>
          <w:lang w:eastAsia="fr-FR"/>
        </w:rPr>
      </w:pPr>
    </w:p>
    <w:p w:rsidR="005218F4" w:rsidRPr="00C13095" w:rsidRDefault="007F31F5" w:rsidP="00962D0A">
      <w:pPr>
        <w:tabs>
          <w:tab w:val="center" w:pos="4536"/>
          <w:tab w:val="right" w:pos="9072"/>
        </w:tabs>
        <w:spacing w:before="0" w:after="0"/>
        <w:rPr>
          <w:rFonts w:eastAsia="Times New Roman" w:cs="Arial"/>
          <w:lang w:eastAsia="fr-FR"/>
        </w:rPr>
      </w:pPr>
      <w:r>
        <w:rPr>
          <w:rFonts w:eastAsia="Times New Roman" w:cs="Arial"/>
          <w:lang w:eastAsia="fr-FR"/>
        </w:rPr>
        <w:t>P</w:t>
      </w:r>
      <w:r w:rsidR="005218F4" w:rsidRPr="00C13095">
        <w:rPr>
          <w:rFonts w:eastAsia="Times New Roman" w:cs="Arial"/>
          <w:lang w:eastAsia="fr-FR"/>
        </w:rPr>
        <w:t>ar ces motifs,</w:t>
      </w:r>
    </w:p>
    <w:p w:rsidR="005218F4" w:rsidRPr="00C13095" w:rsidRDefault="005218F4" w:rsidP="00962D0A">
      <w:pPr>
        <w:tabs>
          <w:tab w:val="center" w:pos="4536"/>
          <w:tab w:val="right" w:pos="9072"/>
        </w:tabs>
        <w:spacing w:before="0" w:after="0"/>
        <w:rPr>
          <w:rFonts w:eastAsia="Times New Roman" w:cs="Arial"/>
          <w:lang w:eastAsia="fr-FR"/>
        </w:rPr>
      </w:pPr>
    </w:p>
    <w:p w:rsidR="007F31F5" w:rsidRDefault="007F31F5" w:rsidP="00962D0A">
      <w:pPr>
        <w:tabs>
          <w:tab w:val="center" w:pos="4536"/>
          <w:tab w:val="right" w:pos="9072"/>
        </w:tabs>
        <w:spacing w:before="0" w:after="0"/>
        <w:jc w:val="center"/>
        <w:rPr>
          <w:rFonts w:eastAsia="Times New Roman" w:cs="Arial"/>
          <w:b/>
          <w:lang w:eastAsia="fr-FR"/>
        </w:rPr>
      </w:pPr>
    </w:p>
    <w:p w:rsidR="007F31F5" w:rsidRDefault="007F31F5" w:rsidP="00962D0A">
      <w:pPr>
        <w:tabs>
          <w:tab w:val="center" w:pos="4536"/>
          <w:tab w:val="right" w:pos="9072"/>
        </w:tabs>
        <w:spacing w:before="0" w:after="0"/>
        <w:jc w:val="center"/>
        <w:rPr>
          <w:rFonts w:eastAsia="Times New Roman" w:cs="Arial"/>
          <w:b/>
          <w:lang w:eastAsia="fr-FR"/>
        </w:rPr>
      </w:pPr>
    </w:p>
    <w:p w:rsidR="005218F4" w:rsidRPr="00C13095" w:rsidRDefault="005218F4" w:rsidP="00962D0A">
      <w:pPr>
        <w:tabs>
          <w:tab w:val="center" w:pos="4536"/>
          <w:tab w:val="right" w:pos="9072"/>
        </w:tabs>
        <w:spacing w:before="0" w:after="0"/>
        <w:jc w:val="center"/>
        <w:rPr>
          <w:rFonts w:eastAsia="Times New Roman" w:cs="Arial"/>
          <w:lang w:eastAsia="fr-FR"/>
        </w:rPr>
      </w:pPr>
      <w:r w:rsidRPr="0074475D">
        <w:rPr>
          <w:rFonts w:eastAsia="Times New Roman" w:cs="Arial"/>
          <w:b/>
          <w:lang w:eastAsia="fr-FR"/>
        </w:rPr>
        <w:t>DÉCIDE</w:t>
      </w:r>
      <w:r w:rsidRPr="00C13095">
        <w:rPr>
          <w:rFonts w:eastAsia="Times New Roman" w:cs="Arial"/>
          <w:lang w:eastAsia="fr-FR"/>
        </w:rPr>
        <w:t xml:space="preserve"> :</w:t>
      </w:r>
    </w:p>
    <w:p w:rsidR="005218F4" w:rsidRDefault="005218F4" w:rsidP="00962D0A">
      <w:pPr>
        <w:tabs>
          <w:tab w:val="center" w:pos="4536"/>
          <w:tab w:val="right" w:pos="9072"/>
        </w:tabs>
        <w:spacing w:before="0" w:after="0"/>
        <w:rPr>
          <w:rFonts w:eastAsia="Times New Roman" w:cs="Arial"/>
          <w:lang w:eastAsia="fr-FR"/>
        </w:rPr>
      </w:pPr>
    </w:p>
    <w:p w:rsidR="005218F4" w:rsidRPr="00C13095" w:rsidRDefault="005218F4" w:rsidP="00962D0A">
      <w:pPr>
        <w:tabs>
          <w:tab w:val="center" w:pos="4536"/>
          <w:tab w:val="right" w:pos="9072"/>
        </w:tabs>
        <w:spacing w:before="0" w:after="0"/>
        <w:rPr>
          <w:rFonts w:eastAsia="Times New Roman" w:cs="Arial"/>
          <w:lang w:eastAsia="fr-FR"/>
        </w:rPr>
      </w:pPr>
    </w:p>
    <w:p w:rsidR="005218F4" w:rsidRDefault="005218F4" w:rsidP="00962D0A">
      <w:pPr>
        <w:tabs>
          <w:tab w:val="center" w:pos="4536"/>
          <w:tab w:val="right" w:pos="9072"/>
        </w:tabs>
        <w:spacing w:before="0" w:after="0"/>
        <w:rPr>
          <w:rFonts w:eastAsia="Times New Roman" w:cs="Arial"/>
          <w:lang w:eastAsia="fr-FR"/>
        </w:rPr>
      </w:pPr>
      <w:r w:rsidRPr="004A287C">
        <w:rPr>
          <w:rFonts w:eastAsia="Times New Roman" w:cs="Arial"/>
          <w:b/>
          <w:lang w:eastAsia="fr-FR"/>
        </w:rPr>
        <w:t>Article 1</w:t>
      </w:r>
      <w:r w:rsidRPr="004A287C">
        <w:rPr>
          <w:rFonts w:eastAsia="Times New Roman" w:cs="Arial"/>
          <w:b/>
          <w:vertAlign w:val="superscript"/>
          <w:lang w:eastAsia="fr-FR"/>
        </w:rPr>
        <w:t>er</w:t>
      </w:r>
      <w:r w:rsidR="007F31F5">
        <w:rPr>
          <w:rFonts w:eastAsia="Times New Roman" w:cs="Arial"/>
          <w:lang w:eastAsia="fr-FR"/>
        </w:rPr>
        <w:t xml:space="preserve"> -</w:t>
      </w:r>
      <w:r w:rsidRPr="004A287C">
        <w:rPr>
          <w:rFonts w:eastAsia="Times New Roman" w:cs="Arial"/>
          <w:lang w:eastAsia="fr-FR"/>
        </w:rPr>
        <w:t xml:space="preserve"> Au titre des exercices </w:t>
      </w:r>
      <w:r>
        <w:rPr>
          <w:rFonts w:eastAsia="Times New Roman" w:cs="Arial"/>
          <w:lang w:eastAsia="fr-FR"/>
        </w:rPr>
        <w:t>compris entre le 1</w:t>
      </w:r>
      <w:r w:rsidRPr="004A287C">
        <w:rPr>
          <w:rFonts w:eastAsia="Times New Roman" w:cs="Arial"/>
          <w:vertAlign w:val="superscript"/>
          <w:lang w:eastAsia="fr-FR"/>
        </w:rPr>
        <w:t>er</w:t>
      </w:r>
      <w:r>
        <w:rPr>
          <w:rFonts w:eastAsia="Times New Roman" w:cs="Arial"/>
          <w:lang w:eastAsia="fr-FR"/>
        </w:rPr>
        <w:t xml:space="preserve"> janvier </w:t>
      </w:r>
      <w:r w:rsidRPr="004A287C">
        <w:rPr>
          <w:rFonts w:eastAsia="Times New Roman" w:cs="Arial"/>
          <w:lang w:eastAsia="fr-FR"/>
        </w:rPr>
        <w:t xml:space="preserve">2008 </w:t>
      </w:r>
      <w:r>
        <w:rPr>
          <w:rFonts w:eastAsia="Times New Roman" w:cs="Arial"/>
          <w:lang w:eastAsia="fr-FR"/>
        </w:rPr>
        <w:t>et le</w:t>
      </w:r>
      <w:r w:rsidRPr="004A287C">
        <w:rPr>
          <w:rFonts w:eastAsia="Times New Roman" w:cs="Arial"/>
          <w:lang w:eastAsia="fr-FR"/>
        </w:rPr>
        <w:t xml:space="preserve"> 30 juin 2011</w:t>
      </w:r>
      <w:r w:rsidR="00E94965">
        <w:rPr>
          <w:rFonts w:eastAsia="Times New Roman" w:cs="Arial"/>
          <w:lang w:eastAsia="fr-FR"/>
        </w:rPr>
        <w:t xml:space="preserve"> </w:t>
      </w:r>
      <w:r w:rsidRPr="004A287C">
        <w:rPr>
          <w:rFonts w:eastAsia="Times New Roman" w:cs="Arial"/>
          <w:lang w:eastAsia="fr-FR"/>
        </w:rPr>
        <w:t xml:space="preserve">(charge n° 3), </w:t>
      </w:r>
      <w:r w:rsidR="00EC3CA7">
        <w:rPr>
          <w:rFonts w:eastAsia="Times New Roman" w:cs="Arial"/>
          <w:lang w:eastAsia="fr-FR"/>
        </w:rPr>
        <w:t>M. X</w:t>
      </w:r>
      <w:r w:rsidRPr="004A287C">
        <w:rPr>
          <w:rFonts w:eastAsia="Times New Roman" w:cs="Arial"/>
          <w:lang w:eastAsia="fr-FR"/>
        </w:rPr>
        <w:t xml:space="preserve"> </w:t>
      </w:r>
      <w:r w:rsidR="00DC27CF">
        <w:rPr>
          <w:rFonts w:eastAsia="Times New Roman" w:cs="Arial"/>
          <w:lang w:eastAsia="fr-FR"/>
        </w:rPr>
        <w:t>est</w:t>
      </w:r>
      <w:r w:rsidR="00DC27CF" w:rsidRPr="004A287C">
        <w:rPr>
          <w:rFonts w:eastAsia="Times New Roman" w:cs="Arial"/>
          <w:lang w:eastAsia="fr-FR"/>
        </w:rPr>
        <w:t xml:space="preserve"> </w:t>
      </w:r>
      <w:r w:rsidRPr="004A287C">
        <w:rPr>
          <w:rFonts w:eastAsia="Times New Roman" w:cs="Arial"/>
          <w:lang w:eastAsia="fr-FR"/>
        </w:rPr>
        <w:t>constitué débiteur</w:t>
      </w:r>
      <w:r w:rsidR="00DC27CF">
        <w:rPr>
          <w:rFonts w:eastAsia="Times New Roman" w:cs="Arial"/>
          <w:lang w:eastAsia="fr-FR"/>
        </w:rPr>
        <w:t xml:space="preserve"> du CNFPT, en la personne de ses ayants droit,</w:t>
      </w:r>
      <w:r w:rsidRPr="004A287C">
        <w:rPr>
          <w:rFonts w:eastAsia="Times New Roman" w:cs="Arial"/>
          <w:lang w:eastAsia="fr-FR"/>
        </w:rPr>
        <w:t xml:space="preserve"> de la somme de </w:t>
      </w:r>
      <w:r w:rsidR="00140DF8">
        <w:rPr>
          <w:rFonts w:eastAsia="Times New Roman" w:cs="Arial"/>
          <w:lang w:eastAsia="fr-FR"/>
        </w:rPr>
        <w:t>2</w:t>
      </w:r>
      <w:r w:rsidR="002B3E58">
        <w:rPr>
          <w:rFonts w:eastAsia="Times New Roman" w:cs="Arial"/>
          <w:lang w:eastAsia="fr-FR"/>
        </w:rPr>
        <w:t> </w:t>
      </w:r>
      <w:r w:rsidRPr="004A287C">
        <w:rPr>
          <w:rFonts w:eastAsia="Times New Roman" w:cs="Arial"/>
          <w:lang w:eastAsia="fr-FR"/>
        </w:rPr>
        <w:t>516</w:t>
      </w:r>
      <w:r w:rsidR="002B3E58">
        <w:rPr>
          <w:rFonts w:eastAsia="Times New Roman" w:cs="Arial"/>
          <w:lang w:eastAsia="fr-FR"/>
        </w:rPr>
        <w:t> </w:t>
      </w:r>
      <w:r w:rsidRPr="004A287C">
        <w:rPr>
          <w:rFonts w:eastAsia="Times New Roman" w:cs="Arial"/>
          <w:lang w:eastAsia="fr-FR"/>
        </w:rPr>
        <w:t>750,71</w:t>
      </w:r>
      <w:r w:rsidR="002B3E58">
        <w:rPr>
          <w:rFonts w:eastAsia="Times New Roman" w:cs="Arial"/>
          <w:lang w:eastAsia="fr-FR"/>
        </w:rPr>
        <w:t> </w:t>
      </w:r>
      <w:r w:rsidRPr="004A287C">
        <w:rPr>
          <w:rFonts w:eastAsia="Times New Roman" w:cs="Arial"/>
          <w:lang w:eastAsia="fr-FR"/>
        </w:rPr>
        <w:t>€, augmentée des in</w:t>
      </w:r>
      <w:r w:rsidR="00D66473">
        <w:rPr>
          <w:rFonts w:eastAsia="Times New Roman" w:cs="Arial"/>
          <w:lang w:eastAsia="fr-FR"/>
        </w:rPr>
        <w:t>térêts de droit à compter du 26</w:t>
      </w:r>
      <w:r w:rsidR="004F5E61">
        <w:rPr>
          <w:rFonts w:eastAsia="Times New Roman" w:cs="Arial"/>
          <w:lang w:eastAsia="fr-FR"/>
        </w:rPr>
        <w:t xml:space="preserve"> </w:t>
      </w:r>
      <w:r w:rsidRPr="004A287C">
        <w:rPr>
          <w:rFonts w:eastAsia="Times New Roman" w:cs="Arial"/>
          <w:lang w:eastAsia="fr-FR"/>
        </w:rPr>
        <w:t>novembre 2014.</w:t>
      </w:r>
    </w:p>
    <w:p w:rsidR="007F31F5" w:rsidRPr="004A287C" w:rsidRDefault="007F31F5" w:rsidP="00962D0A">
      <w:pPr>
        <w:tabs>
          <w:tab w:val="center" w:pos="4536"/>
          <w:tab w:val="right" w:pos="9072"/>
        </w:tabs>
        <w:spacing w:before="0" w:after="0"/>
        <w:rPr>
          <w:rFonts w:eastAsia="Times New Roman" w:cs="Arial"/>
          <w:lang w:eastAsia="fr-FR"/>
        </w:rPr>
      </w:pPr>
    </w:p>
    <w:p w:rsidR="005218F4" w:rsidRDefault="005218F4" w:rsidP="00962D0A">
      <w:pPr>
        <w:tabs>
          <w:tab w:val="center" w:pos="4536"/>
          <w:tab w:val="right" w:pos="9072"/>
        </w:tabs>
        <w:spacing w:before="0" w:after="0"/>
        <w:rPr>
          <w:rFonts w:eastAsia="Times New Roman" w:cs="Arial"/>
          <w:lang w:eastAsia="fr-FR"/>
        </w:rPr>
      </w:pPr>
      <w:r w:rsidRPr="004A287C">
        <w:rPr>
          <w:rFonts w:eastAsia="Times New Roman" w:cs="Arial"/>
          <w:b/>
          <w:lang w:eastAsia="fr-FR"/>
        </w:rPr>
        <w:t>Article 2</w:t>
      </w:r>
      <w:r w:rsidRPr="004A287C">
        <w:rPr>
          <w:rFonts w:eastAsia="Times New Roman" w:cs="Arial"/>
          <w:lang w:eastAsia="fr-FR"/>
        </w:rPr>
        <w:t xml:space="preserve"> </w:t>
      </w:r>
      <w:r w:rsidR="007F31F5">
        <w:rPr>
          <w:rFonts w:eastAsia="Times New Roman" w:cs="Arial"/>
          <w:lang w:eastAsia="fr-FR"/>
        </w:rPr>
        <w:t>-</w:t>
      </w:r>
      <w:r w:rsidRPr="004A287C">
        <w:rPr>
          <w:rFonts w:eastAsia="Times New Roman" w:cs="Arial"/>
          <w:lang w:eastAsia="fr-FR"/>
        </w:rPr>
        <w:t xml:space="preserve"> Au titre de l’exercice 2009, </w:t>
      </w:r>
      <w:r w:rsidR="00EC3CA7">
        <w:rPr>
          <w:rFonts w:eastAsia="Times New Roman" w:cs="Arial"/>
          <w:lang w:eastAsia="fr-FR"/>
        </w:rPr>
        <w:t>M. X</w:t>
      </w:r>
      <w:r w:rsidR="00DC27CF" w:rsidRPr="004A287C">
        <w:rPr>
          <w:rFonts w:eastAsia="Times New Roman" w:cs="Arial"/>
          <w:lang w:eastAsia="fr-FR"/>
        </w:rPr>
        <w:t xml:space="preserve"> </w:t>
      </w:r>
      <w:r w:rsidR="00DC27CF">
        <w:rPr>
          <w:rFonts w:eastAsia="Times New Roman" w:cs="Arial"/>
          <w:lang w:eastAsia="fr-FR"/>
        </w:rPr>
        <w:t>est</w:t>
      </w:r>
      <w:r w:rsidR="00DC27CF" w:rsidRPr="004A287C">
        <w:rPr>
          <w:rFonts w:eastAsia="Times New Roman" w:cs="Arial"/>
          <w:lang w:eastAsia="fr-FR"/>
        </w:rPr>
        <w:t xml:space="preserve"> constitué débiteur</w:t>
      </w:r>
      <w:r w:rsidR="00DC27CF">
        <w:rPr>
          <w:rFonts w:eastAsia="Times New Roman" w:cs="Arial"/>
          <w:lang w:eastAsia="fr-FR"/>
        </w:rPr>
        <w:t xml:space="preserve"> du CNFPT, en la personne de ses ayants droit,</w:t>
      </w:r>
      <w:r w:rsidRPr="004A287C">
        <w:rPr>
          <w:rFonts w:eastAsia="Times New Roman" w:cs="Arial"/>
          <w:lang w:eastAsia="fr-FR"/>
        </w:rPr>
        <w:t xml:space="preserve"> de</w:t>
      </w:r>
      <w:r>
        <w:rPr>
          <w:rFonts w:eastAsia="Times New Roman" w:cs="Arial"/>
          <w:lang w:eastAsia="fr-FR"/>
        </w:rPr>
        <w:t xml:space="preserve"> la somme</w:t>
      </w:r>
      <w:r w:rsidRPr="004A287C">
        <w:rPr>
          <w:rFonts w:eastAsia="Times New Roman" w:cs="Arial"/>
          <w:lang w:eastAsia="fr-FR"/>
        </w:rPr>
        <w:t xml:space="preserve"> </w:t>
      </w:r>
      <w:r>
        <w:rPr>
          <w:rFonts w:eastAsia="Times New Roman" w:cs="Arial"/>
          <w:lang w:eastAsia="fr-FR"/>
        </w:rPr>
        <w:t xml:space="preserve">de </w:t>
      </w:r>
      <w:r w:rsidRPr="004A287C">
        <w:rPr>
          <w:rFonts w:eastAsia="Times New Roman" w:cs="Arial"/>
          <w:lang w:eastAsia="fr-FR"/>
        </w:rPr>
        <w:t>71</w:t>
      </w:r>
      <w:r w:rsidR="00A10454">
        <w:rPr>
          <w:rFonts w:eastAsia="Times New Roman" w:cs="Arial"/>
          <w:lang w:eastAsia="fr-FR"/>
        </w:rPr>
        <w:t> </w:t>
      </w:r>
      <w:r w:rsidRPr="004A287C">
        <w:rPr>
          <w:rFonts w:eastAsia="Times New Roman" w:cs="Arial"/>
          <w:lang w:eastAsia="fr-FR"/>
        </w:rPr>
        <w:t>000</w:t>
      </w:r>
      <w:r w:rsidR="00A10454">
        <w:rPr>
          <w:rFonts w:eastAsia="Times New Roman" w:cs="Arial"/>
          <w:lang w:eastAsia="fr-FR"/>
        </w:rPr>
        <w:t> </w:t>
      </w:r>
      <w:r w:rsidRPr="004A287C">
        <w:rPr>
          <w:rFonts w:eastAsia="Times New Roman" w:cs="Arial"/>
          <w:lang w:eastAsia="fr-FR"/>
        </w:rPr>
        <w:t>€ (charge n°</w:t>
      </w:r>
      <w:r w:rsidR="00A10454">
        <w:rPr>
          <w:rFonts w:eastAsia="Times New Roman" w:cs="Arial"/>
          <w:lang w:eastAsia="fr-FR"/>
        </w:rPr>
        <w:t> </w:t>
      </w:r>
      <w:r>
        <w:rPr>
          <w:rFonts w:eastAsia="Times New Roman" w:cs="Arial"/>
          <w:lang w:eastAsia="fr-FR"/>
        </w:rPr>
        <w:t>12), augmentée des intérêts de droit à compter du 26 novembre 2014.</w:t>
      </w:r>
    </w:p>
    <w:p w:rsidR="007F31F5" w:rsidRDefault="007F31F5" w:rsidP="00962D0A">
      <w:pPr>
        <w:tabs>
          <w:tab w:val="center" w:pos="4536"/>
          <w:tab w:val="right" w:pos="9072"/>
        </w:tabs>
        <w:spacing w:before="0" w:after="0"/>
        <w:rPr>
          <w:rFonts w:eastAsia="Times New Roman" w:cs="Arial"/>
          <w:lang w:eastAsia="fr-FR"/>
        </w:rPr>
      </w:pPr>
    </w:p>
    <w:p w:rsidR="005218F4" w:rsidRDefault="005218F4" w:rsidP="00962D0A">
      <w:pPr>
        <w:tabs>
          <w:tab w:val="center" w:pos="4536"/>
          <w:tab w:val="right" w:pos="9072"/>
        </w:tabs>
        <w:spacing w:before="0" w:after="0"/>
        <w:rPr>
          <w:rFonts w:eastAsia="Times New Roman" w:cs="Arial"/>
          <w:lang w:eastAsia="fr-FR"/>
        </w:rPr>
      </w:pPr>
      <w:r w:rsidRPr="004A287C">
        <w:rPr>
          <w:rFonts w:eastAsia="Times New Roman" w:cs="Arial"/>
          <w:b/>
          <w:lang w:eastAsia="fr-FR"/>
        </w:rPr>
        <w:t>Article 3</w:t>
      </w:r>
      <w:r>
        <w:rPr>
          <w:rFonts w:eastAsia="Times New Roman" w:cs="Arial"/>
          <w:lang w:eastAsia="fr-FR"/>
        </w:rPr>
        <w:t xml:space="preserve"> </w:t>
      </w:r>
      <w:r w:rsidR="007F31F5">
        <w:rPr>
          <w:rFonts w:eastAsia="Times New Roman" w:cs="Arial"/>
          <w:lang w:eastAsia="fr-FR"/>
        </w:rPr>
        <w:t>-</w:t>
      </w:r>
      <w:r>
        <w:rPr>
          <w:rFonts w:eastAsia="Times New Roman" w:cs="Arial"/>
          <w:lang w:eastAsia="fr-FR"/>
        </w:rPr>
        <w:t xml:space="preserve"> Au titre de l’exercice 2009, </w:t>
      </w:r>
      <w:r w:rsidR="00EC3CA7">
        <w:rPr>
          <w:rFonts w:eastAsia="Times New Roman" w:cs="Arial"/>
          <w:lang w:eastAsia="fr-FR"/>
        </w:rPr>
        <w:t>M. X</w:t>
      </w:r>
      <w:r w:rsidR="00C01248">
        <w:rPr>
          <w:rFonts w:eastAsia="Times New Roman" w:cs="Arial"/>
          <w:lang w:eastAsia="fr-FR"/>
        </w:rPr>
        <w:t>,</w:t>
      </w:r>
      <w:r w:rsidR="00DC27CF" w:rsidRPr="00DC27CF">
        <w:rPr>
          <w:rFonts w:eastAsia="Times New Roman" w:cs="Arial"/>
          <w:lang w:eastAsia="fr-FR"/>
        </w:rPr>
        <w:t xml:space="preserve"> </w:t>
      </w:r>
      <w:r w:rsidR="00DC27CF">
        <w:rPr>
          <w:rFonts w:eastAsia="Times New Roman" w:cs="Arial"/>
          <w:lang w:eastAsia="fr-FR"/>
        </w:rPr>
        <w:t xml:space="preserve">en la personne de ses ayants droit, doit s’acquitter des </w:t>
      </w:r>
      <w:r>
        <w:rPr>
          <w:rFonts w:eastAsia="Times New Roman" w:cs="Arial"/>
          <w:lang w:eastAsia="fr-FR"/>
        </w:rPr>
        <w:t>sommes non rémissibles de 299,40</w:t>
      </w:r>
      <w:r w:rsidRPr="004A287C">
        <w:rPr>
          <w:rFonts w:eastAsia="Times New Roman" w:cs="Arial"/>
          <w:lang w:eastAsia="fr-FR"/>
        </w:rPr>
        <w:t xml:space="preserve"> € (charge n° 6) et </w:t>
      </w:r>
      <w:r>
        <w:rPr>
          <w:rFonts w:eastAsia="Times New Roman" w:cs="Arial"/>
          <w:lang w:eastAsia="fr-FR"/>
        </w:rPr>
        <w:t>299,40</w:t>
      </w:r>
      <w:r w:rsidR="002B3E58">
        <w:rPr>
          <w:rFonts w:eastAsia="Times New Roman" w:cs="Arial"/>
          <w:lang w:eastAsia="fr-FR"/>
        </w:rPr>
        <w:t> </w:t>
      </w:r>
      <w:r w:rsidRPr="004A287C">
        <w:rPr>
          <w:rFonts w:eastAsia="Times New Roman" w:cs="Arial"/>
          <w:lang w:eastAsia="fr-FR"/>
        </w:rPr>
        <w:t>€ (charge n°</w:t>
      </w:r>
      <w:r w:rsidR="002B3E58">
        <w:rPr>
          <w:rFonts w:eastAsia="Times New Roman" w:cs="Arial"/>
          <w:lang w:eastAsia="fr-FR"/>
        </w:rPr>
        <w:t> </w:t>
      </w:r>
      <w:r w:rsidRPr="004A287C">
        <w:rPr>
          <w:rFonts w:eastAsia="Times New Roman" w:cs="Arial"/>
          <w:lang w:eastAsia="fr-FR"/>
        </w:rPr>
        <w:t>8)</w:t>
      </w:r>
      <w:r w:rsidR="00C01248">
        <w:rPr>
          <w:rFonts w:eastAsia="Times New Roman" w:cs="Arial"/>
          <w:lang w:eastAsia="fr-FR"/>
        </w:rPr>
        <w:t>.</w:t>
      </w:r>
    </w:p>
    <w:p w:rsidR="007F31F5" w:rsidRDefault="007F31F5" w:rsidP="00962D0A">
      <w:pPr>
        <w:tabs>
          <w:tab w:val="center" w:pos="4536"/>
          <w:tab w:val="right" w:pos="9072"/>
        </w:tabs>
        <w:spacing w:before="0" w:after="0"/>
        <w:rPr>
          <w:rFonts w:eastAsia="Times New Roman" w:cs="Arial"/>
          <w:lang w:eastAsia="fr-FR"/>
        </w:rPr>
      </w:pPr>
    </w:p>
    <w:p w:rsidR="005218F4" w:rsidRDefault="005218F4" w:rsidP="00962D0A">
      <w:pPr>
        <w:tabs>
          <w:tab w:val="center" w:pos="4536"/>
          <w:tab w:val="right" w:pos="9072"/>
        </w:tabs>
        <w:spacing w:before="0" w:after="0"/>
        <w:rPr>
          <w:rFonts w:eastAsia="Times New Roman" w:cs="Arial"/>
          <w:lang w:eastAsia="fr-FR"/>
        </w:rPr>
      </w:pPr>
      <w:r w:rsidRPr="004A287C">
        <w:rPr>
          <w:rFonts w:eastAsia="Times New Roman" w:cs="Arial"/>
          <w:b/>
          <w:lang w:eastAsia="fr-FR"/>
        </w:rPr>
        <w:t>Article 4</w:t>
      </w:r>
      <w:r>
        <w:rPr>
          <w:rFonts w:eastAsia="Times New Roman" w:cs="Arial"/>
          <w:lang w:eastAsia="fr-FR"/>
        </w:rPr>
        <w:t xml:space="preserve"> </w:t>
      </w:r>
      <w:r w:rsidR="007F31F5">
        <w:rPr>
          <w:rFonts w:eastAsia="Times New Roman" w:cs="Arial"/>
          <w:lang w:eastAsia="fr-FR"/>
        </w:rPr>
        <w:t>-</w:t>
      </w:r>
      <w:r>
        <w:rPr>
          <w:rFonts w:eastAsia="Times New Roman" w:cs="Arial"/>
          <w:lang w:eastAsia="fr-FR"/>
        </w:rPr>
        <w:t xml:space="preserve"> Au titre de l’exercice 2012, </w:t>
      </w:r>
      <w:r w:rsidR="00EC3CA7">
        <w:rPr>
          <w:rFonts w:eastAsia="Times New Roman" w:cs="Arial"/>
          <w:lang w:eastAsia="fr-FR"/>
        </w:rPr>
        <w:t>M</w:t>
      </w:r>
      <w:r w:rsidR="00EC3CA7" w:rsidRPr="004F5E61">
        <w:rPr>
          <w:rFonts w:eastAsia="Times New Roman" w:cs="Arial"/>
          <w:vertAlign w:val="superscript"/>
          <w:lang w:eastAsia="fr-FR"/>
        </w:rPr>
        <w:t>me</w:t>
      </w:r>
      <w:r w:rsidR="00EC3CA7">
        <w:rPr>
          <w:rFonts w:eastAsia="Times New Roman" w:cs="Arial"/>
          <w:lang w:eastAsia="fr-FR"/>
        </w:rPr>
        <w:t xml:space="preserve"> Y</w:t>
      </w:r>
      <w:r>
        <w:rPr>
          <w:rFonts w:eastAsia="Times New Roman" w:cs="Arial"/>
          <w:lang w:eastAsia="fr-FR"/>
        </w:rPr>
        <w:t xml:space="preserve"> est constituée débitrice du</w:t>
      </w:r>
      <w:r w:rsidR="004F5E61">
        <w:rPr>
          <w:rFonts w:eastAsia="Times New Roman" w:cs="Arial"/>
          <w:lang w:eastAsia="fr-FR"/>
        </w:rPr>
        <w:t xml:space="preserve"> </w:t>
      </w:r>
      <w:r>
        <w:rPr>
          <w:rFonts w:eastAsia="Times New Roman" w:cs="Arial"/>
          <w:lang w:eastAsia="fr-FR"/>
        </w:rPr>
        <w:t xml:space="preserve">CNFPT de la somme de </w:t>
      </w:r>
      <w:r w:rsidRPr="004A287C">
        <w:rPr>
          <w:rFonts w:eastAsia="Times New Roman" w:cs="Arial"/>
          <w:lang w:eastAsia="fr-FR"/>
        </w:rPr>
        <w:t>229,17</w:t>
      </w:r>
      <w:r w:rsidR="002B3E58">
        <w:rPr>
          <w:rFonts w:eastAsia="Times New Roman" w:cs="Arial"/>
          <w:lang w:eastAsia="fr-FR"/>
        </w:rPr>
        <w:t> </w:t>
      </w:r>
      <w:r w:rsidRPr="004A287C">
        <w:rPr>
          <w:rFonts w:eastAsia="Times New Roman" w:cs="Arial"/>
          <w:lang w:eastAsia="fr-FR"/>
        </w:rPr>
        <w:t>€ (charge n°</w:t>
      </w:r>
      <w:r w:rsidR="002B3E58">
        <w:rPr>
          <w:rFonts w:eastAsia="Times New Roman" w:cs="Arial"/>
          <w:lang w:eastAsia="fr-FR"/>
        </w:rPr>
        <w:t> </w:t>
      </w:r>
      <w:r w:rsidRPr="004A287C">
        <w:rPr>
          <w:rFonts w:eastAsia="Times New Roman" w:cs="Arial"/>
          <w:lang w:eastAsia="fr-FR"/>
        </w:rPr>
        <w:t>9)</w:t>
      </w:r>
      <w:r>
        <w:rPr>
          <w:rFonts w:eastAsia="Times New Roman" w:cs="Arial"/>
          <w:lang w:eastAsia="fr-FR"/>
        </w:rPr>
        <w:t>, augmentée des in</w:t>
      </w:r>
      <w:r w:rsidR="00140DF8">
        <w:rPr>
          <w:rFonts w:eastAsia="Times New Roman" w:cs="Arial"/>
          <w:lang w:eastAsia="fr-FR"/>
        </w:rPr>
        <w:t>térêts de droit à compter du 24</w:t>
      </w:r>
      <w:r w:rsidR="004F5E61">
        <w:rPr>
          <w:rFonts w:eastAsia="Times New Roman" w:cs="Arial"/>
          <w:lang w:eastAsia="fr-FR"/>
        </w:rPr>
        <w:t xml:space="preserve"> </w:t>
      </w:r>
      <w:r>
        <w:rPr>
          <w:rFonts w:eastAsia="Times New Roman" w:cs="Arial"/>
          <w:lang w:eastAsia="fr-FR"/>
        </w:rPr>
        <w:t>novembre 2014.</w:t>
      </w:r>
    </w:p>
    <w:p w:rsidR="007F31F5" w:rsidRDefault="007F31F5" w:rsidP="00962D0A">
      <w:pPr>
        <w:tabs>
          <w:tab w:val="center" w:pos="4536"/>
          <w:tab w:val="right" w:pos="9072"/>
        </w:tabs>
        <w:spacing w:before="0" w:after="0"/>
        <w:rPr>
          <w:rFonts w:eastAsia="Times New Roman" w:cs="Arial"/>
          <w:lang w:eastAsia="fr-FR"/>
        </w:rPr>
      </w:pPr>
    </w:p>
    <w:p w:rsidR="005218F4" w:rsidRDefault="005218F4" w:rsidP="00962D0A">
      <w:pPr>
        <w:tabs>
          <w:tab w:val="center" w:pos="4536"/>
          <w:tab w:val="right" w:pos="9072"/>
        </w:tabs>
        <w:spacing w:before="0" w:after="0"/>
        <w:rPr>
          <w:rFonts w:eastAsia="Times New Roman" w:cs="Arial"/>
          <w:lang w:eastAsia="fr-FR"/>
        </w:rPr>
      </w:pPr>
      <w:r w:rsidRPr="004A287C">
        <w:rPr>
          <w:rFonts w:eastAsia="Times New Roman" w:cs="Arial"/>
          <w:b/>
          <w:lang w:eastAsia="fr-FR"/>
        </w:rPr>
        <w:t>Article 5</w:t>
      </w:r>
      <w:r>
        <w:rPr>
          <w:rFonts w:eastAsia="Times New Roman" w:cs="Arial"/>
          <w:lang w:eastAsia="fr-FR"/>
        </w:rPr>
        <w:t xml:space="preserve"> </w:t>
      </w:r>
      <w:r w:rsidR="007F31F5">
        <w:rPr>
          <w:rFonts w:eastAsia="Times New Roman" w:cs="Arial"/>
          <w:lang w:eastAsia="fr-FR"/>
        </w:rPr>
        <w:t>-</w:t>
      </w:r>
      <w:r>
        <w:rPr>
          <w:rFonts w:eastAsia="Times New Roman" w:cs="Arial"/>
          <w:lang w:eastAsia="fr-FR"/>
        </w:rPr>
        <w:t xml:space="preserve"> Au titre de l’exercice 2012, </w:t>
      </w:r>
      <w:r w:rsidR="00EC3CA7">
        <w:rPr>
          <w:rFonts w:eastAsia="Times New Roman" w:cs="Arial"/>
          <w:lang w:eastAsia="fr-FR"/>
        </w:rPr>
        <w:t>Mme Y</w:t>
      </w:r>
      <w:r>
        <w:rPr>
          <w:rFonts w:eastAsia="Times New Roman" w:cs="Arial"/>
          <w:lang w:eastAsia="fr-FR"/>
        </w:rPr>
        <w:t xml:space="preserve"> doit s’acquitter des sommes non rémissibles de 1</w:t>
      </w:r>
      <w:r w:rsidRPr="004A287C">
        <w:rPr>
          <w:rFonts w:eastAsia="Times New Roman" w:cs="Arial"/>
          <w:lang w:eastAsia="fr-FR"/>
        </w:rPr>
        <w:t xml:space="preserve">50 € (charge n° 5) et </w:t>
      </w:r>
      <w:r>
        <w:rPr>
          <w:rFonts w:eastAsia="Times New Roman" w:cs="Arial"/>
          <w:lang w:eastAsia="fr-FR"/>
        </w:rPr>
        <w:t>150</w:t>
      </w:r>
      <w:r w:rsidR="00A10454">
        <w:rPr>
          <w:rFonts w:eastAsia="Times New Roman" w:cs="Arial"/>
          <w:lang w:eastAsia="fr-FR"/>
        </w:rPr>
        <w:t> </w:t>
      </w:r>
      <w:r w:rsidRPr="004A287C">
        <w:rPr>
          <w:rFonts w:eastAsia="Times New Roman" w:cs="Arial"/>
          <w:lang w:eastAsia="fr-FR"/>
        </w:rPr>
        <w:t>€ (charge n°</w:t>
      </w:r>
      <w:r w:rsidR="002B3E58">
        <w:rPr>
          <w:rFonts w:eastAsia="Times New Roman" w:cs="Arial"/>
          <w:lang w:eastAsia="fr-FR"/>
        </w:rPr>
        <w:t> </w:t>
      </w:r>
      <w:r w:rsidRPr="004A287C">
        <w:rPr>
          <w:rFonts w:eastAsia="Times New Roman" w:cs="Arial"/>
          <w:lang w:eastAsia="fr-FR"/>
        </w:rPr>
        <w:t>7)</w:t>
      </w:r>
      <w:r>
        <w:rPr>
          <w:rFonts w:eastAsia="Times New Roman" w:cs="Arial"/>
          <w:lang w:eastAsia="fr-FR"/>
        </w:rPr>
        <w:t>.</w:t>
      </w:r>
    </w:p>
    <w:p w:rsidR="007F31F5" w:rsidRPr="003C34E5" w:rsidRDefault="007F31F5" w:rsidP="00962D0A">
      <w:pPr>
        <w:tabs>
          <w:tab w:val="center" w:pos="4536"/>
          <w:tab w:val="right" w:pos="9072"/>
        </w:tabs>
        <w:spacing w:before="0" w:after="0"/>
        <w:rPr>
          <w:rFonts w:eastAsia="Times New Roman" w:cs="Arial"/>
          <w:highlight w:val="yellow"/>
          <w:lang w:eastAsia="fr-FR"/>
        </w:rPr>
      </w:pPr>
    </w:p>
    <w:p w:rsidR="005218F4" w:rsidRDefault="005218F4" w:rsidP="00962D0A">
      <w:pPr>
        <w:tabs>
          <w:tab w:val="center" w:pos="4536"/>
          <w:tab w:val="right" w:pos="9072"/>
        </w:tabs>
        <w:spacing w:before="0" w:after="0"/>
        <w:rPr>
          <w:rFonts w:eastAsia="Times New Roman" w:cs="Arial"/>
          <w:lang w:eastAsia="fr-FR"/>
        </w:rPr>
      </w:pPr>
      <w:r w:rsidRPr="004A287C">
        <w:rPr>
          <w:rFonts w:eastAsia="Times New Roman" w:cs="Arial"/>
          <w:b/>
          <w:lang w:eastAsia="fr-FR"/>
        </w:rPr>
        <w:t xml:space="preserve">Article </w:t>
      </w:r>
      <w:r>
        <w:rPr>
          <w:rFonts w:eastAsia="Times New Roman" w:cs="Arial"/>
          <w:b/>
          <w:lang w:eastAsia="fr-FR"/>
        </w:rPr>
        <w:t>6</w:t>
      </w:r>
      <w:r w:rsidRPr="004A287C">
        <w:rPr>
          <w:rFonts w:eastAsia="Times New Roman" w:cs="Arial"/>
          <w:lang w:eastAsia="fr-FR"/>
        </w:rPr>
        <w:t xml:space="preserve"> - </w:t>
      </w:r>
      <w:r w:rsidR="00EC3CA7">
        <w:rPr>
          <w:rFonts w:eastAsia="Times New Roman" w:cs="Arial"/>
          <w:lang w:eastAsia="fr-FR"/>
        </w:rPr>
        <w:t>M. X</w:t>
      </w:r>
      <w:r w:rsidRPr="004A287C">
        <w:rPr>
          <w:rFonts w:eastAsia="Times New Roman" w:cs="Arial"/>
          <w:lang w:eastAsia="fr-FR"/>
        </w:rPr>
        <w:t xml:space="preserve"> et </w:t>
      </w:r>
      <w:r w:rsidR="00EC3CA7">
        <w:rPr>
          <w:rFonts w:eastAsia="Times New Roman" w:cs="Arial"/>
          <w:lang w:eastAsia="fr-FR"/>
        </w:rPr>
        <w:t>M</w:t>
      </w:r>
      <w:r w:rsidR="00EC3CA7" w:rsidRPr="004F5E61">
        <w:rPr>
          <w:rFonts w:eastAsia="Times New Roman" w:cs="Arial"/>
          <w:vertAlign w:val="superscript"/>
          <w:lang w:eastAsia="fr-FR"/>
        </w:rPr>
        <w:t>me</w:t>
      </w:r>
      <w:r w:rsidR="00EC3CA7">
        <w:rPr>
          <w:rFonts w:eastAsia="Times New Roman" w:cs="Arial"/>
          <w:lang w:eastAsia="fr-FR"/>
        </w:rPr>
        <w:t xml:space="preserve"> Y</w:t>
      </w:r>
      <w:r w:rsidRPr="004A287C">
        <w:rPr>
          <w:rFonts w:eastAsia="Times New Roman" w:cs="Arial"/>
          <w:lang w:eastAsia="fr-FR"/>
        </w:rPr>
        <w:t xml:space="preserve"> ne pourront être déchargés de leur gestion pour les exercices 2008 à 201</w:t>
      </w:r>
      <w:r>
        <w:rPr>
          <w:rFonts w:eastAsia="Times New Roman" w:cs="Arial"/>
          <w:lang w:eastAsia="fr-FR"/>
        </w:rPr>
        <w:t>1</w:t>
      </w:r>
      <w:r w:rsidR="002B3E58">
        <w:rPr>
          <w:rFonts w:eastAsia="Times New Roman" w:cs="Arial"/>
          <w:lang w:eastAsia="fr-FR"/>
        </w:rPr>
        <w:t xml:space="preserve"> </w:t>
      </w:r>
      <w:r>
        <w:rPr>
          <w:rFonts w:eastAsia="Times New Roman" w:cs="Arial"/>
          <w:lang w:eastAsia="fr-FR"/>
        </w:rPr>
        <w:t>(</w:t>
      </w:r>
      <w:r w:rsidR="00EC3CA7">
        <w:rPr>
          <w:rFonts w:eastAsia="Times New Roman" w:cs="Arial"/>
          <w:lang w:eastAsia="fr-FR"/>
        </w:rPr>
        <w:t>M. X</w:t>
      </w:r>
      <w:r>
        <w:rPr>
          <w:rFonts w:eastAsia="Times New Roman" w:cs="Arial"/>
          <w:lang w:eastAsia="fr-FR"/>
        </w:rPr>
        <w:t>) et 2012 (</w:t>
      </w:r>
      <w:r w:rsidR="00EC3CA7">
        <w:rPr>
          <w:rFonts w:eastAsia="Times New Roman" w:cs="Arial"/>
          <w:lang w:eastAsia="fr-FR"/>
        </w:rPr>
        <w:t>M</w:t>
      </w:r>
      <w:r w:rsidR="00EC3CA7" w:rsidRPr="004F5E61">
        <w:rPr>
          <w:rFonts w:eastAsia="Times New Roman" w:cs="Arial"/>
          <w:vertAlign w:val="superscript"/>
          <w:lang w:eastAsia="fr-FR"/>
        </w:rPr>
        <w:t>me</w:t>
      </w:r>
      <w:r w:rsidR="00EC3CA7">
        <w:rPr>
          <w:rFonts w:eastAsia="Times New Roman" w:cs="Arial"/>
          <w:lang w:eastAsia="fr-FR"/>
        </w:rPr>
        <w:t xml:space="preserve"> Y</w:t>
      </w:r>
      <w:r>
        <w:rPr>
          <w:rFonts w:eastAsia="Times New Roman" w:cs="Arial"/>
          <w:lang w:eastAsia="fr-FR"/>
        </w:rPr>
        <w:t>)</w:t>
      </w:r>
      <w:r w:rsidRPr="004A287C">
        <w:rPr>
          <w:rFonts w:eastAsia="Times New Roman" w:cs="Arial"/>
          <w:lang w:eastAsia="fr-FR"/>
        </w:rPr>
        <w:t xml:space="preserve"> qu’après apurement des débets et des sommes fixés ci-dessus.</w:t>
      </w:r>
    </w:p>
    <w:p w:rsidR="007F31F5" w:rsidRPr="004A287C" w:rsidRDefault="007F31F5" w:rsidP="00962D0A">
      <w:pPr>
        <w:tabs>
          <w:tab w:val="center" w:pos="4536"/>
          <w:tab w:val="right" w:pos="9072"/>
        </w:tabs>
        <w:spacing w:before="0" w:after="0"/>
        <w:rPr>
          <w:rFonts w:eastAsia="Times New Roman" w:cs="Arial"/>
          <w:lang w:eastAsia="fr-FR"/>
        </w:rPr>
      </w:pPr>
    </w:p>
    <w:p w:rsidR="005218F4" w:rsidRDefault="005218F4" w:rsidP="00962D0A">
      <w:pPr>
        <w:tabs>
          <w:tab w:val="center" w:pos="4536"/>
          <w:tab w:val="right" w:pos="9072"/>
        </w:tabs>
        <w:spacing w:before="0" w:after="0"/>
        <w:rPr>
          <w:rFonts w:eastAsia="Times New Roman" w:cs="Arial"/>
          <w:lang w:eastAsia="fr-FR"/>
        </w:rPr>
      </w:pPr>
      <w:r w:rsidRPr="004A287C">
        <w:rPr>
          <w:rFonts w:eastAsia="Times New Roman" w:cs="Arial"/>
          <w:b/>
          <w:lang w:eastAsia="fr-FR"/>
        </w:rPr>
        <w:t xml:space="preserve">Article </w:t>
      </w:r>
      <w:r>
        <w:rPr>
          <w:rFonts w:eastAsia="Times New Roman" w:cs="Arial"/>
          <w:b/>
          <w:lang w:eastAsia="fr-FR"/>
        </w:rPr>
        <w:t>7</w:t>
      </w:r>
      <w:r w:rsidRPr="004A287C">
        <w:rPr>
          <w:rFonts w:eastAsia="Times New Roman" w:cs="Arial"/>
          <w:b/>
          <w:lang w:eastAsia="fr-FR"/>
        </w:rPr>
        <w:t> </w:t>
      </w:r>
      <w:r w:rsidR="00DC5699" w:rsidRPr="00DC5699">
        <w:rPr>
          <w:rFonts w:eastAsia="Times New Roman" w:cs="Arial"/>
          <w:lang w:eastAsia="fr-FR"/>
        </w:rPr>
        <w:t>-</w:t>
      </w:r>
      <w:r w:rsidRPr="004A287C">
        <w:rPr>
          <w:rFonts w:eastAsia="Times New Roman" w:cs="Arial"/>
          <w:lang w:eastAsia="fr-FR"/>
        </w:rPr>
        <w:t> Aucune charge n’étant relevée sur la gestion 201</w:t>
      </w:r>
      <w:r>
        <w:rPr>
          <w:rFonts w:eastAsia="Times New Roman" w:cs="Arial"/>
          <w:lang w:eastAsia="fr-FR"/>
        </w:rPr>
        <w:t>1 (à compter du 1</w:t>
      </w:r>
      <w:r w:rsidRPr="008B369F">
        <w:rPr>
          <w:rFonts w:eastAsia="Times New Roman" w:cs="Arial"/>
          <w:vertAlign w:val="superscript"/>
          <w:lang w:eastAsia="fr-FR"/>
        </w:rPr>
        <w:t>er</w:t>
      </w:r>
      <w:r>
        <w:rPr>
          <w:rFonts w:eastAsia="Times New Roman" w:cs="Arial"/>
          <w:lang w:eastAsia="fr-FR"/>
        </w:rPr>
        <w:t xml:space="preserve"> juillet)</w:t>
      </w:r>
      <w:r w:rsidRPr="004A287C">
        <w:rPr>
          <w:rFonts w:eastAsia="Times New Roman" w:cs="Arial"/>
          <w:lang w:eastAsia="fr-FR"/>
        </w:rPr>
        <w:t xml:space="preserve"> de </w:t>
      </w:r>
      <w:r w:rsidR="00EC3CA7">
        <w:rPr>
          <w:rFonts w:eastAsia="Times New Roman" w:cs="Arial"/>
          <w:lang w:eastAsia="fr-FR"/>
        </w:rPr>
        <w:t>M</w:t>
      </w:r>
      <w:r w:rsidR="00EC3CA7" w:rsidRPr="004F5E61">
        <w:rPr>
          <w:rFonts w:eastAsia="Times New Roman" w:cs="Arial"/>
          <w:vertAlign w:val="superscript"/>
          <w:lang w:eastAsia="fr-FR"/>
        </w:rPr>
        <w:t>me</w:t>
      </w:r>
      <w:r w:rsidR="00EC3CA7">
        <w:rPr>
          <w:rFonts w:eastAsia="Times New Roman" w:cs="Arial"/>
          <w:lang w:eastAsia="fr-FR"/>
        </w:rPr>
        <w:t xml:space="preserve"> Y</w:t>
      </w:r>
      <w:r w:rsidRPr="004A287C">
        <w:rPr>
          <w:rFonts w:eastAsia="Times New Roman" w:cs="Arial"/>
          <w:lang w:eastAsia="fr-FR"/>
        </w:rPr>
        <w:t xml:space="preserve">, elle </w:t>
      </w:r>
      <w:r>
        <w:rPr>
          <w:rFonts w:eastAsia="Times New Roman" w:cs="Arial"/>
          <w:lang w:eastAsia="fr-FR"/>
        </w:rPr>
        <w:t>est</w:t>
      </w:r>
      <w:r w:rsidRPr="004A287C">
        <w:rPr>
          <w:rFonts w:eastAsia="Times New Roman" w:cs="Arial"/>
          <w:lang w:eastAsia="fr-FR"/>
        </w:rPr>
        <w:t xml:space="preserve"> déchargée au titre de cet exercice.</w:t>
      </w:r>
    </w:p>
    <w:p w:rsidR="00E11B1A" w:rsidRDefault="00E11B1A" w:rsidP="00962D0A">
      <w:pPr>
        <w:tabs>
          <w:tab w:val="center" w:pos="4536"/>
          <w:tab w:val="right" w:pos="9072"/>
        </w:tabs>
        <w:spacing w:before="0" w:after="0"/>
        <w:rPr>
          <w:rFonts w:eastAsia="Times New Roman" w:cs="Arial"/>
          <w:lang w:eastAsia="fr-FR"/>
        </w:rPr>
      </w:pPr>
    </w:p>
    <w:p w:rsidR="00E11B1A" w:rsidRDefault="00E11B1A" w:rsidP="00962D0A">
      <w:pPr>
        <w:tabs>
          <w:tab w:val="center" w:pos="4536"/>
          <w:tab w:val="right" w:pos="9072"/>
        </w:tabs>
        <w:spacing w:before="0" w:after="0"/>
        <w:rPr>
          <w:rFonts w:eastAsia="Times New Roman" w:cs="Arial"/>
          <w:lang w:eastAsia="fr-FR"/>
        </w:rPr>
      </w:pPr>
      <w:r w:rsidRPr="00E11B1A">
        <w:rPr>
          <w:rFonts w:eastAsia="Times New Roman" w:cs="Arial"/>
          <w:b/>
          <w:lang w:eastAsia="fr-FR"/>
        </w:rPr>
        <w:t xml:space="preserve">Article </w:t>
      </w:r>
      <w:r>
        <w:rPr>
          <w:rFonts w:eastAsia="Times New Roman" w:cs="Arial"/>
          <w:b/>
          <w:lang w:eastAsia="fr-FR"/>
        </w:rPr>
        <w:t>8</w:t>
      </w:r>
      <w:r w:rsidRPr="00E11B1A">
        <w:rPr>
          <w:rFonts w:eastAsia="Times New Roman" w:cs="Arial"/>
          <w:b/>
          <w:lang w:eastAsia="fr-FR"/>
        </w:rPr>
        <w:t> </w:t>
      </w:r>
      <w:r w:rsidRPr="00E11B1A">
        <w:rPr>
          <w:rFonts w:eastAsia="Times New Roman" w:cs="Arial"/>
          <w:lang w:eastAsia="fr-FR"/>
        </w:rPr>
        <w:t>- </w:t>
      </w:r>
      <w:r>
        <w:rPr>
          <w:rFonts w:eastAsia="Times New Roman" w:cs="Arial"/>
          <w:lang w:eastAsia="fr-FR"/>
        </w:rPr>
        <w:t>A défaut de constat de l’exacte reprise des soldes 2013 dans les comptes de l’exercice</w:t>
      </w:r>
      <w:r w:rsidR="004F5E61">
        <w:rPr>
          <w:rFonts w:eastAsia="Times New Roman" w:cs="Arial"/>
          <w:lang w:eastAsia="fr-FR"/>
        </w:rPr>
        <w:t xml:space="preserve"> </w:t>
      </w:r>
      <w:r>
        <w:rPr>
          <w:rFonts w:eastAsia="Times New Roman" w:cs="Arial"/>
          <w:lang w:eastAsia="fr-FR"/>
        </w:rPr>
        <w:t xml:space="preserve">2014, il est sursis à la décharge de </w:t>
      </w:r>
      <w:r w:rsidR="00EC3CA7">
        <w:rPr>
          <w:rFonts w:eastAsia="Times New Roman" w:cs="Arial"/>
          <w:lang w:eastAsia="fr-FR"/>
        </w:rPr>
        <w:t>M</w:t>
      </w:r>
      <w:r w:rsidR="00EC3CA7" w:rsidRPr="004F5E61">
        <w:rPr>
          <w:rFonts w:eastAsia="Times New Roman" w:cs="Arial"/>
          <w:vertAlign w:val="superscript"/>
          <w:lang w:eastAsia="fr-FR"/>
        </w:rPr>
        <w:t>me</w:t>
      </w:r>
      <w:r w:rsidR="00EC3CA7">
        <w:rPr>
          <w:rFonts w:eastAsia="Times New Roman" w:cs="Arial"/>
          <w:lang w:eastAsia="fr-FR"/>
        </w:rPr>
        <w:t xml:space="preserve"> Y</w:t>
      </w:r>
      <w:r>
        <w:rPr>
          <w:rFonts w:eastAsia="Times New Roman" w:cs="Arial"/>
          <w:lang w:eastAsia="fr-FR"/>
        </w:rPr>
        <w:t xml:space="preserve"> pour l’exercice 2013.</w:t>
      </w:r>
    </w:p>
    <w:p w:rsidR="007F31F5" w:rsidRDefault="007F31F5" w:rsidP="00962D0A">
      <w:pPr>
        <w:tabs>
          <w:tab w:val="center" w:pos="4536"/>
          <w:tab w:val="right" w:pos="9072"/>
        </w:tabs>
        <w:spacing w:before="0" w:after="0"/>
        <w:rPr>
          <w:rFonts w:eastAsia="Times New Roman" w:cs="Arial"/>
          <w:color w:val="FF0000"/>
          <w:lang w:eastAsia="fr-FR"/>
        </w:rPr>
      </w:pPr>
    </w:p>
    <w:p w:rsidR="007F31F5" w:rsidRPr="00774A1A" w:rsidRDefault="00BC029C" w:rsidP="00BC029C">
      <w:pPr>
        <w:tabs>
          <w:tab w:val="center" w:pos="4536"/>
          <w:tab w:val="right" w:pos="9072"/>
        </w:tabs>
        <w:spacing w:before="0" w:after="0"/>
        <w:jc w:val="center"/>
        <w:rPr>
          <w:rFonts w:eastAsia="Times New Roman" w:cs="Arial"/>
          <w:lang w:eastAsia="fr-FR"/>
        </w:rPr>
      </w:pPr>
      <w:r w:rsidRPr="00774A1A">
        <w:rPr>
          <w:rFonts w:eastAsia="Times New Roman" w:cs="Arial"/>
          <w:lang w:eastAsia="fr-FR"/>
        </w:rPr>
        <w:t>----------</w:t>
      </w:r>
    </w:p>
    <w:p w:rsidR="007F31F5" w:rsidRPr="00121508" w:rsidRDefault="007F31F5" w:rsidP="00962D0A">
      <w:pPr>
        <w:tabs>
          <w:tab w:val="center" w:pos="4536"/>
          <w:tab w:val="right" w:pos="9072"/>
        </w:tabs>
        <w:spacing w:before="0" w:after="0"/>
        <w:rPr>
          <w:rFonts w:eastAsia="Times New Roman" w:cs="Arial"/>
          <w:color w:val="FF0000"/>
          <w:lang w:eastAsia="fr-FR"/>
        </w:rPr>
      </w:pPr>
    </w:p>
    <w:p w:rsidR="005218F4" w:rsidRDefault="00FB0FA0" w:rsidP="00962D0A">
      <w:pPr>
        <w:tabs>
          <w:tab w:val="center" w:pos="4536"/>
          <w:tab w:val="right" w:pos="9072"/>
        </w:tabs>
        <w:spacing w:before="0" w:after="0"/>
        <w:rPr>
          <w:rFonts w:eastAsia="Times New Roman" w:cs="Arial"/>
          <w:lang w:eastAsia="fr-FR"/>
        </w:rPr>
      </w:pPr>
      <w:r>
        <w:rPr>
          <w:rFonts w:eastAsia="Times New Roman" w:cs="Arial"/>
          <w:lang w:eastAsia="fr-FR"/>
        </w:rPr>
        <w:t>Fait</w:t>
      </w:r>
      <w:r w:rsidR="007F31F5">
        <w:rPr>
          <w:rFonts w:eastAsia="Times New Roman" w:cs="Arial"/>
          <w:lang w:eastAsia="fr-FR"/>
        </w:rPr>
        <w:t xml:space="preserve"> et ju</w:t>
      </w:r>
      <w:r w:rsidR="005218F4" w:rsidRPr="00917328">
        <w:rPr>
          <w:rFonts w:eastAsia="Times New Roman" w:cs="Arial"/>
          <w:lang w:eastAsia="fr-FR"/>
        </w:rPr>
        <w:t>gé par M.</w:t>
      </w:r>
      <w:r w:rsidR="00127741">
        <w:rPr>
          <w:rFonts w:eastAsia="Times New Roman" w:cs="Arial"/>
          <w:lang w:eastAsia="fr-FR"/>
        </w:rPr>
        <w:t> </w:t>
      </w:r>
      <w:r w:rsidR="005218F4" w:rsidRPr="00917328">
        <w:rPr>
          <w:rFonts w:eastAsia="Times New Roman" w:cs="Arial"/>
          <w:lang w:eastAsia="fr-FR"/>
        </w:rPr>
        <w:t>Christian D</w:t>
      </w:r>
      <w:r w:rsidR="005218F4">
        <w:rPr>
          <w:rFonts w:eastAsia="Times New Roman" w:cs="Arial"/>
          <w:lang w:eastAsia="fr-FR"/>
        </w:rPr>
        <w:t>escheemaeker</w:t>
      </w:r>
      <w:r w:rsidR="005218F4" w:rsidRPr="00917328">
        <w:rPr>
          <w:rFonts w:eastAsia="Times New Roman" w:cs="Arial"/>
          <w:lang w:eastAsia="fr-FR"/>
        </w:rPr>
        <w:t>, président de chambre, président de séance, M.</w:t>
      </w:r>
      <w:r w:rsidR="00774A1A">
        <w:rPr>
          <w:rFonts w:eastAsia="Times New Roman" w:cs="Arial"/>
          <w:lang w:eastAsia="fr-FR"/>
        </w:rPr>
        <w:t> </w:t>
      </w:r>
      <w:r w:rsidR="004F2536" w:rsidRPr="00917328">
        <w:rPr>
          <w:rFonts w:eastAsia="Times New Roman" w:cs="Arial"/>
          <w:lang w:eastAsia="fr-FR"/>
        </w:rPr>
        <w:t>Jean G</w:t>
      </w:r>
      <w:r w:rsidR="004F2536">
        <w:rPr>
          <w:rFonts w:eastAsia="Times New Roman" w:cs="Arial"/>
          <w:lang w:eastAsia="fr-FR"/>
        </w:rPr>
        <w:t xml:space="preserve">autier, </w:t>
      </w:r>
      <w:r w:rsidR="004F2536" w:rsidRPr="00917328">
        <w:rPr>
          <w:rFonts w:eastAsia="Times New Roman" w:cs="Arial"/>
          <w:lang w:eastAsia="fr-FR"/>
        </w:rPr>
        <w:t>Mme Monique S</w:t>
      </w:r>
      <w:r w:rsidR="004F2536">
        <w:rPr>
          <w:rFonts w:eastAsia="Times New Roman" w:cs="Arial"/>
          <w:lang w:eastAsia="fr-FR"/>
        </w:rPr>
        <w:t>aliou</w:t>
      </w:r>
      <w:r w:rsidR="004F2536" w:rsidRPr="00917328">
        <w:rPr>
          <w:rFonts w:eastAsia="Times New Roman" w:cs="Arial"/>
          <w:lang w:eastAsia="fr-FR"/>
        </w:rPr>
        <w:t xml:space="preserve">, </w:t>
      </w:r>
      <w:r w:rsidR="004F2536">
        <w:rPr>
          <w:rFonts w:eastAsia="Times New Roman" w:cs="Arial"/>
          <w:lang w:eastAsia="fr-FR"/>
        </w:rPr>
        <w:t xml:space="preserve">MM. </w:t>
      </w:r>
      <w:r w:rsidR="004F2536" w:rsidRPr="00917328">
        <w:rPr>
          <w:rFonts w:eastAsia="Times New Roman" w:cs="Arial"/>
          <w:lang w:eastAsia="fr-FR"/>
        </w:rPr>
        <w:t>Olivier Mousson,</w:t>
      </w:r>
      <w:r w:rsidR="004F2536">
        <w:rPr>
          <w:rFonts w:eastAsia="Times New Roman" w:cs="Arial"/>
          <w:lang w:eastAsia="fr-FR"/>
        </w:rPr>
        <w:t xml:space="preserve"> </w:t>
      </w:r>
      <w:r w:rsidR="005218F4" w:rsidRPr="00917328">
        <w:rPr>
          <w:rFonts w:eastAsia="Times New Roman" w:cs="Arial"/>
          <w:lang w:eastAsia="fr-FR"/>
        </w:rPr>
        <w:t>Nicolas B</w:t>
      </w:r>
      <w:r w:rsidR="005218F4">
        <w:rPr>
          <w:rFonts w:eastAsia="Times New Roman" w:cs="Arial"/>
          <w:lang w:eastAsia="fr-FR"/>
        </w:rPr>
        <w:t xml:space="preserve">runner, </w:t>
      </w:r>
      <w:r w:rsidR="004F2536" w:rsidRPr="00917328">
        <w:rPr>
          <w:rFonts w:eastAsia="Times New Roman" w:cs="Arial"/>
          <w:lang w:eastAsia="fr-FR"/>
        </w:rPr>
        <w:t>Omar S</w:t>
      </w:r>
      <w:r w:rsidR="004F2536">
        <w:rPr>
          <w:rFonts w:eastAsia="Times New Roman" w:cs="Arial"/>
          <w:lang w:eastAsia="fr-FR"/>
        </w:rPr>
        <w:t xml:space="preserve">enhaji et </w:t>
      </w:r>
      <w:r w:rsidR="005218F4">
        <w:rPr>
          <w:rFonts w:eastAsia="Times New Roman" w:cs="Arial"/>
          <w:lang w:eastAsia="fr-FR"/>
        </w:rPr>
        <w:t>Francis Cahuzac</w:t>
      </w:r>
      <w:r w:rsidR="005218F4" w:rsidRPr="00917328">
        <w:rPr>
          <w:rFonts w:eastAsia="Times New Roman" w:cs="Arial"/>
          <w:lang w:eastAsia="fr-FR"/>
        </w:rPr>
        <w:t>, conseillers maîtres.</w:t>
      </w:r>
    </w:p>
    <w:p w:rsidR="007F31F5" w:rsidRDefault="007F31F5" w:rsidP="00962D0A">
      <w:pPr>
        <w:tabs>
          <w:tab w:val="center" w:pos="4536"/>
          <w:tab w:val="right" w:pos="9072"/>
        </w:tabs>
        <w:spacing w:before="0" w:after="0"/>
        <w:rPr>
          <w:rFonts w:eastAsia="Times New Roman" w:cs="Arial"/>
          <w:color w:val="FF0000"/>
          <w:lang w:eastAsia="fr-FR"/>
        </w:rPr>
      </w:pPr>
    </w:p>
    <w:p w:rsidR="007F31F5" w:rsidRPr="004A287C" w:rsidRDefault="007F31F5" w:rsidP="00962D0A">
      <w:pPr>
        <w:tabs>
          <w:tab w:val="center" w:pos="4536"/>
          <w:tab w:val="right" w:pos="9072"/>
        </w:tabs>
        <w:spacing w:before="0" w:after="0"/>
        <w:rPr>
          <w:rFonts w:eastAsia="Times New Roman" w:cs="Arial"/>
          <w:color w:val="FF0000"/>
          <w:lang w:eastAsia="fr-FR"/>
        </w:rPr>
      </w:pPr>
    </w:p>
    <w:p w:rsidR="005218F4" w:rsidRPr="00FA18AB" w:rsidRDefault="005218F4" w:rsidP="00962D0A">
      <w:pPr>
        <w:tabs>
          <w:tab w:val="center" w:pos="4536"/>
          <w:tab w:val="right" w:pos="9072"/>
        </w:tabs>
        <w:spacing w:before="0" w:after="0"/>
        <w:rPr>
          <w:rFonts w:eastAsia="Times New Roman" w:cs="Arial"/>
          <w:lang w:eastAsia="fr-FR"/>
        </w:rPr>
      </w:pPr>
      <w:r w:rsidRPr="00FA18AB">
        <w:rPr>
          <w:rFonts w:eastAsia="Times New Roman" w:cs="Arial"/>
          <w:lang w:eastAsia="fr-FR"/>
        </w:rPr>
        <w:t xml:space="preserve">En présence de Mme </w:t>
      </w:r>
      <w:r>
        <w:rPr>
          <w:rFonts w:eastAsia="Times New Roman" w:cs="Arial"/>
          <w:lang w:eastAsia="fr-FR"/>
        </w:rPr>
        <w:t>Valérie Guedj, g</w:t>
      </w:r>
      <w:r w:rsidRPr="00FA18AB">
        <w:rPr>
          <w:rFonts w:eastAsia="Times New Roman" w:cs="Arial"/>
          <w:lang w:eastAsia="fr-FR"/>
        </w:rPr>
        <w:t>reffière de séance.</w:t>
      </w:r>
    </w:p>
    <w:p w:rsidR="005218F4" w:rsidRPr="00FA18AB" w:rsidRDefault="005218F4" w:rsidP="00962D0A">
      <w:pPr>
        <w:tabs>
          <w:tab w:val="center" w:pos="4536"/>
          <w:tab w:val="right" w:pos="9072"/>
        </w:tabs>
        <w:spacing w:before="0" w:after="0"/>
        <w:rPr>
          <w:rFonts w:eastAsia="Times New Roman" w:cs="Arial"/>
          <w:lang w:eastAsia="fr-FR"/>
        </w:rPr>
      </w:pPr>
    </w:p>
    <w:p w:rsidR="005218F4" w:rsidRDefault="005218F4" w:rsidP="00962D0A">
      <w:pPr>
        <w:tabs>
          <w:tab w:val="center" w:pos="4536"/>
          <w:tab w:val="right" w:pos="9072"/>
        </w:tabs>
        <w:spacing w:before="0" w:after="0"/>
        <w:rPr>
          <w:rFonts w:eastAsia="Times New Roman" w:cs="Arial"/>
          <w:lang w:eastAsia="fr-FR"/>
        </w:rPr>
      </w:pPr>
    </w:p>
    <w:p w:rsidR="007F31F5" w:rsidRPr="00FA18AB" w:rsidRDefault="007F31F5" w:rsidP="00962D0A">
      <w:pPr>
        <w:tabs>
          <w:tab w:val="center" w:pos="4536"/>
          <w:tab w:val="right" w:pos="9072"/>
        </w:tabs>
        <w:spacing w:before="0" w:after="0"/>
        <w:rPr>
          <w:rFonts w:eastAsia="Times New Roman" w:cs="Arial"/>
          <w:lang w:eastAsia="fr-FR"/>
        </w:rPr>
      </w:pPr>
    </w:p>
    <w:tbl>
      <w:tblPr>
        <w:tblW w:w="0" w:type="auto"/>
        <w:tblInd w:w="34" w:type="dxa"/>
        <w:tblLook w:val="00A0" w:firstRow="1" w:lastRow="0" w:firstColumn="1" w:lastColumn="0" w:noHBand="0" w:noVBand="0"/>
      </w:tblPr>
      <w:tblGrid>
        <w:gridCol w:w="4532"/>
        <w:gridCol w:w="4720"/>
      </w:tblGrid>
      <w:tr w:rsidR="005218F4" w:rsidRPr="00C13095" w:rsidTr="005723DF">
        <w:tc>
          <w:tcPr>
            <w:tcW w:w="5413" w:type="dxa"/>
          </w:tcPr>
          <w:p w:rsidR="005218F4" w:rsidRPr="00FA18AB" w:rsidRDefault="005218F4" w:rsidP="00962D0A">
            <w:pPr>
              <w:tabs>
                <w:tab w:val="center" w:pos="4536"/>
                <w:tab w:val="right" w:pos="9072"/>
              </w:tabs>
              <w:spacing w:before="0" w:after="0"/>
              <w:jc w:val="center"/>
              <w:rPr>
                <w:rFonts w:eastAsia="Times New Roman" w:cs="Arial"/>
                <w:b/>
                <w:lang w:eastAsia="fr-FR"/>
              </w:rPr>
            </w:pPr>
          </w:p>
          <w:p w:rsidR="005218F4" w:rsidRDefault="005218F4" w:rsidP="00962D0A">
            <w:pPr>
              <w:tabs>
                <w:tab w:val="center" w:pos="4536"/>
                <w:tab w:val="right" w:pos="9072"/>
              </w:tabs>
              <w:spacing w:before="0" w:after="0"/>
              <w:jc w:val="center"/>
              <w:rPr>
                <w:rFonts w:eastAsia="Times New Roman" w:cs="Arial"/>
                <w:b/>
                <w:lang w:eastAsia="fr-FR"/>
              </w:rPr>
            </w:pPr>
          </w:p>
          <w:p w:rsidR="00A34BB6" w:rsidRPr="00FA18AB" w:rsidRDefault="00A34BB6" w:rsidP="00962D0A">
            <w:pPr>
              <w:tabs>
                <w:tab w:val="center" w:pos="4536"/>
                <w:tab w:val="right" w:pos="9072"/>
              </w:tabs>
              <w:spacing w:before="0" w:after="0"/>
              <w:jc w:val="center"/>
              <w:rPr>
                <w:rFonts w:eastAsia="Times New Roman" w:cs="Arial"/>
                <w:b/>
                <w:lang w:eastAsia="fr-FR"/>
              </w:rPr>
            </w:pPr>
          </w:p>
          <w:p w:rsidR="005218F4" w:rsidRDefault="005218F4" w:rsidP="00962D0A">
            <w:pPr>
              <w:tabs>
                <w:tab w:val="center" w:pos="4536"/>
                <w:tab w:val="right" w:pos="9072"/>
              </w:tabs>
              <w:spacing w:before="0" w:after="0"/>
              <w:jc w:val="center"/>
              <w:rPr>
                <w:rFonts w:eastAsia="Times New Roman" w:cs="Arial"/>
                <w:b/>
                <w:lang w:eastAsia="fr-FR"/>
              </w:rPr>
            </w:pPr>
          </w:p>
          <w:p w:rsidR="002B3E58" w:rsidRPr="00FA18AB" w:rsidRDefault="002B3E58" w:rsidP="00962D0A">
            <w:pPr>
              <w:tabs>
                <w:tab w:val="center" w:pos="4536"/>
                <w:tab w:val="right" w:pos="9072"/>
              </w:tabs>
              <w:spacing w:before="0" w:after="0"/>
              <w:jc w:val="center"/>
              <w:rPr>
                <w:rFonts w:eastAsia="Times New Roman" w:cs="Arial"/>
                <w:b/>
                <w:lang w:eastAsia="fr-FR"/>
              </w:rPr>
            </w:pPr>
          </w:p>
          <w:p w:rsidR="005218F4" w:rsidRPr="00FA18AB" w:rsidRDefault="005218F4" w:rsidP="00962D0A">
            <w:pPr>
              <w:tabs>
                <w:tab w:val="center" w:pos="4536"/>
                <w:tab w:val="right" w:pos="9072"/>
              </w:tabs>
              <w:spacing w:before="0" w:after="0"/>
              <w:jc w:val="center"/>
              <w:rPr>
                <w:rFonts w:eastAsia="Times New Roman" w:cs="Arial"/>
                <w:b/>
                <w:lang w:eastAsia="fr-FR"/>
              </w:rPr>
            </w:pPr>
          </w:p>
          <w:p w:rsidR="005218F4" w:rsidRPr="00FA18AB" w:rsidRDefault="00A34BB6" w:rsidP="00962D0A">
            <w:pPr>
              <w:tabs>
                <w:tab w:val="center" w:pos="4536"/>
                <w:tab w:val="right" w:pos="9072"/>
              </w:tabs>
              <w:spacing w:before="0" w:after="0"/>
              <w:jc w:val="center"/>
              <w:rPr>
                <w:rFonts w:eastAsia="Times New Roman" w:cs="Arial"/>
                <w:b/>
                <w:lang w:eastAsia="fr-FR"/>
              </w:rPr>
            </w:pPr>
            <w:r>
              <w:rPr>
                <w:rFonts w:eastAsia="Times New Roman" w:cs="Arial"/>
                <w:b/>
                <w:lang w:eastAsia="fr-FR"/>
              </w:rPr>
              <w:t>Valérie Guedj</w:t>
            </w:r>
          </w:p>
          <w:p w:rsidR="005218F4" w:rsidRPr="00FA18AB" w:rsidRDefault="005218F4" w:rsidP="00962D0A">
            <w:pPr>
              <w:tabs>
                <w:tab w:val="center" w:pos="4536"/>
                <w:tab w:val="right" w:pos="9072"/>
              </w:tabs>
              <w:spacing w:before="0" w:after="0"/>
              <w:jc w:val="center"/>
              <w:rPr>
                <w:rFonts w:eastAsia="Times New Roman" w:cs="Arial"/>
                <w:b/>
                <w:lang w:eastAsia="fr-FR"/>
              </w:rPr>
            </w:pPr>
          </w:p>
        </w:tc>
        <w:tc>
          <w:tcPr>
            <w:tcW w:w="5414" w:type="dxa"/>
          </w:tcPr>
          <w:p w:rsidR="005218F4" w:rsidRPr="00FA18AB" w:rsidRDefault="005218F4" w:rsidP="00962D0A">
            <w:pPr>
              <w:tabs>
                <w:tab w:val="center" w:pos="4536"/>
                <w:tab w:val="right" w:pos="9072"/>
              </w:tabs>
              <w:spacing w:before="0" w:after="0"/>
              <w:jc w:val="center"/>
              <w:rPr>
                <w:rFonts w:eastAsia="Times New Roman" w:cs="Arial"/>
                <w:b/>
                <w:lang w:eastAsia="fr-FR"/>
              </w:rPr>
            </w:pPr>
          </w:p>
          <w:p w:rsidR="005218F4" w:rsidRPr="00FA18AB" w:rsidRDefault="005218F4" w:rsidP="00962D0A">
            <w:pPr>
              <w:tabs>
                <w:tab w:val="center" w:pos="4536"/>
                <w:tab w:val="right" w:pos="9072"/>
              </w:tabs>
              <w:spacing w:before="0" w:after="0"/>
              <w:jc w:val="center"/>
              <w:rPr>
                <w:rFonts w:eastAsia="Times New Roman" w:cs="Arial"/>
                <w:b/>
                <w:lang w:eastAsia="fr-FR"/>
              </w:rPr>
            </w:pPr>
          </w:p>
          <w:p w:rsidR="005218F4" w:rsidRDefault="005218F4" w:rsidP="00962D0A">
            <w:pPr>
              <w:tabs>
                <w:tab w:val="center" w:pos="4536"/>
                <w:tab w:val="right" w:pos="9072"/>
              </w:tabs>
              <w:spacing w:before="0" w:after="0"/>
              <w:jc w:val="center"/>
              <w:rPr>
                <w:rFonts w:eastAsia="Times New Roman" w:cs="Arial"/>
                <w:b/>
                <w:lang w:eastAsia="fr-FR"/>
              </w:rPr>
            </w:pPr>
          </w:p>
          <w:p w:rsidR="00A34BB6" w:rsidRPr="00FA18AB" w:rsidRDefault="00A34BB6" w:rsidP="00962D0A">
            <w:pPr>
              <w:tabs>
                <w:tab w:val="center" w:pos="4536"/>
                <w:tab w:val="right" w:pos="9072"/>
              </w:tabs>
              <w:spacing w:before="0" w:after="0"/>
              <w:jc w:val="center"/>
              <w:rPr>
                <w:rFonts w:eastAsia="Times New Roman" w:cs="Arial"/>
                <w:b/>
                <w:lang w:eastAsia="fr-FR"/>
              </w:rPr>
            </w:pPr>
          </w:p>
          <w:p w:rsidR="005218F4" w:rsidRDefault="005218F4" w:rsidP="00962D0A">
            <w:pPr>
              <w:tabs>
                <w:tab w:val="center" w:pos="4536"/>
                <w:tab w:val="right" w:pos="9072"/>
              </w:tabs>
              <w:spacing w:before="0" w:after="0"/>
              <w:jc w:val="center"/>
              <w:rPr>
                <w:rFonts w:eastAsia="Times New Roman" w:cs="Arial"/>
                <w:b/>
                <w:lang w:eastAsia="fr-FR"/>
              </w:rPr>
            </w:pPr>
          </w:p>
          <w:p w:rsidR="002B3E58" w:rsidRPr="00FA18AB" w:rsidRDefault="002B3E58" w:rsidP="00962D0A">
            <w:pPr>
              <w:tabs>
                <w:tab w:val="center" w:pos="4536"/>
                <w:tab w:val="right" w:pos="9072"/>
              </w:tabs>
              <w:spacing w:before="0" w:after="0"/>
              <w:jc w:val="center"/>
              <w:rPr>
                <w:rFonts w:eastAsia="Times New Roman" w:cs="Arial"/>
                <w:b/>
                <w:lang w:eastAsia="fr-FR"/>
              </w:rPr>
            </w:pPr>
          </w:p>
          <w:p w:rsidR="005218F4" w:rsidRPr="00FA18AB" w:rsidRDefault="00A34BB6" w:rsidP="00962D0A">
            <w:pPr>
              <w:tabs>
                <w:tab w:val="center" w:pos="4536"/>
                <w:tab w:val="right" w:pos="9072"/>
              </w:tabs>
              <w:spacing w:before="0" w:after="0"/>
              <w:jc w:val="center"/>
              <w:rPr>
                <w:rFonts w:eastAsia="Times New Roman" w:cs="Arial"/>
                <w:b/>
                <w:lang w:eastAsia="fr-FR"/>
              </w:rPr>
            </w:pPr>
            <w:r>
              <w:rPr>
                <w:rFonts w:eastAsia="Times New Roman" w:cs="Arial"/>
                <w:b/>
                <w:lang w:eastAsia="fr-FR"/>
              </w:rPr>
              <w:t>Christian Descheemaeker</w:t>
            </w:r>
          </w:p>
          <w:p w:rsidR="005218F4" w:rsidRPr="00C13095" w:rsidRDefault="005218F4" w:rsidP="00962D0A">
            <w:pPr>
              <w:tabs>
                <w:tab w:val="center" w:pos="4536"/>
                <w:tab w:val="right" w:pos="9072"/>
              </w:tabs>
              <w:spacing w:before="0" w:after="0"/>
              <w:jc w:val="center"/>
              <w:rPr>
                <w:rFonts w:eastAsia="Times New Roman" w:cs="Arial"/>
                <w:b/>
                <w:lang w:eastAsia="fr-FR"/>
              </w:rPr>
            </w:pPr>
          </w:p>
        </w:tc>
      </w:tr>
    </w:tbl>
    <w:p w:rsidR="005218F4" w:rsidRDefault="005218F4" w:rsidP="00962D0A">
      <w:pPr>
        <w:tabs>
          <w:tab w:val="center" w:pos="4536"/>
          <w:tab w:val="right" w:pos="9072"/>
        </w:tabs>
        <w:spacing w:before="0" w:after="0"/>
        <w:rPr>
          <w:rFonts w:eastAsia="Times New Roman" w:cs="Arial"/>
          <w:lang w:eastAsia="fr-FR"/>
        </w:rPr>
      </w:pPr>
    </w:p>
    <w:p w:rsidR="007F31F5" w:rsidRDefault="007F31F5" w:rsidP="00962D0A">
      <w:pPr>
        <w:tabs>
          <w:tab w:val="center" w:pos="4536"/>
          <w:tab w:val="right" w:pos="9072"/>
        </w:tabs>
        <w:spacing w:before="0" w:after="0"/>
        <w:rPr>
          <w:rFonts w:eastAsia="Times New Roman" w:cs="Arial"/>
          <w:lang w:eastAsia="fr-FR"/>
        </w:rPr>
      </w:pPr>
    </w:p>
    <w:p w:rsidR="007F31F5" w:rsidRDefault="007F31F5" w:rsidP="00962D0A">
      <w:pPr>
        <w:tabs>
          <w:tab w:val="center" w:pos="4536"/>
          <w:tab w:val="right" w:pos="9072"/>
        </w:tabs>
        <w:spacing w:before="0" w:after="0"/>
        <w:rPr>
          <w:rFonts w:eastAsia="Times New Roman" w:cs="Arial"/>
          <w:lang w:eastAsia="fr-FR"/>
        </w:rPr>
      </w:pPr>
    </w:p>
    <w:p w:rsidR="007F31F5" w:rsidRPr="00C13095" w:rsidRDefault="007F31F5" w:rsidP="007F31F5">
      <w:pPr>
        <w:keepNext/>
        <w:keepLines/>
        <w:tabs>
          <w:tab w:val="center" w:pos="4536"/>
          <w:tab w:val="right" w:pos="9072"/>
        </w:tabs>
        <w:spacing w:before="0" w:after="0"/>
        <w:rPr>
          <w:rFonts w:eastAsia="Times New Roman" w:cs="Arial"/>
          <w:lang w:eastAsia="fr-FR"/>
        </w:rPr>
      </w:pPr>
      <w:r w:rsidRPr="00C13095">
        <w:rPr>
          <w:rFonts w:eastAsia="Times New Roman" w:cs="Arial"/>
          <w:lang w:eastAsia="fr-FR"/>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7F31F5" w:rsidRPr="00C13095" w:rsidRDefault="007F31F5" w:rsidP="00962D0A">
      <w:pPr>
        <w:tabs>
          <w:tab w:val="center" w:pos="4536"/>
          <w:tab w:val="right" w:pos="9072"/>
        </w:tabs>
        <w:spacing w:before="0" w:after="0"/>
        <w:rPr>
          <w:rFonts w:eastAsia="Times New Roman" w:cs="Arial"/>
          <w:lang w:eastAsia="fr-FR"/>
        </w:rPr>
      </w:pPr>
    </w:p>
    <w:p w:rsidR="007F31F5" w:rsidRPr="00C13095" w:rsidRDefault="007F31F5" w:rsidP="00962D0A">
      <w:pPr>
        <w:keepNext/>
        <w:keepLines/>
        <w:tabs>
          <w:tab w:val="center" w:pos="4536"/>
          <w:tab w:val="right" w:pos="9072"/>
        </w:tabs>
        <w:spacing w:before="0" w:after="0"/>
        <w:rPr>
          <w:rFonts w:eastAsia="Times New Roman" w:cs="Arial"/>
          <w:lang w:eastAsia="fr-FR"/>
        </w:rPr>
      </w:pPr>
    </w:p>
    <w:p w:rsidR="002478DF" w:rsidRPr="002478DF" w:rsidRDefault="000B6922" w:rsidP="00962D0A">
      <w:pPr>
        <w:keepNext/>
        <w:keepLines/>
        <w:spacing w:before="0" w:after="0"/>
        <w:rPr>
          <w:rFonts w:eastAsia="Times New Roman" w:cs="Arial"/>
          <w:lang w:eastAsia="fr-FR"/>
        </w:rPr>
      </w:pPr>
      <w:r w:rsidRPr="002478DF">
        <w:rPr>
          <w:rFonts w:eastAsia="Times New Roman" w:cs="Arial"/>
          <w:color w:val="000000"/>
          <w:lang w:eastAsia="fr-FR"/>
        </w:rPr>
        <w:t>Conformément aux dispositions de l’article R.</w:t>
      </w:r>
      <w:r w:rsidR="00774A1A">
        <w:rPr>
          <w:rFonts w:eastAsia="Times New Roman" w:cs="Arial"/>
          <w:color w:val="000000"/>
          <w:lang w:eastAsia="fr-FR"/>
        </w:rPr>
        <w:t> </w:t>
      </w:r>
      <w:r w:rsidRPr="002478DF">
        <w:rPr>
          <w:rFonts w:eastAsia="Times New Roman" w:cs="Arial"/>
          <w:color w:val="000000"/>
          <w:lang w:eastAsia="fr-FR"/>
        </w:rPr>
        <w:t>142-16 du code des juridictions financières, les arrêts prononcés par la Cour des comptes peuvent faire l’objet d’un pourvoi en cassation présenté, sous peine d’irrecevabilité, par le ministère d’un avocat au Conseil d’</w:t>
      </w:r>
      <w:r>
        <w:rPr>
          <w:rFonts w:eastAsia="Times New Roman" w:cs="Arial"/>
          <w:color w:val="000000"/>
          <w:lang w:eastAsia="fr-FR"/>
        </w:rPr>
        <w:t>État</w:t>
      </w:r>
      <w:r w:rsidRPr="002478DF">
        <w:rPr>
          <w:rFonts w:eastAsia="Times New Roman" w:cs="Arial"/>
          <w:color w:val="000000"/>
          <w:lang w:eastAsia="fr-FR"/>
        </w:rPr>
        <w:t xml:space="preserve"> dans le délai de deux mois à compter de la notification de l’acte. La révision d’un arrêt ou d’une ordonnance peut être demandée après expiration des délais de pourvoi en cassation, et ce dans les conditions prévues à l’article R.</w:t>
      </w:r>
      <w:r w:rsidR="00774A1A">
        <w:rPr>
          <w:rFonts w:eastAsia="Times New Roman" w:cs="Arial"/>
          <w:color w:val="000000"/>
          <w:lang w:eastAsia="fr-FR"/>
        </w:rPr>
        <w:t> </w:t>
      </w:r>
      <w:r w:rsidRPr="002478DF">
        <w:rPr>
          <w:rFonts w:eastAsia="Times New Roman" w:cs="Arial"/>
          <w:color w:val="000000"/>
          <w:lang w:eastAsia="fr-FR"/>
        </w:rPr>
        <w:t>142-15-I du même code.</w:t>
      </w:r>
    </w:p>
    <w:p w:rsidR="00FA2EC4" w:rsidRPr="00C13095" w:rsidRDefault="00FA2EC4" w:rsidP="00962D0A">
      <w:pPr>
        <w:spacing w:before="0" w:after="0"/>
      </w:pPr>
    </w:p>
    <w:sectPr w:rsidR="00FA2EC4" w:rsidRPr="00C13095" w:rsidSect="007E2002">
      <w:headerReference w:type="default" r:id="rId9"/>
      <w:footerReference w:type="default" r:id="rId10"/>
      <w:headerReference w:type="first" r:id="rId11"/>
      <w:footerReference w:type="first" r:id="rId12"/>
      <w:type w:val="continuous"/>
      <w:pgSz w:w="11906" w:h="16838" w:code="9"/>
      <w:pgMar w:top="851" w:right="1418" w:bottom="851"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15B" w:rsidRDefault="00B6615B" w:rsidP="00B41656">
      <w:r>
        <w:separator/>
      </w:r>
    </w:p>
  </w:endnote>
  <w:endnote w:type="continuationSeparator" w:id="0">
    <w:p w:rsidR="00B6615B" w:rsidRDefault="00B6615B" w:rsidP="00B41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AE774F" w:rsidRPr="00EA2363" w:rsidTr="00070FB0">
      <w:trPr>
        <w:jc w:val="center"/>
      </w:trPr>
      <w:tc>
        <w:tcPr>
          <w:tcW w:w="9212" w:type="dxa"/>
        </w:tcPr>
        <w:p w:rsidR="00AE774F" w:rsidRPr="00EA2363" w:rsidRDefault="00AE774F" w:rsidP="00070FB0">
          <w:pPr>
            <w:pStyle w:val="Pieddepage"/>
            <w:jc w:val="center"/>
            <w:rPr>
              <w:rFonts w:cs="Arial"/>
              <w:sz w:val="16"/>
              <w:szCs w:val="16"/>
            </w:rPr>
          </w:pPr>
          <w:r w:rsidRPr="00EA2363">
            <w:rPr>
              <w:rFonts w:cs="Arial"/>
              <w:sz w:val="16"/>
              <w:szCs w:val="16"/>
            </w:rPr>
            <w:t>13 rue Cambon - 75100 PARIS CEDEX 01 - T +33 1 42 98 95 00 - www.ccomptes.fr</w:t>
          </w:r>
        </w:p>
      </w:tc>
    </w:tr>
  </w:tbl>
  <w:p w:rsidR="00EE4F42" w:rsidRDefault="00EE4F4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A1A11" w:rsidRPr="00EA2363" w:rsidTr="00E65F90">
      <w:trPr>
        <w:jc w:val="center"/>
      </w:trPr>
      <w:tc>
        <w:tcPr>
          <w:tcW w:w="9212" w:type="dxa"/>
        </w:tcPr>
        <w:p w:rsidR="004A1A11" w:rsidRPr="00EA2363" w:rsidRDefault="004A1A11" w:rsidP="00E65F90">
          <w:pPr>
            <w:pStyle w:val="Pieddepage"/>
            <w:jc w:val="center"/>
            <w:rPr>
              <w:rFonts w:cs="Arial"/>
              <w:sz w:val="16"/>
              <w:szCs w:val="16"/>
            </w:rPr>
          </w:pPr>
          <w:r w:rsidRPr="00EA2363">
            <w:rPr>
              <w:rFonts w:cs="Arial"/>
              <w:sz w:val="16"/>
              <w:szCs w:val="16"/>
            </w:rPr>
            <w:t>13 rue Cambon - 75100 PARIS CEDEX 01 - T +33 1 42 98 95 00 - www.ccomptes.fr</w:t>
          </w:r>
        </w:p>
      </w:tc>
    </w:tr>
  </w:tbl>
  <w:p w:rsidR="004A1A11" w:rsidRDefault="004A1A11"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15B" w:rsidRDefault="00B6615B" w:rsidP="00B41656">
      <w:r>
        <w:separator/>
      </w:r>
    </w:p>
  </w:footnote>
  <w:footnote w:type="continuationSeparator" w:id="0">
    <w:p w:rsidR="00B6615B" w:rsidRDefault="00B6615B" w:rsidP="00B416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707" w:rsidRDefault="007F2707">
    <w:pPr>
      <w:pStyle w:val="En-tte"/>
      <w:jc w:val="right"/>
    </w:pPr>
  </w:p>
  <w:tbl>
    <w:tblPr>
      <w:tblStyle w:val="Grilledutableau"/>
      <w:tblW w:w="0" w:type="auto"/>
      <w:tblLook w:val="0680" w:firstRow="0" w:lastRow="0" w:firstColumn="1" w:lastColumn="0" w:noHBand="1" w:noVBand="1"/>
    </w:tblPr>
    <w:tblGrid>
      <w:gridCol w:w="8046"/>
      <w:gridCol w:w="1164"/>
    </w:tblGrid>
    <w:tr w:rsidR="003D7655" w:rsidTr="003D7655">
      <w:tc>
        <w:tcPr>
          <w:tcW w:w="8046" w:type="dxa"/>
          <w:tcBorders>
            <w:top w:val="nil"/>
            <w:left w:val="nil"/>
            <w:bottom w:val="nil"/>
            <w:right w:val="nil"/>
          </w:tcBorders>
          <w:vAlign w:val="center"/>
        </w:tcPr>
        <w:p w:rsidR="003D7655" w:rsidRDefault="003D7655" w:rsidP="003D7655">
          <w:pPr>
            <w:pStyle w:val="En-tte"/>
            <w:spacing w:line="320" w:lineRule="exact"/>
          </w:pPr>
        </w:p>
      </w:tc>
      <w:tc>
        <w:tcPr>
          <w:tcW w:w="1164" w:type="dxa"/>
          <w:tcBorders>
            <w:top w:val="nil"/>
            <w:left w:val="nil"/>
            <w:bottom w:val="nil"/>
            <w:right w:val="nil"/>
          </w:tcBorders>
          <w:vAlign w:val="center"/>
        </w:tcPr>
        <w:p w:rsidR="003D7655" w:rsidRDefault="00942B4A" w:rsidP="003D7655">
          <w:pPr>
            <w:pStyle w:val="En-tte"/>
            <w:jc w:val="right"/>
          </w:pPr>
          <w:sdt>
            <w:sdtPr>
              <w:id w:val="123790272"/>
              <w:docPartObj>
                <w:docPartGallery w:val="Page Numbers (Top of Page)"/>
                <w:docPartUnique/>
              </w:docPartObj>
            </w:sdtPr>
            <w:sdtEndPr/>
            <w:sdtContent>
              <w:r w:rsidR="003D7655">
                <w:t xml:space="preserve"> </w:t>
              </w:r>
              <w:r w:rsidR="005369EE">
                <w:rPr>
                  <w:b/>
                  <w:sz w:val="24"/>
                  <w:szCs w:val="24"/>
                </w:rPr>
                <w:fldChar w:fldCharType="begin"/>
              </w:r>
              <w:r w:rsidR="003D7655">
                <w:rPr>
                  <w:b/>
                </w:rPr>
                <w:instrText>PAGE</w:instrText>
              </w:r>
              <w:r w:rsidR="005369EE">
                <w:rPr>
                  <w:b/>
                  <w:sz w:val="24"/>
                  <w:szCs w:val="24"/>
                </w:rPr>
                <w:fldChar w:fldCharType="separate"/>
              </w:r>
              <w:r>
                <w:rPr>
                  <w:b/>
                  <w:noProof/>
                </w:rPr>
                <w:t>10</w:t>
              </w:r>
              <w:r w:rsidR="005369EE">
                <w:rPr>
                  <w:b/>
                  <w:sz w:val="24"/>
                  <w:szCs w:val="24"/>
                </w:rPr>
                <w:fldChar w:fldCharType="end"/>
              </w:r>
              <w:r w:rsidR="003D7655">
                <w:t xml:space="preserve"> / </w:t>
              </w:r>
              <w:r w:rsidR="005369EE">
                <w:rPr>
                  <w:b/>
                  <w:sz w:val="24"/>
                  <w:szCs w:val="24"/>
                </w:rPr>
                <w:fldChar w:fldCharType="begin"/>
              </w:r>
              <w:r w:rsidR="003D7655">
                <w:rPr>
                  <w:b/>
                </w:rPr>
                <w:instrText>NUMPAGES</w:instrText>
              </w:r>
              <w:r w:rsidR="005369EE">
                <w:rPr>
                  <w:b/>
                  <w:sz w:val="24"/>
                  <w:szCs w:val="24"/>
                </w:rPr>
                <w:fldChar w:fldCharType="separate"/>
              </w:r>
              <w:r>
                <w:rPr>
                  <w:b/>
                  <w:noProof/>
                </w:rPr>
                <w:t>12</w:t>
              </w:r>
              <w:r w:rsidR="005369EE">
                <w:rPr>
                  <w:b/>
                  <w:sz w:val="24"/>
                  <w:szCs w:val="24"/>
                </w:rPr>
                <w:fldChar w:fldCharType="end"/>
              </w:r>
            </w:sdtContent>
          </w:sdt>
        </w:p>
      </w:tc>
    </w:tr>
  </w:tbl>
  <w:p w:rsidR="007F2707" w:rsidRDefault="007F2707"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A11" w:rsidRDefault="004A1A11">
    <w:pPr>
      <w:pStyle w:val="En-tte"/>
    </w:pPr>
    <w:r>
      <w:rPr>
        <w:noProof/>
        <w:lang w:eastAsia="fr-FR"/>
      </w:rPr>
      <w:drawing>
        <wp:anchor distT="0" distB="0" distL="114300" distR="114300" simplePos="0" relativeHeight="251658240" behindDoc="0" locked="0" layoutInCell="1" allowOverlap="1" wp14:anchorId="45BC47EB" wp14:editId="631FD1F1">
          <wp:simplePos x="0" y="0"/>
          <wp:positionH relativeFrom="column">
            <wp:posOffset>-888090</wp:posOffset>
          </wp:positionH>
          <wp:positionV relativeFrom="paragraph">
            <wp:posOffset>8303</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06DB4"/>
    <w:multiLevelType w:val="hybridMultilevel"/>
    <w:tmpl w:val="B37C54A4"/>
    <w:lvl w:ilvl="0" w:tplc="8084808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6"/>
  </w:num>
  <w:num w:numId="3">
    <w:abstractNumId w:val="7"/>
  </w:num>
  <w:num w:numId="4">
    <w:abstractNumId w:val="5"/>
  </w:num>
  <w:num w:numId="5">
    <w:abstractNumId w:val="2"/>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4737"/>
    <w:rsid w:val="0000562F"/>
    <w:rsid w:val="00017E9D"/>
    <w:rsid w:val="000209FE"/>
    <w:rsid w:val="00025B4D"/>
    <w:rsid w:val="00045576"/>
    <w:rsid w:val="00057C1C"/>
    <w:rsid w:val="00060466"/>
    <w:rsid w:val="00067EA3"/>
    <w:rsid w:val="00085AA7"/>
    <w:rsid w:val="000A7493"/>
    <w:rsid w:val="000B6922"/>
    <w:rsid w:val="000F36C5"/>
    <w:rsid w:val="000F4DF4"/>
    <w:rsid w:val="000F5299"/>
    <w:rsid w:val="000F53CA"/>
    <w:rsid w:val="00110640"/>
    <w:rsid w:val="00115711"/>
    <w:rsid w:val="00120768"/>
    <w:rsid w:val="00120905"/>
    <w:rsid w:val="001248F5"/>
    <w:rsid w:val="00127741"/>
    <w:rsid w:val="0013115F"/>
    <w:rsid w:val="00131A38"/>
    <w:rsid w:val="00140DF8"/>
    <w:rsid w:val="00142B99"/>
    <w:rsid w:val="001440E9"/>
    <w:rsid w:val="00153353"/>
    <w:rsid w:val="0016445B"/>
    <w:rsid w:val="00166655"/>
    <w:rsid w:val="0016783F"/>
    <w:rsid w:val="00172FC1"/>
    <w:rsid w:val="001733C8"/>
    <w:rsid w:val="00176B95"/>
    <w:rsid w:val="00177B90"/>
    <w:rsid w:val="00177F24"/>
    <w:rsid w:val="00187124"/>
    <w:rsid w:val="001D11BE"/>
    <w:rsid w:val="001F0768"/>
    <w:rsid w:val="00202A79"/>
    <w:rsid w:val="002040C2"/>
    <w:rsid w:val="0022689D"/>
    <w:rsid w:val="002304DE"/>
    <w:rsid w:val="00231C67"/>
    <w:rsid w:val="00240C13"/>
    <w:rsid w:val="00244453"/>
    <w:rsid w:val="002647E9"/>
    <w:rsid w:val="00265091"/>
    <w:rsid w:val="00282A76"/>
    <w:rsid w:val="00283473"/>
    <w:rsid w:val="002878B1"/>
    <w:rsid w:val="002B3E58"/>
    <w:rsid w:val="002B74C3"/>
    <w:rsid w:val="002C0B4C"/>
    <w:rsid w:val="002D0DA9"/>
    <w:rsid w:val="002D5E74"/>
    <w:rsid w:val="002E75B7"/>
    <w:rsid w:val="002F114E"/>
    <w:rsid w:val="002F296B"/>
    <w:rsid w:val="002F6414"/>
    <w:rsid w:val="00307F01"/>
    <w:rsid w:val="003269AF"/>
    <w:rsid w:val="00331A98"/>
    <w:rsid w:val="003550EB"/>
    <w:rsid w:val="00372BA6"/>
    <w:rsid w:val="00376FD6"/>
    <w:rsid w:val="00382E25"/>
    <w:rsid w:val="00392CF7"/>
    <w:rsid w:val="003955D7"/>
    <w:rsid w:val="003A09FE"/>
    <w:rsid w:val="003A4FAD"/>
    <w:rsid w:val="003B460C"/>
    <w:rsid w:val="003B7BA2"/>
    <w:rsid w:val="003C0F91"/>
    <w:rsid w:val="003C582D"/>
    <w:rsid w:val="003C729C"/>
    <w:rsid w:val="003D7655"/>
    <w:rsid w:val="004022CB"/>
    <w:rsid w:val="004237AF"/>
    <w:rsid w:val="0042606F"/>
    <w:rsid w:val="004507C2"/>
    <w:rsid w:val="0045798B"/>
    <w:rsid w:val="00464C03"/>
    <w:rsid w:val="00466852"/>
    <w:rsid w:val="0047092C"/>
    <w:rsid w:val="00472D82"/>
    <w:rsid w:val="00477C3D"/>
    <w:rsid w:val="004A1A11"/>
    <w:rsid w:val="004A49F1"/>
    <w:rsid w:val="004B76AB"/>
    <w:rsid w:val="004C6C02"/>
    <w:rsid w:val="004D5E74"/>
    <w:rsid w:val="004F1F50"/>
    <w:rsid w:val="004F2536"/>
    <w:rsid w:val="004F43AF"/>
    <w:rsid w:val="004F5E61"/>
    <w:rsid w:val="005118D3"/>
    <w:rsid w:val="00513E7E"/>
    <w:rsid w:val="00517BC0"/>
    <w:rsid w:val="005218F4"/>
    <w:rsid w:val="00534FEF"/>
    <w:rsid w:val="005369EE"/>
    <w:rsid w:val="0054781F"/>
    <w:rsid w:val="00566587"/>
    <w:rsid w:val="005A2B59"/>
    <w:rsid w:val="005B0599"/>
    <w:rsid w:val="005B4CA5"/>
    <w:rsid w:val="005C5994"/>
    <w:rsid w:val="005D3FC3"/>
    <w:rsid w:val="005E35AE"/>
    <w:rsid w:val="005E395F"/>
    <w:rsid w:val="005F4FFB"/>
    <w:rsid w:val="005F61B5"/>
    <w:rsid w:val="00600F2F"/>
    <w:rsid w:val="006030E0"/>
    <w:rsid w:val="00604974"/>
    <w:rsid w:val="00620C2E"/>
    <w:rsid w:val="006344B0"/>
    <w:rsid w:val="00640B7B"/>
    <w:rsid w:val="00647807"/>
    <w:rsid w:val="00654FC9"/>
    <w:rsid w:val="00662166"/>
    <w:rsid w:val="00671FA8"/>
    <w:rsid w:val="00676091"/>
    <w:rsid w:val="006774B5"/>
    <w:rsid w:val="0068256D"/>
    <w:rsid w:val="00687F6F"/>
    <w:rsid w:val="006A4EB5"/>
    <w:rsid w:val="006A568B"/>
    <w:rsid w:val="006A7750"/>
    <w:rsid w:val="006B7DA0"/>
    <w:rsid w:val="006C72CB"/>
    <w:rsid w:val="006E170E"/>
    <w:rsid w:val="006E3A7F"/>
    <w:rsid w:val="006E61C6"/>
    <w:rsid w:val="006E7AA2"/>
    <w:rsid w:val="006F06B6"/>
    <w:rsid w:val="007005D2"/>
    <w:rsid w:val="00707BD1"/>
    <w:rsid w:val="00712D52"/>
    <w:rsid w:val="007210BA"/>
    <w:rsid w:val="00724014"/>
    <w:rsid w:val="007252C2"/>
    <w:rsid w:val="007252C5"/>
    <w:rsid w:val="007410AA"/>
    <w:rsid w:val="007553D7"/>
    <w:rsid w:val="00764F62"/>
    <w:rsid w:val="00765A21"/>
    <w:rsid w:val="00774A1A"/>
    <w:rsid w:val="00775D35"/>
    <w:rsid w:val="0077703E"/>
    <w:rsid w:val="007A0D3F"/>
    <w:rsid w:val="007A448C"/>
    <w:rsid w:val="007B06F6"/>
    <w:rsid w:val="007C29FE"/>
    <w:rsid w:val="007E06F2"/>
    <w:rsid w:val="007E2002"/>
    <w:rsid w:val="007F2707"/>
    <w:rsid w:val="007F31F5"/>
    <w:rsid w:val="007F3A55"/>
    <w:rsid w:val="007F7D45"/>
    <w:rsid w:val="0081551A"/>
    <w:rsid w:val="00821C79"/>
    <w:rsid w:val="0082526E"/>
    <w:rsid w:val="008256E2"/>
    <w:rsid w:val="00841AD5"/>
    <w:rsid w:val="0085194D"/>
    <w:rsid w:val="00860E9E"/>
    <w:rsid w:val="00863D04"/>
    <w:rsid w:val="0086760B"/>
    <w:rsid w:val="00870D64"/>
    <w:rsid w:val="00875AE9"/>
    <w:rsid w:val="008844EF"/>
    <w:rsid w:val="00894ED9"/>
    <w:rsid w:val="008A34BF"/>
    <w:rsid w:val="008A6ACF"/>
    <w:rsid w:val="008C244D"/>
    <w:rsid w:val="008C339D"/>
    <w:rsid w:val="008E07E3"/>
    <w:rsid w:val="008E360F"/>
    <w:rsid w:val="008E5EE8"/>
    <w:rsid w:val="008E6349"/>
    <w:rsid w:val="00924C39"/>
    <w:rsid w:val="00930AB6"/>
    <w:rsid w:val="009405CE"/>
    <w:rsid w:val="00942B4A"/>
    <w:rsid w:val="00950441"/>
    <w:rsid w:val="00954B8F"/>
    <w:rsid w:val="00962D0A"/>
    <w:rsid w:val="00966697"/>
    <w:rsid w:val="009802E3"/>
    <w:rsid w:val="009A318E"/>
    <w:rsid w:val="009A4FCC"/>
    <w:rsid w:val="009B22BF"/>
    <w:rsid w:val="009B758D"/>
    <w:rsid w:val="009C122D"/>
    <w:rsid w:val="009C57F7"/>
    <w:rsid w:val="009D69B8"/>
    <w:rsid w:val="009F1788"/>
    <w:rsid w:val="00A01288"/>
    <w:rsid w:val="00A02D30"/>
    <w:rsid w:val="00A10454"/>
    <w:rsid w:val="00A22F9B"/>
    <w:rsid w:val="00A32C49"/>
    <w:rsid w:val="00A34BB6"/>
    <w:rsid w:val="00A4059D"/>
    <w:rsid w:val="00A47EB7"/>
    <w:rsid w:val="00A56A52"/>
    <w:rsid w:val="00A755A3"/>
    <w:rsid w:val="00A83FC9"/>
    <w:rsid w:val="00A9643D"/>
    <w:rsid w:val="00A9735F"/>
    <w:rsid w:val="00AA0247"/>
    <w:rsid w:val="00AA4D7F"/>
    <w:rsid w:val="00AC32E0"/>
    <w:rsid w:val="00AE0305"/>
    <w:rsid w:val="00AE0D44"/>
    <w:rsid w:val="00AE774F"/>
    <w:rsid w:val="00B128E3"/>
    <w:rsid w:val="00B31878"/>
    <w:rsid w:val="00B41656"/>
    <w:rsid w:val="00B435DD"/>
    <w:rsid w:val="00B645D1"/>
    <w:rsid w:val="00B6615B"/>
    <w:rsid w:val="00B77ED0"/>
    <w:rsid w:val="00B967C8"/>
    <w:rsid w:val="00BA5BAB"/>
    <w:rsid w:val="00BA60D8"/>
    <w:rsid w:val="00BB2920"/>
    <w:rsid w:val="00BB2CDC"/>
    <w:rsid w:val="00BB7176"/>
    <w:rsid w:val="00BC029C"/>
    <w:rsid w:val="00BC40A5"/>
    <w:rsid w:val="00BD7788"/>
    <w:rsid w:val="00BE6D36"/>
    <w:rsid w:val="00BF0D5B"/>
    <w:rsid w:val="00BF1957"/>
    <w:rsid w:val="00BF2777"/>
    <w:rsid w:val="00C01248"/>
    <w:rsid w:val="00C04525"/>
    <w:rsid w:val="00C06888"/>
    <w:rsid w:val="00C06EB0"/>
    <w:rsid w:val="00C17123"/>
    <w:rsid w:val="00C22187"/>
    <w:rsid w:val="00C23B89"/>
    <w:rsid w:val="00C25D8A"/>
    <w:rsid w:val="00C265DA"/>
    <w:rsid w:val="00C32D50"/>
    <w:rsid w:val="00C34415"/>
    <w:rsid w:val="00C408D2"/>
    <w:rsid w:val="00C470E9"/>
    <w:rsid w:val="00C47134"/>
    <w:rsid w:val="00C732E6"/>
    <w:rsid w:val="00C77CA2"/>
    <w:rsid w:val="00CA1BD5"/>
    <w:rsid w:val="00CB5BA0"/>
    <w:rsid w:val="00CC39B0"/>
    <w:rsid w:val="00CC6220"/>
    <w:rsid w:val="00CE1BD7"/>
    <w:rsid w:val="00CE4F79"/>
    <w:rsid w:val="00CE5306"/>
    <w:rsid w:val="00CF6809"/>
    <w:rsid w:val="00D21CDB"/>
    <w:rsid w:val="00D37B4B"/>
    <w:rsid w:val="00D500EF"/>
    <w:rsid w:val="00D51C43"/>
    <w:rsid w:val="00D62649"/>
    <w:rsid w:val="00D66473"/>
    <w:rsid w:val="00D817B5"/>
    <w:rsid w:val="00DA6392"/>
    <w:rsid w:val="00DB3B08"/>
    <w:rsid w:val="00DC27CF"/>
    <w:rsid w:val="00DC5699"/>
    <w:rsid w:val="00DC66D2"/>
    <w:rsid w:val="00DE48AF"/>
    <w:rsid w:val="00DE6999"/>
    <w:rsid w:val="00E03E5C"/>
    <w:rsid w:val="00E04E4F"/>
    <w:rsid w:val="00E11B1A"/>
    <w:rsid w:val="00E25406"/>
    <w:rsid w:val="00E35B8A"/>
    <w:rsid w:val="00E430FB"/>
    <w:rsid w:val="00E469A3"/>
    <w:rsid w:val="00E55D24"/>
    <w:rsid w:val="00E646CE"/>
    <w:rsid w:val="00E67795"/>
    <w:rsid w:val="00E71E60"/>
    <w:rsid w:val="00E86FB6"/>
    <w:rsid w:val="00E87137"/>
    <w:rsid w:val="00E9195E"/>
    <w:rsid w:val="00E94965"/>
    <w:rsid w:val="00EA1B1D"/>
    <w:rsid w:val="00EA2363"/>
    <w:rsid w:val="00EA2E70"/>
    <w:rsid w:val="00EA58D6"/>
    <w:rsid w:val="00EB7847"/>
    <w:rsid w:val="00EC3CA7"/>
    <w:rsid w:val="00ED3235"/>
    <w:rsid w:val="00ED3BBB"/>
    <w:rsid w:val="00EE3AA4"/>
    <w:rsid w:val="00EE4F42"/>
    <w:rsid w:val="00EF4109"/>
    <w:rsid w:val="00F00C91"/>
    <w:rsid w:val="00F02D0A"/>
    <w:rsid w:val="00F1686E"/>
    <w:rsid w:val="00F2326F"/>
    <w:rsid w:val="00F34BAC"/>
    <w:rsid w:val="00F441DD"/>
    <w:rsid w:val="00F63CE2"/>
    <w:rsid w:val="00F73ABC"/>
    <w:rsid w:val="00F8606B"/>
    <w:rsid w:val="00F86EA8"/>
    <w:rsid w:val="00F9152E"/>
    <w:rsid w:val="00FA2EC4"/>
    <w:rsid w:val="00FA4C70"/>
    <w:rsid w:val="00FB0FA0"/>
    <w:rsid w:val="00FC3558"/>
    <w:rsid w:val="00FD31C9"/>
    <w:rsid w:val="00FE1869"/>
    <w:rsid w:val="00FF01E2"/>
    <w:rsid w:val="00FF24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unhideWhenUsed="0"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List Number" w:unhideWhenUsed="0"/>
    <w:lsdException w:name="List 4" w:unhideWhenUsed="0"/>
    <w:lsdException w:name="List 5" w:unhideWhenUsed="0"/>
    <w:lsdException w:name="Title" w:semiHidden="0" w:uiPriority="10" w:unhideWhenUsed="0" w:qFormat="1"/>
    <w:lsdException w:name="Default Paragraph Font" w:uiPriority="1"/>
    <w:lsdException w:name="Subtitle" w:uiPriority="11" w:unhideWhenUsed="0" w:qFormat="1"/>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7E3"/>
    <w:pPr>
      <w:spacing w:before="120" w:after="120"/>
      <w:jc w:val="both"/>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character" w:styleId="Marquedecommentaire">
    <w:name w:val="annotation reference"/>
    <w:basedOn w:val="Policepardfaut"/>
    <w:uiPriority w:val="99"/>
    <w:semiHidden/>
    <w:unhideWhenUsed/>
    <w:rsid w:val="004D5E74"/>
    <w:rPr>
      <w:sz w:val="16"/>
      <w:szCs w:val="16"/>
    </w:rPr>
  </w:style>
  <w:style w:type="paragraph" w:styleId="Commentaire">
    <w:name w:val="annotation text"/>
    <w:basedOn w:val="Normal"/>
    <w:link w:val="CommentaireCar"/>
    <w:uiPriority w:val="99"/>
    <w:semiHidden/>
    <w:unhideWhenUsed/>
    <w:rsid w:val="004D5E74"/>
    <w:rPr>
      <w:sz w:val="20"/>
      <w:szCs w:val="20"/>
    </w:rPr>
  </w:style>
  <w:style w:type="character" w:customStyle="1" w:styleId="CommentaireCar">
    <w:name w:val="Commentaire Car"/>
    <w:basedOn w:val="Policepardfaut"/>
    <w:link w:val="Commentaire"/>
    <w:uiPriority w:val="99"/>
    <w:semiHidden/>
    <w:rsid w:val="004D5E74"/>
    <w:rPr>
      <w:lang w:eastAsia="en-US"/>
    </w:rPr>
  </w:style>
  <w:style w:type="paragraph" w:styleId="Objetducommentaire">
    <w:name w:val="annotation subject"/>
    <w:basedOn w:val="Commentaire"/>
    <w:next w:val="Commentaire"/>
    <w:link w:val="ObjetducommentaireCar"/>
    <w:uiPriority w:val="99"/>
    <w:semiHidden/>
    <w:unhideWhenUsed/>
    <w:rsid w:val="004F2536"/>
    <w:rPr>
      <w:b/>
      <w:bCs/>
    </w:rPr>
  </w:style>
  <w:style w:type="character" w:customStyle="1" w:styleId="ObjetducommentaireCar">
    <w:name w:val="Objet du commentaire Car"/>
    <w:basedOn w:val="CommentaireCar"/>
    <w:link w:val="Objetducommentaire"/>
    <w:uiPriority w:val="99"/>
    <w:semiHidden/>
    <w:rsid w:val="004F2536"/>
    <w:rPr>
      <w:b/>
      <w:bCs/>
      <w:lang w:eastAsia="en-US"/>
    </w:rPr>
  </w:style>
  <w:style w:type="paragraph" w:styleId="Rvision">
    <w:name w:val="Revision"/>
    <w:hidden/>
    <w:uiPriority w:val="71"/>
    <w:rsid w:val="00EF4109"/>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unhideWhenUsed="0"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List Number" w:unhideWhenUsed="0"/>
    <w:lsdException w:name="List 4" w:unhideWhenUsed="0"/>
    <w:lsdException w:name="List 5" w:unhideWhenUsed="0"/>
    <w:lsdException w:name="Title" w:semiHidden="0" w:uiPriority="10" w:unhideWhenUsed="0" w:qFormat="1"/>
    <w:lsdException w:name="Default Paragraph Font" w:uiPriority="1"/>
    <w:lsdException w:name="Subtitle" w:uiPriority="11" w:unhideWhenUsed="0" w:qFormat="1"/>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7E3"/>
    <w:pPr>
      <w:spacing w:before="120" w:after="120"/>
      <w:jc w:val="both"/>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character" w:styleId="Marquedecommentaire">
    <w:name w:val="annotation reference"/>
    <w:basedOn w:val="Policepardfaut"/>
    <w:uiPriority w:val="99"/>
    <w:semiHidden/>
    <w:unhideWhenUsed/>
    <w:rsid w:val="004D5E74"/>
    <w:rPr>
      <w:sz w:val="16"/>
      <w:szCs w:val="16"/>
    </w:rPr>
  </w:style>
  <w:style w:type="paragraph" w:styleId="Commentaire">
    <w:name w:val="annotation text"/>
    <w:basedOn w:val="Normal"/>
    <w:link w:val="CommentaireCar"/>
    <w:uiPriority w:val="99"/>
    <w:semiHidden/>
    <w:unhideWhenUsed/>
    <w:rsid w:val="004D5E74"/>
    <w:rPr>
      <w:sz w:val="20"/>
      <w:szCs w:val="20"/>
    </w:rPr>
  </w:style>
  <w:style w:type="character" w:customStyle="1" w:styleId="CommentaireCar">
    <w:name w:val="Commentaire Car"/>
    <w:basedOn w:val="Policepardfaut"/>
    <w:link w:val="Commentaire"/>
    <w:uiPriority w:val="99"/>
    <w:semiHidden/>
    <w:rsid w:val="004D5E74"/>
    <w:rPr>
      <w:lang w:eastAsia="en-US"/>
    </w:rPr>
  </w:style>
  <w:style w:type="paragraph" w:styleId="Objetducommentaire">
    <w:name w:val="annotation subject"/>
    <w:basedOn w:val="Commentaire"/>
    <w:next w:val="Commentaire"/>
    <w:link w:val="ObjetducommentaireCar"/>
    <w:uiPriority w:val="99"/>
    <w:semiHidden/>
    <w:unhideWhenUsed/>
    <w:rsid w:val="004F2536"/>
    <w:rPr>
      <w:b/>
      <w:bCs/>
    </w:rPr>
  </w:style>
  <w:style w:type="character" w:customStyle="1" w:styleId="ObjetducommentaireCar">
    <w:name w:val="Objet du commentaire Car"/>
    <w:basedOn w:val="CommentaireCar"/>
    <w:link w:val="Objetducommentaire"/>
    <w:uiPriority w:val="99"/>
    <w:semiHidden/>
    <w:rsid w:val="004F2536"/>
    <w:rPr>
      <w:b/>
      <w:bCs/>
      <w:lang w:eastAsia="en-US"/>
    </w:rPr>
  </w:style>
  <w:style w:type="paragraph" w:styleId="Rvision">
    <w:name w:val="Revision"/>
    <w:hidden/>
    <w:uiPriority w:val="71"/>
    <w:rsid w:val="00EF4109"/>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95351-E755-4F02-B023-EBF2BA4C4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12</Pages>
  <Words>5973</Words>
  <Characters>32857</Characters>
  <Application>Microsoft Office Word</Application>
  <DocSecurity>0</DocSecurity>
  <Lines>273</Lines>
  <Paragraphs>77</Paragraphs>
  <ScaleCrop>false</ScaleCrop>
  <HeadingPairs>
    <vt:vector size="2" baseType="variant">
      <vt:variant>
        <vt:lpstr>Titre</vt:lpstr>
      </vt:variant>
      <vt:variant>
        <vt:i4>1</vt:i4>
      </vt:variant>
    </vt:vector>
  </HeadingPairs>
  <TitlesOfParts>
    <vt:vector size="1" baseType="lpstr">
      <vt:lpstr>Arrêt</vt:lpstr>
    </vt:vector>
  </TitlesOfParts>
  <Company>Cour des comptes - Chambres réunies</Company>
  <LinksUpToDate>false</LinksUpToDate>
  <CharactersWithSpaces>38753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Arrêt</dc:title>
  <dc:creator>Philippe Geoffroy;Omar Senhaji</dc:creator>
  <cp:keywords>Arrêt</cp:keywords>
  <cp:lastModifiedBy>Floret, Nathalie</cp:lastModifiedBy>
  <cp:revision>39</cp:revision>
  <cp:lastPrinted>2015-10-23T06:05:00Z</cp:lastPrinted>
  <dcterms:created xsi:type="dcterms:W3CDTF">2015-10-15T06:47:00Z</dcterms:created>
  <dcterms:modified xsi:type="dcterms:W3CDTF">2016-03-10T10:42:00Z</dcterms:modified>
</cp:coreProperties>
</file>