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F5C" w:rsidRPr="004D6623" w:rsidRDefault="002B5F5C" w:rsidP="008E1CCD">
      <w:pPr>
        <w:pStyle w:val="ET"/>
      </w:pPr>
      <w:r w:rsidRPr="004D6623">
        <w:t>COUR DES COMPTES</w:t>
      </w:r>
    </w:p>
    <w:p w:rsidR="002B5F5C" w:rsidRDefault="002B5F5C" w:rsidP="008E1CCD">
      <w:pPr>
        <w:pStyle w:val="ET"/>
      </w:pPr>
      <w:r>
        <w:tab/>
        <w:t>----------</w:t>
      </w:r>
    </w:p>
    <w:p w:rsidR="002B5F5C" w:rsidRDefault="002B5F5C" w:rsidP="008E1CCD">
      <w:pPr>
        <w:pStyle w:val="ET"/>
      </w:pPr>
      <w:r>
        <w:t>TROISIEME CHAMBRE</w:t>
      </w:r>
    </w:p>
    <w:p w:rsidR="002B5F5C" w:rsidRDefault="002B5F5C" w:rsidP="008E1CCD">
      <w:pPr>
        <w:pStyle w:val="ET"/>
      </w:pPr>
      <w:r>
        <w:tab/>
        <w:t>----------</w:t>
      </w:r>
    </w:p>
    <w:p w:rsidR="002B5F5C" w:rsidRDefault="002B5F5C" w:rsidP="008E1CCD">
      <w:pPr>
        <w:pStyle w:val="ET"/>
      </w:pPr>
      <w:r>
        <w:t>QUATRIÈME SECTION</w:t>
      </w:r>
    </w:p>
    <w:p w:rsidR="002B5F5C" w:rsidRDefault="002B5F5C" w:rsidP="008E1CCD">
      <w:pPr>
        <w:pStyle w:val="ET"/>
      </w:pPr>
    </w:p>
    <w:p w:rsidR="002B5F5C" w:rsidRPr="008E1CCD" w:rsidRDefault="002B5F5C" w:rsidP="008E1CCD">
      <w:pPr>
        <w:pStyle w:val="ET"/>
        <w:ind w:firstLine="708"/>
        <w:rPr>
          <w:i/>
          <w:sz w:val="20"/>
        </w:rPr>
      </w:pPr>
      <w:r w:rsidRPr="008E1CCD">
        <w:rPr>
          <w:i/>
          <w:sz w:val="20"/>
        </w:rPr>
        <w:t>A</w:t>
      </w:r>
      <w:r w:rsidRPr="008E1CCD">
        <w:rPr>
          <w:i/>
          <w:caps w:val="0"/>
          <w:sz w:val="20"/>
        </w:rPr>
        <w:t>rr</w:t>
      </w:r>
      <w:r>
        <w:rPr>
          <w:i/>
          <w:caps w:val="0"/>
          <w:sz w:val="20"/>
        </w:rPr>
        <w:t>ê</w:t>
      </w:r>
      <w:r w:rsidRPr="008E1CCD">
        <w:rPr>
          <w:i/>
          <w:caps w:val="0"/>
          <w:sz w:val="20"/>
        </w:rPr>
        <w:t xml:space="preserve">t </w:t>
      </w:r>
      <w:r>
        <w:rPr>
          <w:i/>
          <w:caps w:val="0"/>
          <w:sz w:val="20"/>
        </w:rPr>
        <w:t>n</w:t>
      </w:r>
      <w:r>
        <w:rPr>
          <w:i/>
          <w:sz w:val="20"/>
        </w:rPr>
        <w:t xml:space="preserve">° </w:t>
      </w:r>
      <w:r w:rsidRPr="008E1CCD">
        <w:rPr>
          <w:i/>
          <w:sz w:val="20"/>
        </w:rPr>
        <w:t>47472</w:t>
      </w:r>
    </w:p>
    <w:p w:rsidR="002B5F5C" w:rsidRPr="00E04478" w:rsidRDefault="002B5F5C" w:rsidP="00E04478">
      <w:pPr>
        <w:pStyle w:val="OR"/>
        <w:spacing w:before="120" w:after="120"/>
        <w:rPr>
          <w:rFonts w:ascii="Times New Roman" w:hAnsi="Times New Roman"/>
          <w:szCs w:val="24"/>
        </w:rPr>
      </w:pPr>
    </w:p>
    <w:p w:rsidR="002B5F5C" w:rsidRPr="00E04478" w:rsidRDefault="002B5F5C" w:rsidP="00E04478">
      <w:pPr>
        <w:pStyle w:val="OR"/>
        <w:rPr>
          <w:rFonts w:ascii="Times New Roman" w:hAnsi="Times New Roman"/>
          <w:szCs w:val="24"/>
        </w:rPr>
      </w:pPr>
      <w:r w:rsidRPr="00E04478">
        <w:rPr>
          <w:rFonts w:ascii="Times New Roman" w:hAnsi="Times New Roman"/>
          <w:szCs w:val="24"/>
        </w:rPr>
        <w:t xml:space="preserve">UNIVERSITE DE PARIS I </w:t>
      </w:r>
    </w:p>
    <w:p w:rsidR="002B5F5C" w:rsidRDefault="002B5F5C" w:rsidP="00E04478">
      <w:pPr>
        <w:pStyle w:val="OR"/>
        <w:rPr>
          <w:rFonts w:ascii="Times New Roman" w:hAnsi="Times New Roman"/>
          <w:szCs w:val="24"/>
        </w:rPr>
      </w:pPr>
      <w:r w:rsidRPr="00E04478">
        <w:rPr>
          <w:rFonts w:ascii="Times New Roman" w:hAnsi="Times New Roman"/>
          <w:szCs w:val="24"/>
        </w:rPr>
        <w:t>PANTHEON SORBONNE</w:t>
      </w:r>
    </w:p>
    <w:p w:rsidR="002B5F5C" w:rsidRPr="00E04478" w:rsidRDefault="002B5F5C" w:rsidP="00E04478">
      <w:pPr>
        <w:pStyle w:val="OR"/>
        <w:rPr>
          <w:rFonts w:ascii="Times New Roman" w:hAnsi="Times New Roman"/>
          <w:szCs w:val="24"/>
        </w:rPr>
      </w:pPr>
    </w:p>
    <w:p w:rsidR="002B5F5C" w:rsidRPr="00E04478" w:rsidRDefault="002B5F5C" w:rsidP="00E04478">
      <w:pPr>
        <w:pStyle w:val="OR"/>
        <w:rPr>
          <w:rFonts w:ascii="Times New Roman" w:hAnsi="Times New Roman"/>
          <w:szCs w:val="24"/>
        </w:rPr>
      </w:pPr>
      <w:r w:rsidRPr="00E04478">
        <w:rPr>
          <w:rFonts w:ascii="Times New Roman" w:hAnsi="Times New Roman"/>
          <w:szCs w:val="24"/>
        </w:rPr>
        <w:t xml:space="preserve">Exercices </w:t>
      </w:r>
      <w:r>
        <w:rPr>
          <w:rFonts w:ascii="Times New Roman" w:hAnsi="Times New Roman"/>
          <w:szCs w:val="24"/>
        </w:rPr>
        <w:t>1999 à 2003</w:t>
      </w:r>
    </w:p>
    <w:p w:rsidR="002B5F5C" w:rsidRPr="00E04478" w:rsidRDefault="002B5F5C" w:rsidP="00E04478">
      <w:pPr>
        <w:pStyle w:val="OR"/>
        <w:rPr>
          <w:rFonts w:ascii="Times New Roman" w:hAnsi="Times New Roman"/>
          <w:szCs w:val="24"/>
        </w:rPr>
      </w:pPr>
    </w:p>
    <w:p w:rsidR="002B5F5C" w:rsidRDefault="002B5F5C" w:rsidP="00E04478">
      <w:pPr>
        <w:pStyle w:val="OR"/>
        <w:rPr>
          <w:rFonts w:ascii="Times New Roman" w:hAnsi="Times New Roman"/>
          <w:szCs w:val="24"/>
        </w:rPr>
      </w:pPr>
      <w:r w:rsidRPr="00E04478">
        <w:rPr>
          <w:rFonts w:ascii="Times New Roman" w:hAnsi="Times New Roman"/>
          <w:szCs w:val="24"/>
        </w:rPr>
        <w:t>Rapport n° 2006-653-</w:t>
      </w:r>
      <w:r>
        <w:rPr>
          <w:rFonts w:ascii="Times New Roman" w:hAnsi="Times New Roman"/>
          <w:szCs w:val="24"/>
        </w:rPr>
        <w:t xml:space="preserve">1 </w:t>
      </w:r>
    </w:p>
    <w:p w:rsidR="002B5F5C" w:rsidRPr="00E04478" w:rsidRDefault="002B5F5C" w:rsidP="00E57954">
      <w:pPr>
        <w:pStyle w:val="OR"/>
        <w:rPr>
          <w:rFonts w:ascii="Times New Roman" w:hAnsi="Times New Roman"/>
          <w:szCs w:val="24"/>
        </w:rPr>
      </w:pPr>
      <w:r>
        <w:rPr>
          <w:rFonts w:ascii="Times New Roman" w:hAnsi="Times New Roman"/>
          <w:szCs w:val="24"/>
        </w:rPr>
        <w:t xml:space="preserve">                  2006-653-2</w:t>
      </w:r>
    </w:p>
    <w:p w:rsidR="002B5F5C" w:rsidRPr="00E04478" w:rsidRDefault="002B5F5C" w:rsidP="00E04478">
      <w:pPr>
        <w:pStyle w:val="OR"/>
        <w:rPr>
          <w:rFonts w:ascii="Times New Roman" w:hAnsi="Times New Roman"/>
          <w:szCs w:val="24"/>
        </w:rPr>
      </w:pPr>
    </w:p>
    <w:p w:rsidR="002B5F5C" w:rsidRPr="00E04478" w:rsidRDefault="002B5F5C" w:rsidP="00E04478">
      <w:pPr>
        <w:pStyle w:val="OR"/>
        <w:rPr>
          <w:rFonts w:ascii="Times New Roman" w:hAnsi="Times New Roman"/>
          <w:szCs w:val="24"/>
        </w:rPr>
      </w:pPr>
      <w:r w:rsidRPr="00E04478">
        <w:rPr>
          <w:rFonts w:ascii="Times New Roman" w:hAnsi="Times New Roman"/>
          <w:szCs w:val="24"/>
        </w:rPr>
        <w:t>Séance du 5 décembre 2006</w:t>
      </w:r>
    </w:p>
    <w:p w:rsidR="002B5F5C" w:rsidRPr="00E04478" w:rsidRDefault="002B5F5C" w:rsidP="00E04478">
      <w:pPr>
        <w:pStyle w:val="OR"/>
        <w:rPr>
          <w:rFonts w:ascii="Times New Roman" w:hAnsi="Times New Roman"/>
          <w:szCs w:val="24"/>
        </w:rPr>
      </w:pPr>
    </w:p>
    <w:p w:rsidR="002B5F5C" w:rsidRDefault="002B5F5C" w:rsidP="00E04478">
      <w:pPr>
        <w:pStyle w:val="OR"/>
        <w:rPr>
          <w:rFonts w:ascii="Times New Roman" w:hAnsi="Times New Roman"/>
          <w:szCs w:val="24"/>
        </w:rPr>
      </w:pPr>
      <w:r w:rsidRPr="00E04478">
        <w:rPr>
          <w:rFonts w:ascii="Times New Roman" w:hAnsi="Times New Roman"/>
          <w:szCs w:val="24"/>
        </w:rPr>
        <w:t xml:space="preserve">Lecture publique du </w:t>
      </w:r>
      <w:r>
        <w:rPr>
          <w:rFonts w:ascii="Times New Roman" w:hAnsi="Times New Roman"/>
          <w:szCs w:val="24"/>
        </w:rPr>
        <w:t>13 mars 2007</w:t>
      </w:r>
    </w:p>
    <w:p w:rsidR="002B5F5C" w:rsidRDefault="002B5F5C" w:rsidP="00E04478">
      <w:pPr>
        <w:pStyle w:val="OR"/>
        <w:rPr>
          <w:rFonts w:ascii="Times New Roman" w:hAnsi="Times New Roman"/>
          <w:szCs w:val="24"/>
        </w:rPr>
      </w:pPr>
    </w:p>
    <w:p w:rsidR="002B5F5C" w:rsidRPr="00E04478" w:rsidRDefault="002B5F5C" w:rsidP="00E04478">
      <w:pPr>
        <w:pStyle w:val="OR"/>
        <w:rPr>
          <w:rFonts w:ascii="Times New Roman" w:hAnsi="Times New Roman"/>
          <w:szCs w:val="24"/>
        </w:rPr>
      </w:pPr>
    </w:p>
    <w:p w:rsidR="002B5F5C" w:rsidRPr="00E04478" w:rsidRDefault="002B5F5C" w:rsidP="00E04478">
      <w:pPr>
        <w:pStyle w:val="AR"/>
        <w:spacing w:before="120" w:after="120"/>
        <w:rPr>
          <w:rFonts w:ascii="Times New Roman" w:hAnsi="Times New Roman"/>
          <w:szCs w:val="24"/>
        </w:rPr>
      </w:pPr>
    </w:p>
    <w:p w:rsidR="002B5F5C" w:rsidRDefault="002B5F5C" w:rsidP="00E10FEF">
      <w:pPr>
        <w:pStyle w:val="PS"/>
        <w:spacing w:before="120" w:after="240"/>
        <w:rPr>
          <w:rFonts w:ascii="Times New Roman" w:hAnsi="Times New Roman"/>
          <w:szCs w:val="24"/>
        </w:rPr>
      </w:pPr>
      <w:r>
        <w:rPr>
          <w:rFonts w:ascii="Times New Roman" w:hAnsi="Times New Roman"/>
          <w:szCs w:val="24"/>
        </w:rPr>
        <w:t>LA COUR DES COMPTES a rendu l’arrêt suivant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LA COUR,</w:t>
      </w:r>
    </w:p>
    <w:p w:rsidR="002B5F5C" w:rsidRPr="00E04478" w:rsidRDefault="002B5F5C" w:rsidP="00E10FEF">
      <w:pPr>
        <w:pStyle w:val="PS"/>
        <w:spacing w:before="120" w:after="120"/>
        <w:rPr>
          <w:rFonts w:ascii="Times New Roman" w:hAnsi="Times New Roman"/>
          <w:szCs w:val="24"/>
        </w:rPr>
      </w:pPr>
      <w:r w:rsidRPr="00E04478">
        <w:rPr>
          <w:rFonts w:ascii="Times New Roman" w:hAnsi="Times New Roman"/>
          <w:szCs w:val="24"/>
        </w:rPr>
        <w:t>Vu l'arrêt n°</w:t>
      </w:r>
      <w:r>
        <w:rPr>
          <w:rFonts w:ascii="Times New Roman" w:hAnsi="Times New Roman"/>
          <w:szCs w:val="24"/>
        </w:rPr>
        <w:t> </w:t>
      </w:r>
      <w:r w:rsidRPr="00E04478">
        <w:rPr>
          <w:rFonts w:ascii="Times New Roman" w:hAnsi="Times New Roman"/>
          <w:szCs w:val="24"/>
        </w:rPr>
        <w:t>44070 du 28 novembre 2005 par lequel elle a statué sur les comptes rendus en qualité de comptables de L’UNIVERSITE DE PARIS I – PANTHEON SORBONNE, pour les exercices 1999 à 2003, par M.</w:t>
      </w:r>
      <w:r>
        <w:rPr>
          <w:rFonts w:ascii="Times New Roman" w:hAnsi="Times New Roman"/>
          <w:szCs w:val="24"/>
        </w:rPr>
        <w:t> </w:t>
      </w:r>
      <w:r w:rsidRPr="00E04478">
        <w:rPr>
          <w:rFonts w:ascii="Times New Roman" w:hAnsi="Times New Roman"/>
          <w:szCs w:val="24"/>
        </w:rPr>
        <w:t>Jean-Louis X, M. Philippe Y et Mme Andrée Z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Vu les justifications produites en exécution dudit arrêt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Vu le code des juridictions financières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Vu l’article 60 de la loi de finances n° 63-156 du 23 février 1963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xml:space="preserve">Vu le décret 62-1587 du 29 décembre 1962 portant règlement général sur la comptabilité publique ; </w:t>
      </w:r>
    </w:p>
    <w:p w:rsidR="002B5F5C" w:rsidRPr="00E04478" w:rsidRDefault="002B5F5C" w:rsidP="00C36F93">
      <w:pPr>
        <w:pStyle w:val="PS"/>
        <w:spacing w:before="120" w:after="120"/>
        <w:rPr>
          <w:rFonts w:ascii="Times New Roman" w:hAnsi="Times New Roman"/>
          <w:szCs w:val="24"/>
        </w:rPr>
      </w:pPr>
      <w:r w:rsidRPr="00E04478">
        <w:rPr>
          <w:rFonts w:ascii="Times New Roman" w:hAnsi="Times New Roman"/>
          <w:szCs w:val="24"/>
        </w:rPr>
        <w:t>Vu la lettre du greffe en date du 8 novembre 2006 informant M.</w:t>
      </w:r>
      <w:r>
        <w:rPr>
          <w:rFonts w:ascii="Times New Roman" w:hAnsi="Times New Roman"/>
          <w:szCs w:val="24"/>
        </w:rPr>
        <w:t> </w:t>
      </w:r>
      <w:r w:rsidRPr="00E04478">
        <w:rPr>
          <w:rFonts w:ascii="Times New Roman" w:hAnsi="Times New Roman"/>
          <w:szCs w:val="24"/>
        </w:rPr>
        <w:t>Y et Mme</w:t>
      </w:r>
      <w:r>
        <w:rPr>
          <w:rFonts w:ascii="Times New Roman" w:hAnsi="Times New Roman"/>
          <w:szCs w:val="24"/>
        </w:rPr>
        <w:t> </w:t>
      </w:r>
      <w:r w:rsidRPr="00E04478">
        <w:rPr>
          <w:rFonts w:ascii="Times New Roman" w:hAnsi="Times New Roman"/>
          <w:szCs w:val="24"/>
        </w:rPr>
        <w:t>Z de la tenue d’une audience publique le 5 décembre 2006 ;</w:t>
      </w:r>
    </w:p>
    <w:p w:rsidR="002B5F5C" w:rsidRDefault="002B5F5C" w:rsidP="00C36F93">
      <w:pPr>
        <w:pStyle w:val="PS"/>
        <w:spacing w:before="120" w:after="120"/>
        <w:rPr>
          <w:rFonts w:ascii="Times New Roman" w:hAnsi="Times New Roman"/>
          <w:szCs w:val="24"/>
        </w:rPr>
      </w:pPr>
      <w:r w:rsidRPr="00E04478">
        <w:rPr>
          <w:rFonts w:ascii="Times New Roman" w:hAnsi="Times New Roman"/>
          <w:szCs w:val="24"/>
        </w:rPr>
        <w:t>Vu la feuille de présence à l’audience publique du 5</w:t>
      </w:r>
      <w:r>
        <w:rPr>
          <w:rFonts w:ascii="Times New Roman" w:hAnsi="Times New Roman"/>
          <w:szCs w:val="24"/>
        </w:rPr>
        <w:t> </w:t>
      </w:r>
      <w:r w:rsidRPr="00E04478">
        <w:rPr>
          <w:rFonts w:ascii="Times New Roman" w:hAnsi="Times New Roman"/>
          <w:szCs w:val="24"/>
        </w:rPr>
        <w:t>décembre</w:t>
      </w:r>
      <w:r>
        <w:rPr>
          <w:rFonts w:ascii="Times New Roman" w:hAnsi="Times New Roman"/>
          <w:szCs w:val="24"/>
        </w:rPr>
        <w:t> </w:t>
      </w:r>
      <w:r w:rsidRPr="00E04478">
        <w:rPr>
          <w:rFonts w:ascii="Times New Roman" w:hAnsi="Times New Roman"/>
          <w:szCs w:val="24"/>
        </w:rPr>
        <w:t>2006 attestant que M. Y et M.</w:t>
      </w:r>
      <w:r>
        <w:rPr>
          <w:rFonts w:ascii="Times New Roman" w:hAnsi="Times New Roman"/>
          <w:szCs w:val="24"/>
        </w:rPr>
        <w:t> A</w:t>
      </w:r>
      <w:r w:rsidRPr="00E04478">
        <w:rPr>
          <w:rFonts w:ascii="Times New Roman" w:hAnsi="Times New Roman"/>
          <w:szCs w:val="24"/>
        </w:rPr>
        <w:t>, agent comptable en fonction à l’Université de Paris I, se sont présentés à ladite séance ;</w:t>
      </w:r>
    </w:p>
    <w:p w:rsidR="002B5F5C" w:rsidRDefault="002B5F5C" w:rsidP="007F3714">
      <w:pPr>
        <w:pStyle w:val="PS"/>
        <w:spacing w:before="120" w:after="120"/>
        <w:ind w:hanging="850"/>
        <w:rPr>
          <w:rFonts w:ascii="Times New Roman" w:hAnsi="Times New Roman"/>
          <w:sz w:val="16"/>
          <w:szCs w:val="16"/>
        </w:rPr>
      </w:pPr>
    </w:p>
    <w:p w:rsidR="002B5F5C" w:rsidRPr="007F3714" w:rsidRDefault="002B5F5C" w:rsidP="007F3714">
      <w:pPr>
        <w:pStyle w:val="PS"/>
        <w:spacing w:before="120" w:after="120"/>
        <w:ind w:hanging="850"/>
        <w:rPr>
          <w:rFonts w:ascii="Times New Roman" w:hAnsi="Times New Roman"/>
          <w:sz w:val="16"/>
          <w:szCs w:val="16"/>
        </w:rPr>
      </w:pPr>
      <w:r>
        <w:rPr>
          <w:rFonts w:ascii="Times New Roman" w:hAnsi="Times New Roman"/>
          <w:sz w:val="16"/>
          <w:szCs w:val="16"/>
        </w:rPr>
        <w:t>RS</w:t>
      </w:r>
    </w:p>
    <w:p w:rsidR="002B5F5C" w:rsidRDefault="002B5F5C" w:rsidP="00E04478">
      <w:pPr>
        <w:pStyle w:val="PS"/>
        <w:spacing w:before="120" w:after="120"/>
        <w:rPr>
          <w:rFonts w:ascii="Times New Roman" w:hAnsi="Times New Roman"/>
          <w:szCs w:val="24"/>
        </w:rPr>
        <w:sectPr w:rsidR="002B5F5C">
          <w:pgSz w:w="11907" w:h="16840"/>
          <w:pgMar w:top="1701" w:right="1134" w:bottom="1134" w:left="567" w:header="720" w:footer="720" w:gutter="0"/>
          <w:cols w:space="720"/>
        </w:sectPr>
      </w:pP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Sur le rapport de M. Bakhouche, conseiller référendaire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Vu les conclusions du procureur général de la République ; </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Après avoir entendu en audience publique le rapporteur, M.</w:t>
      </w:r>
      <w:r>
        <w:rPr>
          <w:rFonts w:ascii="Times New Roman" w:hAnsi="Times New Roman"/>
          <w:szCs w:val="24"/>
        </w:rPr>
        <w:t> </w:t>
      </w:r>
      <w:r w:rsidRPr="00E04478">
        <w:rPr>
          <w:rFonts w:ascii="Times New Roman" w:hAnsi="Times New Roman"/>
          <w:szCs w:val="24"/>
        </w:rPr>
        <w:t xml:space="preserve">Bertucci, premier avocat général en ses conclusions, ainsi que les comptables publics MM. Y et </w:t>
      </w:r>
      <w:r>
        <w:rPr>
          <w:rFonts w:ascii="Times New Roman" w:hAnsi="Times New Roman"/>
          <w:szCs w:val="24"/>
        </w:rPr>
        <w:t>A</w:t>
      </w:r>
      <w:r w:rsidRPr="00E04478">
        <w:rPr>
          <w:rFonts w:ascii="Times New Roman" w:hAnsi="Times New Roman"/>
          <w:szCs w:val="24"/>
        </w:rPr>
        <w:t>, M. Y ayant eu la parole en dernier</w:t>
      </w:r>
      <w:r>
        <w:rPr>
          <w:rFonts w:ascii="Times New Roman" w:hAnsi="Times New Roman"/>
          <w:szCs w:val="24"/>
        </w:rPr>
        <w:t> ;</w:t>
      </w:r>
    </w:p>
    <w:p w:rsidR="002B5F5C" w:rsidRDefault="002B5F5C" w:rsidP="00E04478">
      <w:pPr>
        <w:pStyle w:val="PS"/>
        <w:spacing w:before="120" w:after="120"/>
        <w:rPr>
          <w:rFonts w:ascii="Times New Roman" w:hAnsi="Times New Roman"/>
          <w:szCs w:val="24"/>
        </w:rPr>
      </w:pPr>
      <w:r w:rsidRPr="00E04478">
        <w:rPr>
          <w:rFonts w:ascii="Times New Roman" w:hAnsi="Times New Roman"/>
          <w:szCs w:val="24"/>
        </w:rPr>
        <w:t xml:space="preserve">Ayant délibéré hors la présence du rapporteur et après avoir entendu M. Mayaud, conseiller maître, en ses observations ; </w:t>
      </w:r>
    </w:p>
    <w:p w:rsidR="002B5F5C" w:rsidRPr="00E04478" w:rsidRDefault="002B5F5C" w:rsidP="00E04478">
      <w:pPr>
        <w:pStyle w:val="PS"/>
        <w:spacing w:before="120" w:after="120"/>
        <w:rPr>
          <w:rFonts w:ascii="Times New Roman" w:hAnsi="Times New Roman"/>
          <w:szCs w:val="24"/>
        </w:rPr>
      </w:pPr>
    </w:p>
    <w:p w:rsidR="002B5F5C" w:rsidRPr="00E04478" w:rsidRDefault="002B5F5C" w:rsidP="00E04478">
      <w:pPr>
        <w:pStyle w:val="PS"/>
        <w:spacing w:before="120" w:after="120"/>
        <w:ind w:firstLine="0"/>
        <w:jc w:val="center"/>
        <w:rPr>
          <w:rFonts w:ascii="Times New Roman" w:hAnsi="Times New Roman"/>
          <w:szCs w:val="24"/>
        </w:rPr>
      </w:pPr>
      <w:r w:rsidRPr="00E04478">
        <w:rPr>
          <w:rFonts w:ascii="Times New Roman" w:hAnsi="Times New Roman"/>
          <w:szCs w:val="24"/>
        </w:rPr>
        <w:t>STATUANT DEFINITIVEMENT,</w:t>
      </w:r>
    </w:p>
    <w:p w:rsidR="002B5F5C" w:rsidRDefault="002B5F5C" w:rsidP="00E04478">
      <w:pPr>
        <w:pStyle w:val="PS"/>
        <w:spacing w:before="120" w:after="120"/>
        <w:ind w:firstLine="0"/>
        <w:jc w:val="center"/>
        <w:rPr>
          <w:rFonts w:ascii="Times New Roman" w:hAnsi="Times New Roman"/>
          <w:szCs w:val="24"/>
        </w:rPr>
      </w:pPr>
      <w:r w:rsidRPr="00E04478">
        <w:rPr>
          <w:rFonts w:ascii="Times New Roman" w:hAnsi="Times New Roman"/>
          <w:szCs w:val="24"/>
        </w:rPr>
        <w:t>ORDONNE :</w:t>
      </w:r>
    </w:p>
    <w:p w:rsidR="002B5F5C" w:rsidRPr="00E04478" w:rsidRDefault="002B5F5C" w:rsidP="00E04478">
      <w:pPr>
        <w:pStyle w:val="PS"/>
        <w:spacing w:before="120" w:after="120"/>
        <w:ind w:firstLine="0"/>
        <w:jc w:val="center"/>
        <w:rPr>
          <w:rFonts w:ascii="Times New Roman" w:hAnsi="Times New Roman"/>
          <w:szCs w:val="24"/>
        </w:rPr>
      </w:pPr>
    </w:p>
    <w:p w:rsidR="002B5F5C" w:rsidRPr="00E04478" w:rsidRDefault="002B5F5C" w:rsidP="00E04478">
      <w:pPr>
        <w:pStyle w:val="PS"/>
        <w:spacing w:before="120" w:after="120"/>
        <w:rPr>
          <w:rFonts w:ascii="Times New Roman" w:hAnsi="Times New Roman"/>
          <w:b/>
          <w:szCs w:val="24"/>
          <w:u w:val="single"/>
        </w:rPr>
      </w:pPr>
      <w:r w:rsidRPr="00E04478">
        <w:rPr>
          <w:rFonts w:ascii="Times New Roman" w:hAnsi="Times New Roman"/>
          <w:b/>
          <w:szCs w:val="24"/>
          <w:u w:val="single"/>
        </w:rPr>
        <w:t>En ce qui concerne M. Y</w:t>
      </w:r>
    </w:p>
    <w:p w:rsidR="002B5F5C" w:rsidRPr="00E04478" w:rsidRDefault="002B5F5C" w:rsidP="00E04478">
      <w:pPr>
        <w:pStyle w:val="PS"/>
        <w:spacing w:before="120" w:after="120"/>
        <w:rPr>
          <w:rFonts w:ascii="Times New Roman" w:hAnsi="Times New Roman"/>
          <w:b/>
          <w:szCs w:val="24"/>
          <w:u w:val="single"/>
        </w:rPr>
      </w:pPr>
      <w:r w:rsidRPr="00E04478">
        <w:rPr>
          <w:rFonts w:ascii="Times New Roman" w:hAnsi="Times New Roman"/>
          <w:b/>
          <w:szCs w:val="24"/>
          <w:u w:val="single"/>
        </w:rPr>
        <w:t xml:space="preserve">Injonction n° 1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que, parmi les restes à recouvrer enregistrés aux comptes 46310 « Titres de recettes à recouvrer exercices antérieurs sauf CEP » et 46311 « Titres de recettes à recouvrer exercices antérieurs CEP », figuraient plusieurs créances d’un montant global de 10 535,28 €, qui n’avaient pas encore été recouvrées à la clôture de l’exercice 2003 et avaient fait l’objet de réserves de la part du successeur de M. Y ; que par l'injonction n° 1 de l'arrêt susvisé du 28 novembre 2005, il a été enjoint à M. Y de produire la preuve de ses diligences pour le recouvrement de ces créances, à défaut la preuve du reversement dans la caisse de l'université, au besoin de ses propres deniers, de la somme indûment versée, ou de produire toute autre justification susceptible de dégager sa responsabilité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xml:space="preserve">Attendu que, s’agissant de la créance de 2074,14 € détenue sur Mme Brigitte </w:t>
      </w:r>
      <w:r>
        <w:rPr>
          <w:rFonts w:ascii="Times New Roman" w:hAnsi="Times New Roman"/>
          <w:szCs w:val="24"/>
        </w:rPr>
        <w:t>B</w:t>
      </w:r>
      <w:r w:rsidRPr="00E04478">
        <w:rPr>
          <w:rFonts w:ascii="Times New Roman" w:hAnsi="Times New Roman"/>
          <w:szCs w:val="24"/>
        </w:rPr>
        <w:t xml:space="preserve">, le recouvrement a été confié à des huissiers ; que plusieurs versements sont intervenus en 2004 et 2005 ; qu’en outre, Mme </w:t>
      </w:r>
      <w:r>
        <w:rPr>
          <w:rFonts w:ascii="Times New Roman" w:hAnsi="Times New Roman"/>
          <w:szCs w:val="24"/>
        </w:rPr>
        <w:t>B</w:t>
      </w:r>
      <w:r w:rsidRPr="00E04478">
        <w:rPr>
          <w:rFonts w:ascii="Times New Roman" w:hAnsi="Times New Roman"/>
          <w:szCs w:val="24"/>
        </w:rPr>
        <w:t xml:space="preserve"> étant désormais en poste à l’Université de Paris I, le recouvrement est garanti par le traitement qui lui est versé ; que, dans ces conditions, ladite créance n’est pas devenue irrécouvrable durant les exercices sous contrôle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xml:space="preserve">Attendu qu’en ce qui concerne la créance de 3 704,51 € sur l’AGEFOS PME, le comptable a apporté la preuve de la réduction du titre de recettes initial à due concurrence, par émission d’un mandat daté du 12 octobre 2006, la créance étant dépourvue de fondement ;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que la créance de 1 798,90 € sur l’AGEFOS PME a été en grande partie recouvrée ; que le montant résiduel qui s’établit à 84,60 € correspond à des heures de présence de stagiaire non justifiées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que la créance de 1 585,62 € sur le FONGECIF correspondait à une erreur dans l’émission des titres ; que la régularisation est intervenue par mandat émis en 2006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L’injonction n° 1 de l’arrêt susvisé du 28 novembre 2005 est levée.</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qu'il résulte de la levée d’injonction ci-dessus prononcée qu’il y a lieu d’admettre l’ensemble des opérations retracées par les comptes du comptable concerné, de le décharger de sa gestion et de l’en tenir quitte et libéré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Les opérations retracées dans les comptes des exercices 1999 à 2002 sont admises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M. Y est déchargé de sa gestion pour la période comprise entre le 15 septembre 1999 et le 30 juin 2002.</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En conséquence, M.</w:t>
      </w:r>
      <w:r>
        <w:rPr>
          <w:rFonts w:ascii="Times New Roman" w:hAnsi="Times New Roman"/>
          <w:szCs w:val="24"/>
        </w:rPr>
        <w:t> </w:t>
      </w:r>
      <w:r w:rsidRPr="00E04478">
        <w:rPr>
          <w:rFonts w:ascii="Times New Roman" w:hAnsi="Times New Roman"/>
          <w:szCs w:val="24"/>
        </w:rPr>
        <w:t>Y est déclaré quitte et libéré de sa gestion terminée le 30 juin 2002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Mainlevée peut être donnée et radiation peut être faite de toutes oppositions et inscriptions mises ou prises sur ses biens meubles et immeubles ou sur ceux de ses ayants cause pour sûreté de ladite gestion, et son cautionnement peut être restitué ou sa caution dégagée.</w:t>
      </w:r>
    </w:p>
    <w:p w:rsidR="002B5F5C" w:rsidRPr="00E04478" w:rsidRDefault="002B5F5C" w:rsidP="00E04478">
      <w:pPr>
        <w:pStyle w:val="PS"/>
        <w:spacing w:before="120" w:after="120"/>
        <w:rPr>
          <w:rFonts w:ascii="Times New Roman" w:hAnsi="Times New Roman"/>
          <w:b/>
          <w:szCs w:val="24"/>
          <w:u w:val="single"/>
        </w:rPr>
      </w:pPr>
      <w:r w:rsidRPr="00E04478">
        <w:rPr>
          <w:rFonts w:ascii="Times New Roman" w:hAnsi="Times New Roman"/>
          <w:b/>
          <w:szCs w:val="24"/>
          <w:u w:val="single"/>
        </w:rPr>
        <w:t>En ce qui concerne Mme Z</w:t>
      </w:r>
    </w:p>
    <w:p w:rsidR="002B5F5C" w:rsidRPr="00E04478" w:rsidRDefault="002B5F5C" w:rsidP="00E04478">
      <w:pPr>
        <w:pStyle w:val="PS"/>
        <w:spacing w:before="120" w:after="120"/>
        <w:rPr>
          <w:rFonts w:ascii="Times New Roman" w:hAnsi="Times New Roman"/>
          <w:b/>
          <w:szCs w:val="24"/>
          <w:u w:val="single"/>
        </w:rPr>
      </w:pPr>
      <w:r w:rsidRPr="00E04478">
        <w:rPr>
          <w:rFonts w:ascii="Times New Roman" w:hAnsi="Times New Roman"/>
          <w:b/>
          <w:szCs w:val="24"/>
          <w:u w:val="single"/>
        </w:rPr>
        <w:t xml:space="preserve">Injonction n° 2 </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Attendu que par l'injonction n°</w:t>
      </w:r>
      <w:r>
        <w:rPr>
          <w:rFonts w:ascii="Times New Roman" w:hAnsi="Times New Roman"/>
          <w:szCs w:val="24"/>
        </w:rPr>
        <w:t> </w:t>
      </w:r>
      <w:r w:rsidRPr="00E04478">
        <w:rPr>
          <w:rFonts w:ascii="Times New Roman" w:hAnsi="Times New Roman"/>
          <w:szCs w:val="24"/>
        </w:rPr>
        <w:t>2 de l'arrêt susvisé du 28</w:t>
      </w:r>
      <w:r>
        <w:rPr>
          <w:rFonts w:ascii="Times New Roman" w:hAnsi="Times New Roman"/>
          <w:szCs w:val="24"/>
        </w:rPr>
        <w:t> </w:t>
      </w:r>
      <w:r w:rsidRPr="00E04478">
        <w:rPr>
          <w:rFonts w:ascii="Times New Roman" w:hAnsi="Times New Roman"/>
          <w:szCs w:val="24"/>
        </w:rPr>
        <w:t>novembre</w:t>
      </w:r>
      <w:r>
        <w:rPr>
          <w:rFonts w:ascii="Times New Roman" w:hAnsi="Times New Roman"/>
          <w:szCs w:val="24"/>
        </w:rPr>
        <w:t> </w:t>
      </w:r>
      <w:r w:rsidRPr="00E04478">
        <w:rPr>
          <w:rFonts w:ascii="Times New Roman" w:hAnsi="Times New Roman"/>
          <w:szCs w:val="24"/>
        </w:rPr>
        <w:t>2005, il</w:t>
      </w:r>
      <w:r>
        <w:rPr>
          <w:rFonts w:ascii="Times New Roman" w:hAnsi="Times New Roman"/>
          <w:szCs w:val="24"/>
        </w:rPr>
        <w:t> </w:t>
      </w:r>
      <w:r w:rsidRPr="00E04478">
        <w:rPr>
          <w:rFonts w:ascii="Times New Roman" w:hAnsi="Times New Roman"/>
          <w:szCs w:val="24"/>
        </w:rPr>
        <w:t>a été enjoint à Mme Z de produire la preuve des diligences effectuées pour le recouvrement de diverses créances figurant en restes à recouvrer au 31 décembre</w:t>
      </w:r>
      <w:r>
        <w:rPr>
          <w:rFonts w:ascii="Times New Roman" w:hAnsi="Times New Roman"/>
          <w:szCs w:val="24"/>
        </w:rPr>
        <w:t> </w:t>
      </w:r>
      <w:r w:rsidRPr="00E04478">
        <w:rPr>
          <w:rFonts w:ascii="Times New Roman" w:hAnsi="Times New Roman"/>
          <w:szCs w:val="24"/>
        </w:rPr>
        <w:t>2003 au compte 46311 et pour lesquelles elle n’avait pas formulé de réserves ; qu’à défaut il lui a été enjoint d’apporter la preuve du reversement dans la caisse de l'université, au besoin de ses propres deniers, des sommes correspondantes, ou de produire toute autre justification susceptible de dégager sa responsabilité ;</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Attendu que la créance de 6</w:t>
      </w:r>
      <w:r>
        <w:rPr>
          <w:rFonts w:ascii="Times New Roman" w:hAnsi="Times New Roman"/>
          <w:szCs w:val="24"/>
        </w:rPr>
        <w:t> </w:t>
      </w:r>
      <w:r w:rsidRPr="00E04478">
        <w:rPr>
          <w:rFonts w:ascii="Times New Roman" w:hAnsi="Times New Roman"/>
          <w:szCs w:val="24"/>
        </w:rPr>
        <w:t>830,00</w:t>
      </w:r>
      <w:r>
        <w:rPr>
          <w:rFonts w:ascii="Times New Roman" w:hAnsi="Times New Roman"/>
          <w:szCs w:val="24"/>
        </w:rPr>
        <w:t> </w:t>
      </w:r>
      <w:r w:rsidRPr="00E04478">
        <w:rPr>
          <w:rFonts w:ascii="Times New Roman" w:hAnsi="Times New Roman"/>
          <w:szCs w:val="24"/>
        </w:rPr>
        <w:t>€ sur Aéroports de Paris, celle de 2 286,73</w:t>
      </w:r>
      <w:r>
        <w:rPr>
          <w:rFonts w:ascii="Times New Roman" w:hAnsi="Times New Roman"/>
          <w:szCs w:val="24"/>
        </w:rPr>
        <w:t> </w:t>
      </w:r>
      <w:r w:rsidRPr="00E04478">
        <w:rPr>
          <w:rFonts w:ascii="Times New Roman" w:hAnsi="Times New Roman"/>
          <w:szCs w:val="24"/>
        </w:rPr>
        <w:t>€ sur le FAFIEC, les créances de 6 343,13</w:t>
      </w:r>
      <w:r>
        <w:rPr>
          <w:rFonts w:ascii="Times New Roman" w:hAnsi="Times New Roman"/>
          <w:szCs w:val="24"/>
        </w:rPr>
        <w:t> </w:t>
      </w:r>
      <w:r w:rsidRPr="00E04478">
        <w:rPr>
          <w:rFonts w:ascii="Times New Roman" w:hAnsi="Times New Roman"/>
          <w:szCs w:val="24"/>
        </w:rPr>
        <w:t>€ et de 1</w:t>
      </w:r>
      <w:r>
        <w:rPr>
          <w:rFonts w:ascii="Times New Roman" w:hAnsi="Times New Roman"/>
          <w:szCs w:val="24"/>
        </w:rPr>
        <w:t> </w:t>
      </w:r>
      <w:r w:rsidRPr="00E04478">
        <w:rPr>
          <w:rFonts w:ascii="Times New Roman" w:hAnsi="Times New Roman"/>
          <w:szCs w:val="24"/>
        </w:rPr>
        <w:t>758,71</w:t>
      </w:r>
      <w:r>
        <w:rPr>
          <w:rFonts w:ascii="Times New Roman" w:hAnsi="Times New Roman"/>
          <w:szCs w:val="24"/>
        </w:rPr>
        <w:t> </w:t>
      </w:r>
      <w:r w:rsidRPr="00E04478">
        <w:rPr>
          <w:rFonts w:ascii="Times New Roman" w:hAnsi="Times New Roman"/>
          <w:szCs w:val="24"/>
        </w:rPr>
        <w:t>€ sur le FONGECIF, celle de 3 100,42 € sur l’entreprise MEDIAFOR ont toutes été soldées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 L’injonction n° 2 de l’arrêt susvisé du 28 novembre 2005 est levée.</w:t>
      </w:r>
    </w:p>
    <w:p w:rsidR="002B5F5C" w:rsidRPr="00E04478" w:rsidRDefault="002B5F5C" w:rsidP="00E04478">
      <w:pPr>
        <w:pStyle w:val="PS"/>
        <w:spacing w:before="120" w:after="120"/>
        <w:rPr>
          <w:rFonts w:ascii="Times New Roman" w:hAnsi="Times New Roman"/>
          <w:b/>
          <w:szCs w:val="24"/>
          <w:u w:val="single"/>
        </w:rPr>
      </w:pPr>
      <w:r w:rsidRPr="00E04478">
        <w:rPr>
          <w:rFonts w:ascii="Times New Roman" w:hAnsi="Times New Roman"/>
          <w:b/>
          <w:szCs w:val="24"/>
          <w:u w:val="single"/>
        </w:rPr>
        <w:t>Réserve sur le compte 2003 - comptes 471, 472, 4731</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que l’arrêt susvisé du 28 novembre 2005 avait émis une réserve sur le compte 2003 dans l'attente de la production à la Cour de la justification des soldes au 31 décembre 2003 des comptes 471 « Recettes à classer », 472 « Dépenses à classer et à régulariser » et 4731 «Recettes à transférer » qui présentaient des montants élevés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qu’en réponse, la comptable a pu établir que les soldes des comptes ci-dessus énumérés ont été apurés ; qu’il y a donc lieu de lever la réserve formulée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qu’il résulte de la levée de l’injonction et de la réserve ci-dessus évoquées qu’il y a lieu d’admettre l’ensemble des opérations retracées par les comptes de Mme Z et de la décharger de sa gestion ;</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Attendu, par ailleurs, que les différents soldes figurant dans la balance de clôture de l’exercice 2003 ont été exactement repris dans la balance d’entrée 2004 après exécution des transferts prévus par les instructions :</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w:t>
      </w:r>
      <w:r>
        <w:rPr>
          <w:rFonts w:ascii="Times New Roman" w:hAnsi="Times New Roman"/>
          <w:szCs w:val="24"/>
        </w:rPr>
        <w:t> </w:t>
      </w:r>
      <w:r w:rsidRPr="00E04478">
        <w:rPr>
          <w:rFonts w:ascii="Times New Roman" w:hAnsi="Times New Roman"/>
          <w:szCs w:val="24"/>
        </w:rPr>
        <w:t>Les opérations retracées dans les comptes des exercices 2002 et 2003 sont admises ;</w:t>
      </w:r>
    </w:p>
    <w:p w:rsidR="002B5F5C" w:rsidRPr="00E04478" w:rsidRDefault="002B5F5C" w:rsidP="00E57954">
      <w:pPr>
        <w:pStyle w:val="PS"/>
        <w:spacing w:before="120" w:after="120"/>
        <w:rPr>
          <w:rFonts w:ascii="Times New Roman" w:hAnsi="Times New Roman"/>
          <w:szCs w:val="24"/>
        </w:rPr>
      </w:pPr>
      <w:r w:rsidRPr="00E04478">
        <w:rPr>
          <w:rFonts w:ascii="Times New Roman" w:hAnsi="Times New Roman"/>
          <w:szCs w:val="24"/>
        </w:rPr>
        <w:t>-</w:t>
      </w:r>
      <w:r>
        <w:rPr>
          <w:rFonts w:ascii="Times New Roman" w:hAnsi="Times New Roman"/>
          <w:szCs w:val="24"/>
        </w:rPr>
        <w:t> </w:t>
      </w:r>
      <w:r w:rsidRPr="00E04478">
        <w:rPr>
          <w:rFonts w:ascii="Times New Roman" w:hAnsi="Times New Roman"/>
          <w:szCs w:val="24"/>
        </w:rPr>
        <w:t>Mme Z est déchargée de sa gestion pour la période comprise entre le 9</w:t>
      </w:r>
      <w:r>
        <w:rPr>
          <w:rFonts w:ascii="Times New Roman" w:hAnsi="Times New Roman"/>
          <w:szCs w:val="24"/>
        </w:rPr>
        <w:t> </w:t>
      </w:r>
      <w:r w:rsidRPr="00E04478">
        <w:rPr>
          <w:rFonts w:ascii="Times New Roman" w:hAnsi="Times New Roman"/>
          <w:szCs w:val="24"/>
        </w:rPr>
        <w:t>septembre</w:t>
      </w:r>
      <w:r>
        <w:rPr>
          <w:rFonts w:ascii="Times New Roman" w:hAnsi="Times New Roman"/>
          <w:szCs w:val="24"/>
        </w:rPr>
        <w:t> </w:t>
      </w:r>
      <w:r w:rsidRPr="00E04478">
        <w:rPr>
          <w:rFonts w:ascii="Times New Roman" w:hAnsi="Times New Roman"/>
          <w:szCs w:val="24"/>
        </w:rPr>
        <w:t>2002 et le 31</w:t>
      </w:r>
      <w:r>
        <w:rPr>
          <w:rFonts w:ascii="Times New Roman" w:hAnsi="Times New Roman"/>
          <w:szCs w:val="24"/>
        </w:rPr>
        <w:t> </w:t>
      </w:r>
      <w:r w:rsidRPr="00E04478">
        <w:rPr>
          <w:rFonts w:ascii="Times New Roman" w:hAnsi="Times New Roman"/>
          <w:szCs w:val="24"/>
        </w:rPr>
        <w:t>décembre</w:t>
      </w:r>
      <w:r>
        <w:rPr>
          <w:rFonts w:ascii="Times New Roman" w:hAnsi="Times New Roman"/>
          <w:szCs w:val="24"/>
        </w:rPr>
        <w:t> </w:t>
      </w:r>
      <w:r w:rsidRPr="00E04478">
        <w:rPr>
          <w:rFonts w:ascii="Times New Roman" w:hAnsi="Times New Roman"/>
          <w:szCs w:val="24"/>
        </w:rPr>
        <w:t>2003.</w:t>
      </w:r>
    </w:p>
    <w:p w:rsidR="002B5F5C" w:rsidRPr="00E04478" w:rsidRDefault="002B5F5C" w:rsidP="00E04478">
      <w:pPr>
        <w:pStyle w:val="PS"/>
        <w:spacing w:before="120" w:after="120"/>
        <w:ind w:firstLine="0"/>
        <w:jc w:val="center"/>
        <w:rPr>
          <w:rFonts w:ascii="Times New Roman" w:hAnsi="Times New Roman"/>
          <w:szCs w:val="24"/>
        </w:rPr>
      </w:pPr>
      <w:r w:rsidRPr="00E04478">
        <w:rPr>
          <w:rFonts w:ascii="Times New Roman" w:hAnsi="Times New Roman"/>
          <w:szCs w:val="24"/>
        </w:rPr>
        <w:t>-------------</w:t>
      </w:r>
    </w:p>
    <w:p w:rsidR="002B5F5C" w:rsidRDefault="002B5F5C" w:rsidP="00E04478">
      <w:pPr>
        <w:pStyle w:val="PS"/>
        <w:spacing w:before="120" w:after="120"/>
        <w:rPr>
          <w:rFonts w:ascii="Times New Roman" w:hAnsi="Times New Roman"/>
          <w:szCs w:val="24"/>
        </w:rPr>
      </w:pPr>
      <w:r w:rsidRPr="00E04478">
        <w:rPr>
          <w:rFonts w:ascii="Times New Roman" w:hAnsi="Times New Roman"/>
          <w:szCs w:val="24"/>
        </w:rPr>
        <w:t>Fait et jugé en la Cour des comptes, troisième chambre, quatrième section, le cinq décembre deux mil six. Présents : Mme Colomé, présidente de la section, MM.</w:t>
      </w:r>
      <w:r>
        <w:rPr>
          <w:rFonts w:ascii="Times New Roman" w:hAnsi="Times New Roman"/>
          <w:szCs w:val="24"/>
        </w:rPr>
        <w:t> </w:t>
      </w:r>
      <w:r w:rsidRPr="00E04478">
        <w:rPr>
          <w:rFonts w:ascii="Times New Roman" w:hAnsi="Times New Roman"/>
          <w:szCs w:val="24"/>
        </w:rPr>
        <w:t>Mayaud et Sabbe, conseillers maîtres.</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Signé : Colomé, président</w:t>
      </w:r>
      <w:r>
        <w:rPr>
          <w:rFonts w:ascii="Times New Roman" w:hAnsi="Times New Roman"/>
          <w:szCs w:val="24"/>
        </w:rPr>
        <w:t>e</w:t>
      </w:r>
      <w:r w:rsidRPr="00E04478">
        <w:rPr>
          <w:rFonts w:ascii="Times New Roman" w:hAnsi="Times New Roman"/>
          <w:szCs w:val="24"/>
        </w:rPr>
        <w:t xml:space="preserve"> de section et Brulé, greffière.</w:t>
      </w:r>
    </w:p>
    <w:p w:rsidR="002B5F5C" w:rsidRPr="00E04478" w:rsidRDefault="002B5F5C" w:rsidP="00E04478">
      <w:pPr>
        <w:pStyle w:val="PS"/>
        <w:spacing w:before="120" w:after="120"/>
        <w:rPr>
          <w:rFonts w:ascii="Times New Roman" w:hAnsi="Times New Roman"/>
          <w:szCs w:val="24"/>
        </w:rPr>
      </w:pPr>
      <w:r w:rsidRPr="00E04478">
        <w:rPr>
          <w:rFonts w:ascii="Times New Roman" w:hAnsi="Times New Roman"/>
          <w:szCs w:val="24"/>
        </w:rPr>
        <w:t>Collationné, certifié conforme à la minute étant au greffe de la Cour des comptes et délivré par moi, secrétaire général</w:t>
      </w:r>
      <w:r>
        <w:rPr>
          <w:rFonts w:ascii="Times New Roman" w:hAnsi="Times New Roman"/>
          <w:szCs w:val="24"/>
        </w:rPr>
        <w:t>.</w:t>
      </w:r>
    </w:p>
    <w:p w:rsidR="002B5F5C" w:rsidRPr="00E04478" w:rsidRDefault="002B5F5C" w:rsidP="00E04478">
      <w:pPr>
        <w:pStyle w:val="PS"/>
        <w:spacing w:before="120" w:after="120"/>
        <w:rPr>
          <w:rFonts w:ascii="Times New Roman" w:hAnsi="Times New Roman"/>
          <w:vanish/>
          <w:szCs w:val="24"/>
        </w:rPr>
      </w:pPr>
      <w:r w:rsidRPr="00E04478">
        <w:rPr>
          <w:rFonts w:ascii="Times New Roman" w:hAnsi="Times New Roman"/>
          <w:vanish/>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B5F5C" w:rsidRPr="00E04478" w:rsidRDefault="002B5F5C" w:rsidP="00E04478">
      <w:pPr>
        <w:pStyle w:val="PS"/>
        <w:spacing w:before="120" w:after="120"/>
        <w:rPr>
          <w:rFonts w:ascii="Times New Roman" w:hAnsi="Times New Roman"/>
          <w:vanish/>
          <w:szCs w:val="24"/>
        </w:rPr>
      </w:pPr>
      <w:r w:rsidRPr="00E04478">
        <w:rPr>
          <w:rFonts w:ascii="Times New Roman" w:hAnsi="Times New Roman"/>
          <w:vanish/>
          <w:szCs w:val="24"/>
        </w:rPr>
        <w:t>Délivré par moi, secrétaire général.</w:t>
      </w:r>
    </w:p>
    <w:sectPr w:rsidR="002B5F5C" w:rsidRPr="00E04478" w:rsidSect="004A1F2A">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F5C" w:rsidRDefault="002B5F5C">
      <w:r>
        <w:separator/>
      </w:r>
    </w:p>
  </w:endnote>
  <w:endnote w:type="continuationSeparator" w:id="1">
    <w:p w:rsidR="002B5F5C" w:rsidRDefault="002B5F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F5C" w:rsidRDefault="002B5F5C">
      <w:r>
        <w:separator/>
      </w:r>
    </w:p>
  </w:footnote>
  <w:footnote w:type="continuationSeparator" w:id="1">
    <w:p w:rsidR="002B5F5C" w:rsidRDefault="002B5F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C" w:rsidRPr="004A1F2A" w:rsidRDefault="002B5F5C" w:rsidP="004A1F2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10776"/>
    <w:rsid w:val="0001251E"/>
    <w:rsid w:val="00043D61"/>
    <w:rsid w:val="000B75CA"/>
    <w:rsid w:val="000F48E0"/>
    <w:rsid w:val="00116901"/>
    <w:rsid w:val="001361CB"/>
    <w:rsid w:val="00143D14"/>
    <w:rsid w:val="002B5F5C"/>
    <w:rsid w:val="00434C02"/>
    <w:rsid w:val="0045044A"/>
    <w:rsid w:val="004A1F2A"/>
    <w:rsid w:val="004D6623"/>
    <w:rsid w:val="00521257"/>
    <w:rsid w:val="005468FC"/>
    <w:rsid w:val="00550737"/>
    <w:rsid w:val="005F5F64"/>
    <w:rsid w:val="006524C5"/>
    <w:rsid w:val="00676296"/>
    <w:rsid w:val="00684EDB"/>
    <w:rsid w:val="00745A3A"/>
    <w:rsid w:val="00761E1A"/>
    <w:rsid w:val="00792B68"/>
    <w:rsid w:val="007E2D15"/>
    <w:rsid w:val="007F3714"/>
    <w:rsid w:val="008E1CCD"/>
    <w:rsid w:val="00994DF9"/>
    <w:rsid w:val="00B53A59"/>
    <w:rsid w:val="00BB72B2"/>
    <w:rsid w:val="00C07D34"/>
    <w:rsid w:val="00C36F93"/>
    <w:rsid w:val="00D15BC8"/>
    <w:rsid w:val="00E04478"/>
    <w:rsid w:val="00E10FEF"/>
    <w:rsid w:val="00E167EE"/>
    <w:rsid w:val="00E409ED"/>
    <w:rsid w:val="00E57954"/>
    <w:rsid w:val="00E700DC"/>
    <w:rsid w:val="00F320C6"/>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57"/>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21257"/>
    <w:pPr>
      <w:tabs>
        <w:tab w:val="center" w:pos="4536"/>
        <w:tab w:val="right" w:pos="9072"/>
      </w:tabs>
    </w:pPr>
  </w:style>
  <w:style w:type="character" w:customStyle="1" w:styleId="FooterChar">
    <w:name w:val="Footer Char"/>
    <w:basedOn w:val="DefaultParagraphFont"/>
    <w:link w:val="Footer"/>
    <w:uiPriority w:val="99"/>
    <w:semiHidden/>
    <w:locked/>
    <w:rsid w:val="00E167EE"/>
    <w:rPr>
      <w:rFonts w:cs="Times New Roman"/>
      <w:sz w:val="20"/>
      <w:szCs w:val="20"/>
    </w:rPr>
  </w:style>
  <w:style w:type="paragraph" w:styleId="Header">
    <w:name w:val="header"/>
    <w:basedOn w:val="Normal"/>
    <w:link w:val="HeaderChar"/>
    <w:uiPriority w:val="99"/>
    <w:rsid w:val="00521257"/>
    <w:pPr>
      <w:tabs>
        <w:tab w:val="center" w:pos="4819"/>
        <w:tab w:val="right" w:pos="9071"/>
      </w:tabs>
    </w:pPr>
  </w:style>
  <w:style w:type="character" w:customStyle="1" w:styleId="HeaderChar">
    <w:name w:val="Header Char"/>
    <w:basedOn w:val="DefaultParagraphFont"/>
    <w:link w:val="Header"/>
    <w:uiPriority w:val="99"/>
    <w:semiHidden/>
    <w:locked/>
    <w:rsid w:val="00E167EE"/>
    <w:rPr>
      <w:rFonts w:cs="Times New Roman"/>
      <w:sz w:val="20"/>
      <w:szCs w:val="20"/>
    </w:rPr>
  </w:style>
  <w:style w:type="paragraph" w:customStyle="1" w:styleId="ET">
    <w:name w:val="ET"/>
    <w:basedOn w:val="Normal"/>
    <w:uiPriority w:val="99"/>
    <w:rsid w:val="00521257"/>
    <w:rPr>
      <w:rFonts w:ascii="CG Times (WN)" w:hAnsi="CG Times (WN)"/>
      <w:b/>
      <w:caps/>
      <w:sz w:val="24"/>
    </w:rPr>
  </w:style>
  <w:style w:type="paragraph" w:customStyle="1" w:styleId="OR">
    <w:name w:val="OR"/>
    <w:basedOn w:val="ET"/>
    <w:uiPriority w:val="99"/>
    <w:rsid w:val="00521257"/>
    <w:pPr>
      <w:ind w:left="5670"/>
    </w:pPr>
    <w:rPr>
      <w:b w:val="0"/>
      <w:caps w:val="0"/>
    </w:rPr>
  </w:style>
  <w:style w:type="paragraph" w:customStyle="1" w:styleId="TI">
    <w:name w:val="TI"/>
    <w:basedOn w:val="OR"/>
    <w:uiPriority w:val="99"/>
    <w:rsid w:val="00521257"/>
    <w:pPr>
      <w:ind w:left="1701"/>
      <w:jc w:val="center"/>
    </w:pPr>
    <w:rPr>
      <w:caps/>
      <w:u w:val="single"/>
    </w:rPr>
  </w:style>
  <w:style w:type="paragraph" w:customStyle="1" w:styleId="P0">
    <w:name w:val="P0"/>
    <w:basedOn w:val="ET"/>
    <w:uiPriority w:val="99"/>
    <w:rsid w:val="00521257"/>
    <w:pPr>
      <w:ind w:left="1701"/>
      <w:jc w:val="both"/>
    </w:pPr>
    <w:rPr>
      <w:b w:val="0"/>
      <w:caps w:val="0"/>
    </w:rPr>
  </w:style>
  <w:style w:type="paragraph" w:customStyle="1" w:styleId="EL">
    <w:name w:val="EL"/>
    <w:basedOn w:val="P0"/>
    <w:uiPriority w:val="99"/>
    <w:rsid w:val="00521257"/>
    <w:pPr>
      <w:spacing w:after="240"/>
      <w:ind w:firstLine="1418"/>
    </w:pPr>
  </w:style>
  <w:style w:type="paragraph" w:customStyle="1" w:styleId="IN">
    <w:name w:val="IN"/>
    <w:basedOn w:val="P0"/>
    <w:uiPriority w:val="99"/>
    <w:rsid w:val="00521257"/>
    <w:pPr>
      <w:ind w:left="0"/>
      <w:jc w:val="left"/>
    </w:pPr>
    <w:rPr>
      <w:i/>
      <w:sz w:val="16"/>
    </w:rPr>
  </w:style>
  <w:style w:type="paragraph" w:customStyle="1" w:styleId="RE">
    <w:name w:val="RE"/>
    <w:basedOn w:val="P0"/>
    <w:uiPriority w:val="99"/>
    <w:rsid w:val="00521257"/>
    <w:pPr>
      <w:ind w:left="0"/>
    </w:pPr>
  </w:style>
  <w:style w:type="paragraph" w:customStyle="1" w:styleId="PE">
    <w:name w:val="PE"/>
    <w:basedOn w:val="IN"/>
    <w:uiPriority w:val="99"/>
    <w:rsid w:val="00521257"/>
    <w:pPr>
      <w:keepNext/>
      <w:ind w:left="1701"/>
      <w:jc w:val="both"/>
    </w:pPr>
    <w:rPr>
      <w:i w:val="0"/>
      <w:sz w:val="24"/>
    </w:rPr>
  </w:style>
  <w:style w:type="paragraph" w:customStyle="1" w:styleId="PC">
    <w:name w:val="PC"/>
    <w:basedOn w:val="IN"/>
    <w:uiPriority w:val="99"/>
    <w:rsid w:val="00521257"/>
    <w:pPr>
      <w:spacing w:after="480"/>
      <w:ind w:left="2268" w:firstLine="1134"/>
      <w:jc w:val="both"/>
    </w:pPr>
    <w:rPr>
      <w:i w:val="0"/>
      <w:sz w:val="24"/>
    </w:rPr>
  </w:style>
  <w:style w:type="paragraph" w:customStyle="1" w:styleId="PS">
    <w:name w:val="PS"/>
    <w:basedOn w:val="IN"/>
    <w:uiPriority w:val="99"/>
    <w:rsid w:val="00521257"/>
    <w:pPr>
      <w:spacing w:after="480"/>
      <w:ind w:left="1701" w:firstLine="1134"/>
      <w:jc w:val="both"/>
    </w:pPr>
    <w:rPr>
      <w:i w:val="0"/>
      <w:sz w:val="24"/>
    </w:rPr>
  </w:style>
  <w:style w:type="paragraph" w:customStyle="1" w:styleId="AR">
    <w:name w:val="AR"/>
    <w:basedOn w:val="IN"/>
    <w:uiPriority w:val="99"/>
    <w:rsid w:val="00521257"/>
    <w:pPr>
      <w:spacing w:before="720" w:after="720"/>
      <w:ind w:left="5103"/>
    </w:pPr>
    <w:rPr>
      <w:i w:val="0"/>
      <w:caps/>
      <w:sz w:val="24"/>
      <w:u w:val="single"/>
    </w:rPr>
  </w:style>
  <w:style w:type="paragraph" w:styleId="NormalWeb">
    <w:name w:val="Normal (Web)"/>
    <w:basedOn w:val="Normal"/>
    <w:uiPriority w:val="99"/>
    <w:rsid w:val="008E1CCD"/>
    <w:pPr>
      <w:spacing w:before="100" w:beforeAutospacing="1" w:after="100" w:afterAutospacing="1"/>
    </w:pPr>
    <w:rPr>
      <w:sz w:val="24"/>
      <w:szCs w:val="24"/>
    </w:rPr>
  </w:style>
  <w:style w:type="paragraph" w:customStyle="1" w:styleId="ps0">
    <w:name w:val="ps"/>
    <w:basedOn w:val="Normal"/>
    <w:uiPriority w:val="99"/>
    <w:rsid w:val="008E1CCD"/>
    <w:pPr>
      <w:spacing w:before="100" w:beforeAutospacing="1" w:after="100" w:afterAutospacing="1"/>
    </w:pPr>
    <w:rPr>
      <w:sz w:val="24"/>
      <w:szCs w:val="24"/>
    </w:rPr>
  </w:style>
  <w:style w:type="paragraph" w:styleId="PlainText">
    <w:name w:val="Plain Text"/>
    <w:basedOn w:val="Normal"/>
    <w:link w:val="PlainTextChar"/>
    <w:uiPriority w:val="99"/>
    <w:rsid w:val="008E1CCD"/>
    <w:rPr>
      <w:rFonts w:ascii="Courier New" w:hAnsi="Courier New" w:cs="Courier New"/>
    </w:rPr>
  </w:style>
  <w:style w:type="character" w:customStyle="1" w:styleId="PlainTextChar">
    <w:name w:val="Plain Text Char"/>
    <w:basedOn w:val="DefaultParagraphFont"/>
    <w:link w:val="PlainText"/>
    <w:uiPriority w:val="99"/>
    <w:semiHidden/>
    <w:locked/>
    <w:rsid w:val="00E167EE"/>
    <w:rPr>
      <w:rFonts w:ascii="Courier New" w:hAnsi="Courier New" w:cs="Courier New"/>
      <w:sz w:val="20"/>
      <w:szCs w:val="20"/>
    </w:rPr>
  </w:style>
  <w:style w:type="character" w:styleId="PageNumber">
    <w:name w:val="page number"/>
    <w:basedOn w:val="DefaultParagraphFont"/>
    <w:uiPriority w:val="99"/>
    <w:rsid w:val="00684EDB"/>
    <w:rPr>
      <w:rFonts w:cs="Times New Roman"/>
    </w:rPr>
  </w:style>
  <w:style w:type="paragraph" w:styleId="BalloonText">
    <w:name w:val="Balloon Text"/>
    <w:basedOn w:val="Normal"/>
    <w:link w:val="BalloonTextChar"/>
    <w:uiPriority w:val="99"/>
    <w:semiHidden/>
    <w:rsid w:val="00E700D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4</Pages>
  <Words>1119</Words>
  <Characters>6160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2007-04-13T11:32:00Z</cp:lastPrinted>
  <dcterms:created xsi:type="dcterms:W3CDTF">2007-04-18T15:59:00Z</dcterms:created>
  <dcterms:modified xsi:type="dcterms:W3CDTF">2007-04-18T15:59:00Z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1273805999</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ReviewingToolsShownOnce">
    <vt:lpwstr/>
  </property>
</Properties>
</file>