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3B" w:rsidRDefault="00C1673B">
      <w:pPr>
        <w:pStyle w:val="ET"/>
      </w:pPr>
      <w:r>
        <w:t>COUR DES COMPTES</w:t>
      </w:r>
    </w:p>
    <w:p w:rsidR="00C1673B" w:rsidRDefault="00C1673B">
      <w:pPr>
        <w:pStyle w:val="ET"/>
      </w:pPr>
      <w:r>
        <w:tab/>
        <w:t xml:space="preserve">    ------ </w:t>
      </w:r>
    </w:p>
    <w:p w:rsidR="00C1673B" w:rsidRDefault="00C1673B">
      <w:pPr>
        <w:pStyle w:val="ET"/>
      </w:pPr>
      <w:r>
        <w:t>QUATRIEME CHAMBRE</w:t>
      </w:r>
    </w:p>
    <w:p w:rsidR="00C1673B" w:rsidRDefault="00C1673B" w:rsidP="000434DD">
      <w:pPr>
        <w:pStyle w:val="ET"/>
      </w:pPr>
      <w:r>
        <w:tab/>
        <w:t xml:space="preserve">    ------ </w:t>
      </w:r>
    </w:p>
    <w:p w:rsidR="00C1673B" w:rsidRDefault="00C1673B">
      <w:pPr>
        <w:pStyle w:val="ET"/>
      </w:pPr>
      <w:r>
        <w:t>troisieme SECTION</w:t>
      </w:r>
    </w:p>
    <w:p w:rsidR="00C1673B" w:rsidRDefault="00C1673B">
      <w:pPr>
        <w:pStyle w:val="ET"/>
      </w:pPr>
      <w:r>
        <w:tab/>
        <w:t xml:space="preserve">    ------ </w:t>
      </w:r>
    </w:p>
    <w:p w:rsidR="00C1673B" w:rsidRPr="00947C81" w:rsidRDefault="00C1673B" w:rsidP="000434DD">
      <w:pPr>
        <w:pStyle w:val="Header"/>
        <w:rPr>
          <w:b/>
          <w:bCs/>
          <w:i/>
          <w:iCs/>
        </w:rPr>
      </w:pPr>
      <w:r>
        <w:t xml:space="preserve">       </w:t>
      </w:r>
      <w:r w:rsidRPr="00947C81">
        <w:rPr>
          <w:b/>
          <w:bCs/>
          <w:i/>
          <w:iCs/>
        </w:rPr>
        <w:t>Arrêt n° 4</w:t>
      </w:r>
      <w:r>
        <w:rPr>
          <w:b/>
          <w:bCs/>
          <w:i/>
          <w:iCs/>
        </w:rPr>
        <w:t>8348</w:t>
      </w:r>
      <w:r>
        <w:fldChar w:fldCharType="begin"/>
      </w:r>
      <w:r>
        <w:fldChar w:fldCharType="end"/>
      </w:r>
    </w:p>
    <w:p w:rsidR="00C1673B" w:rsidRDefault="00C1673B" w:rsidP="006F2EDD">
      <w:pPr>
        <w:pStyle w:val="OR"/>
      </w:pPr>
      <w:r>
        <w:t>AGENCE POUR L’ENSEIGNEMENT</w:t>
      </w:r>
    </w:p>
    <w:p w:rsidR="00C1673B" w:rsidRDefault="00C1673B" w:rsidP="006F2EDD">
      <w:pPr>
        <w:pStyle w:val="OR"/>
      </w:pPr>
      <w:r>
        <w:t>FRANÇAIS A L’ETRANGER (AEFE)</w:t>
      </w:r>
    </w:p>
    <w:p w:rsidR="00C1673B" w:rsidRDefault="00C1673B" w:rsidP="006F2EDD">
      <w:pPr>
        <w:pStyle w:val="OR"/>
      </w:pPr>
    </w:p>
    <w:p w:rsidR="00C1673B" w:rsidRDefault="00C1673B" w:rsidP="006F2EDD">
      <w:pPr>
        <w:pStyle w:val="OR"/>
      </w:pPr>
      <w:r>
        <w:t>Exercices 1994 à 1999</w:t>
      </w:r>
    </w:p>
    <w:p w:rsidR="00C1673B" w:rsidRDefault="00C1673B" w:rsidP="006F2EDD">
      <w:pPr>
        <w:pStyle w:val="OR"/>
      </w:pPr>
    </w:p>
    <w:p w:rsidR="00C1673B" w:rsidRDefault="00C1673B" w:rsidP="006F2EDD">
      <w:pPr>
        <w:pStyle w:val="OR"/>
      </w:pPr>
      <w:r>
        <w:t>Rapport n° 2007-9-1</w:t>
      </w:r>
    </w:p>
    <w:p w:rsidR="00C1673B" w:rsidRDefault="00C1673B" w:rsidP="006F2EDD">
      <w:pPr>
        <w:pStyle w:val="OR"/>
      </w:pPr>
    </w:p>
    <w:p w:rsidR="00C1673B" w:rsidRDefault="00C1673B" w:rsidP="006F2EDD">
      <w:pPr>
        <w:pStyle w:val="OR"/>
      </w:pPr>
      <w:r>
        <w:t>Audience et lecture publiques du 22 mars 2007</w:t>
      </w:r>
    </w:p>
    <w:p w:rsidR="00C1673B" w:rsidRDefault="00C1673B" w:rsidP="00CD5CF4">
      <w:pPr>
        <w:pStyle w:val="P0"/>
        <w:jc w:val="center"/>
      </w:pPr>
    </w:p>
    <w:p w:rsidR="00C1673B" w:rsidRDefault="00C1673B" w:rsidP="00CD5CF4">
      <w:pPr>
        <w:pStyle w:val="P0"/>
        <w:jc w:val="center"/>
      </w:pPr>
    </w:p>
    <w:p w:rsidR="00C1673B" w:rsidRDefault="00C1673B" w:rsidP="00CD5CF4">
      <w:pPr>
        <w:pStyle w:val="P0"/>
        <w:jc w:val="center"/>
      </w:pPr>
      <w:r>
        <w:t>REPUBLIQUE FRANCAISE</w:t>
      </w:r>
    </w:p>
    <w:p w:rsidR="00C1673B" w:rsidRDefault="00C1673B" w:rsidP="00CD5CF4">
      <w:pPr>
        <w:pStyle w:val="P0"/>
        <w:jc w:val="center"/>
      </w:pPr>
    </w:p>
    <w:p w:rsidR="00C1673B" w:rsidRDefault="00C1673B" w:rsidP="00CD5CF4">
      <w:pPr>
        <w:pStyle w:val="P0"/>
        <w:jc w:val="center"/>
      </w:pPr>
      <w:r>
        <w:t>AU NOM DU PEUPLE FRANÇAIS</w:t>
      </w:r>
    </w:p>
    <w:p w:rsidR="00C1673B" w:rsidRDefault="00C1673B" w:rsidP="00CD5CF4">
      <w:pPr>
        <w:pStyle w:val="P0"/>
        <w:jc w:val="center"/>
      </w:pPr>
    </w:p>
    <w:p w:rsidR="00C1673B" w:rsidRDefault="00C1673B" w:rsidP="00CD5CF4">
      <w:pPr>
        <w:pStyle w:val="P0"/>
        <w:jc w:val="center"/>
      </w:pPr>
      <w:r>
        <w:t>LA COUR DES COMPTES a rendu l’arrêt suivant :</w:t>
      </w:r>
    </w:p>
    <w:p w:rsidR="00C1673B" w:rsidRDefault="00C1673B" w:rsidP="00CD5CF4">
      <w:pPr>
        <w:pStyle w:val="P0"/>
        <w:jc w:val="center"/>
      </w:pPr>
    </w:p>
    <w:p w:rsidR="00C1673B" w:rsidRDefault="00C1673B">
      <w:pPr>
        <w:pStyle w:val="PS"/>
      </w:pPr>
      <w:r>
        <w:t>LA COUR,</w:t>
      </w:r>
    </w:p>
    <w:p w:rsidR="00C1673B" w:rsidRPr="00282E7A" w:rsidRDefault="00C1673B" w:rsidP="00282E7A">
      <w:pPr>
        <w:pStyle w:val="PS"/>
      </w:pPr>
      <w:r w:rsidRPr="00282E7A">
        <w:t>Vu les comptes rendus par M. Gilles X, en qualité d’agent comptable de l’AGENCE POUR L’ENSEIGNEMENT FRANÇAIS A L’ETRANGER, pour les exercices 1994 à 1999 ;</w:t>
      </w:r>
    </w:p>
    <w:p w:rsidR="00C1673B" w:rsidRPr="00282E7A" w:rsidRDefault="00C1673B" w:rsidP="00282E7A">
      <w:pPr>
        <w:pStyle w:val="PS"/>
      </w:pPr>
      <w:r w:rsidRPr="00282E7A">
        <w:t>Vu les justifications produites à l’appui de ces comptes ;</w:t>
      </w:r>
    </w:p>
    <w:p w:rsidR="00C1673B" w:rsidRPr="00282E7A" w:rsidRDefault="00C1673B" w:rsidP="00282E7A">
      <w:pPr>
        <w:pStyle w:val="PS"/>
      </w:pPr>
      <w:r w:rsidRPr="00282E7A">
        <w:t>Vu le code des juridictions financières ;</w:t>
      </w:r>
    </w:p>
    <w:p w:rsidR="00C1673B" w:rsidRPr="00282E7A" w:rsidRDefault="00C1673B" w:rsidP="00282E7A">
      <w:pPr>
        <w:pStyle w:val="PS"/>
      </w:pPr>
      <w:r w:rsidRPr="00282E7A">
        <w:t>Vu la loi n° 90-588 du 6 juillet 1990 relative à l’Agence pour l’enseignement français à l’étranger ;</w:t>
      </w:r>
    </w:p>
    <w:p w:rsidR="00C1673B" w:rsidRPr="00282E7A" w:rsidRDefault="00C1673B" w:rsidP="00282E7A">
      <w:pPr>
        <w:pStyle w:val="PS"/>
      </w:pPr>
      <w:r w:rsidRPr="00282E7A">
        <w:t>Vu l’article 60 de la loi de finances n° 63-156 du 23 février 1963 ;</w:t>
      </w:r>
    </w:p>
    <w:p w:rsidR="00C1673B" w:rsidRPr="00282E7A" w:rsidRDefault="00C1673B" w:rsidP="00282E7A">
      <w:pPr>
        <w:pStyle w:val="PS"/>
      </w:pPr>
      <w:r w:rsidRPr="00282E7A">
        <w:t>Vu le décret du 29 décembre 1962 modifié portant règlement général sur la comptabilité publique ;</w:t>
      </w:r>
    </w:p>
    <w:p w:rsidR="00C1673B" w:rsidRPr="00282E7A" w:rsidRDefault="00C1673B" w:rsidP="00CD5CF4">
      <w:pPr>
        <w:pStyle w:val="PS"/>
        <w:spacing w:after="240"/>
      </w:pPr>
      <w:r w:rsidRPr="00282E7A">
        <w:t>Vu l’arrêt n° 31599 du 22 novembre 2001 par lequel la Cour des comptes a statué, à titre provisoire, sur les comptes rendus par M. Gilles X, pour les exercices 1994 à 1999, en qualité d’agent comptable de l’Agence pour l’enseignement français à l’étranger ;</w:t>
      </w:r>
    </w:p>
    <w:p w:rsidR="00C1673B" w:rsidRPr="004C378E" w:rsidRDefault="00C1673B" w:rsidP="00282E7A">
      <w:pPr>
        <w:pStyle w:val="PS"/>
        <w:ind w:hanging="1417"/>
        <w:rPr>
          <w:sz w:val="18"/>
          <w:szCs w:val="18"/>
        </w:rPr>
      </w:pPr>
      <w:r w:rsidRPr="004C378E">
        <w:rPr>
          <w:sz w:val="18"/>
          <w:szCs w:val="18"/>
        </w:rPr>
        <w:t>CR</w:t>
      </w:r>
    </w:p>
    <w:p w:rsidR="00C1673B" w:rsidRPr="00282E7A" w:rsidRDefault="00C1673B" w:rsidP="00282E7A">
      <w:pPr>
        <w:pStyle w:val="PS"/>
      </w:pPr>
    </w:p>
    <w:p w:rsidR="00C1673B" w:rsidRPr="00282E7A" w:rsidRDefault="00C1673B" w:rsidP="00282E7A">
      <w:pPr>
        <w:pStyle w:val="PS"/>
      </w:pPr>
      <w:r w:rsidRPr="00282E7A">
        <w:t>Vu la réponse dudit comptable à l’arrêt susvisé en date du 11 février 2003 ;</w:t>
      </w:r>
    </w:p>
    <w:p w:rsidR="00C1673B" w:rsidRPr="00282E7A" w:rsidRDefault="00C1673B" w:rsidP="00282E7A">
      <w:pPr>
        <w:pStyle w:val="PS"/>
      </w:pPr>
      <w:r w:rsidRPr="00282E7A">
        <w:t>Vu l’arrêt n° 36083 en date du 10 avril 2003 par lequel elle a statué, à titre définitif et à titre provisoire, sur les comptes rendus par M. X, pour les exercices 1994 à 1999, en qualité d’agent comptable de l’Agence pour l’enseignement français à l’étranger ;</w:t>
      </w:r>
    </w:p>
    <w:p w:rsidR="00C1673B" w:rsidRPr="00282E7A" w:rsidRDefault="00C1673B" w:rsidP="00282E7A">
      <w:pPr>
        <w:pStyle w:val="PS"/>
      </w:pPr>
      <w:r w:rsidRPr="00282E7A">
        <w:t>Sur le rapport de M. Maistre, conseiller maître ;</w:t>
      </w:r>
    </w:p>
    <w:p w:rsidR="00C1673B" w:rsidRPr="00282E7A" w:rsidRDefault="00C1673B" w:rsidP="00282E7A">
      <w:pPr>
        <w:pStyle w:val="PS"/>
      </w:pPr>
      <w:r w:rsidRPr="00282E7A">
        <w:t>Vu les conclusions du procureur général de la République ;</w:t>
      </w:r>
    </w:p>
    <w:p w:rsidR="00C1673B" w:rsidRPr="00282E7A" w:rsidRDefault="00C1673B" w:rsidP="00282E7A">
      <w:pPr>
        <w:pStyle w:val="PS"/>
      </w:pPr>
      <w:r w:rsidRPr="00282E7A">
        <w:t>Ayant constaté l’absence de M. X lors de la séance publique organisée le 22 mars 2007 à la Cour à laquelle l’intéressé avait été dûment convié ;</w:t>
      </w:r>
    </w:p>
    <w:p w:rsidR="00C1673B" w:rsidRPr="00282E7A" w:rsidRDefault="00C1673B" w:rsidP="00282E7A">
      <w:pPr>
        <w:pStyle w:val="PS"/>
      </w:pPr>
      <w:r w:rsidRPr="00282E7A">
        <w:t>Après avoir délibéré hors la présence du rapporteur et entendu M. Levy, conseiller maître, en ses observations ;</w:t>
      </w:r>
    </w:p>
    <w:p w:rsidR="00C1673B" w:rsidRPr="00282E7A" w:rsidRDefault="00C1673B" w:rsidP="00282E7A">
      <w:pPr>
        <w:pStyle w:val="PS"/>
      </w:pPr>
      <w:r w:rsidRPr="00282E7A">
        <w:t>Par ces motifs,</w:t>
      </w:r>
    </w:p>
    <w:p w:rsidR="00C1673B" w:rsidRPr="00282E7A" w:rsidRDefault="00C1673B" w:rsidP="00282E7A">
      <w:pPr>
        <w:pStyle w:val="PS"/>
        <w:jc w:val="center"/>
      </w:pPr>
      <w:r w:rsidRPr="00282E7A">
        <w:t>STATUANT DEFINITIVEMENT</w:t>
      </w:r>
      <w:r>
        <w:t>,</w:t>
      </w:r>
    </w:p>
    <w:p w:rsidR="00C1673B" w:rsidRPr="00282E7A" w:rsidRDefault="00C1673B" w:rsidP="00282E7A">
      <w:pPr>
        <w:pStyle w:val="PS"/>
        <w:jc w:val="center"/>
      </w:pPr>
      <w:r w:rsidRPr="00282E7A">
        <w:t>ORDONNE :</w:t>
      </w:r>
    </w:p>
    <w:p w:rsidR="00C1673B" w:rsidRPr="00282E7A" w:rsidRDefault="00C1673B" w:rsidP="00282E7A">
      <w:pPr>
        <w:pStyle w:val="PS"/>
      </w:pPr>
      <w:r w:rsidRPr="00282E7A">
        <w:t>Attendu que, par un arrêt n° 36083 susvisé en date du 10 avril 2003, la Cour a enjoint à M. X de produire, dans le délai de deux mois à compter de la notification dudit arrêt laquelle est intervenue le 11 juillet 2003, à défaut de la preuve du recouvrement de la créance de 22 350,35 € concernant l’établissement régional de Sousse, ou de toute autre justification susceptible de dégager sa responsabilité, la preuve du reversement sur ses deniers personnels de la somme ci-dessus énoncée ; qu’en l’absence de toute réponse de l’intéressé à ladite injonction de nature à l’exonérer du reversement en cause M. X doit donc être constitué débiteur de l’AEFE de la somme de 22 350,35 € ;</w:t>
      </w:r>
    </w:p>
    <w:p w:rsidR="00C1673B" w:rsidRPr="00282E7A" w:rsidRDefault="00C1673B" w:rsidP="00282E7A">
      <w:pPr>
        <w:pStyle w:val="PS"/>
      </w:pPr>
      <w:r w:rsidRPr="00282E7A">
        <w:t>M. X est constitué débiteur de l’AEFE de la somme de 22 350,35 € portant intérêt au taux légal à compter de la date du 26 avril 2002.</w:t>
      </w:r>
    </w:p>
    <w:p w:rsidR="00C1673B" w:rsidRPr="00282E7A" w:rsidRDefault="00C1673B" w:rsidP="00282E7A">
      <w:pPr>
        <w:pStyle w:val="PS"/>
      </w:pPr>
      <w:r w:rsidRPr="00282E7A">
        <w:t>Attendu en outre que par l’arrêt précité la Cour avait également fait réserve sur le compte de l’exercice 1999 dans l’attente de l’apurement du compte 464-4 « </w:t>
      </w:r>
      <w:r w:rsidRPr="00282E7A">
        <w:rPr>
          <w:i/>
        </w:rPr>
        <w:t>excédents de versements à rembourser </w:t>
      </w:r>
      <w:r w:rsidRPr="00282E7A">
        <w:t>» resté créditeur à la date dudit arrêt de 362,88</w:t>
      </w:r>
      <w:r>
        <w:t> </w:t>
      </w:r>
      <w:r w:rsidRPr="00282E7A">
        <w:t>€ ; qu’à la suite de l’émission le 27 mai 2003 de deux titres en recettes exceptionnelles, cette somme a été apurée et ne figure plus au même compte au 31</w:t>
      </w:r>
      <w:r>
        <w:t> </w:t>
      </w:r>
      <w:r w:rsidRPr="00282E7A">
        <w:t>décembre 2003 ; qu’en conséquence la réserve sur le compte 1999 peut être levée ;</w:t>
      </w:r>
    </w:p>
    <w:p w:rsidR="00C1673B" w:rsidRPr="00282E7A" w:rsidRDefault="00C1673B" w:rsidP="00282E7A">
      <w:pPr>
        <w:pStyle w:val="PS"/>
      </w:pPr>
      <w:r w:rsidRPr="00282E7A">
        <w:t>Réserve est levée sur le compte de l’exercice 1999.</w:t>
      </w:r>
    </w:p>
    <w:p w:rsidR="00C1673B" w:rsidRPr="00282E7A" w:rsidRDefault="00C1673B" w:rsidP="00282E7A">
      <w:pPr>
        <w:pStyle w:val="PS"/>
        <w:jc w:val="center"/>
      </w:pPr>
      <w:r w:rsidRPr="00282E7A">
        <w:t>STATUANT PROVISOIREMENT</w:t>
      </w:r>
      <w:r>
        <w:t>,</w:t>
      </w:r>
    </w:p>
    <w:p w:rsidR="00C1673B" w:rsidRPr="00282E7A" w:rsidRDefault="00C1673B" w:rsidP="00282E7A">
      <w:pPr>
        <w:pStyle w:val="PS"/>
        <w:jc w:val="center"/>
      </w:pPr>
      <w:r w:rsidRPr="00282E7A">
        <w:t>ORDONNE :</w:t>
      </w:r>
    </w:p>
    <w:p w:rsidR="00C1673B" w:rsidRDefault="00C1673B" w:rsidP="00282E7A">
      <w:pPr>
        <w:pStyle w:val="PS"/>
      </w:pPr>
      <w:r w:rsidRPr="00282E7A">
        <w:t>Il est sursis à la décharge de M. X pour les exercices 1994 à 1999.</w:t>
      </w:r>
    </w:p>
    <w:p w:rsidR="00C1673B" w:rsidRDefault="00C1673B" w:rsidP="00282E7A">
      <w:pPr>
        <w:pStyle w:val="PS"/>
        <w:ind w:firstLine="0"/>
        <w:jc w:val="center"/>
      </w:pPr>
      <w:r>
        <w:t>-----------</w:t>
      </w:r>
    </w:p>
    <w:p w:rsidR="00C1673B" w:rsidRDefault="00C1673B" w:rsidP="00282E7A">
      <w:pPr>
        <w:pStyle w:val="PS"/>
      </w:pPr>
      <w:r w:rsidRPr="00282E7A">
        <w:t xml:space="preserve">Fait et jugé en la Cour des comptes, quatrième chambre, troisième section, le </w:t>
      </w:r>
      <w:r>
        <w:t xml:space="preserve">vingt-deux </w:t>
      </w:r>
      <w:r w:rsidRPr="00282E7A">
        <w:t>mars 2007.</w:t>
      </w:r>
      <w:r>
        <w:t xml:space="preserve"> </w:t>
      </w:r>
      <w:r w:rsidRPr="00282E7A">
        <w:t>Présents : MM. Pichon, président, Billaud, président de section, Vianès, Schneider, Pallot, Ritz, Levy, Vialla, Hayez, conseillers maîtres.</w:t>
      </w:r>
    </w:p>
    <w:p w:rsidR="00C1673B" w:rsidRPr="00282E7A" w:rsidRDefault="00C1673B" w:rsidP="000F6B64">
      <w:pPr>
        <w:pStyle w:val="PS"/>
      </w:pPr>
      <w:r w:rsidRPr="00282E7A">
        <w:t>Signé : Pichon, président</w:t>
      </w:r>
      <w:r>
        <w:t>,</w:t>
      </w:r>
      <w:r w:rsidRPr="00282E7A">
        <w:t xml:space="preserve"> et Reynaud, greffier.</w:t>
      </w:r>
    </w:p>
    <w:p w:rsidR="00C1673B" w:rsidRPr="00282E7A" w:rsidRDefault="00C1673B" w:rsidP="000F6B64">
      <w:pPr>
        <w:pStyle w:val="PS"/>
      </w:pPr>
      <w:r w:rsidRPr="00282E7A">
        <w:t>Collationné, certifié conforme à la minute étant au greffe de la Cour des comptes</w:t>
      </w:r>
      <w:r>
        <w:t>.</w:t>
      </w:r>
    </w:p>
    <w:p w:rsidR="00C1673B" w:rsidRDefault="00C1673B" w:rsidP="00282E7A">
      <w:pPr>
        <w:pStyle w:val="PS"/>
      </w:pPr>
      <w:r w:rsidRPr="00282E7A">
        <w:t>En conséquence, la République mande et ordonne à tous huissiers de justice sur ce requis de mettre ledit arrêt à exécution, aux procureurs généraux et aux procureurs de la République près les tribunaux de grande instance d’y tenir la main, à tous les commandants et officiers de la force publique de prêter main-forte lorsqu’ils en seront légalement requis.</w:t>
      </w:r>
    </w:p>
    <w:p w:rsidR="00C1673B" w:rsidRPr="00282E7A" w:rsidRDefault="00C1673B" w:rsidP="00282E7A">
      <w:pPr>
        <w:pStyle w:val="PS"/>
      </w:pPr>
      <w:r>
        <w:t>Délivré par moi, secrétaire générale.</w:t>
      </w:r>
    </w:p>
    <w:sectPr w:rsidR="00C1673B" w:rsidRPr="00282E7A" w:rsidSect="00E2178C">
      <w:footerReference w:type="even" r:id="rId7"/>
      <w:footerReference w:type="default" r:id="rId8"/>
      <w:pgSz w:w="11907" w:h="16840"/>
      <w:pgMar w:top="1418" w:right="1134" w:bottom="113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73B" w:rsidRDefault="00C1673B">
      <w:r>
        <w:separator/>
      </w:r>
    </w:p>
  </w:endnote>
  <w:endnote w:type="continuationSeparator" w:id="1">
    <w:p w:rsidR="00C1673B" w:rsidRDefault="00C16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3B" w:rsidRDefault="00C1673B" w:rsidP="005E0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673B" w:rsidRDefault="00C1673B" w:rsidP="005E0F0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3B" w:rsidRDefault="00C1673B" w:rsidP="005E0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1673B" w:rsidRDefault="00C1673B" w:rsidP="005E0F0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73B" w:rsidRDefault="00C1673B">
      <w:r>
        <w:separator/>
      </w:r>
    </w:p>
  </w:footnote>
  <w:footnote w:type="continuationSeparator" w:id="1">
    <w:p w:rsidR="00C1673B" w:rsidRDefault="00C167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659"/>
    <w:multiLevelType w:val="hybridMultilevel"/>
    <w:tmpl w:val="4ED2207A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">
    <w:nsid w:val="3E6C67F6"/>
    <w:multiLevelType w:val="hybridMultilevel"/>
    <w:tmpl w:val="53D20D94"/>
    <w:lvl w:ilvl="0" w:tplc="B6080926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2">
    <w:nsid w:val="52FA757F"/>
    <w:multiLevelType w:val="hybridMultilevel"/>
    <w:tmpl w:val="DE2A79F4"/>
    <w:lvl w:ilvl="0" w:tplc="B34E464A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5BFB0870"/>
    <w:multiLevelType w:val="hybridMultilevel"/>
    <w:tmpl w:val="B8B21EA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E4A6168">
      <w:start w:val="1"/>
      <w:numFmt w:val="bullet"/>
      <w:pStyle w:val="enumration2"/>
      <w:lvlText w:val="−"/>
      <w:lvlJc w:val="left"/>
      <w:pPr>
        <w:tabs>
          <w:tab w:val="num" w:pos="720"/>
        </w:tabs>
        <w:ind w:left="1440" w:hanging="360"/>
      </w:pPr>
      <w:rPr>
        <w:rFonts w:ascii="Verdana" w:hAnsi="Verdana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03D5E"/>
    <w:rsid w:val="000055F1"/>
    <w:rsid w:val="000167F5"/>
    <w:rsid w:val="00031E54"/>
    <w:rsid w:val="000434DD"/>
    <w:rsid w:val="00051744"/>
    <w:rsid w:val="00052A8C"/>
    <w:rsid w:val="00061809"/>
    <w:rsid w:val="00070DA5"/>
    <w:rsid w:val="000B1355"/>
    <w:rsid w:val="000D3643"/>
    <w:rsid w:val="000E5AD4"/>
    <w:rsid w:val="000F6B64"/>
    <w:rsid w:val="000F79D0"/>
    <w:rsid w:val="001036A6"/>
    <w:rsid w:val="00125075"/>
    <w:rsid w:val="00126E76"/>
    <w:rsid w:val="00146BF4"/>
    <w:rsid w:val="00171F87"/>
    <w:rsid w:val="001807C8"/>
    <w:rsid w:val="001D2ABB"/>
    <w:rsid w:val="001D3C77"/>
    <w:rsid w:val="001E5A3D"/>
    <w:rsid w:val="001E6C9F"/>
    <w:rsid w:val="00205475"/>
    <w:rsid w:val="0021293D"/>
    <w:rsid w:val="00245D17"/>
    <w:rsid w:val="0024676F"/>
    <w:rsid w:val="00267E79"/>
    <w:rsid w:val="00277770"/>
    <w:rsid w:val="0028187F"/>
    <w:rsid w:val="00282E7A"/>
    <w:rsid w:val="00285908"/>
    <w:rsid w:val="00290972"/>
    <w:rsid w:val="00294E2E"/>
    <w:rsid w:val="002D4E1A"/>
    <w:rsid w:val="002E3128"/>
    <w:rsid w:val="002E39AC"/>
    <w:rsid w:val="002F0052"/>
    <w:rsid w:val="002F5398"/>
    <w:rsid w:val="003042E6"/>
    <w:rsid w:val="00322D9C"/>
    <w:rsid w:val="003235C4"/>
    <w:rsid w:val="00324068"/>
    <w:rsid w:val="0034238B"/>
    <w:rsid w:val="003515AF"/>
    <w:rsid w:val="0035401D"/>
    <w:rsid w:val="003624EC"/>
    <w:rsid w:val="00371872"/>
    <w:rsid w:val="00384D45"/>
    <w:rsid w:val="0039241F"/>
    <w:rsid w:val="0039367E"/>
    <w:rsid w:val="003A7314"/>
    <w:rsid w:val="003B48E1"/>
    <w:rsid w:val="003E0F96"/>
    <w:rsid w:val="003E4550"/>
    <w:rsid w:val="00410939"/>
    <w:rsid w:val="004266BA"/>
    <w:rsid w:val="004302DA"/>
    <w:rsid w:val="00442764"/>
    <w:rsid w:val="00466E92"/>
    <w:rsid w:val="004761E6"/>
    <w:rsid w:val="00476BE3"/>
    <w:rsid w:val="00477082"/>
    <w:rsid w:val="004A534F"/>
    <w:rsid w:val="004B2E3F"/>
    <w:rsid w:val="004C378E"/>
    <w:rsid w:val="004C3AB2"/>
    <w:rsid w:val="004E7A20"/>
    <w:rsid w:val="004F5EDC"/>
    <w:rsid w:val="00507355"/>
    <w:rsid w:val="005164C7"/>
    <w:rsid w:val="005174CB"/>
    <w:rsid w:val="00575C50"/>
    <w:rsid w:val="005B7707"/>
    <w:rsid w:val="005C25AC"/>
    <w:rsid w:val="005C30D7"/>
    <w:rsid w:val="005C648F"/>
    <w:rsid w:val="005D3439"/>
    <w:rsid w:val="005E0652"/>
    <w:rsid w:val="005E0F09"/>
    <w:rsid w:val="00605CC1"/>
    <w:rsid w:val="00621D3A"/>
    <w:rsid w:val="00624C22"/>
    <w:rsid w:val="006359DE"/>
    <w:rsid w:val="006366F0"/>
    <w:rsid w:val="00660133"/>
    <w:rsid w:val="006768E5"/>
    <w:rsid w:val="0068378D"/>
    <w:rsid w:val="0069044F"/>
    <w:rsid w:val="006A0CD3"/>
    <w:rsid w:val="006A58B0"/>
    <w:rsid w:val="006B2C66"/>
    <w:rsid w:val="006B64F2"/>
    <w:rsid w:val="006F2EDD"/>
    <w:rsid w:val="0072249F"/>
    <w:rsid w:val="00756167"/>
    <w:rsid w:val="007B6EDE"/>
    <w:rsid w:val="0080478C"/>
    <w:rsid w:val="008047BA"/>
    <w:rsid w:val="00830504"/>
    <w:rsid w:val="00840C95"/>
    <w:rsid w:val="008429C7"/>
    <w:rsid w:val="00842F54"/>
    <w:rsid w:val="00861C65"/>
    <w:rsid w:val="0086613F"/>
    <w:rsid w:val="00866B33"/>
    <w:rsid w:val="008738F8"/>
    <w:rsid w:val="00875127"/>
    <w:rsid w:val="008A1A1A"/>
    <w:rsid w:val="008D62AD"/>
    <w:rsid w:val="008D7208"/>
    <w:rsid w:val="008E49C2"/>
    <w:rsid w:val="008F00D3"/>
    <w:rsid w:val="009126C5"/>
    <w:rsid w:val="00923AAA"/>
    <w:rsid w:val="009336D3"/>
    <w:rsid w:val="00947C81"/>
    <w:rsid w:val="009843F2"/>
    <w:rsid w:val="00995FF9"/>
    <w:rsid w:val="009B2B47"/>
    <w:rsid w:val="009B3858"/>
    <w:rsid w:val="009C3959"/>
    <w:rsid w:val="009C4289"/>
    <w:rsid w:val="009E6704"/>
    <w:rsid w:val="009F6F91"/>
    <w:rsid w:val="009F71A9"/>
    <w:rsid w:val="00A24AB0"/>
    <w:rsid w:val="00A27A51"/>
    <w:rsid w:val="00A45CFD"/>
    <w:rsid w:val="00A52FEF"/>
    <w:rsid w:val="00A6055F"/>
    <w:rsid w:val="00AA4133"/>
    <w:rsid w:val="00AA599C"/>
    <w:rsid w:val="00AB5491"/>
    <w:rsid w:val="00AD3CCD"/>
    <w:rsid w:val="00AE6899"/>
    <w:rsid w:val="00B31021"/>
    <w:rsid w:val="00B66558"/>
    <w:rsid w:val="00B71E65"/>
    <w:rsid w:val="00BA49FE"/>
    <w:rsid w:val="00BB28D9"/>
    <w:rsid w:val="00BC14AF"/>
    <w:rsid w:val="00BC1B0C"/>
    <w:rsid w:val="00BD0003"/>
    <w:rsid w:val="00BE4AD4"/>
    <w:rsid w:val="00BE57F7"/>
    <w:rsid w:val="00BF669A"/>
    <w:rsid w:val="00BF7B0F"/>
    <w:rsid w:val="00C1673B"/>
    <w:rsid w:val="00C41763"/>
    <w:rsid w:val="00C50A94"/>
    <w:rsid w:val="00C770DC"/>
    <w:rsid w:val="00C94ECC"/>
    <w:rsid w:val="00CB733C"/>
    <w:rsid w:val="00CD1803"/>
    <w:rsid w:val="00CD5CF4"/>
    <w:rsid w:val="00CD738D"/>
    <w:rsid w:val="00D6296A"/>
    <w:rsid w:val="00D70AB8"/>
    <w:rsid w:val="00D70E86"/>
    <w:rsid w:val="00D93348"/>
    <w:rsid w:val="00D957B6"/>
    <w:rsid w:val="00DD0C26"/>
    <w:rsid w:val="00DE2E5B"/>
    <w:rsid w:val="00DE4654"/>
    <w:rsid w:val="00E03DDC"/>
    <w:rsid w:val="00E106D5"/>
    <w:rsid w:val="00E13131"/>
    <w:rsid w:val="00E2178C"/>
    <w:rsid w:val="00E32A2C"/>
    <w:rsid w:val="00E36A8A"/>
    <w:rsid w:val="00E5698E"/>
    <w:rsid w:val="00E608D5"/>
    <w:rsid w:val="00E6128F"/>
    <w:rsid w:val="00E657C4"/>
    <w:rsid w:val="00E66ABD"/>
    <w:rsid w:val="00E823A2"/>
    <w:rsid w:val="00E85525"/>
    <w:rsid w:val="00E96403"/>
    <w:rsid w:val="00E96F77"/>
    <w:rsid w:val="00EA2401"/>
    <w:rsid w:val="00EB712A"/>
    <w:rsid w:val="00ED219A"/>
    <w:rsid w:val="00EE7567"/>
    <w:rsid w:val="00F07123"/>
    <w:rsid w:val="00F10E6F"/>
    <w:rsid w:val="00F1533A"/>
    <w:rsid w:val="00F32F21"/>
    <w:rsid w:val="00F37E45"/>
    <w:rsid w:val="00F51CA9"/>
    <w:rsid w:val="00F563ED"/>
    <w:rsid w:val="00F606D3"/>
    <w:rsid w:val="00F749E3"/>
    <w:rsid w:val="00F80AE6"/>
    <w:rsid w:val="00F94E8E"/>
    <w:rsid w:val="00F97080"/>
    <w:rsid w:val="00FA4770"/>
    <w:rsid w:val="00FD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D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2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D2F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71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2F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E7567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D2F"/>
    <w:rPr>
      <w:sz w:val="20"/>
      <w:szCs w:val="20"/>
    </w:rPr>
  </w:style>
  <w:style w:type="paragraph" w:customStyle="1" w:styleId="Tableau">
    <w:name w:val="Tableau"/>
    <w:uiPriority w:val="99"/>
    <w:rsid w:val="00EE7567"/>
    <w:pPr>
      <w:keepNext/>
      <w:spacing w:line="360" w:lineRule="atLeast"/>
      <w:jc w:val="center"/>
    </w:pPr>
    <w:rPr>
      <w:rFonts w:ascii="CG Times" w:hAnsi="CG Times"/>
      <w:sz w:val="24"/>
      <w:szCs w:val="20"/>
    </w:rPr>
  </w:style>
  <w:style w:type="table" w:styleId="TableGrid">
    <w:name w:val="Table Grid"/>
    <w:basedOn w:val="TableNormal"/>
    <w:uiPriority w:val="99"/>
    <w:rsid w:val="00EE75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ertitre">
    <w:name w:val="intertitre"/>
    <w:basedOn w:val="Normal"/>
    <w:next w:val="Normal"/>
    <w:uiPriority w:val="99"/>
    <w:rsid w:val="00EE7567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corpsdetexte">
    <w:name w:val="corps de texte"/>
    <w:basedOn w:val="Normal"/>
    <w:link w:val="corpsdetexteCar"/>
    <w:uiPriority w:val="99"/>
    <w:rsid w:val="00EE7567"/>
    <w:pPr>
      <w:spacing w:before="240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E75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D2F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036A6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1036A6"/>
    <w:rPr>
      <w:rFonts w:cs="Times New Roman"/>
      <w:b/>
      <w:bCs/>
      <w:caps/>
      <w:sz w:val="24"/>
      <w:szCs w:val="24"/>
      <w:lang w:val="fr-FR" w:eastAsia="fr-FR" w:bidi="ar-SA"/>
    </w:rPr>
  </w:style>
  <w:style w:type="character" w:customStyle="1" w:styleId="P0Car">
    <w:name w:val="P0 Car"/>
    <w:basedOn w:val="ETCar"/>
    <w:link w:val="P0"/>
    <w:uiPriority w:val="99"/>
    <w:locked/>
    <w:rsid w:val="001036A6"/>
  </w:style>
  <w:style w:type="character" w:customStyle="1" w:styleId="INCar">
    <w:name w:val="IN Car"/>
    <w:basedOn w:val="P0Car"/>
    <w:link w:val="IN"/>
    <w:uiPriority w:val="99"/>
    <w:locked/>
    <w:rsid w:val="001036A6"/>
    <w:rPr>
      <w:i/>
      <w:iCs/>
      <w:sz w:val="16"/>
      <w:szCs w:val="16"/>
    </w:rPr>
  </w:style>
  <w:style w:type="character" w:customStyle="1" w:styleId="PSCar">
    <w:name w:val="PS Car"/>
    <w:basedOn w:val="INCar"/>
    <w:link w:val="PS"/>
    <w:uiPriority w:val="99"/>
    <w:locked/>
    <w:rsid w:val="001036A6"/>
    <w:rPr>
      <w:sz w:val="24"/>
      <w:szCs w:val="24"/>
    </w:rPr>
  </w:style>
  <w:style w:type="paragraph" w:customStyle="1" w:styleId="ps0">
    <w:name w:val="ps"/>
    <w:basedOn w:val="Normal"/>
    <w:uiPriority w:val="99"/>
    <w:rsid w:val="00371872"/>
    <w:pPr>
      <w:spacing w:before="100" w:beforeAutospacing="1" w:after="100" w:afterAutospacing="1"/>
    </w:pPr>
    <w:rPr>
      <w:sz w:val="24"/>
      <w:szCs w:val="24"/>
    </w:rPr>
  </w:style>
  <w:style w:type="character" w:customStyle="1" w:styleId="corpsdetexteCar">
    <w:name w:val="corps de texte Car"/>
    <w:basedOn w:val="DefaultParagraphFont"/>
    <w:link w:val="corpsdetexte"/>
    <w:uiPriority w:val="99"/>
    <w:locked/>
    <w:rsid w:val="00384D45"/>
    <w:rPr>
      <w:rFonts w:cs="Times New Roman"/>
      <w:sz w:val="24"/>
      <w:szCs w:val="24"/>
      <w:lang w:val="fr-FR" w:eastAsia="fr-FR" w:bidi="ar-SA"/>
    </w:rPr>
  </w:style>
  <w:style w:type="paragraph" w:customStyle="1" w:styleId="ParagrapheStandard">
    <w:name w:val="Paragraphe Standard"/>
    <w:uiPriority w:val="99"/>
    <w:rsid w:val="00384D45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  <w:szCs w:val="20"/>
    </w:rPr>
  </w:style>
  <w:style w:type="paragraph" w:customStyle="1" w:styleId="enumration2">
    <w:name w:val="enumération 2"/>
    <w:basedOn w:val="Normal"/>
    <w:uiPriority w:val="99"/>
    <w:rsid w:val="00282E7A"/>
    <w:pPr>
      <w:numPr>
        <w:ilvl w:val="1"/>
        <w:numId w:val="4"/>
      </w:numPr>
      <w:spacing w:before="120" w:after="120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91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646</Words>
  <Characters>3553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2</cp:revision>
  <cp:lastPrinted>2007-05-16T13:02:00Z</cp:lastPrinted>
  <dcterms:created xsi:type="dcterms:W3CDTF">2007-06-18T13:01:00Z</dcterms:created>
  <dcterms:modified xsi:type="dcterms:W3CDTF">2007-06-18T13:01:00Z</dcterms:modified>
</cp:coreProperties>
</file>