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6D" w:rsidRDefault="00596A6D">
      <w:pPr>
        <w:pStyle w:val="ET"/>
      </w:pPr>
      <w:r>
        <w:t>COUR DES COMPTES</w:t>
      </w:r>
    </w:p>
    <w:p w:rsidR="00596A6D" w:rsidRDefault="00596A6D">
      <w:pPr>
        <w:pStyle w:val="ET"/>
      </w:pPr>
      <w:r>
        <w:tab/>
        <w:t xml:space="preserve">    ------ </w:t>
      </w:r>
    </w:p>
    <w:p w:rsidR="00596A6D" w:rsidRDefault="00596A6D">
      <w:pPr>
        <w:pStyle w:val="ET"/>
      </w:pPr>
      <w:r>
        <w:t>SIXIEME CHAMBRE</w:t>
      </w:r>
    </w:p>
    <w:p w:rsidR="00596A6D" w:rsidRDefault="00596A6D" w:rsidP="000434DD">
      <w:pPr>
        <w:pStyle w:val="ET"/>
      </w:pPr>
      <w:r>
        <w:tab/>
        <w:t xml:space="preserve">    ------ </w:t>
      </w:r>
    </w:p>
    <w:p w:rsidR="00596A6D" w:rsidRDefault="00596A6D">
      <w:pPr>
        <w:pStyle w:val="ET"/>
      </w:pPr>
      <w:r>
        <w:t>TROISIEME section</w:t>
      </w:r>
    </w:p>
    <w:p w:rsidR="00596A6D" w:rsidRDefault="00596A6D">
      <w:pPr>
        <w:pStyle w:val="ET"/>
      </w:pPr>
      <w:r>
        <w:tab/>
        <w:t xml:space="preserve">    ------ </w:t>
      </w:r>
    </w:p>
    <w:p w:rsidR="00596A6D" w:rsidRPr="00947C81" w:rsidRDefault="00596A6D" w:rsidP="000434DD">
      <w:pPr>
        <w:pStyle w:val="Header"/>
        <w:rPr>
          <w:b/>
          <w:bCs/>
          <w:i/>
          <w:iCs/>
        </w:rPr>
      </w:pPr>
      <w:r>
        <w:t xml:space="preserve">       </w:t>
      </w:r>
      <w:r w:rsidRPr="00947C81">
        <w:rPr>
          <w:b/>
          <w:bCs/>
          <w:i/>
          <w:iCs/>
        </w:rPr>
        <w:t xml:space="preserve">Arrêt n° </w:t>
      </w:r>
      <w:r>
        <w:rPr>
          <w:b/>
          <w:bCs/>
          <w:i/>
          <w:iCs/>
        </w:rPr>
        <w:t>48443</w:t>
      </w:r>
      <w:r>
        <w:fldChar w:fldCharType="begin"/>
      </w:r>
      <w:r>
        <w:fldChar w:fldCharType="end"/>
      </w:r>
    </w:p>
    <w:p w:rsidR="00596A6D" w:rsidRDefault="00596A6D" w:rsidP="006F2EDD">
      <w:pPr>
        <w:pStyle w:val="OR"/>
      </w:pPr>
      <w:r>
        <w:t>GROUPEMENT D’INTERET PUBLIC (GIP) « AGENCE REGIONALE DE L’HOSPITALISATION (ARH) DE PICARDIE » A AMIENS (SOMME)</w:t>
      </w:r>
    </w:p>
    <w:p w:rsidR="00596A6D" w:rsidRDefault="00596A6D" w:rsidP="006F2EDD">
      <w:pPr>
        <w:pStyle w:val="OR"/>
      </w:pPr>
    </w:p>
    <w:p w:rsidR="00596A6D" w:rsidRDefault="00596A6D" w:rsidP="006F2EDD">
      <w:pPr>
        <w:pStyle w:val="OR"/>
      </w:pPr>
      <w:r>
        <w:t>Exercices 1997, du 3 février, à 2002</w:t>
      </w:r>
    </w:p>
    <w:p w:rsidR="00596A6D" w:rsidRDefault="00596A6D" w:rsidP="006F2EDD">
      <w:pPr>
        <w:pStyle w:val="OR"/>
      </w:pPr>
    </w:p>
    <w:p w:rsidR="00596A6D" w:rsidRDefault="00596A6D" w:rsidP="006F2EDD">
      <w:pPr>
        <w:pStyle w:val="OR"/>
      </w:pPr>
      <w:r>
        <w:t>Rapport n° 2006-268-0</w:t>
      </w:r>
    </w:p>
    <w:p w:rsidR="00596A6D" w:rsidRDefault="00596A6D" w:rsidP="006F2EDD">
      <w:pPr>
        <w:pStyle w:val="OR"/>
      </w:pPr>
    </w:p>
    <w:p w:rsidR="00596A6D" w:rsidRDefault="00596A6D" w:rsidP="006F2EDD">
      <w:pPr>
        <w:pStyle w:val="OR"/>
      </w:pPr>
      <w:r>
        <w:t>Audience publique du 7 mars 2007</w:t>
      </w:r>
    </w:p>
    <w:p w:rsidR="00596A6D" w:rsidRDefault="00596A6D" w:rsidP="006F2EDD">
      <w:pPr>
        <w:pStyle w:val="OR"/>
      </w:pPr>
    </w:p>
    <w:p w:rsidR="00596A6D" w:rsidRDefault="00596A6D" w:rsidP="00FA1352">
      <w:pPr>
        <w:pStyle w:val="OR"/>
      </w:pPr>
      <w:r>
        <w:t>Lecture publique le 23 avril 2007</w:t>
      </w:r>
    </w:p>
    <w:p w:rsidR="00596A6D" w:rsidRDefault="00596A6D" w:rsidP="005667EB">
      <w:pPr>
        <w:pStyle w:val="AR"/>
        <w:spacing w:before="60" w:after="60"/>
        <w:ind w:left="2268"/>
        <w:jc w:val="center"/>
        <w:rPr>
          <w:u w:val="none"/>
        </w:rPr>
      </w:pPr>
    </w:p>
    <w:p w:rsidR="00596A6D" w:rsidRDefault="00596A6D" w:rsidP="005667EB">
      <w:pPr>
        <w:pStyle w:val="AR"/>
        <w:spacing w:before="60" w:after="60"/>
        <w:ind w:left="2268"/>
        <w:jc w:val="center"/>
        <w:rPr>
          <w:u w:val="none"/>
        </w:rPr>
      </w:pPr>
      <w:r>
        <w:rPr>
          <w:u w:val="none"/>
        </w:rPr>
        <w:t>REPUBLIQUE FRANCAISE</w:t>
      </w:r>
    </w:p>
    <w:p w:rsidR="00596A6D" w:rsidRDefault="00596A6D" w:rsidP="005667EB">
      <w:pPr>
        <w:pStyle w:val="AR"/>
        <w:spacing w:before="60" w:after="60"/>
        <w:ind w:left="2268"/>
        <w:jc w:val="center"/>
        <w:rPr>
          <w:u w:val="none"/>
        </w:rPr>
      </w:pPr>
      <w:r>
        <w:rPr>
          <w:u w:val="none"/>
        </w:rPr>
        <w:t>AU NOM DU PEUPLE Français</w:t>
      </w:r>
    </w:p>
    <w:p w:rsidR="00596A6D" w:rsidRDefault="00596A6D" w:rsidP="005667EB">
      <w:pPr>
        <w:pStyle w:val="AR"/>
        <w:spacing w:before="60" w:after="60"/>
        <w:ind w:left="2268"/>
        <w:jc w:val="center"/>
        <w:rPr>
          <w:caps w:val="0"/>
          <w:u w:val="none"/>
        </w:rPr>
      </w:pPr>
      <w:r>
        <w:rPr>
          <w:u w:val="none"/>
        </w:rPr>
        <w:t xml:space="preserve">LA COUR DES COMPTES </w:t>
      </w:r>
      <w:r>
        <w:rPr>
          <w:caps w:val="0"/>
          <w:u w:val="none"/>
        </w:rPr>
        <w:t>a rendu l’arrêt suivant :</w:t>
      </w:r>
    </w:p>
    <w:p w:rsidR="00596A6D" w:rsidRPr="005667EB" w:rsidRDefault="00596A6D" w:rsidP="005667EB">
      <w:pPr>
        <w:pStyle w:val="AR"/>
        <w:spacing w:before="60" w:after="60"/>
        <w:ind w:left="2268"/>
        <w:jc w:val="center"/>
        <w:rPr>
          <w:u w:val="none"/>
        </w:rPr>
      </w:pPr>
    </w:p>
    <w:p w:rsidR="00596A6D" w:rsidRDefault="00596A6D">
      <w:pPr>
        <w:pStyle w:val="PS"/>
      </w:pPr>
      <w:r>
        <w:t>LA COUR,</w:t>
      </w:r>
    </w:p>
    <w:p w:rsidR="00596A6D" w:rsidRDefault="00596A6D" w:rsidP="00255EDE">
      <w:pPr>
        <w:pStyle w:val="PS"/>
      </w:pPr>
      <w:r>
        <w:t>Vu l’arrêt n° 43902, en date du 5 juillet 2004, par lequel elle a statué sur les comptes rendus, en qualité d’agents comptables du GROUPEMENT D’INTERET PUBLIC (GIP) « </w:t>
      </w:r>
      <w:r>
        <w:rPr>
          <w:caps/>
        </w:rPr>
        <w:t>agence régionale de l</w:t>
      </w:r>
      <w:r w:rsidRPr="002B681D">
        <w:rPr>
          <w:caps/>
        </w:rPr>
        <w:t>’hospitalisation</w:t>
      </w:r>
      <w:r>
        <w:rPr>
          <w:caps/>
        </w:rPr>
        <w:t xml:space="preserve"> (arh)</w:t>
      </w:r>
      <w:r w:rsidRPr="002B681D">
        <w:rPr>
          <w:caps/>
        </w:rPr>
        <w:t xml:space="preserve"> de</w:t>
      </w:r>
      <w:r>
        <w:t xml:space="preserve"> </w:t>
      </w:r>
      <w:r w:rsidRPr="002B681D">
        <w:rPr>
          <w:caps/>
        </w:rPr>
        <w:t>Picardie</w:t>
      </w:r>
      <w:r>
        <w:rPr>
          <w:caps/>
        </w:rPr>
        <w:t> »</w:t>
      </w:r>
      <w:r>
        <w:t xml:space="preserve">, pour les exercices 1997 à </w:t>
      </w:r>
      <w:r w:rsidRPr="007E686C">
        <w:t>2002,</w:t>
      </w:r>
      <w:r>
        <w:t xml:space="preserve"> par M. Alain X, du 3 février 1997 au 29 février 2000, et par Mme Thérèse Y, du 1</w:t>
      </w:r>
      <w:r w:rsidRPr="00DA2656">
        <w:rPr>
          <w:vertAlign w:val="superscript"/>
        </w:rPr>
        <w:t>er</w:t>
      </w:r>
      <w:r>
        <w:t xml:space="preserve"> mars 2000 au 31 décembre</w:t>
      </w:r>
      <w:r w:rsidRPr="007E686C">
        <w:t xml:space="preserve"> 2002 ;</w:t>
      </w:r>
    </w:p>
    <w:p w:rsidR="00596A6D" w:rsidRDefault="00596A6D" w:rsidP="00255EDE">
      <w:pPr>
        <w:pStyle w:val="PS"/>
      </w:pPr>
      <w:r>
        <w:t>Vu, enregistrées au greffe central le 8 février 2006, les justifications produites par Mme Y en exécution dudit arrêt ;</w:t>
      </w:r>
    </w:p>
    <w:p w:rsidR="00596A6D" w:rsidRDefault="00596A6D" w:rsidP="00255EDE">
      <w:pPr>
        <w:pStyle w:val="PS"/>
      </w:pPr>
      <w:r>
        <w:t>Vu les lettres, en date du 2 février 2007, informant M. X, Mme Y et le directeur de l’ARH en fonctions de la date fixée pour l’audience publique et de la possibilité d’y présenter des observations ainsi que les avis de réception correspondants ;</w:t>
      </w:r>
    </w:p>
    <w:p w:rsidR="00596A6D" w:rsidRDefault="00596A6D" w:rsidP="00255EDE">
      <w:pPr>
        <w:pStyle w:val="PS"/>
      </w:pPr>
      <w:r>
        <w:t>Vu le code des juridictions financières ;</w:t>
      </w:r>
    </w:p>
    <w:p w:rsidR="00596A6D" w:rsidRDefault="00596A6D" w:rsidP="00255EDE">
      <w:pPr>
        <w:pStyle w:val="PS"/>
      </w:pPr>
      <w:r>
        <w:t>Vu l’article 60 de la loi de finances du 23 février 1963 modifiée ;</w:t>
      </w:r>
    </w:p>
    <w:p w:rsidR="00596A6D" w:rsidRDefault="00596A6D" w:rsidP="00255EDE">
      <w:pPr>
        <w:pStyle w:val="IN"/>
      </w:pPr>
      <w:r>
        <w:t>MNT</w:t>
      </w:r>
    </w:p>
    <w:p w:rsidR="00596A6D" w:rsidRDefault="00596A6D" w:rsidP="00255EDE">
      <w:pPr>
        <w:pStyle w:val="PS"/>
        <w:sectPr w:rsidR="00596A6D" w:rsidSect="00255EDE">
          <w:headerReference w:type="default" r:id="rId7"/>
          <w:headerReference w:type="first" r:id="rId8"/>
          <w:pgSz w:w="11907" w:h="16840" w:code="9"/>
          <w:pgMar w:top="964" w:right="1134" w:bottom="794" w:left="567" w:header="720" w:footer="720" w:gutter="0"/>
          <w:cols w:space="720"/>
          <w:titlePg/>
        </w:sectPr>
      </w:pPr>
    </w:p>
    <w:p w:rsidR="00596A6D" w:rsidRDefault="00596A6D" w:rsidP="00255EDE">
      <w:pPr>
        <w:pStyle w:val="PS"/>
      </w:pPr>
      <w:r>
        <w:t>Vu le décret du 29 décembre 1962 modifié portant règlement général sur la comptabilité publique ;</w:t>
      </w:r>
    </w:p>
    <w:p w:rsidR="00596A6D" w:rsidRDefault="00596A6D" w:rsidP="00255EDE">
      <w:pPr>
        <w:pStyle w:val="PS"/>
      </w:pPr>
      <w:r>
        <w:t>Sur le rapport de MM. Cardon, conseiller maître, et Mairal, conseiller référendaire ;</w:t>
      </w:r>
    </w:p>
    <w:p w:rsidR="00596A6D" w:rsidRDefault="00596A6D" w:rsidP="00255EDE">
      <w:pPr>
        <w:pStyle w:val="PS"/>
      </w:pPr>
      <w:r>
        <w:t>Entendu, lors de l’audience publique de ce jour, M. Cardon en son rapport et M. Feller, avocat général, en ses conclusions, M. X, Mme Y et le directeur de l’ARH en fonctions n’étant ni présents, ni représentés ;</w:t>
      </w:r>
    </w:p>
    <w:p w:rsidR="00596A6D" w:rsidRDefault="00596A6D" w:rsidP="00255EDE">
      <w:pPr>
        <w:pStyle w:val="PS"/>
      </w:pPr>
      <w:r>
        <w:t>Ayant délibéré hors la présence des rapporteurs et du ministère public et après avoir entendu M. Phéline, conseiller maître, en ses observations ;</w:t>
      </w:r>
    </w:p>
    <w:p w:rsidR="00596A6D" w:rsidRDefault="00596A6D" w:rsidP="005667EB">
      <w:pPr>
        <w:pStyle w:val="PS"/>
        <w:ind w:firstLine="0"/>
        <w:jc w:val="center"/>
      </w:pPr>
      <w:r>
        <w:t>STATUANT DEFINITIVEMENT,</w:t>
      </w:r>
    </w:p>
    <w:p w:rsidR="00596A6D" w:rsidRDefault="00596A6D" w:rsidP="005667EB">
      <w:pPr>
        <w:pStyle w:val="PS"/>
        <w:ind w:firstLine="0"/>
        <w:jc w:val="center"/>
      </w:pPr>
      <w:r>
        <w:t>ORDONNE :</w:t>
      </w:r>
    </w:p>
    <w:p w:rsidR="00596A6D" w:rsidRPr="00D677B6" w:rsidRDefault="00596A6D" w:rsidP="00255EDE">
      <w:pPr>
        <w:pStyle w:val="PS"/>
        <w:rPr>
          <w:b/>
        </w:rPr>
      </w:pPr>
      <w:r>
        <w:rPr>
          <w:b/>
        </w:rPr>
        <w:t>Constitution</w:t>
      </w:r>
      <w:r w:rsidRPr="00D677B6">
        <w:rPr>
          <w:b/>
        </w:rPr>
        <w:t xml:space="preserve"> en débet :</w:t>
      </w:r>
    </w:p>
    <w:p w:rsidR="00596A6D" w:rsidRPr="00890318" w:rsidRDefault="00596A6D" w:rsidP="00255EDE">
      <w:pPr>
        <w:pStyle w:val="PS"/>
        <w:rPr>
          <w:b/>
        </w:rPr>
      </w:pPr>
      <w:r>
        <w:rPr>
          <w:b/>
        </w:rPr>
        <w:t>Sur l’injonction n° 1 de l’arrêt susvisé du 5 juillet 2004 :</w:t>
      </w:r>
    </w:p>
    <w:p w:rsidR="00596A6D" w:rsidRDefault="00596A6D" w:rsidP="00255EDE">
      <w:pPr>
        <w:pStyle w:val="PS"/>
      </w:pPr>
      <w:r>
        <w:t>Attendu que, au cours des exercices 1997 et 1998, l’agent comptable X a remboursé des frais de restauration à des collaborateurs de l’ARH et a payé des envois et un achat de fleurs, pour un montant total de 26 344,50 F (4 016,19 €), sans</w:t>
      </w:r>
      <w:r w:rsidRPr="00E56632">
        <w:t xml:space="preserve"> </w:t>
      </w:r>
      <w:r>
        <w:t>exiger, à l’appui des mandats, la production de pièces justificatives attestant du rattachement au service des dépenses ; que l’arrêt susvisé a enjoint à M. X d’apporter la preuve du reversement dans la caisse de l’ARH de 4 016,19 € ou, à défaut, de produire des justifications susceptibles de dégager sa responsabilité ;</w:t>
      </w:r>
    </w:p>
    <w:p w:rsidR="00596A6D" w:rsidRDefault="00596A6D" w:rsidP="00255EDE">
      <w:pPr>
        <w:pStyle w:val="PS"/>
      </w:pPr>
      <w:r>
        <w:t>Attendu que M. X n’a pas répondu à l’injonction ; qu’en conséquence, il convient, après avoir levé l’injonction, de le constituer débiteur envers la caisse de l’ARH de Picardie de la somme de 4 016,19 € ;</w:t>
      </w:r>
    </w:p>
    <w:p w:rsidR="00596A6D" w:rsidRPr="007E686C" w:rsidRDefault="00596A6D" w:rsidP="00255EDE">
      <w:pPr>
        <w:pStyle w:val="PS"/>
        <w:rPr>
          <w:bCs/>
        </w:rPr>
      </w:pPr>
      <w:r>
        <w:t xml:space="preserve">Attendu que, aux termes du paragraphe VIII de l’article 60 de la loi précitée du 23 février 1963, « les débets portent intérêt légal à compter de la date du fait générateur  ou, si cette date ne peut être fixée avec précision, à compter de celle de leur découverte » ; </w:t>
      </w:r>
      <w:r w:rsidRPr="007E686C">
        <w:rPr>
          <w:bCs/>
        </w:rPr>
        <w:t>que,</w:t>
      </w:r>
      <w:r>
        <w:rPr>
          <w:bCs/>
        </w:rPr>
        <w:t xml:space="preserve"> toutefois,</w:t>
      </w:r>
      <w:r w:rsidRPr="007E686C">
        <w:rPr>
          <w:bCs/>
        </w:rPr>
        <w:t xml:space="preserve"> s’agissant de plusieurs dépenses indues de même nature </w:t>
      </w:r>
      <w:r>
        <w:rPr>
          <w:bCs/>
        </w:rPr>
        <w:t xml:space="preserve">payées </w:t>
      </w:r>
      <w:r w:rsidRPr="007E686C">
        <w:rPr>
          <w:bCs/>
        </w:rPr>
        <w:t>au cours des exercices 1997 et 1998, il y a lieu de fixer le point de départ des intérêts de droit à la date du dernier paiement irrégulier de</w:t>
      </w:r>
      <w:r>
        <w:rPr>
          <w:bCs/>
        </w:rPr>
        <w:t xml:space="preserve"> chacun des </w:t>
      </w:r>
      <w:r w:rsidRPr="007E686C">
        <w:rPr>
          <w:bCs/>
        </w:rPr>
        <w:t>exercice</w:t>
      </w:r>
      <w:r>
        <w:rPr>
          <w:bCs/>
        </w:rPr>
        <w:t>s en cause</w:t>
      </w:r>
      <w:r w:rsidRPr="007E686C">
        <w:rPr>
          <w:bCs/>
        </w:rPr>
        <w:t xml:space="preserve"> ; </w:t>
      </w:r>
    </w:p>
    <w:p w:rsidR="00596A6D" w:rsidRDefault="00596A6D" w:rsidP="00255EDE">
      <w:pPr>
        <w:pStyle w:val="PS"/>
      </w:pPr>
      <w:r>
        <w:t>L’injonction n° 1 est levée.</w:t>
      </w:r>
    </w:p>
    <w:p w:rsidR="00596A6D" w:rsidRPr="007E686C" w:rsidRDefault="00596A6D" w:rsidP="00255EDE">
      <w:pPr>
        <w:pStyle w:val="PS"/>
      </w:pPr>
      <w:r>
        <w:t xml:space="preserve">M. X est constitué débiteur envers la caisse de l’ARH de Picardie de 4 016,19 €, dont 2 033,59 € au titre de 1997, majorés des intérêts de droit à compter </w:t>
      </w:r>
      <w:r w:rsidRPr="007366DB">
        <w:t>du 11</w:t>
      </w:r>
      <w:r>
        <w:t> </w:t>
      </w:r>
      <w:r w:rsidRPr="007366DB">
        <w:t>février</w:t>
      </w:r>
      <w:r w:rsidRPr="007366DB">
        <w:rPr>
          <w:bCs/>
        </w:rPr>
        <w:t xml:space="preserve"> 1998, </w:t>
      </w:r>
      <w:r w:rsidRPr="007E686C">
        <w:t>date du dernier paiement irrégulier de l’exercice 1997,</w:t>
      </w:r>
      <w:r>
        <w:t xml:space="preserve"> et 1 982,60 € au titre de 1998, majorés des intérêts de droit à compter </w:t>
      </w:r>
      <w:r w:rsidRPr="007366DB">
        <w:t xml:space="preserve">du </w:t>
      </w:r>
      <w:r>
        <w:rPr>
          <w:bCs/>
        </w:rPr>
        <w:t>11 aoû</w:t>
      </w:r>
      <w:r w:rsidRPr="007366DB">
        <w:rPr>
          <w:bCs/>
        </w:rPr>
        <w:t>t 1998</w:t>
      </w:r>
      <w:r w:rsidRPr="007366DB">
        <w:t>,</w:t>
      </w:r>
      <w:r w:rsidRPr="007E686C">
        <w:t xml:space="preserve"> date du dernier paiement irrégulier de l’exercice 1998.</w:t>
      </w:r>
    </w:p>
    <w:p w:rsidR="00596A6D" w:rsidRPr="00890318" w:rsidRDefault="00596A6D" w:rsidP="00255EDE">
      <w:pPr>
        <w:pStyle w:val="PS"/>
        <w:rPr>
          <w:b/>
        </w:rPr>
      </w:pPr>
      <w:r>
        <w:rPr>
          <w:b/>
        </w:rPr>
        <w:t>Sur l’injonction n° 2 de l’arrêt susvisé du 5 juillet 2004 :</w:t>
      </w:r>
    </w:p>
    <w:p w:rsidR="00596A6D" w:rsidRDefault="00596A6D" w:rsidP="00255EDE">
      <w:pPr>
        <w:pStyle w:val="PS"/>
      </w:pPr>
      <w:r>
        <w:t xml:space="preserve">Attendu que Mme Y a payé des achats de fleurs et de cadeaux offerts à des personnels de l’agence ou de membres du GIP et à leur famille lors de cessations de fonctions ou d’événements familiaux, pour un montant </w:t>
      </w:r>
      <w:r w:rsidRPr="00F03EB3">
        <w:rPr>
          <w:bCs/>
        </w:rPr>
        <w:t>de 972,45 €</w:t>
      </w:r>
      <w:r>
        <w:t xml:space="preserve"> sur les exercices 2000, du 1</w:t>
      </w:r>
      <w:r w:rsidRPr="00BF77E9">
        <w:rPr>
          <w:vertAlign w:val="superscript"/>
        </w:rPr>
        <w:t>er</w:t>
      </w:r>
      <w:r>
        <w:t xml:space="preserve"> mars, à 2002 inclus sans exiger, à l’appui des mandats, la production de pièces justificatives attestant du rattachement au service des dépenses ;</w:t>
      </w:r>
      <w:r w:rsidRPr="00743757">
        <w:t xml:space="preserve"> </w:t>
      </w:r>
      <w:r>
        <w:t>que l’arrêt susvisé a enjoint à Mme Y d’apporter la preuve du reversement dans la caisse de l’ARH</w:t>
      </w:r>
      <w:r w:rsidRPr="00F03EB3">
        <w:rPr>
          <w:bCs/>
        </w:rPr>
        <w:t xml:space="preserve"> de 972,45 €</w:t>
      </w:r>
      <w:r>
        <w:t xml:space="preserve"> ou, à défaut, de produire des justifications susceptibles de dégager sa responsabilité ;</w:t>
      </w:r>
    </w:p>
    <w:p w:rsidR="00596A6D" w:rsidRPr="00BF77E9" w:rsidRDefault="00596A6D" w:rsidP="00255EDE">
      <w:pPr>
        <w:pStyle w:val="PS"/>
        <w:rPr>
          <w:b/>
          <w:bCs/>
          <w:u w:val="single"/>
        </w:rPr>
      </w:pPr>
      <w:r>
        <w:t>Attendu qu’il résulte de l’examen des pièces produites par l’agent comptable Y en réponse à l’injonction que, si la lettre de la directrice de l’ARH en fonctions en 2000, 2001 et 2002, en date du 11 mars 2004, adressée à la Cour en réponse à ses constatations provisoires sur la gestion de l’agence, l’attestation,</w:t>
      </w:r>
      <w:r w:rsidRPr="009D6962">
        <w:t xml:space="preserve"> </w:t>
      </w:r>
      <w:r>
        <w:t>en date du 30 janvier 2006, établie par ladite directrice et les</w:t>
      </w:r>
      <w:r w:rsidRPr="009D6962">
        <w:t xml:space="preserve"> </w:t>
      </w:r>
      <w:r>
        <w:t>certificats administratifs,</w:t>
      </w:r>
      <w:r w:rsidRPr="009D6962">
        <w:t xml:space="preserve"> </w:t>
      </w:r>
      <w:r>
        <w:t>en date du 2 février 2006, signés par cette directrice exposent les motivations des dépenses en cause et indiquent que la directrice de l’ARH avait décidé de les faire supporter à l’agence, l’agent comptable Y n’a pas produit de justifications de nature à dégager sa responsabilité dans la mesure où les documents précités ont été établis postérieurement aux paiements contestés ; qu’en conséquence, l’agent comptable Y a ouvert sa caisse en 2000, en 2001 et en 2002 sans disposer de justificatifs suffisants à l’appui des mandats de dépenses</w:t>
      </w:r>
      <w:r w:rsidRPr="00753EBF">
        <w:t xml:space="preserve"> </w:t>
      </w:r>
      <w:r>
        <w:t>de fleurs ou de cadeaux ;</w:t>
      </w:r>
      <w:r w:rsidRPr="00426E1E">
        <w:t xml:space="preserve"> qu’en conséquence, il convient, après avoir levé l’injonction, de constituer Mme Lef</w:t>
      </w:r>
      <w:r>
        <w:t>è</w:t>
      </w:r>
      <w:r w:rsidRPr="00426E1E">
        <w:t>vre débitrice envers la caisse de l’ARH de Picardie</w:t>
      </w:r>
      <w:r w:rsidRPr="00D144EE">
        <w:rPr>
          <w:bCs/>
        </w:rPr>
        <w:t xml:space="preserve"> </w:t>
      </w:r>
      <w:r w:rsidRPr="00F03EB3">
        <w:rPr>
          <w:bCs/>
        </w:rPr>
        <w:t>de la somme de 972,45 € ;</w:t>
      </w:r>
    </w:p>
    <w:p w:rsidR="00596A6D" w:rsidRPr="007E686C" w:rsidRDefault="00596A6D" w:rsidP="00255EDE">
      <w:pPr>
        <w:pStyle w:val="PS"/>
        <w:rPr>
          <w:bCs/>
        </w:rPr>
      </w:pPr>
      <w:r>
        <w:t>Attendu que, aux termes du paragraphe VIII de l’article 60 de la loi du 23 février 1963</w:t>
      </w:r>
      <w:r w:rsidRPr="002E1B6D">
        <w:t xml:space="preserve"> </w:t>
      </w:r>
      <w:r>
        <w:t>précitée, « les débets portent intérêt au taux légal</w:t>
      </w:r>
      <w:r w:rsidRPr="00F03EB3">
        <w:t xml:space="preserve"> </w:t>
      </w:r>
      <w:r>
        <w:t xml:space="preserve">à compter de la date du fait générateur ou, si cette date ne peut être fixée avec précision, à compter de celle de leur découverte » ; </w:t>
      </w:r>
      <w:r w:rsidRPr="007E686C">
        <w:rPr>
          <w:bCs/>
        </w:rPr>
        <w:t xml:space="preserve">que, </w:t>
      </w:r>
      <w:r>
        <w:rPr>
          <w:bCs/>
        </w:rPr>
        <w:t xml:space="preserve">toutefois, </w:t>
      </w:r>
      <w:r w:rsidRPr="007E686C">
        <w:rPr>
          <w:bCs/>
        </w:rPr>
        <w:t xml:space="preserve">s’agissant de plusieurs dépenses indues de même nature payées au cours des exercices </w:t>
      </w:r>
      <w:r>
        <w:rPr>
          <w:bCs/>
        </w:rPr>
        <w:t>2000, 2001 et</w:t>
      </w:r>
      <w:r w:rsidRPr="007E686C">
        <w:rPr>
          <w:bCs/>
        </w:rPr>
        <w:t xml:space="preserve"> </w:t>
      </w:r>
      <w:r>
        <w:rPr>
          <w:bCs/>
        </w:rPr>
        <w:t>2002</w:t>
      </w:r>
      <w:r w:rsidRPr="007E686C">
        <w:rPr>
          <w:bCs/>
        </w:rPr>
        <w:t>, il y a lieu de fixer le point de départ des intérêts de droit à la date du dernier paiement</w:t>
      </w:r>
      <w:r>
        <w:rPr>
          <w:bCs/>
        </w:rPr>
        <w:t xml:space="preserve"> irrégulier de chacun des </w:t>
      </w:r>
      <w:r w:rsidRPr="007E686C">
        <w:rPr>
          <w:bCs/>
        </w:rPr>
        <w:t>e</w:t>
      </w:r>
      <w:r>
        <w:rPr>
          <w:bCs/>
        </w:rPr>
        <w:t>xercices en cause</w:t>
      </w:r>
      <w:r w:rsidRPr="007E686C">
        <w:rPr>
          <w:bCs/>
        </w:rPr>
        <w:t xml:space="preserve"> ; </w:t>
      </w:r>
    </w:p>
    <w:p w:rsidR="00596A6D" w:rsidRDefault="00596A6D" w:rsidP="00255EDE">
      <w:pPr>
        <w:pStyle w:val="PS"/>
      </w:pPr>
      <w:r>
        <w:t>L’injonction n° 2 est levée.</w:t>
      </w:r>
    </w:p>
    <w:p w:rsidR="00596A6D" w:rsidRDefault="00596A6D" w:rsidP="00255EDE">
      <w:pPr>
        <w:pStyle w:val="PS"/>
      </w:pPr>
      <w:r>
        <w:br w:type="page"/>
        <w:t xml:space="preserve">Mme Y est constituée débitrice envers la caisse de l’ARH de Picardie de </w:t>
      </w:r>
      <w:r w:rsidRPr="00F03EB3">
        <w:rPr>
          <w:bCs/>
        </w:rPr>
        <w:t>972,45 €</w:t>
      </w:r>
      <w:r>
        <w:rPr>
          <w:bCs/>
        </w:rPr>
        <w:t>,</w:t>
      </w:r>
      <w:r w:rsidRPr="00F03EB3">
        <w:rPr>
          <w:bCs/>
        </w:rPr>
        <w:t> </w:t>
      </w:r>
      <w:r>
        <w:t xml:space="preserve">dont 232,48 € au titre de 2000, majorés des intérêts de droit à compter </w:t>
      </w:r>
      <w:r w:rsidRPr="007366DB">
        <w:rPr>
          <w:bCs/>
        </w:rPr>
        <w:t>du 29 juin 2000</w:t>
      </w:r>
      <w:r w:rsidRPr="007366DB">
        <w:t>,</w:t>
      </w:r>
      <w:r w:rsidRPr="007E686C">
        <w:t xml:space="preserve"> date</w:t>
      </w:r>
      <w:r>
        <w:t xml:space="preserve"> </w:t>
      </w:r>
      <w:r w:rsidRPr="007E686C">
        <w:t>du dernier paiement irrégulier de l’exercice 2000,</w:t>
      </w:r>
      <w:r>
        <w:t xml:space="preserve"> 300,63 € au titre de 2001, majorés des intérêts de droit à compter </w:t>
      </w:r>
      <w:r w:rsidRPr="007366DB">
        <w:rPr>
          <w:bCs/>
        </w:rPr>
        <w:t xml:space="preserve">du </w:t>
      </w:r>
      <w:r w:rsidRPr="007366DB">
        <w:t xml:space="preserve"> </w:t>
      </w:r>
      <w:r w:rsidRPr="007366DB">
        <w:rPr>
          <w:bCs/>
        </w:rPr>
        <w:t xml:space="preserve">21 décembre 2001, </w:t>
      </w:r>
      <w:r w:rsidRPr="007E686C">
        <w:t>date du dernier paiement irrégulier de l’exercice 2001</w:t>
      </w:r>
      <w:r>
        <w:t>,</w:t>
      </w:r>
      <w:r w:rsidRPr="0045408E">
        <w:rPr>
          <w:bCs/>
        </w:rPr>
        <w:t xml:space="preserve"> et</w:t>
      </w:r>
      <w:r w:rsidRPr="0045408E">
        <w:t xml:space="preserve"> </w:t>
      </w:r>
      <w:r>
        <w:t xml:space="preserve">439,34 € au titre de 2002, majorés des intérêts de droit à compter </w:t>
      </w:r>
      <w:r w:rsidRPr="007366DB">
        <w:rPr>
          <w:bCs/>
        </w:rPr>
        <w:t>du 11 septembre 2002</w:t>
      </w:r>
      <w:r w:rsidRPr="007366DB">
        <w:t>,</w:t>
      </w:r>
      <w:r w:rsidRPr="007E686C">
        <w:t xml:space="preserve"> date du dernier paiemen</w:t>
      </w:r>
      <w:r w:rsidRPr="00B62997">
        <w:t>t</w:t>
      </w:r>
      <w:r w:rsidRPr="00B62997">
        <w:rPr>
          <w:b/>
          <w:bCs/>
        </w:rPr>
        <w:t xml:space="preserve"> </w:t>
      </w:r>
      <w:r w:rsidRPr="007E686C">
        <w:t>irrégulier de l’exercice</w:t>
      </w:r>
      <w:r>
        <w:t xml:space="preserve"> 2002.</w:t>
      </w:r>
    </w:p>
    <w:p w:rsidR="00596A6D" w:rsidRPr="00D677B6" w:rsidRDefault="00596A6D" w:rsidP="00255EDE">
      <w:pPr>
        <w:pStyle w:val="PS"/>
        <w:rPr>
          <w:b/>
        </w:rPr>
      </w:pPr>
      <w:r w:rsidRPr="00D677B6">
        <w:rPr>
          <w:b/>
        </w:rPr>
        <w:t>Déch</w:t>
      </w:r>
      <w:r>
        <w:rPr>
          <w:b/>
        </w:rPr>
        <w:t>arge :</w:t>
      </w:r>
    </w:p>
    <w:p w:rsidR="00596A6D" w:rsidRPr="001E792C" w:rsidRDefault="00596A6D" w:rsidP="00255EDE">
      <w:pPr>
        <w:pStyle w:val="PS"/>
        <w:rPr>
          <w:b/>
          <w:bCs/>
        </w:rPr>
      </w:pPr>
      <w:r w:rsidRPr="001E792C">
        <w:rPr>
          <w:b/>
          <w:bCs/>
        </w:rPr>
        <w:t>Sur la déchar</w:t>
      </w:r>
      <w:r>
        <w:rPr>
          <w:b/>
          <w:bCs/>
        </w:rPr>
        <w:t>ge de M. X sur les exercices 1999 et 2000 :</w:t>
      </w:r>
    </w:p>
    <w:p w:rsidR="00596A6D" w:rsidRDefault="00596A6D" w:rsidP="00255EDE">
      <w:pPr>
        <w:pStyle w:val="PS"/>
      </w:pPr>
      <w:r>
        <w:t>Attendu qu’aucune charge n’existe à l’encontre de l’agent comptable X pour sa gestion du 1</w:t>
      </w:r>
      <w:r w:rsidRPr="001E792C">
        <w:rPr>
          <w:vertAlign w:val="superscript"/>
        </w:rPr>
        <w:t>er</w:t>
      </w:r>
      <w:r>
        <w:t xml:space="preserve"> janvier 1999 au 29 février 2000 ; qu’il y a lieu d’admettre les opérations retracées dans les comptes des exercices 1999 et 2000, au 29 février, et de décharger M. X de sa gestion du 1</w:t>
      </w:r>
      <w:r w:rsidRPr="0082236F">
        <w:rPr>
          <w:vertAlign w:val="superscript"/>
        </w:rPr>
        <w:t>er</w:t>
      </w:r>
      <w:r>
        <w:t xml:space="preserve"> janvier 1999 au 29 février 2000 ;</w:t>
      </w:r>
    </w:p>
    <w:p w:rsidR="00596A6D" w:rsidRDefault="00596A6D" w:rsidP="00255EDE">
      <w:pPr>
        <w:pStyle w:val="PS"/>
      </w:pPr>
      <w:r>
        <w:t>Les opérations retracées dans les comptes des exercices 1999 et 2000, au 29 février, sont admises.</w:t>
      </w:r>
    </w:p>
    <w:p w:rsidR="00596A6D" w:rsidRPr="00890318" w:rsidRDefault="00596A6D" w:rsidP="00255EDE">
      <w:pPr>
        <w:pStyle w:val="PS"/>
      </w:pPr>
      <w:r>
        <w:t>M. X est déchargé de sa gestion du 1</w:t>
      </w:r>
      <w:r w:rsidRPr="0082236F">
        <w:rPr>
          <w:vertAlign w:val="superscript"/>
        </w:rPr>
        <w:t>er</w:t>
      </w:r>
      <w:r>
        <w:t xml:space="preserve"> janvier 1999 au 29 février 2000.</w:t>
      </w:r>
    </w:p>
    <w:p w:rsidR="00596A6D" w:rsidRDefault="00596A6D" w:rsidP="005667EB">
      <w:pPr>
        <w:pStyle w:val="PS"/>
        <w:ind w:firstLine="0"/>
        <w:jc w:val="center"/>
      </w:pPr>
      <w:r>
        <w:t>STATUANT PROVISOIREMENT,</w:t>
      </w:r>
    </w:p>
    <w:p w:rsidR="00596A6D" w:rsidRDefault="00596A6D" w:rsidP="005667EB">
      <w:pPr>
        <w:pStyle w:val="PS"/>
        <w:ind w:firstLine="0"/>
        <w:jc w:val="center"/>
      </w:pPr>
      <w:r>
        <w:t>ORDONNE :</w:t>
      </w:r>
    </w:p>
    <w:p w:rsidR="00596A6D" w:rsidRPr="00D677B6" w:rsidRDefault="00596A6D" w:rsidP="00255EDE">
      <w:pPr>
        <w:pStyle w:val="PS"/>
        <w:rPr>
          <w:b/>
        </w:rPr>
      </w:pPr>
      <w:r w:rsidRPr="00D677B6">
        <w:rPr>
          <w:b/>
        </w:rPr>
        <w:t>Sursis à décharge</w:t>
      </w:r>
    </w:p>
    <w:p w:rsidR="00596A6D" w:rsidRDefault="00596A6D" w:rsidP="00255EDE">
      <w:pPr>
        <w:pStyle w:val="PS"/>
      </w:pPr>
      <w:r>
        <w:t>Attendu qu’en raison des dispositions qui précèdent, il subsiste des charges à l’encontre de M. X au titre des exercices 1997 et 1998 ;</w:t>
      </w:r>
    </w:p>
    <w:p w:rsidR="00596A6D" w:rsidRDefault="00596A6D" w:rsidP="00255EDE">
      <w:pPr>
        <w:pStyle w:val="PS"/>
      </w:pPr>
      <w:r>
        <w:t xml:space="preserve">Le sursis à décharge prononcé par l’arrêt susvisé </w:t>
      </w:r>
      <w:r w:rsidRPr="00594990">
        <w:rPr>
          <w:bCs/>
        </w:rPr>
        <w:t>du 5 juillet 2004</w:t>
      </w:r>
      <w:r w:rsidRPr="00594990">
        <w:rPr>
          <w:b/>
          <w:bCs/>
        </w:rPr>
        <w:t xml:space="preserve"> </w:t>
      </w:r>
      <w:r w:rsidRPr="00594990">
        <w:rPr>
          <w:bCs/>
        </w:rPr>
        <w:t>concernant la gestion de</w:t>
      </w:r>
      <w:r>
        <w:rPr>
          <w:b/>
          <w:bCs/>
        </w:rPr>
        <w:t xml:space="preserve"> </w:t>
      </w:r>
      <w:r>
        <w:t xml:space="preserve">M. X </w:t>
      </w:r>
      <w:r w:rsidRPr="00594990">
        <w:rPr>
          <w:bCs/>
        </w:rPr>
        <w:t xml:space="preserve">est maintenu </w:t>
      </w:r>
      <w:r>
        <w:rPr>
          <w:bCs/>
        </w:rPr>
        <w:t xml:space="preserve">pour les exercices 1997, du 3 février, et 1998 </w:t>
      </w:r>
      <w:r>
        <w:t>jusqu’à l’apurement du débet mis à sa charge et cette gestion demeure de ce fait en état d’apurement.</w:t>
      </w:r>
    </w:p>
    <w:p w:rsidR="00596A6D" w:rsidRDefault="00596A6D" w:rsidP="00255EDE">
      <w:pPr>
        <w:pStyle w:val="PS"/>
      </w:pPr>
      <w:r>
        <w:t>Attendu qu’en raison des dispositions qui précèdent, il subsiste des charges à l’encontre de Mme Y au titre des exercices 2000, du 1</w:t>
      </w:r>
      <w:r w:rsidRPr="00594990">
        <w:rPr>
          <w:vertAlign w:val="superscript"/>
        </w:rPr>
        <w:t>er</w:t>
      </w:r>
      <w:r>
        <w:t xml:space="preserve"> mars, à 2002 ;</w:t>
      </w:r>
    </w:p>
    <w:p w:rsidR="00596A6D" w:rsidRDefault="00596A6D" w:rsidP="00255EDE">
      <w:pPr>
        <w:pStyle w:val="PS"/>
      </w:pPr>
      <w:r>
        <w:t xml:space="preserve">Le sursis à décharge prononcé par l’arrêt susvisé </w:t>
      </w:r>
      <w:r w:rsidRPr="00594990">
        <w:rPr>
          <w:bCs/>
        </w:rPr>
        <w:t>du 5 juillet 2004</w:t>
      </w:r>
      <w:r w:rsidRPr="00594990">
        <w:rPr>
          <w:b/>
          <w:bCs/>
        </w:rPr>
        <w:t xml:space="preserve"> </w:t>
      </w:r>
      <w:r w:rsidRPr="00594990">
        <w:rPr>
          <w:bCs/>
        </w:rPr>
        <w:t>concernant la gestion de</w:t>
      </w:r>
      <w:r>
        <w:rPr>
          <w:b/>
          <w:bCs/>
        </w:rPr>
        <w:t xml:space="preserve"> </w:t>
      </w:r>
      <w:r>
        <w:t xml:space="preserve">Mme Y </w:t>
      </w:r>
      <w:r w:rsidRPr="00594990">
        <w:rPr>
          <w:bCs/>
        </w:rPr>
        <w:t xml:space="preserve">est maintenu </w:t>
      </w:r>
      <w:r>
        <w:rPr>
          <w:bCs/>
        </w:rPr>
        <w:t>pour les exercices 2000, du 1</w:t>
      </w:r>
      <w:r w:rsidRPr="00594990">
        <w:rPr>
          <w:bCs/>
          <w:vertAlign w:val="superscript"/>
        </w:rPr>
        <w:t>er</w:t>
      </w:r>
      <w:r>
        <w:rPr>
          <w:bCs/>
          <w:vertAlign w:val="superscript"/>
        </w:rPr>
        <w:t> </w:t>
      </w:r>
      <w:r>
        <w:rPr>
          <w:bCs/>
        </w:rPr>
        <w:t xml:space="preserve">mars, à 2002 </w:t>
      </w:r>
      <w:r>
        <w:t>jusqu’à l’apurement du débet mis à sa charge et cette gestion demeure de ce fait en état d’apurement.</w:t>
      </w:r>
    </w:p>
    <w:p w:rsidR="00596A6D" w:rsidRDefault="00596A6D" w:rsidP="004D05C6">
      <w:pPr>
        <w:pStyle w:val="PS"/>
        <w:jc w:val="center"/>
      </w:pPr>
      <w:r>
        <w:t>------</w:t>
      </w:r>
    </w:p>
    <w:p w:rsidR="00596A6D" w:rsidRDefault="00596A6D" w:rsidP="00255EDE">
      <w:pPr>
        <w:pStyle w:val="PS"/>
      </w:pPr>
      <w:r>
        <w:t>Fait et jugé en la Cour des comptes, sixième chambre, troisième section, le sept mars deux mille sept. Présents : MM. Cretin, président, Mme Lévy-Rosenwald, MM. Lesouhaitier, Braunstein, Delin, Phéline et Viveret, conseillers maîtres.</w:t>
      </w:r>
    </w:p>
    <w:p w:rsidR="00596A6D" w:rsidRDefault="00596A6D" w:rsidP="0044240D">
      <w:pPr>
        <w:pStyle w:val="PS"/>
      </w:pPr>
      <w:r>
        <w:t>Signé : Cretin, président et Cabec, greffière.</w:t>
      </w:r>
    </w:p>
    <w:p w:rsidR="00596A6D" w:rsidRDefault="00596A6D" w:rsidP="0044240D">
      <w:pPr>
        <w:pStyle w:val="PS"/>
      </w:pPr>
      <w:r>
        <w:t>Collationné, certifié conforme à la minute étant au greffe de la Cour des comptes et délivré par moi, secrétaire général.</w:t>
      </w:r>
    </w:p>
    <w:p w:rsidR="00596A6D" w:rsidRDefault="00596A6D" w:rsidP="0044240D">
      <w:pPr>
        <w:pStyle w:val="PS"/>
      </w:pPr>
      <w:r>
        <w:t>En conséquence, la République française mande et ordonne à tous huissiers de justice, sur ce requis, de mettre ledit arrêt à exécution, aux procureurs généraux et aux procureurs de la République près les tribunaux de grande instance d’y tenir la main, à tous commandants et officiers de la force publique de prêter main-forte lorsqu’ils en seront légalement requis.</w:t>
      </w:r>
    </w:p>
    <w:p w:rsidR="00596A6D" w:rsidRDefault="00596A6D" w:rsidP="0044240D">
      <w:pPr>
        <w:pStyle w:val="PS"/>
      </w:pPr>
      <w:r>
        <w:t>Délivré par moi, secrétaire général.</w:t>
      </w:r>
    </w:p>
    <w:sectPr w:rsidR="00596A6D" w:rsidSect="00255EDE">
      <w:headerReference w:type="first" r:id="rId9"/>
      <w:pgSz w:w="11907" w:h="16840" w:code="9"/>
      <w:pgMar w:top="1418" w:right="1134" w:bottom="1418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A6D" w:rsidRDefault="00596A6D">
      <w:r>
        <w:separator/>
      </w:r>
    </w:p>
  </w:endnote>
  <w:endnote w:type="continuationSeparator" w:id="1">
    <w:p w:rsidR="00596A6D" w:rsidRDefault="00596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A6D" w:rsidRDefault="00596A6D">
      <w:r>
        <w:separator/>
      </w:r>
    </w:p>
  </w:footnote>
  <w:footnote w:type="continuationSeparator" w:id="1">
    <w:p w:rsidR="00596A6D" w:rsidRDefault="00596A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A6D" w:rsidRDefault="00596A6D" w:rsidP="002E11AC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A6D" w:rsidRDefault="00596A6D" w:rsidP="00255EDE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A6D" w:rsidRDefault="00596A6D" w:rsidP="00255EDE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10659"/>
    <w:multiLevelType w:val="hybridMultilevel"/>
    <w:tmpl w:val="4ED2207A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">
    <w:nsid w:val="52FA757F"/>
    <w:multiLevelType w:val="hybridMultilevel"/>
    <w:tmpl w:val="DE2A79F4"/>
    <w:lvl w:ilvl="0" w:tplc="B34E464A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03D5E"/>
    <w:rsid w:val="000167F5"/>
    <w:rsid w:val="00031E54"/>
    <w:rsid w:val="000434DD"/>
    <w:rsid w:val="00043BD5"/>
    <w:rsid w:val="00051744"/>
    <w:rsid w:val="00052A8C"/>
    <w:rsid w:val="00061809"/>
    <w:rsid w:val="00085963"/>
    <w:rsid w:val="000B1355"/>
    <w:rsid w:val="000D3643"/>
    <w:rsid w:val="000F79D0"/>
    <w:rsid w:val="001036A6"/>
    <w:rsid w:val="0012298E"/>
    <w:rsid w:val="00125075"/>
    <w:rsid w:val="00126E76"/>
    <w:rsid w:val="00146BF4"/>
    <w:rsid w:val="00171F87"/>
    <w:rsid w:val="001807C8"/>
    <w:rsid w:val="001D3C77"/>
    <w:rsid w:val="001E5A3D"/>
    <w:rsid w:val="001E6C9F"/>
    <w:rsid w:val="001E792C"/>
    <w:rsid w:val="00205475"/>
    <w:rsid w:val="0021293D"/>
    <w:rsid w:val="00245D17"/>
    <w:rsid w:val="0024676F"/>
    <w:rsid w:val="00255EDE"/>
    <w:rsid w:val="0025642E"/>
    <w:rsid w:val="00267E79"/>
    <w:rsid w:val="00277770"/>
    <w:rsid w:val="0028187F"/>
    <w:rsid w:val="00285908"/>
    <w:rsid w:val="00290972"/>
    <w:rsid w:val="00294E2E"/>
    <w:rsid w:val="002B681D"/>
    <w:rsid w:val="002E11AC"/>
    <w:rsid w:val="002E1B6D"/>
    <w:rsid w:val="002E3128"/>
    <w:rsid w:val="002F0052"/>
    <w:rsid w:val="002F5398"/>
    <w:rsid w:val="003042E6"/>
    <w:rsid w:val="00322D9C"/>
    <w:rsid w:val="00324068"/>
    <w:rsid w:val="0034238B"/>
    <w:rsid w:val="003515AF"/>
    <w:rsid w:val="0035401D"/>
    <w:rsid w:val="003624EC"/>
    <w:rsid w:val="00371872"/>
    <w:rsid w:val="0039241F"/>
    <w:rsid w:val="0039367E"/>
    <w:rsid w:val="003A7314"/>
    <w:rsid w:val="003E0F96"/>
    <w:rsid w:val="003E4550"/>
    <w:rsid w:val="00410939"/>
    <w:rsid w:val="00416B71"/>
    <w:rsid w:val="004266BA"/>
    <w:rsid w:val="00426E1E"/>
    <w:rsid w:val="0044240D"/>
    <w:rsid w:val="00442764"/>
    <w:rsid w:val="0045408E"/>
    <w:rsid w:val="00466E92"/>
    <w:rsid w:val="004761E6"/>
    <w:rsid w:val="00476BE3"/>
    <w:rsid w:val="00477082"/>
    <w:rsid w:val="004A458D"/>
    <w:rsid w:val="004B2E3F"/>
    <w:rsid w:val="004C3AB2"/>
    <w:rsid w:val="004D05C6"/>
    <w:rsid w:val="004E7A20"/>
    <w:rsid w:val="004F5EDC"/>
    <w:rsid w:val="00507355"/>
    <w:rsid w:val="005164C7"/>
    <w:rsid w:val="005174CB"/>
    <w:rsid w:val="005667EB"/>
    <w:rsid w:val="00575C50"/>
    <w:rsid w:val="00594990"/>
    <w:rsid w:val="00596A6D"/>
    <w:rsid w:val="005B7707"/>
    <w:rsid w:val="005C25AC"/>
    <w:rsid w:val="005C648F"/>
    <w:rsid w:val="005D3439"/>
    <w:rsid w:val="005E0652"/>
    <w:rsid w:val="00621D3A"/>
    <w:rsid w:val="00624C22"/>
    <w:rsid w:val="006359DE"/>
    <w:rsid w:val="006366F0"/>
    <w:rsid w:val="00660133"/>
    <w:rsid w:val="00666852"/>
    <w:rsid w:val="006768E5"/>
    <w:rsid w:val="0068378D"/>
    <w:rsid w:val="0069044F"/>
    <w:rsid w:val="006A0CD3"/>
    <w:rsid w:val="006B2C66"/>
    <w:rsid w:val="006B64F2"/>
    <w:rsid w:val="006F2EDD"/>
    <w:rsid w:val="007366DB"/>
    <w:rsid w:val="00743757"/>
    <w:rsid w:val="0075236A"/>
    <w:rsid w:val="00753EBF"/>
    <w:rsid w:val="00756167"/>
    <w:rsid w:val="007825EF"/>
    <w:rsid w:val="007B6EDE"/>
    <w:rsid w:val="007E686C"/>
    <w:rsid w:val="0080478C"/>
    <w:rsid w:val="008047BA"/>
    <w:rsid w:val="0082236F"/>
    <w:rsid w:val="00830504"/>
    <w:rsid w:val="00840C95"/>
    <w:rsid w:val="008429C7"/>
    <w:rsid w:val="00842F54"/>
    <w:rsid w:val="00861C65"/>
    <w:rsid w:val="0086613F"/>
    <w:rsid w:val="00866B33"/>
    <w:rsid w:val="008738F8"/>
    <w:rsid w:val="00875127"/>
    <w:rsid w:val="00890318"/>
    <w:rsid w:val="008A1A1A"/>
    <w:rsid w:val="008D62AD"/>
    <w:rsid w:val="008D7208"/>
    <w:rsid w:val="008E49C2"/>
    <w:rsid w:val="008F00D3"/>
    <w:rsid w:val="009126C5"/>
    <w:rsid w:val="00923AAA"/>
    <w:rsid w:val="009336D3"/>
    <w:rsid w:val="00947C81"/>
    <w:rsid w:val="009843F2"/>
    <w:rsid w:val="00995FF9"/>
    <w:rsid w:val="009B2B47"/>
    <w:rsid w:val="009B3858"/>
    <w:rsid w:val="009C3959"/>
    <w:rsid w:val="009C4289"/>
    <w:rsid w:val="009C765F"/>
    <w:rsid w:val="009D6962"/>
    <w:rsid w:val="009F6F91"/>
    <w:rsid w:val="00A24AB0"/>
    <w:rsid w:val="00A27A51"/>
    <w:rsid w:val="00A31C03"/>
    <w:rsid w:val="00A45CFD"/>
    <w:rsid w:val="00A52FEF"/>
    <w:rsid w:val="00A6055F"/>
    <w:rsid w:val="00AA599C"/>
    <w:rsid w:val="00AE6899"/>
    <w:rsid w:val="00B20409"/>
    <w:rsid w:val="00B45D1D"/>
    <w:rsid w:val="00B62997"/>
    <w:rsid w:val="00B66558"/>
    <w:rsid w:val="00B87C18"/>
    <w:rsid w:val="00BB28D9"/>
    <w:rsid w:val="00BC14AF"/>
    <w:rsid w:val="00BD0003"/>
    <w:rsid w:val="00BE4AD4"/>
    <w:rsid w:val="00BE57F7"/>
    <w:rsid w:val="00BF669A"/>
    <w:rsid w:val="00BF77E9"/>
    <w:rsid w:val="00BF7B0F"/>
    <w:rsid w:val="00C41763"/>
    <w:rsid w:val="00C6619A"/>
    <w:rsid w:val="00C770DC"/>
    <w:rsid w:val="00C94ECC"/>
    <w:rsid w:val="00CD1803"/>
    <w:rsid w:val="00D144EE"/>
    <w:rsid w:val="00D31438"/>
    <w:rsid w:val="00D6296A"/>
    <w:rsid w:val="00D677B6"/>
    <w:rsid w:val="00D70E86"/>
    <w:rsid w:val="00D93348"/>
    <w:rsid w:val="00D957B6"/>
    <w:rsid w:val="00DA2656"/>
    <w:rsid w:val="00DD0C26"/>
    <w:rsid w:val="00DE2E5B"/>
    <w:rsid w:val="00DE3596"/>
    <w:rsid w:val="00E03DDC"/>
    <w:rsid w:val="00E106D5"/>
    <w:rsid w:val="00E13131"/>
    <w:rsid w:val="00E32A2C"/>
    <w:rsid w:val="00E36A8A"/>
    <w:rsid w:val="00E56632"/>
    <w:rsid w:val="00E6128F"/>
    <w:rsid w:val="00E657C4"/>
    <w:rsid w:val="00E66ABD"/>
    <w:rsid w:val="00E823A2"/>
    <w:rsid w:val="00E85525"/>
    <w:rsid w:val="00E96403"/>
    <w:rsid w:val="00E96F77"/>
    <w:rsid w:val="00EA2401"/>
    <w:rsid w:val="00EB6A6C"/>
    <w:rsid w:val="00ED219A"/>
    <w:rsid w:val="00EE7567"/>
    <w:rsid w:val="00F03EB3"/>
    <w:rsid w:val="00F07123"/>
    <w:rsid w:val="00F1533A"/>
    <w:rsid w:val="00F32F21"/>
    <w:rsid w:val="00F43F9D"/>
    <w:rsid w:val="00F51CA9"/>
    <w:rsid w:val="00F52929"/>
    <w:rsid w:val="00F749E3"/>
    <w:rsid w:val="00F80AE6"/>
    <w:rsid w:val="00F94E8E"/>
    <w:rsid w:val="00F97080"/>
    <w:rsid w:val="00FA1352"/>
    <w:rsid w:val="00FA4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C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C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CD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7CD0"/>
    <w:rPr>
      <w:sz w:val="20"/>
      <w:szCs w:val="20"/>
    </w:rPr>
  </w:style>
  <w:style w:type="paragraph" w:customStyle="1" w:styleId="ET">
    <w:name w:val="ET"/>
    <w:basedOn w:val="Normal"/>
    <w:link w:val="ETCar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link w:val="INCar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71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CD0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EE7567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87CD0"/>
    <w:rPr>
      <w:sz w:val="20"/>
      <w:szCs w:val="20"/>
    </w:rPr>
  </w:style>
  <w:style w:type="paragraph" w:customStyle="1" w:styleId="Tableau">
    <w:name w:val="Tableau"/>
    <w:uiPriority w:val="99"/>
    <w:rsid w:val="00EE7567"/>
    <w:pPr>
      <w:keepNext/>
      <w:spacing w:line="360" w:lineRule="atLeast"/>
      <w:jc w:val="center"/>
    </w:pPr>
    <w:rPr>
      <w:rFonts w:ascii="CG Times" w:hAnsi="CG Times"/>
      <w:sz w:val="24"/>
      <w:szCs w:val="20"/>
    </w:rPr>
  </w:style>
  <w:style w:type="table" w:styleId="TableGrid">
    <w:name w:val="Table Grid"/>
    <w:basedOn w:val="TableNormal"/>
    <w:uiPriority w:val="99"/>
    <w:rsid w:val="00EE756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ertitre">
    <w:name w:val="intertitre"/>
    <w:basedOn w:val="Normal"/>
    <w:next w:val="Normal"/>
    <w:uiPriority w:val="99"/>
    <w:rsid w:val="00EE7567"/>
    <w:pPr>
      <w:keepNext/>
      <w:keepLines/>
      <w:widowControl w:val="0"/>
      <w:spacing w:before="360"/>
      <w:jc w:val="center"/>
    </w:pPr>
    <w:rPr>
      <w:b/>
      <w:caps/>
      <w:sz w:val="24"/>
      <w:szCs w:val="24"/>
    </w:rPr>
  </w:style>
  <w:style w:type="paragraph" w:customStyle="1" w:styleId="corpsdetexte">
    <w:name w:val="corps de texte"/>
    <w:basedOn w:val="Normal"/>
    <w:uiPriority w:val="99"/>
    <w:rsid w:val="00EE7567"/>
    <w:pPr>
      <w:spacing w:before="240"/>
      <w:jc w:val="both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E75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7CD0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1036A6"/>
    <w:rPr>
      <w:rFonts w:cs="Times New Roman"/>
    </w:rPr>
  </w:style>
  <w:style w:type="character" w:customStyle="1" w:styleId="ETCar">
    <w:name w:val="ET Car"/>
    <w:basedOn w:val="DefaultParagraphFont"/>
    <w:link w:val="ET"/>
    <w:uiPriority w:val="99"/>
    <w:locked/>
    <w:rsid w:val="001036A6"/>
    <w:rPr>
      <w:rFonts w:cs="Times New Roman"/>
      <w:b/>
      <w:bCs/>
      <w:caps/>
      <w:sz w:val="24"/>
      <w:szCs w:val="24"/>
      <w:lang w:val="fr-FR" w:eastAsia="fr-FR" w:bidi="ar-SA"/>
    </w:rPr>
  </w:style>
  <w:style w:type="character" w:customStyle="1" w:styleId="P0Car">
    <w:name w:val="P0 Car"/>
    <w:basedOn w:val="ETCar"/>
    <w:link w:val="P0"/>
    <w:uiPriority w:val="99"/>
    <w:locked/>
    <w:rsid w:val="001036A6"/>
  </w:style>
  <w:style w:type="character" w:customStyle="1" w:styleId="INCar">
    <w:name w:val="IN Car"/>
    <w:basedOn w:val="P0Car"/>
    <w:link w:val="IN"/>
    <w:uiPriority w:val="99"/>
    <w:locked/>
    <w:rsid w:val="001036A6"/>
    <w:rPr>
      <w:i/>
      <w:iCs/>
      <w:sz w:val="16"/>
      <w:szCs w:val="16"/>
    </w:rPr>
  </w:style>
  <w:style w:type="character" w:customStyle="1" w:styleId="PSCar">
    <w:name w:val="PS Car"/>
    <w:basedOn w:val="INCar"/>
    <w:link w:val="PS"/>
    <w:uiPriority w:val="99"/>
    <w:locked/>
    <w:rsid w:val="001036A6"/>
    <w:rPr>
      <w:sz w:val="24"/>
      <w:szCs w:val="24"/>
    </w:rPr>
  </w:style>
  <w:style w:type="paragraph" w:customStyle="1" w:styleId="ps0">
    <w:name w:val="ps"/>
    <w:basedOn w:val="Normal"/>
    <w:uiPriority w:val="99"/>
    <w:rsid w:val="00371872"/>
    <w:pPr>
      <w:spacing w:before="100" w:beforeAutospacing="1" w:after="100" w:afterAutospacing="1"/>
    </w:pPr>
    <w:rPr>
      <w:sz w:val="24"/>
      <w:szCs w:val="24"/>
    </w:rPr>
  </w:style>
  <w:style w:type="paragraph" w:customStyle="1" w:styleId="Tableaunotedebas">
    <w:name w:val="Tableau note de bas"/>
    <w:basedOn w:val="Normal"/>
    <w:uiPriority w:val="99"/>
    <w:rsid w:val="00F52929"/>
    <w:pPr>
      <w:ind w:left="284" w:hanging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3</Pages>
  <Words>1374</Words>
  <Characters>7557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Cours des Comptes</cp:lastModifiedBy>
  <cp:revision>2</cp:revision>
  <cp:lastPrinted>2007-04-12T15:07:00Z</cp:lastPrinted>
  <dcterms:created xsi:type="dcterms:W3CDTF">2007-04-27T16:49:00Z</dcterms:created>
  <dcterms:modified xsi:type="dcterms:W3CDTF">2007-04-27T16:49:00Z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-213206843</vt:i4>
  </property>
  <property fmtid="{D5CDD505-2E9C-101B-9397-08002B2CF9AE}" pid="3" name="_EmailSubject">
    <vt:lpwstr/>
  </property>
  <property fmtid="{D5CDD505-2E9C-101B-9397-08002B2CF9AE}" pid="4" name="_AuthorEmail">
    <vt:lpwstr>mntoth@ccomptes.fr</vt:lpwstr>
  </property>
  <property fmtid="{D5CDD505-2E9C-101B-9397-08002B2CF9AE}" pid="5" name="_AuthorEmailDisplayName">
    <vt:lpwstr>Marie-Noëlle TOTH</vt:lpwstr>
  </property>
  <property fmtid="{D5CDD505-2E9C-101B-9397-08002B2CF9AE}" pid="6" name="_ReviewingToolsShownOnce">
    <vt:lpwstr/>
  </property>
</Properties>
</file>