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1E0"/>
      </w:tblPr>
      <w:tblGrid>
        <w:gridCol w:w="3085"/>
      </w:tblGrid>
      <w:tr w:rsidR="00201DDA" w:rsidRPr="000208EE">
        <w:tc>
          <w:tcPr>
            <w:tcW w:w="3085" w:type="dxa"/>
            <w:tcBorders>
              <w:top w:val="nil"/>
              <w:left w:val="nil"/>
              <w:bottom w:val="nil"/>
              <w:right w:val="nil"/>
            </w:tcBorders>
          </w:tcPr>
          <w:p w:rsidR="00201DDA" w:rsidRPr="000208EE" w:rsidRDefault="00201DDA" w:rsidP="006F33FA">
            <w:pPr>
              <w:pStyle w:val="ET"/>
              <w:jc w:val="center"/>
              <w:rPr>
                <w:rFonts w:ascii="Times New Roman" w:hAnsi="Times New Roman"/>
                <w:b w:val="0"/>
                <w:color w:val="000000"/>
              </w:rPr>
            </w:pPr>
            <w:r w:rsidRPr="000208EE">
              <w:rPr>
                <w:rFonts w:ascii="Times New Roman" w:hAnsi="Times New Roman"/>
                <w:b w:val="0"/>
                <w:color w:val="000000"/>
              </w:rPr>
              <w:t>cour des comptes</w:t>
            </w:r>
          </w:p>
          <w:p w:rsidR="00201DDA" w:rsidRPr="000208EE" w:rsidRDefault="00201DDA" w:rsidP="006F33FA">
            <w:pPr>
              <w:pStyle w:val="ET"/>
              <w:jc w:val="center"/>
              <w:rPr>
                <w:rFonts w:ascii="Times New Roman" w:hAnsi="Times New Roman"/>
                <w:b w:val="0"/>
                <w:color w:val="000000"/>
              </w:rPr>
            </w:pPr>
            <w:r w:rsidRPr="000208EE">
              <w:rPr>
                <w:rFonts w:ascii="Times New Roman" w:hAnsi="Times New Roman"/>
                <w:b w:val="0"/>
                <w:color w:val="000000"/>
              </w:rPr>
              <w:t>------------</w:t>
            </w:r>
          </w:p>
          <w:p w:rsidR="00201DDA" w:rsidRPr="000208EE" w:rsidRDefault="00201DDA" w:rsidP="0098745D">
            <w:pPr>
              <w:pStyle w:val="ET"/>
              <w:ind w:firstLine="142"/>
              <w:jc w:val="center"/>
              <w:rPr>
                <w:rFonts w:ascii="Times New Roman" w:hAnsi="Times New Roman"/>
                <w:b w:val="0"/>
                <w:color w:val="000000"/>
              </w:rPr>
            </w:pPr>
            <w:r w:rsidRPr="000208EE">
              <w:rPr>
                <w:rFonts w:ascii="Times New Roman" w:hAnsi="Times New Roman"/>
                <w:b w:val="0"/>
                <w:color w:val="000000"/>
              </w:rPr>
              <w:t xml:space="preserve"> QUATRieme chambre</w:t>
            </w:r>
          </w:p>
          <w:p w:rsidR="00201DDA" w:rsidRPr="000208EE" w:rsidRDefault="00201DDA" w:rsidP="006F33FA">
            <w:pPr>
              <w:pStyle w:val="ET"/>
              <w:jc w:val="center"/>
              <w:rPr>
                <w:b w:val="0"/>
                <w:color w:val="000000"/>
              </w:rPr>
            </w:pPr>
            <w:r w:rsidRPr="000208EE">
              <w:rPr>
                <w:b w:val="0"/>
                <w:color w:val="000000"/>
              </w:rPr>
              <w:t>------------</w:t>
            </w:r>
          </w:p>
          <w:p w:rsidR="00201DDA" w:rsidRPr="000208EE" w:rsidRDefault="00201DDA" w:rsidP="006F33FA">
            <w:pPr>
              <w:pStyle w:val="ET"/>
              <w:jc w:val="center"/>
              <w:rPr>
                <w:b w:val="0"/>
                <w:color w:val="000000"/>
              </w:rPr>
            </w:pPr>
            <w:r w:rsidRPr="000208EE">
              <w:rPr>
                <w:b w:val="0"/>
                <w:color w:val="000000"/>
              </w:rPr>
              <w:t>PREMIERE SECTION</w:t>
            </w:r>
          </w:p>
          <w:p w:rsidR="00201DDA" w:rsidRPr="000208EE" w:rsidRDefault="00201DDA" w:rsidP="006F33FA">
            <w:pPr>
              <w:pStyle w:val="ET"/>
              <w:jc w:val="center"/>
              <w:rPr>
                <w:b w:val="0"/>
                <w:color w:val="000000"/>
              </w:rPr>
            </w:pPr>
            <w:r w:rsidRPr="000208EE">
              <w:rPr>
                <w:b w:val="0"/>
                <w:color w:val="000000"/>
              </w:rPr>
              <w:t>------------</w:t>
            </w:r>
          </w:p>
          <w:p w:rsidR="00201DDA" w:rsidRPr="000208EE" w:rsidRDefault="00201DDA" w:rsidP="006F33FA">
            <w:pPr>
              <w:pStyle w:val="ET"/>
              <w:jc w:val="center"/>
              <w:rPr>
                <w:rFonts w:ascii="Times New Roman" w:hAnsi="Times New Roman"/>
                <w:b w:val="0"/>
                <w:i/>
                <w:iCs/>
                <w:caps w:val="0"/>
                <w:color w:val="000000"/>
                <w:sz w:val="20"/>
              </w:rPr>
            </w:pPr>
            <w:r w:rsidRPr="000208EE">
              <w:rPr>
                <w:rFonts w:ascii="Times New Roman" w:hAnsi="Times New Roman"/>
                <w:b w:val="0"/>
                <w:i/>
                <w:iCs/>
                <w:caps w:val="0"/>
                <w:color w:val="000000"/>
                <w:sz w:val="20"/>
              </w:rPr>
              <w:t>Arrêt n° 48956</w:t>
            </w:r>
          </w:p>
          <w:p w:rsidR="00201DDA" w:rsidRPr="000208EE" w:rsidRDefault="00201DDA" w:rsidP="006F33FA">
            <w:pPr>
              <w:pStyle w:val="ET"/>
              <w:rPr>
                <w:rFonts w:ascii="Times New Roman" w:hAnsi="Times New Roman"/>
                <w:b w:val="0"/>
                <w:color w:val="000000"/>
              </w:rPr>
            </w:pPr>
          </w:p>
        </w:tc>
      </w:tr>
    </w:tbl>
    <w:p w:rsidR="00201DDA" w:rsidRPr="000208EE" w:rsidRDefault="00201DDA" w:rsidP="006F33FA">
      <w:pPr>
        <w:pStyle w:val="Header"/>
        <w:rPr>
          <w:b/>
          <w:i/>
          <w:color w:val="000000"/>
        </w:rPr>
      </w:pPr>
    </w:p>
    <w:p w:rsidR="00201DDA" w:rsidRPr="000208EE" w:rsidRDefault="00201DDA">
      <w:pPr>
        <w:pStyle w:val="OR"/>
        <w:ind w:right="-142"/>
        <w:rPr>
          <w:color w:val="000000"/>
        </w:rPr>
      </w:pPr>
      <w:r w:rsidRPr="000208EE">
        <w:rPr>
          <w:color w:val="000000"/>
        </w:rPr>
        <w:t>LYCEES GEORGES CORMIER ET JULES</w:t>
      </w:r>
    </w:p>
    <w:p w:rsidR="00201DDA" w:rsidRPr="000208EE" w:rsidRDefault="00201DDA">
      <w:pPr>
        <w:pStyle w:val="OR"/>
        <w:ind w:right="-142"/>
        <w:rPr>
          <w:color w:val="000000"/>
        </w:rPr>
      </w:pPr>
      <w:r w:rsidRPr="000208EE">
        <w:rPr>
          <w:color w:val="000000"/>
        </w:rPr>
        <w:t xml:space="preserve">FERRY A COULOMMIERS </w:t>
      </w:r>
    </w:p>
    <w:p w:rsidR="00201DDA" w:rsidRPr="000208EE" w:rsidRDefault="00201DDA">
      <w:pPr>
        <w:pStyle w:val="OR"/>
        <w:ind w:right="-142"/>
        <w:rPr>
          <w:color w:val="000000"/>
        </w:rPr>
      </w:pPr>
      <w:r w:rsidRPr="000208EE">
        <w:rPr>
          <w:color w:val="000000"/>
        </w:rPr>
        <w:t>(SEINE-ET-MARNE)</w:t>
      </w:r>
    </w:p>
    <w:p w:rsidR="00201DDA" w:rsidRPr="000208EE" w:rsidRDefault="00201DDA">
      <w:pPr>
        <w:pStyle w:val="OR"/>
        <w:ind w:right="-142"/>
        <w:rPr>
          <w:rFonts w:ascii="Times New Roman" w:hAnsi="Times New Roman"/>
          <w:color w:val="000000"/>
        </w:rPr>
      </w:pPr>
    </w:p>
    <w:p w:rsidR="00201DDA" w:rsidRPr="000208EE" w:rsidRDefault="00201DDA">
      <w:pPr>
        <w:pStyle w:val="OR"/>
        <w:ind w:right="-142"/>
        <w:rPr>
          <w:rFonts w:ascii="Times New Roman" w:hAnsi="Times New Roman"/>
          <w:color w:val="000000"/>
          <w:szCs w:val="24"/>
        </w:rPr>
      </w:pPr>
      <w:r>
        <w:rPr>
          <w:rFonts w:ascii="Times New Roman" w:hAnsi="Times New Roman"/>
          <w:color w:val="000000"/>
          <w:szCs w:val="24"/>
        </w:rPr>
        <w:t>Appel de</w:t>
      </w:r>
      <w:r w:rsidRPr="000208EE">
        <w:rPr>
          <w:rFonts w:ascii="Times New Roman" w:hAnsi="Times New Roman"/>
          <w:color w:val="000000"/>
          <w:szCs w:val="24"/>
        </w:rPr>
        <w:t xml:space="preserve"> jugement</w:t>
      </w:r>
      <w:r>
        <w:rPr>
          <w:rFonts w:ascii="Times New Roman" w:hAnsi="Times New Roman"/>
          <w:color w:val="000000"/>
          <w:szCs w:val="24"/>
        </w:rPr>
        <w:t>s du 27 octobre 2006</w:t>
      </w:r>
      <w:r w:rsidRPr="000208EE">
        <w:rPr>
          <w:rFonts w:ascii="Times New Roman" w:hAnsi="Times New Roman"/>
          <w:color w:val="000000"/>
          <w:szCs w:val="24"/>
        </w:rPr>
        <w:t xml:space="preserve"> de la chambre régionale des comptes d’Ile-de-France</w:t>
      </w:r>
    </w:p>
    <w:p w:rsidR="00201DDA" w:rsidRPr="000208EE" w:rsidRDefault="00201DDA">
      <w:pPr>
        <w:pStyle w:val="OR"/>
        <w:ind w:right="-142"/>
        <w:rPr>
          <w:rFonts w:ascii="Times New Roman" w:hAnsi="Times New Roman"/>
          <w:color w:val="000000"/>
        </w:rPr>
      </w:pPr>
    </w:p>
    <w:p w:rsidR="00201DDA" w:rsidRPr="000208EE" w:rsidRDefault="00201DDA">
      <w:pPr>
        <w:pStyle w:val="OR"/>
        <w:ind w:right="-142"/>
        <w:rPr>
          <w:rFonts w:ascii="Times New Roman" w:hAnsi="Times New Roman"/>
          <w:color w:val="000000"/>
        </w:rPr>
      </w:pPr>
      <w:r w:rsidRPr="000208EE">
        <w:rPr>
          <w:rFonts w:ascii="Times New Roman" w:hAnsi="Times New Roman"/>
          <w:color w:val="000000"/>
        </w:rPr>
        <w:t>Rapport n° 2007-336-0</w:t>
      </w:r>
    </w:p>
    <w:p w:rsidR="00201DDA" w:rsidRPr="000208EE" w:rsidRDefault="00201DDA">
      <w:pPr>
        <w:pStyle w:val="OR"/>
        <w:ind w:right="-142"/>
        <w:rPr>
          <w:rFonts w:ascii="Times New Roman" w:hAnsi="Times New Roman"/>
          <w:color w:val="000000"/>
        </w:rPr>
      </w:pPr>
    </w:p>
    <w:p w:rsidR="00201DDA" w:rsidRPr="000208EE" w:rsidRDefault="00201DDA">
      <w:pPr>
        <w:pStyle w:val="OR"/>
        <w:ind w:right="-142"/>
        <w:rPr>
          <w:rFonts w:ascii="Times New Roman" w:hAnsi="Times New Roman"/>
          <w:color w:val="000000"/>
        </w:rPr>
      </w:pPr>
      <w:r w:rsidRPr="000208EE">
        <w:rPr>
          <w:color w:val="000000"/>
        </w:rPr>
        <w:t>Audience du 13 juin</w:t>
      </w:r>
      <w:r w:rsidRPr="000208EE">
        <w:rPr>
          <w:rFonts w:ascii="Times New Roman" w:hAnsi="Times New Roman"/>
          <w:color w:val="000000"/>
        </w:rPr>
        <w:t xml:space="preserve"> 2007 </w:t>
      </w:r>
    </w:p>
    <w:p w:rsidR="00201DDA" w:rsidRPr="000208EE" w:rsidRDefault="00201DDA">
      <w:pPr>
        <w:pStyle w:val="OR"/>
        <w:ind w:right="-142"/>
        <w:rPr>
          <w:rFonts w:ascii="Times New Roman" w:hAnsi="Times New Roman"/>
          <w:color w:val="000000"/>
        </w:rPr>
      </w:pPr>
    </w:p>
    <w:p w:rsidR="00201DDA" w:rsidRPr="000208EE" w:rsidRDefault="00201DDA">
      <w:pPr>
        <w:pStyle w:val="OR"/>
        <w:ind w:right="-142"/>
        <w:rPr>
          <w:rFonts w:ascii="Times New Roman" w:hAnsi="Times New Roman"/>
          <w:color w:val="000000"/>
        </w:rPr>
      </w:pPr>
      <w:r w:rsidRPr="000208EE">
        <w:rPr>
          <w:rFonts w:ascii="Times New Roman" w:hAnsi="Times New Roman"/>
          <w:color w:val="000000"/>
        </w:rPr>
        <w:t>Lecture publique du 19 juillet 2007</w:t>
      </w:r>
    </w:p>
    <w:p w:rsidR="00201DDA" w:rsidRPr="000208EE" w:rsidRDefault="00201DDA" w:rsidP="005E0E20">
      <w:pPr>
        <w:pStyle w:val="PS"/>
        <w:ind w:left="567" w:firstLine="0"/>
        <w:jc w:val="center"/>
        <w:rPr>
          <w:color w:val="000000"/>
        </w:rPr>
      </w:pPr>
    </w:p>
    <w:p w:rsidR="00201DDA" w:rsidRPr="000208EE" w:rsidRDefault="00201DDA">
      <w:pPr>
        <w:pStyle w:val="PS"/>
        <w:rPr>
          <w:rFonts w:ascii="Times New Roman" w:hAnsi="Times New Roman"/>
          <w:color w:val="000000"/>
        </w:rPr>
      </w:pPr>
      <w:r w:rsidRPr="000208EE">
        <w:rPr>
          <w:rFonts w:ascii="Times New Roman" w:hAnsi="Times New Roman"/>
          <w:color w:val="000000"/>
        </w:rPr>
        <w:t>LA COUR DES COMPTES a rendu l’arrêt suivant :</w:t>
      </w:r>
    </w:p>
    <w:p w:rsidR="00201DDA" w:rsidRPr="000208EE" w:rsidRDefault="00201DDA">
      <w:pPr>
        <w:pStyle w:val="PS"/>
        <w:rPr>
          <w:rFonts w:ascii="Times New Roman" w:hAnsi="Times New Roman"/>
          <w:color w:val="000000"/>
        </w:rPr>
      </w:pPr>
      <w:r w:rsidRPr="000208EE">
        <w:rPr>
          <w:rFonts w:ascii="Times New Roman" w:hAnsi="Times New Roman"/>
          <w:color w:val="000000"/>
        </w:rPr>
        <w:t>LA COUR,</w:t>
      </w:r>
    </w:p>
    <w:p w:rsidR="00201DDA" w:rsidRPr="000208EE" w:rsidRDefault="00201DDA" w:rsidP="000272FC">
      <w:pPr>
        <w:pStyle w:val="PS"/>
        <w:rPr>
          <w:rFonts w:ascii="Times New Roman" w:hAnsi="Times New Roman"/>
          <w:color w:val="000000"/>
          <w:szCs w:val="24"/>
        </w:rPr>
      </w:pPr>
      <w:r w:rsidRPr="000208EE">
        <w:rPr>
          <w:rFonts w:ascii="Times New Roman" w:hAnsi="Times New Roman"/>
          <w:color w:val="000000"/>
          <w:szCs w:val="24"/>
        </w:rPr>
        <w:t xml:space="preserve">Vu la requête, enregistrée le 26 janvier 2007 au greffe de la chambre régionale des comptes d’Ile-de-France, par laquelle M. Roland X, comptable des LYCEES GEORGES CORMIER ET JULES FERRY à COULOMMIERS en 2001 et 2002, a élevé appel des quatre jugements du 27 octobre 2006 par lesquels ladite chambre l’a condamné à quatre amendes pour retard dans la production des comptes 2001 et 2002 de ces deux établissements, pour les montants de </w:t>
      </w:r>
      <w:bookmarkStart w:id="0" w:name="wzwzwzwz"/>
      <w:r w:rsidRPr="000208EE">
        <w:rPr>
          <w:rFonts w:ascii="Times New Roman" w:hAnsi="Times New Roman"/>
          <w:color w:val="000000"/>
          <w:szCs w:val="24"/>
        </w:rPr>
        <w:t xml:space="preserve">297 </w:t>
      </w:r>
      <w:bookmarkEnd w:id="0"/>
      <w:r w:rsidRPr="000208EE">
        <w:rPr>
          <w:rFonts w:ascii="Times New Roman" w:hAnsi="Times New Roman"/>
          <w:color w:val="000000"/>
          <w:szCs w:val="24"/>
        </w:rPr>
        <w:t>euros par compte au titre des vingt-sept mois de retard dans la production des comptes 2001 , et de 105 euros par compte au titre des vingt-et-un mois de retard dans la production des comptes 2002 ;</w:t>
      </w:r>
    </w:p>
    <w:p w:rsidR="00201DDA" w:rsidRPr="000208EE" w:rsidRDefault="00201DDA" w:rsidP="000272FC">
      <w:pPr>
        <w:pStyle w:val="PS"/>
        <w:rPr>
          <w:rFonts w:ascii="Times New Roman" w:hAnsi="Times New Roman"/>
          <w:color w:val="000000"/>
        </w:rPr>
      </w:pPr>
      <w:r w:rsidRPr="000208EE">
        <w:rPr>
          <w:color w:val="000000"/>
          <w:szCs w:val="24"/>
        </w:rPr>
        <w:t>Vu le réquisitoire du Procureur général, en date du 22 mars 2007, transmettant la requête précitée ;</w:t>
      </w:r>
      <w:r w:rsidRPr="000208EE">
        <w:rPr>
          <w:rFonts w:ascii="Times New Roman" w:hAnsi="Times New Roman"/>
          <w:color w:val="000000"/>
        </w:rPr>
        <w:t xml:space="preserve"> </w:t>
      </w:r>
    </w:p>
    <w:p w:rsidR="00201DDA" w:rsidRPr="000208EE" w:rsidRDefault="00201DDA" w:rsidP="000272FC">
      <w:pPr>
        <w:pStyle w:val="PS"/>
        <w:rPr>
          <w:rFonts w:ascii="Times New Roman" w:hAnsi="Times New Roman"/>
          <w:color w:val="000000"/>
        </w:rPr>
      </w:pPr>
      <w:r w:rsidRPr="000208EE">
        <w:rPr>
          <w:rFonts w:ascii="Times New Roman" w:hAnsi="Times New Roman"/>
          <w:color w:val="000000"/>
        </w:rPr>
        <w:t>Vu les pièces de la procédure suivie en première instance ;</w:t>
      </w:r>
    </w:p>
    <w:p w:rsidR="00201DDA" w:rsidRPr="000208EE" w:rsidRDefault="00201DDA" w:rsidP="000272FC">
      <w:pPr>
        <w:pStyle w:val="PS"/>
        <w:rPr>
          <w:rFonts w:ascii="Times New Roman" w:hAnsi="Times New Roman"/>
          <w:color w:val="000000"/>
        </w:rPr>
      </w:pPr>
      <w:r w:rsidRPr="000208EE">
        <w:rPr>
          <w:rFonts w:ascii="Times New Roman" w:hAnsi="Times New Roman"/>
          <w:color w:val="000000"/>
        </w:rPr>
        <w:t>Vu l’article 60 de la loi de finances n° 63-156 du 23 février 1963 modifiée ;</w:t>
      </w:r>
    </w:p>
    <w:p w:rsidR="00201DDA" w:rsidRPr="000208EE" w:rsidRDefault="00201DDA" w:rsidP="000272FC">
      <w:pPr>
        <w:pStyle w:val="PS"/>
        <w:ind w:firstLine="0"/>
        <w:rPr>
          <w:rFonts w:ascii="Times New Roman" w:hAnsi="Times New Roman"/>
          <w:color w:val="000000"/>
          <w:sz w:val="16"/>
          <w:szCs w:val="16"/>
        </w:rPr>
      </w:pPr>
      <w:r w:rsidRPr="000208EE">
        <w:rPr>
          <w:rFonts w:ascii="Times New Roman" w:hAnsi="Times New Roman"/>
          <w:color w:val="000000"/>
          <w:sz w:val="16"/>
          <w:szCs w:val="16"/>
        </w:rPr>
        <w:t>GA</w:t>
      </w:r>
    </w:p>
    <w:p w:rsidR="00201DDA" w:rsidRPr="000208EE" w:rsidRDefault="00201DDA" w:rsidP="000272FC">
      <w:pPr>
        <w:pStyle w:val="PS"/>
        <w:rPr>
          <w:rFonts w:ascii="Times New Roman" w:hAnsi="Times New Roman"/>
          <w:color w:val="000000"/>
        </w:rPr>
      </w:pPr>
      <w:r w:rsidRPr="000208EE">
        <w:rPr>
          <w:rFonts w:ascii="Times New Roman" w:hAnsi="Times New Roman"/>
          <w:color w:val="000000"/>
        </w:rPr>
        <w:t>Vu le décret n°62-1587 du 29 décembre 1962 modifié portant règlement général sur la comptabilité publique ;</w:t>
      </w:r>
    </w:p>
    <w:p w:rsidR="00201DDA" w:rsidRPr="000208EE" w:rsidRDefault="00201DDA" w:rsidP="000272FC">
      <w:pPr>
        <w:pStyle w:val="PS"/>
        <w:rPr>
          <w:rFonts w:ascii="Times New Roman" w:hAnsi="Times New Roman"/>
          <w:color w:val="000000"/>
        </w:rPr>
      </w:pPr>
      <w:r w:rsidRPr="000208EE">
        <w:rPr>
          <w:rFonts w:ascii="Times New Roman" w:hAnsi="Times New Roman"/>
          <w:color w:val="000000"/>
        </w:rPr>
        <w:t xml:space="preserve">Vu le code des juridictions financières, et notamment ses articles L. 131-7 et D.131-38; </w:t>
      </w:r>
    </w:p>
    <w:p w:rsidR="00201DDA" w:rsidRPr="000208EE" w:rsidRDefault="00201DDA" w:rsidP="000272FC">
      <w:pPr>
        <w:pStyle w:val="PS"/>
        <w:rPr>
          <w:rFonts w:ascii="Times New Roman" w:hAnsi="Times New Roman"/>
          <w:color w:val="000000"/>
        </w:rPr>
      </w:pPr>
      <w:r w:rsidRPr="000208EE">
        <w:rPr>
          <w:rFonts w:ascii="Times New Roman" w:hAnsi="Times New Roman"/>
          <w:color w:val="000000"/>
        </w:rPr>
        <w:t>Vu le rapport de M. Vianès, conseiller maître ;</w:t>
      </w:r>
    </w:p>
    <w:p w:rsidR="00201DDA" w:rsidRPr="000208EE" w:rsidRDefault="00201DDA" w:rsidP="000272FC">
      <w:pPr>
        <w:pStyle w:val="PS"/>
        <w:rPr>
          <w:rFonts w:ascii="Times New Roman" w:hAnsi="Times New Roman"/>
          <w:color w:val="000000"/>
        </w:rPr>
      </w:pPr>
      <w:r w:rsidRPr="000208EE">
        <w:rPr>
          <w:rFonts w:ascii="Times New Roman" w:hAnsi="Times New Roman"/>
          <w:color w:val="000000"/>
        </w:rPr>
        <w:t>Vu les conclusions du Procureur général ;</w:t>
      </w:r>
    </w:p>
    <w:p w:rsidR="00201DDA" w:rsidRPr="000208EE" w:rsidRDefault="00201DDA" w:rsidP="000272FC">
      <w:pPr>
        <w:pStyle w:val="PS"/>
        <w:rPr>
          <w:rFonts w:ascii="Times New Roman" w:hAnsi="Times New Roman"/>
          <w:color w:val="000000"/>
        </w:rPr>
      </w:pPr>
      <w:r w:rsidRPr="000208EE">
        <w:rPr>
          <w:rFonts w:ascii="Times New Roman" w:hAnsi="Times New Roman"/>
          <w:color w:val="000000"/>
        </w:rPr>
        <w:t>Entendu, lors de l’audience publique de ce jour, M. Vianès, rapporteur, en son rapport, M. Feller, avocat général, en ses conclusions, M. X, informé de l’audience, étant présent et étant intervenu en dernier ;</w:t>
      </w:r>
    </w:p>
    <w:p w:rsidR="00201DDA" w:rsidRPr="000208EE" w:rsidRDefault="00201DDA" w:rsidP="000272FC">
      <w:pPr>
        <w:pStyle w:val="PS"/>
        <w:rPr>
          <w:rFonts w:ascii="Times New Roman" w:hAnsi="Times New Roman"/>
          <w:color w:val="000000"/>
        </w:rPr>
      </w:pPr>
      <w:r w:rsidRPr="000208EE">
        <w:rPr>
          <w:rFonts w:ascii="Times New Roman" w:hAnsi="Times New Roman"/>
          <w:color w:val="000000"/>
        </w:rPr>
        <w:t>Entendu, en délibéré, M. Moreau, conseiller maître, en ses observations ;</w:t>
      </w:r>
    </w:p>
    <w:p w:rsidR="00201DDA" w:rsidRPr="000208EE" w:rsidRDefault="00201DDA" w:rsidP="000272FC">
      <w:pPr>
        <w:pStyle w:val="PS"/>
        <w:rPr>
          <w:rFonts w:ascii="Times New Roman" w:hAnsi="Times New Roman"/>
          <w:color w:val="000000"/>
        </w:rPr>
      </w:pPr>
      <w:r w:rsidRPr="000208EE">
        <w:rPr>
          <w:rFonts w:ascii="Times New Roman" w:hAnsi="Times New Roman"/>
          <w:color w:val="000000"/>
        </w:rPr>
        <w:t xml:space="preserve">Attendu que les quatre jugements attaqués sont portés en appel par la même requête qui invoque les mêmes moyens ; qu’il peut y être statué par un arrêt unique ; </w:t>
      </w:r>
    </w:p>
    <w:p w:rsidR="00201DDA" w:rsidRPr="000208EE" w:rsidRDefault="00201DDA" w:rsidP="000272FC">
      <w:pPr>
        <w:pStyle w:val="PS"/>
        <w:rPr>
          <w:rFonts w:ascii="Times New Roman" w:hAnsi="Times New Roman"/>
          <w:b/>
          <w:color w:val="000000"/>
          <w:u w:val="single"/>
        </w:rPr>
      </w:pPr>
      <w:r w:rsidRPr="000208EE">
        <w:rPr>
          <w:rFonts w:ascii="Times New Roman" w:hAnsi="Times New Roman"/>
          <w:b/>
          <w:color w:val="000000"/>
          <w:u w:val="single"/>
        </w:rPr>
        <w:t>Sur le fond</w:t>
      </w:r>
    </w:p>
    <w:p w:rsidR="00201DDA" w:rsidRPr="000208EE" w:rsidRDefault="00201DDA" w:rsidP="000272FC">
      <w:pPr>
        <w:pStyle w:val="PS"/>
        <w:rPr>
          <w:rFonts w:ascii="Times New Roman" w:hAnsi="Times New Roman"/>
          <w:color w:val="000000"/>
        </w:rPr>
      </w:pPr>
      <w:r w:rsidRPr="000208EE">
        <w:rPr>
          <w:color w:val="000000"/>
          <w:szCs w:val="24"/>
        </w:rPr>
        <w:t xml:space="preserve">Attendu que par les quatre jugements du 27 octobre 2006 précités, la chambre régionale des comptes d’Ile-de-France a condamné M. X à des amendes pour retard dans la production des comptes des lycées Georges Cormier et Jules Ferry, aux taux mensuels de 11 euros par mois de retard pour les comptes 2001 et de 5 euros par mois de retard pour les comptes 2002 ; </w:t>
      </w:r>
    </w:p>
    <w:p w:rsidR="00201DDA" w:rsidRPr="000208EE" w:rsidRDefault="00201DDA" w:rsidP="000272FC">
      <w:pPr>
        <w:pStyle w:val="PS"/>
        <w:rPr>
          <w:rFonts w:ascii="Times New Roman" w:hAnsi="Times New Roman"/>
          <w:color w:val="000000"/>
        </w:rPr>
      </w:pPr>
      <w:r w:rsidRPr="000208EE">
        <w:rPr>
          <w:color w:val="000000"/>
          <w:szCs w:val="24"/>
        </w:rPr>
        <w:t>Attendu que l’appelant soutient que le mode de désignation de l’agent comptable et l’insuffisance de personnel qualifié sont à l’origine des difficultés qu’il a rencontrés dans l’établissement et la production des comptes ; qu’il sollicite la reconnaissance de « torts partagés » avec l’administration de tutelle ;</w:t>
      </w:r>
      <w:r w:rsidRPr="000208EE">
        <w:rPr>
          <w:rFonts w:ascii="Times New Roman" w:hAnsi="Times New Roman"/>
          <w:color w:val="000000"/>
        </w:rPr>
        <w:t xml:space="preserve"> </w:t>
      </w:r>
    </w:p>
    <w:p w:rsidR="00201DDA" w:rsidRPr="000208EE" w:rsidRDefault="00201DDA" w:rsidP="000272FC">
      <w:pPr>
        <w:pStyle w:val="PS"/>
        <w:rPr>
          <w:rFonts w:ascii="Times New Roman" w:hAnsi="Times New Roman"/>
          <w:color w:val="000000"/>
        </w:rPr>
      </w:pPr>
      <w:r w:rsidRPr="000208EE">
        <w:rPr>
          <w:color w:val="000000"/>
          <w:szCs w:val="24"/>
        </w:rPr>
        <w:t>Attendu que l’appelant n’ajoute pas d’élément nouveau aux observations présentées devant la chambre régionale des comptes ; que les jugements attaqués ont pris en compte les difficultés présentées en fixant les taux des amendes respectivement à la moitié et à moins du quart du taux maximum par mois de retard prévu par l’article D.138-38 du code des juridictions financières ; qu’il n’y a dès lors pas motif à modifier le montant des amendes prononcées par la chambre régionale des comptes ;</w:t>
      </w:r>
      <w:r w:rsidRPr="000208EE">
        <w:rPr>
          <w:rFonts w:ascii="Times New Roman" w:hAnsi="Times New Roman"/>
          <w:color w:val="000000"/>
        </w:rPr>
        <w:t xml:space="preserve"> </w:t>
      </w:r>
    </w:p>
    <w:p w:rsidR="00201DDA" w:rsidRPr="000208EE" w:rsidRDefault="00201DDA" w:rsidP="000272FC">
      <w:pPr>
        <w:pStyle w:val="PS"/>
        <w:rPr>
          <w:color w:val="000000"/>
        </w:rPr>
      </w:pPr>
      <w:r w:rsidRPr="000208EE">
        <w:rPr>
          <w:color w:val="000000"/>
        </w:rPr>
        <w:t>Par ces motifs,</w:t>
      </w:r>
    </w:p>
    <w:p w:rsidR="00201DDA" w:rsidRPr="000208EE" w:rsidRDefault="00201DDA" w:rsidP="000272FC">
      <w:pPr>
        <w:pStyle w:val="PS"/>
        <w:rPr>
          <w:rFonts w:ascii="Times New Roman" w:hAnsi="Times New Roman"/>
          <w:color w:val="000000"/>
        </w:rPr>
      </w:pPr>
    </w:p>
    <w:p w:rsidR="00201DDA" w:rsidRPr="000208EE" w:rsidRDefault="00201DDA" w:rsidP="00455CF2">
      <w:pPr>
        <w:pStyle w:val="PS"/>
        <w:ind w:firstLine="0"/>
        <w:jc w:val="center"/>
        <w:rPr>
          <w:rFonts w:ascii="Times New Roman" w:hAnsi="Times New Roman"/>
          <w:color w:val="000000"/>
        </w:rPr>
      </w:pPr>
      <w:r w:rsidRPr="000208EE">
        <w:rPr>
          <w:rFonts w:ascii="Times New Roman" w:hAnsi="Times New Roman"/>
          <w:color w:val="000000"/>
        </w:rPr>
        <w:t>STATUANT DEFINITIVEMENT</w:t>
      </w:r>
      <w:r>
        <w:rPr>
          <w:rFonts w:ascii="Times New Roman" w:hAnsi="Times New Roman"/>
          <w:color w:val="000000"/>
        </w:rPr>
        <w:t>,</w:t>
      </w:r>
    </w:p>
    <w:p w:rsidR="00201DDA" w:rsidRPr="000208EE" w:rsidRDefault="00201DDA" w:rsidP="00455CF2">
      <w:pPr>
        <w:pStyle w:val="PS"/>
        <w:ind w:firstLine="0"/>
        <w:jc w:val="center"/>
        <w:rPr>
          <w:rFonts w:ascii="Times New Roman" w:hAnsi="Times New Roman"/>
          <w:color w:val="000000"/>
        </w:rPr>
      </w:pPr>
      <w:r w:rsidRPr="000208EE">
        <w:rPr>
          <w:rFonts w:ascii="Times New Roman" w:hAnsi="Times New Roman"/>
          <w:color w:val="000000"/>
        </w:rPr>
        <w:t>ORDONNE :</w:t>
      </w:r>
    </w:p>
    <w:p w:rsidR="00201DDA" w:rsidRPr="000208EE" w:rsidRDefault="00201DDA" w:rsidP="000272FC">
      <w:pPr>
        <w:pStyle w:val="PS"/>
        <w:rPr>
          <w:rFonts w:ascii="Times New Roman" w:hAnsi="Times New Roman"/>
          <w:color w:val="000000"/>
        </w:rPr>
      </w:pPr>
      <w:r w:rsidRPr="000208EE">
        <w:rPr>
          <w:rFonts w:ascii="Times New Roman" w:hAnsi="Times New Roman"/>
          <w:color w:val="000000"/>
        </w:rPr>
        <w:t>La requête de M. X est rejetée.</w:t>
      </w:r>
    </w:p>
    <w:p w:rsidR="00201DDA" w:rsidRPr="000208EE" w:rsidRDefault="00201DDA" w:rsidP="00455CF2">
      <w:pPr>
        <w:pStyle w:val="PS"/>
        <w:ind w:firstLine="0"/>
        <w:jc w:val="center"/>
        <w:rPr>
          <w:rFonts w:ascii="Times New Roman" w:hAnsi="Times New Roman"/>
          <w:color w:val="000000"/>
        </w:rPr>
      </w:pPr>
      <w:r w:rsidRPr="000208EE">
        <w:rPr>
          <w:rFonts w:ascii="Times New Roman" w:hAnsi="Times New Roman"/>
          <w:color w:val="000000"/>
        </w:rPr>
        <w:t>------------</w:t>
      </w:r>
    </w:p>
    <w:p w:rsidR="00201DDA" w:rsidRPr="000208EE" w:rsidRDefault="00201DDA" w:rsidP="000272FC">
      <w:pPr>
        <w:pStyle w:val="PS"/>
        <w:rPr>
          <w:rFonts w:ascii="Times New Roman" w:hAnsi="Times New Roman"/>
          <w:color w:val="000000"/>
        </w:rPr>
      </w:pPr>
      <w:r w:rsidRPr="000208EE">
        <w:rPr>
          <w:rFonts w:ascii="Times New Roman" w:hAnsi="Times New Roman"/>
          <w:color w:val="000000"/>
        </w:rPr>
        <w:t>Fait et jugé en la Cour des comptes, quatrième chambre, première section. Présents, MM Pichon, président, Cretin, président de chambre maintenu en qualité de conseiller maître, Moreau, président de section, Billaud, Ganser, Thérond, Cazanave, Martin, Uguen, conseillers maîtres.</w:t>
      </w:r>
    </w:p>
    <w:p w:rsidR="00201DDA" w:rsidRPr="000208EE" w:rsidRDefault="00201DDA">
      <w:pPr>
        <w:pStyle w:val="PS"/>
        <w:rPr>
          <w:color w:val="000000"/>
        </w:rPr>
      </w:pPr>
      <w:r w:rsidRPr="000208EE">
        <w:rPr>
          <w:color w:val="000000"/>
        </w:rPr>
        <w:t>Signé : Pichon, président et Reynaud, greffier.</w:t>
      </w:r>
    </w:p>
    <w:p w:rsidR="00201DDA" w:rsidRPr="000208EE" w:rsidRDefault="00201DDA">
      <w:pPr>
        <w:pStyle w:val="PS"/>
        <w:rPr>
          <w:color w:val="000000"/>
        </w:rPr>
      </w:pPr>
      <w:r w:rsidRPr="000208EE">
        <w:rPr>
          <w:color w:val="000000"/>
        </w:rPr>
        <w:t>Collationné, certifié conforme à la minute étant au greffe de la Cour des comptes et délivré par moi, secrétaire générale.</w:t>
      </w:r>
    </w:p>
    <w:sectPr w:rsidR="00201DDA" w:rsidRPr="000208EE" w:rsidSect="00632796">
      <w:headerReference w:type="even" r:id="rId7"/>
      <w:headerReference w:type="default" r:id="rId8"/>
      <w:pgSz w:w="11907" w:h="16840"/>
      <w:pgMar w:top="1701" w:right="1134" w:bottom="1134" w:left="567"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DDA" w:rsidRDefault="00201DDA">
      <w:r>
        <w:separator/>
      </w:r>
    </w:p>
  </w:endnote>
  <w:endnote w:type="continuationSeparator" w:id="1">
    <w:p w:rsidR="00201DDA" w:rsidRDefault="00201D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DDA" w:rsidRDefault="00201DDA">
      <w:r>
        <w:separator/>
      </w:r>
    </w:p>
  </w:footnote>
  <w:footnote w:type="continuationSeparator" w:id="1">
    <w:p w:rsidR="00201DDA" w:rsidRDefault="00201D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DDA" w:rsidRDefault="00201DDA" w:rsidP="00B25C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01DDA" w:rsidRDefault="00201DDA" w:rsidP="00B25C6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DDA" w:rsidRDefault="00201DDA" w:rsidP="00B25C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201DDA" w:rsidRPr="00B25C6B" w:rsidRDefault="00201DDA" w:rsidP="00B25C6B">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54946"/>
    <w:multiLevelType w:val="hybridMultilevel"/>
    <w:tmpl w:val="666498F4"/>
    <w:lvl w:ilvl="0" w:tplc="FFFFFFFF">
      <w:start w:val="1"/>
      <w:numFmt w:val="upperRoman"/>
      <w:lvlText w:val="%1-"/>
      <w:lvlJc w:val="left"/>
      <w:pPr>
        <w:tabs>
          <w:tab w:val="num" w:pos="3555"/>
        </w:tabs>
        <w:ind w:left="3555" w:hanging="720"/>
      </w:pPr>
      <w:rPr>
        <w:rFonts w:cs="Times New Roman" w:hint="default"/>
      </w:rPr>
    </w:lvl>
    <w:lvl w:ilvl="1" w:tplc="FFFFFFFF" w:tentative="1">
      <w:start w:val="1"/>
      <w:numFmt w:val="lowerLetter"/>
      <w:lvlText w:val="%2."/>
      <w:lvlJc w:val="left"/>
      <w:pPr>
        <w:tabs>
          <w:tab w:val="num" w:pos="3915"/>
        </w:tabs>
        <w:ind w:left="3915" w:hanging="360"/>
      </w:pPr>
      <w:rPr>
        <w:rFonts w:cs="Times New Roman"/>
      </w:rPr>
    </w:lvl>
    <w:lvl w:ilvl="2" w:tplc="FFFFFFFF" w:tentative="1">
      <w:start w:val="1"/>
      <w:numFmt w:val="lowerRoman"/>
      <w:lvlText w:val="%3."/>
      <w:lvlJc w:val="right"/>
      <w:pPr>
        <w:tabs>
          <w:tab w:val="num" w:pos="4635"/>
        </w:tabs>
        <w:ind w:left="4635" w:hanging="180"/>
      </w:pPr>
      <w:rPr>
        <w:rFonts w:cs="Times New Roman"/>
      </w:rPr>
    </w:lvl>
    <w:lvl w:ilvl="3" w:tplc="FFFFFFFF" w:tentative="1">
      <w:start w:val="1"/>
      <w:numFmt w:val="decimal"/>
      <w:lvlText w:val="%4."/>
      <w:lvlJc w:val="left"/>
      <w:pPr>
        <w:tabs>
          <w:tab w:val="num" w:pos="5355"/>
        </w:tabs>
        <w:ind w:left="5355" w:hanging="360"/>
      </w:pPr>
      <w:rPr>
        <w:rFonts w:cs="Times New Roman"/>
      </w:rPr>
    </w:lvl>
    <w:lvl w:ilvl="4" w:tplc="FFFFFFFF" w:tentative="1">
      <w:start w:val="1"/>
      <w:numFmt w:val="lowerLetter"/>
      <w:lvlText w:val="%5."/>
      <w:lvlJc w:val="left"/>
      <w:pPr>
        <w:tabs>
          <w:tab w:val="num" w:pos="6075"/>
        </w:tabs>
        <w:ind w:left="6075" w:hanging="360"/>
      </w:pPr>
      <w:rPr>
        <w:rFonts w:cs="Times New Roman"/>
      </w:rPr>
    </w:lvl>
    <w:lvl w:ilvl="5" w:tplc="FFFFFFFF" w:tentative="1">
      <w:start w:val="1"/>
      <w:numFmt w:val="lowerRoman"/>
      <w:lvlText w:val="%6."/>
      <w:lvlJc w:val="right"/>
      <w:pPr>
        <w:tabs>
          <w:tab w:val="num" w:pos="6795"/>
        </w:tabs>
        <w:ind w:left="6795" w:hanging="180"/>
      </w:pPr>
      <w:rPr>
        <w:rFonts w:cs="Times New Roman"/>
      </w:rPr>
    </w:lvl>
    <w:lvl w:ilvl="6" w:tplc="FFFFFFFF" w:tentative="1">
      <w:start w:val="1"/>
      <w:numFmt w:val="decimal"/>
      <w:lvlText w:val="%7."/>
      <w:lvlJc w:val="left"/>
      <w:pPr>
        <w:tabs>
          <w:tab w:val="num" w:pos="7515"/>
        </w:tabs>
        <w:ind w:left="7515" w:hanging="360"/>
      </w:pPr>
      <w:rPr>
        <w:rFonts w:cs="Times New Roman"/>
      </w:rPr>
    </w:lvl>
    <w:lvl w:ilvl="7" w:tplc="FFFFFFFF" w:tentative="1">
      <w:start w:val="1"/>
      <w:numFmt w:val="lowerLetter"/>
      <w:lvlText w:val="%8."/>
      <w:lvlJc w:val="left"/>
      <w:pPr>
        <w:tabs>
          <w:tab w:val="num" w:pos="8235"/>
        </w:tabs>
        <w:ind w:left="8235" w:hanging="360"/>
      </w:pPr>
      <w:rPr>
        <w:rFonts w:cs="Times New Roman"/>
      </w:rPr>
    </w:lvl>
    <w:lvl w:ilvl="8" w:tplc="FFFFFFFF" w:tentative="1">
      <w:start w:val="1"/>
      <w:numFmt w:val="lowerRoman"/>
      <w:lvlText w:val="%9."/>
      <w:lvlJc w:val="right"/>
      <w:pPr>
        <w:tabs>
          <w:tab w:val="num" w:pos="8955"/>
        </w:tabs>
        <w:ind w:left="8955" w:hanging="180"/>
      </w:pPr>
      <w:rPr>
        <w:rFonts w:cs="Times New Roman"/>
      </w:rPr>
    </w:lvl>
  </w:abstractNum>
  <w:abstractNum w:abstractNumId="1">
    <w:nsid w:val="6CE72476"/>
    <w:multiLevelType w:val="hybridMultilevel"/>
    <w:tmpl w:val="0AACB6AA"/>
    <w:lvl w:ilvl="0" w:tplc="FFFFFFFF">
      <w:start w:val="1"/>
      <w:numFmt w:val="bullet"/>
      <w:lvlText w:val=""/>
      <w:lvlJc w:val="left"/>
      <w:pPr>
        <w:tabs>
          <w:tab w:val="num" w:pos="8811"/>
        </w:tabs>
        <w:ind w:left="8811" w:hanging="360"/>
      </w:pPr>
      <w:rPr>
        <w:rFonts w:ascii="Symbol" w:hAnsi="Symbol" w:hint="default"/>
      </w:rPr>
    </w:lvl>
    <w:lvl w:ilvl="1" w:tplc="FFFFFFFF" w:tentative="1">
      <w:start w:val="1"/>
      <w:numFmt w:val="bullet"/>
      <w:lvlText w:val="o"/>
      <w:lvlJc w:val="left"/>
      <w:pPr>
        <w:tabs>
          <w:tab w:val="num" w:pos="4275"/>
        </w:tabs>
        <w:ind w:left="4275" w:hanging="360"/>
      </w:pPr>
      <w:rPr>
        <w:rFonts w:ascii="Courier New" w:hAnsi="Courier New" w:hint="default"/>
      </w:rPr>
    </w:lvl>
    <w:lvl w:ilvl="2" w:tplc="FFFFFFFF" w:tentative="1">
      <w:start w:val="1"/>
      <w:numFmt w:val="bullet"/>
      <w:lvlText w:val=""/>
      <w:lvlJc w:val="left"/>
      <w:pPr>
        <w:tabs>
          <w:tab w:val="num" w:pos="4995"/>
        </w:tabs>
        <w:ind w:left="4995" w:hanging="360"/>
      </w:pPr>
      <w:rPr>
        <w:rFonts w:ascii="Wingdings" w:hAnsi="Wingdings" w:hint="default"/>
      </w:rPr>
    </w:lvl>
    <w:lvl w:ilvl="3" w:tplc="FFFFFFFF" w:tentative="1">
      <w:start w:val="1"/>
      <w:numFmt w:val="bullet"/>
      <w:lvlText w:val=""/>
      <w:lvlJc w:val="left"/>
      <w:pPr>
        <w:tabs>
          <w:tab w:val="num" w:pos="5715"/>
        </w:tabs>
        <w:ind w:left="5715" w:hanging="360"/>
      </w:pPr>
      <w:rPr>
        <w:rFonts w:ascii="Symbol" w:hAnsi="Symbol" w:hint="default"/>
      </w:rPr>
    </w:lvl>
    <w:lvl w:ilvl="4" w:tplc="FFFFFFFF">
      <w:start w:val="1"/>
      <w:numFmt w:val="bullet"/>
      <w:lvlText w:val="o"/>
      <w:lvlJc w:val="left"/>
      <w:pPr>
        <w:tabs>
          <w:tab w:val="num" w:pos="6435"/>
        </w:tabs>
        <w:ind w:left="6435" w:hanging="360"/>
      </w:pPr>
      <w:rPr>
        <w:rFonts w:ascii="Courier New" w:hAnsi="Courier New" w:hint="default"/>
      </w:rPr>
    </w:lvl>
    <w:lvl w:ilvl="5" w:tplc="FFFFFFFF" w:tentative="1">
      <w:start w:val="1"/>
      <w:numFmt w:val="bullet"/>
      <w:lvlText w:val=""/>
      <w:lvlJc w:val="left"/>
      <w:pPr>
        <w:tabs>
          <w:tab w:val="num" w:pos="7155"/>
        </w:tabs>
        <w:ind w:left="7155" w:hanging="360"/>
      </w:pPr>
      <w:rPr>
        <w:rFonts w:ascii="Wingdings" w:hAnsi="Wingdings" w:hint="default"/>
      </w:rPr>
    </w:lvl>
    <w:lvl w:ilvl="6" w:tplc="FFFFFFFF" w:tentative="1">
      <w:start w:val="1"/>
      <w:numFmt w:val="bullet"/>
      <w:lvlText w:val=""/>
      <w:lvlJc w:val="left"/>
      <w:pPr>
        <w:tabs>
          <w:tab w:val="num" w:pos="7875"/>
        </w:tabs>
        <w:ind w:left="7875" w:hanging="360"/>
      </w:pPr>
      <w:rPr>
        <w:rFonts w:ascii="Symbol" w:hAnsi="Symbol" w:hint="default"/>
      </w:rPr>
    </w:lvl>
    <w:lvl w:ilvl="7" w:tplc="FFFFFFFF" w:tentative="1">
      <w:start w:val="1"/>
      <w:numFmt w:val="bullet"/>
      <w:lvlText w:val="o"/>
      <w:lvlJc w:val="left"/>
      <w:pPr>
        <w:tabs>
          <w:tab w:val="num" w:pos="8595"/>
        </w:tabs>
        <w:ind w:left="8595" w:hanging="360"/>
      </w:pPr>
      <w:rPr>
        <w:rFonts w:ascii="Courier New" w:hAnsi="Courier New" w:hint="default"/>
      </w:rPr>
    </w:lvl>
    <w:lvl w:ilvl="8" w:tplc="FFFFFFFF" w:tentative="1">
      <w:start w:val="1"/>
      <w:numFmt w:val="bullet"/>
      <w:lvlText w:val=""/>
      <w:lvlJc w:val="left"/>
      <w:pPr>
        <w:tabs>
          <w:tab w:val="num" w:pos="9315"/>
        </w:tabs>
        <w:ind w:left="9315" w:hanging="360"/>
      </w:pPr>
      <w:rPr>
        <w:rFonts w:ascii="Wingdings" w:hAnsi="Wingdings" w:hint="default"/>
      </w:rPr>
    </w:lvl>
  </w:abstractNum>
  <w:abstractNum w:abstractNumId="2">
    <w:nsid w:val="6E5F005A"/>
    <w:multiLevelType w:val="hybridMultilevel"/>
    <w:tmpl w:val="3B6AB1BC"/>
    <w:lvl w:ilvl="0" w:tplc="FFFFFFFF">
      <w:numFmt w:val="bullet"/>
      <w:lvlText w:val="-"/>
      <w:lvlJc w:val="left"/>
      <w:pPr>
        <w:tabs>
          <w:tab w:val="num" w:pos="3195"/>
        </w:tabs>
        <w:ind w:left="3195" w:hanging="360"/>
      </w:pPr>
      <w:rPr>
        <w:rFonts w:ascii="Times New Roman" w:eastAsia="Times New Roman" w:hAnsi="Times New Roman" w:hint="default"/>
      </w:rPr>
    </w:lvl>
    <w:lvl w:ilvl="1" w:tplc="FFFFFFFF" w:tentative="1">
      <w:start w:val="1"/>
      <w:numFmt w:val="bullet"/>
      <w:lvlText w:val="o"/>
      <w:lvlJc w:val="left"/>
      <w:pPr>
        <w:tabs>
          <w:tab w:val="num" w:pos="3915"/>
        </w:tabs>
        <w:ind w:left="3915" w:hanging="360"/>
      </w:pPr>
      <w:rPr>
        <w:rFonts w:ascii="Courier New" w:hAnsi="Courier New" w:hint="default"/>
      </w:rPr>
    </w:lvl>
    <w:lvl w:ilvl="2" w:tplc="FFFFFFFF" w:tentative="1">
      <w:start w:val="1"/>
      <w:numFmt w:val="bullet"/>
      <w:lvlText w:val=""/>
      <w:lvlJc w:val="left"/>
      <w:pPr>
        <w:tabs>
          <w:tab w:val="num" w:pos="4635"/>
        </w:tabs>
        <w:ind w:left="4635" w:hanging="360"/>
      </w:pPr>
      <w:rPr>
        <w:rFonts w:ascii="Wingdings" w:hAnsi="Wingdings" w:hint="default"/>
      </w:rPr>
    </w:lvl>
    <w:lvl w:ilvl="3" w:tplc="FFFFFFFF" w:tentative="1">
      <w:start w:val="1"/>
      <w:numFmt w:val="bullet"/>
      <w:lvlText w:val=""/>
      <w:lvlJc w:val="left"/>
      <w:pPr>
        <w:tabs>
          <w:tab w:val="num" w:pos="5355"/>
        </w:tabs>
        <w:ind w:left="5355" w:hanging="360"/>
      </w:pPr>
      <w:rPr>
        <w:rFonts w:ascii="Symbol" w:hAnsi="Symbol" w:hint="default"/>
      </w:rPr>
    </w:lvl>
    <w:lvl w:ilvl="4" w:tplc="FFFFFFFF" w:tentative="1">
      <w:start w:val="1"/>
      <w:numFmt w:val="bullet"/>
      <w:lvlText w:val="o"/>
      <w:lvlJc w:val="left"/>
      <w:pPr>
        <w:tabs>
          <w:tab w:val="num" w:pos="6075"/>
        </w:tabs>
        <w:ind w:left="6075" w:hanging="360"/>
      </w:pPr>
      <w:rPr>
        <w:rFonts w:ascii="Courier New" w:hAnsi="Courier New" w:hint="default"/>
      </w:rPr>
    </w:lvl>
    <w:lvl w:ilvl="5" w:tplc="FFFFFFFF" w:tentative="1">
      <w:start w:val="1"/>
      <w:numFmt w:val="bullet"/>
      <w:lvlText w:val=""/>
      <w:lvlJc w:val="left"/>
      <w:pPr>
        <w:tabs>
          <w:tab w:val="num" w:pos="6795"/>
        </w:tabs>
        <w:ind w:left="6795" w:hanging="360"/>
      </w:pPr>
      <w:rPr>
        <w:rFonts w:ascii="Wingdings" w:hAnsi="Wingdings" w:hint="default"/>
      </w:rPr>
    </w:lvl>
    <w:lvl w:ilvl="6" w:tplc="FFFFFFFF" w:tentative="1">
      <w:start w:val="1"/>
      <w:numFmt w:val="bullet"/>
      <w:lvlText w:val=""/>
      <w:lvlJc w:val="left"/>
      <w:pPr>
        <w:tabs>
          <w:tab w:val="num" w:pos="7515"/>
        </w:tabs>
        <w:ind w:left="7515" w:hanging="360"/>
      </w:pPr>
      <w:rPr>
        <w:rFonts w:ascii="Symbol" w:hAnsi="Symbol" w:hint="default"/>
      </w:rPr>
    </w:lvl>
    <w:lvl w:ilvl="7" w:tplc="FFFFFFFF" w:tentative="1">
      <w:start w:val="1"/>
      <w:numFmt w:val="bullet"/>
      <w:lvlText w:val="o"/>
      <w:lvlJc w:val="left"/>
      <w:pPr>
        <w:tabs>
          <w:tab w:val="num" w:pos="8235"/>
        </w:tabs>
        <w:ind w:left="8235" w:hanging="360"/>
      </w:pPr>
      <w:rPr>
        <w:rFonts w:ascii="Courier New" w:hAnsi="Courier New" w:hint="default"/>
      </w:rPr>
    </w:lvl>
    <w:lvl w:ilvl="8" w:tplc="FFFFFFFF" w:tentative="1">
      <w:start w:val="1"/>
      <w:numFmt w:val="bullet"/>
      <w:lvlText w:val=""/>
      <w:lvlJc w:val="left"/>
      <w:pPr>
        <w:tabs>
          <w:tab w:val="num" w:pos="8955"/>
        </w:tabs>
        <w:ind w:left="8955" w:hanging="360"/>
      </w:pPr>
      <w:rPr>
        <w:rFonts w:ascii="Wingdings" w:hAnsi="Wingdings" w:hint="default"/>
      </w:rPr>
    </w:lvl>
  </w:abstractNum>
  <w:abstractNum w:abstractNumId="3">
    <w:nsid w:val="6E6D212F"/>
    <w:multiLevelType w:val="hybridMultilevel"/>
    <w:tmpl w:val="7BFE414C"/>
    <w:lvl w:ilvl="0" w:tplc="FFFFFFFF">
      <w:start w:val="1"/>
      <w:numFmt w:val="bullet"/>
      <w:lvlText w:val=""/>
      <w:lvlJc w:val="left"/>
      <w:pPr>
        <w:tabs>
          <w:tab w:val="num" w:pos="8811"/>
        </w:tabs>
        <w:ind w:left="8811" w:hanging="360"/>
      </w:pPr>
      <w:rPr>
        <w:rFonts w:ascii="Symbol" w:hAnsi="Symbol" w:hint="default"/>
      </w:rPr>
    </w:lvl>
    <w:lvl w:ilvl="1" w:tplc="FFFFFFFF" w:tentative="1">
      <w:start w:val="1"/>
      <w:numFmt w:val="bullet"/>
      <w:lvlText w:val="o"/>
      <w:lvlJc w:val="left"/>
      <w:pPr>
        <w:tabs>
          <w:tab w:val="num" w:pos="4275"/>
        </w:tabs>
        <w:ind w:left="4275" w:hanging="360"/>
      </w:pPr>
      <w:rPr>
        <w:rFonts w:ascii="Courier New" w:hAnsi="Courier New" w:hint="default"/>
      </w:rPr>
    </w:lvl>
    <w:lvl w:ilvl="2" w:tplc="FFFFFFFF" w:tentative="1">
      <w:start w:val="1"/>
      <w:numFmt w:val="bullet"/>
      <w:lvlText w:val=""/>
      <w:lvlJc w:val="left"/>
      <w:pPr>
        <w:tabs>
          <w:tab w:val="num" w:pos="4995"/>
        </w:tabs>
        <w:ind w:left="4995" w:hanging="360"/>
      </w:pPr>
      <w:rPr>
        <w:rFonts w:ascii="Wingdings" w:hAnsi="Wingdings" w:hint="default"/>
      </w:rPr>
    </w:lvl>
    <w:lvl w:ilvl="3" w:tplc="FFFFFFFF" w:tentative="1">
      <w:start w:val="1"/>
      <w:numFmt w:val="bullet"/>
      <w:lvlText w:val=""/>
      <w:lvlJc w:val="left"/>
      <w:pPr>
        <w:tabs>
          <w:tab w:val="num" w:pos="5715"/>
        </w:tabs>
        <w:ind w:left="5715" w:hanging="360"/>
      </w:pPr>
      <w:rPr>
        <w:rFonts w:ascii="Symbol" w:hAnsi="Symbol" w:hint="default"/>
      </w:rPr>
    </w:lvl>
    <w:lvl w:ilvl="4" w:tplc="FFFFFFFF">
      <w:start w:val="1"/>
      <w:numFmt w:val="bullet"/>
      <w:lvlText w:val=""/>
      <w:lvlJc w:val="left"/>
      <w:pPr>
        <w:tabs>
          <w:tab w:val="num" w:pos="6435"/>
        </w:tabs>
        <w:ind w:left="6435" w:hanging="360"/>
      </w:pPr>
      <w:rPr>
        <w:rFonts w:ascii="Symbol" w:hAnsi="Symbol" w:hint="default"/>
      </w:rPr>
    </w:lvl>
    <w:lvl w:ilvl="5" w:tplc="FFFFFFFF" w:tentative="1">
      <w:start w:val="1"/>
      <w:numFmt w:val="bullet"/>
      <w:lvlText w:val=""/>
      <w:lvlJc w:val="left"/>
      <w:pPr>
        <w:tabs>
          <w:tab w:val="num" w:pos="7155"/>
        </w:tabs>
        <w:ind w:left="7155" w:hanging="360"/>
      </w:pPr>
      <w:rPr>
        <w:rFonts w:ascii="Wingdings" w:hAnsi="Wingdings" w:hint="default"/>
      </w:rPr>
    </w:lvl>
    <w:lvl w:ilvl="6" w:tplc="FFFFFFFF" w:tentative="1">
      <w:start w:val="1"/>
      <w:numFmt w:val="bullet"/>
      <w:lvlText w:val=""/>
      <w:lvlJc w:val="left"/>
      <w:pPr>
        <w:tabs>
          <w:tab w:val="num" w:pos="7875"/>
        </w:tabs>
        <w:ind w:left="7875" w:hanging="360"/>
      </w:pPr>
      <w:rPr>
        <w:rFonts w:ascii="Symbol" w:hAnsi="Symbol" w:hint="default"/>
      </w:rPr>
    </w:lvl>
    <w:lvl w:ilvl="7" w:tplc="FFFFFFFF" w:tentative="1">
      <w:start w:val="1"/>
      <w:numFmt w:val="bullet"/>
      <w:lvlText w:val="o"/>
      <w:lvlJc w:val="left"/>
      <w:pPr>
        <w:tabs>
          <w:tab w:val="num" w:pos="8595"/>
        </w:tabs>
        <w:ind w:left="8595" w:hanging="360"/>
      </w:pPr>
      <w:rPr>
        <w:rFonts w:ascii="Courier New" w:hAnsi="Courier New" w:hint="default"/>
      </w:rPr>
    </w:lvl>
    <w:lvl w:ilvl="8" w:tplc="FFFFFFFF" w:tentative="1">
      <w:start w:val="1"/>
      <w:numFmt w:val="bullet"/>
      <w:lvlText w:val=""/>
      <w:lvlJc w:val="left"/>
      <w:pPr>
        <w:tabs>
          <w:tab w:val="num" w:pos="9315"/>
        </w:tabs>
        <w:ind w:left="9315" w:hanging="360"/>
      </w:pPr>
      <w:rPr>
        <w:rFonts w:ascii="Wingdings" w:hAnsi="Wingdings" w:hint="default"/>
      </w:rPr>
    </w:lvl>
  </w:abstractNum>
  <w:abstractNum w:abstractNumId="4">
    <w:nsid w:val="76BB241F"/>
    <w:multiLevelType w:val="multilevel"/>
    <w:tmpl w:val="0AACB6AA"/>
    <w:lvl w:ilvl="0">
      <w:start w:val="1"/>
      <w:numFmt w:val="bullet"/>
      <w:lvlText w:val=""/>
      <w:lvlJc w:val="left"/>
      <w:pPr>
        <w:tabs>
          <w:tab w:val="num" w:pos="8811"/>
        </w:tabs>
        <w:ind w:left="8811" w:hanging="360"/>
      </w:pPr>
      <w:rPr>
        <w:rFonts w:ascii="Symbol" w:hAnsi="Symbol" w:hint="default"/>
      </w:rPr>
    </w:lvl>
    <w:lvl w:ilvl="1">
      <w:start w:val="1"/>
      <w:numFmt w:val="bullet"/>
      <w:lvlText w:val="o"/>
      <w:lvlJc w:val="left"/>
      <w:pPr>
        <w:tabs>
          <w:tab w:val="num" w:pos="4275"/>
        </w:tabs>
        <w:ind w:left="4275" w:hanging="360"/>
      </w:pPr>
      <w:rPr>
        <w:rFonts w:ascii="Courier New" w:hAnsi="Courier New" w:hint="default"/>
      </w:rPr>
    </w:lvl>
    <w:lvl w:ilvl="2">
      <w:start w:val="1"/>
      <w:numFmt w:val="bullet"/>
      <w:lvlText w:val=""/>
      <w:lvlJc w:val="left"/>
      <w:pPr>
        <w:tabs>
          <w:tab w:val="num" w:pos="4995"/>
        </w:tabs>
        <w:ind w:left="4995" w:hanging="360"/>
      </w:pPr>
      <w:rPr>
        <w:rFonts w:ascii="Wingdings" w:hAnsi="Wingdings" w:hint="default"/>
      </w:rPr>
    </w:lvl>
    <w:lvl w:ilvl="3">
      <w:start w:val="1"/>
      <w:numFmt w:val="bullet"/>
      <w:lvlText w:val=""/>
      <w:lvlJc w:val="left"/>
      <w:pPr>
        <w:tabs>
          <w:tab w:val="num" w:pos="5715"/>
        </w:tabs>
        <w:ind w:left="5715" w:hanging="360"/>
      </w:pPr>
      <w:rPr>
        <w:rFonts w:ascii="Symbol" w:hAnsi="Symbol" w:hint="default"/>
      </w:rPr>
    </w:lvl>
    <w:lvl w:ilvl="4">
      <w:start w:val="1"/>
      <w:numFmt w:val="bullet"/>
      <w:lvlText w:val="o"/>
      <w:lvlJc w:val="left"/>
      <w:pPr>
        <w:tabs>
          <w:tab w:val="num" w:pos="6435"/>
        </w:tabs>
        <w:ind w:left="6435" w:hanging="360"/>
      </w:pPr>
      <w:rPr>
        <w:rFonts w:ascii="Courier New" w:hAnsi="Courier New" w:hint="default"/>
      </w:rPr>
    </w:lvl>
    <w:lvl w:ilvl="5">
      <w:start w:val="1"/>
      <w:numFmt w:val="bullet"/>
      <w:lvlText w:val=""/>
      <w:lvlJc w:val="left"/>
      <w:pPr>
        <w:tabs>
          <w:tab w:val="num" w:pos="7155"/>
        </w:tabs>
        <w:ind w:left="7155" w:hanging="360"/>
      </w:pPr>
      <w:rPr>
        <w:rFonts w:ascii="Wingdings" w:hAnsi="Wingdings" w:hint="default"/>
      </w:rPr>
    </w:lvl>
    <w:lvl w:ilvl="6">
      <w:start w:val="1"/>
      <w:numFmt w:val="bullet"/>
      <w:lvlText w:val=""/>
      <w:lvlJc w:val="left"/>
      <w:pPr>
        <w:tabs>
          <w:tab w:val="num" w:pos="7875"/>
        </w:tabs>
        <w:ind w:left="7875" w:hanging="360"/>
      </w:pPr>
      <w:rPr>
        <w:rFonts w:ascii="Symbol" w:hAnsi="Symbol" w:hint="default"/>
      </w:rPr>
    </w:lvl>
    <w:lvl w:ilvl="7">
      <w:start w:val="1"/>
      <w:numFmt w:val="bullet"/>
      <w:lvlText w:val="o"/>
      <w:lvlJc w:val="left"/>
      <w:pPr>
        <w:tabs>
          <w:tab w:val="num" w:pos="8595"/>
        </w:tabs>
        <w:ind w:left="8595" w:hanging="360"/>
      </w:pPr>
      <w:rPr>
        <w:rFonts w:ascii="Courier New" w:hAnsi="Courier New" w:hint="default"/>
      </w:rPr>
    </w:lvl>
    <w:lvl w:ilvl="8">
      <w:start w:val="1"/>
      <w:numFmt w:val="bullet"/>
      <w:lvlText w:val=""/>
      <w:lvlJc w:val="left"/>
      <w:pPr>
        <w:tabs>
          <w:tab w:val="num" w:pos="9315"/>
        </w:tabs>
        <w:ind w:left="9315" w:hanging="360"/>
      </w:pPr>
      <w:rPr>
        <w:rFonts w:ascii="Wingdings" w:hAnsi="Wingdings" w:hint="default"/>
      </w:rPr>
    </w:lvl>
  </w:abstractNum>
  <w:abstractNum w:abstractNumId="5">
    <w:nsid w:val="7CF35749"/>
    <w:multiLevelType w:val="hybridMultilevel"/>
    <w:tmpl w:val="F654BF56"/>
    <w:lvl w:ilvl="0" w:tplc="FFFFFFFF">
      <w:numFmt w:val="bullet"/>
      <w:lvlText w:val="-"/>
      <w:lvlJc w:val="left"/>
      <w:pPr>
        <w:tabs>
          <w:tab w:val="num" w:pos="3195"/>
        </w:tabs>
        <w:ind w:left="3195" w:hanging="360"/>
      </w:pPr>
      <w:rPr>
        <w:rFonts w:ascii="Times New Roman" w:eastAsia="Times New Roman" w:hAnsi="Times New Roman" w:hint="default"/>
      </w:rPr>
    </w:lvl>
    <w:lvl w:ilvl="1" w:tplc="FFFFFFFF" w:tentative="1">
      <w:start w:val="1"/>
      <w:numFmt w:val="bullet"/>
      <w:lvlText w:val="o"/>
      <w:lvlJc w:val="left"/>
      <w:pPr>
        <w:tabs>
          <w:tab w:val="num" w:pos="3915"/>
        </w:tabs>
        <w:ind w:left="3915" w:hanging="360"/>
      </w:pPr>
      <w:rPr>
        <w:rFonts w:ascii="Courier New" w:hAnsi="Courier New" w:hint="default"/>
      </w:rPr>
    </w:lvl>
    <w:lvl w:ilvl="2" w:tplc="FFFFFFFF" w:tentative="1">
      <w:start w:val="1"/>
      <w:numFmt w:val="bullet"/>
      <w:lvlText w:val=""/>
      <w:lvlJc w:val="left"/>
      <w:pPr>
        <w:tabs>
          <w:tab w:val="num" w:pos="4635"/>
        </w:tabs>
        <w:ind w:left="4635" w:hanging="360"/>
      </w:pPr>
      <w:rPr>
        <w:rFonts w:ascii="Wingdings" w:hAnsi="Wingdings" w:hint="default"/>
      </w:rPr>
    </w:lvl>
    <w:lvl w:ilvl="3" w:tplc="FFFFFFFF" w:tentative="1">
      <w:start w:val="1"/>
      <w:numFmt w:val="bullet"/>
      <w:lvlText w:val=""/>
      <w:lvlJc w:val="left"/>
      <w:pPr>
        <w:tabs>
          <w:tab w:val="num" w:pos="5355"/>
        </w:tabs>
        <w:ind w:left="5355" w:hanging="360"/>
      </w:pPr>
      <w:rPr>
        <w:rFonts w:ascii="Symbol" w:hAnsi="Symbol" w:hint="default"/>
      </w:rPr>
    </w:lvl>
    <w:lvl w:ilvl="4" w:tplc="FFFFFFFF" w:tentative="1">
      <w:start w:val="1"/>
      <w:numFmt w:val="bullet"/>
      <w:lvlText w:val="o"/>
      <w:lvlJc w:val="left"/>
      <w:pPr>
        <w:tabs>
          <w:tab w:val="num" w:pos="6075"/>
        </w:tabs>
        <w:ind w:left="6075" w:hanging="360"/>
      </w:pPr>
      <w:rPr>
        <w:rFonts w:ascii="Courier New" w:hAnsi="Courier New" w:hint="default"/>
      </w:rPr>
    </w:lvl>
    <w:lvl w:ilvl="5" w:tplc="FFFFFFFF" w:tentative="1">
      <w:start w:val="1"/>
      <w:numFmt w:val="bullet"/>
      <w:lvlText w:val=""/>
      <w:lvlJc w:val="left"/>
      <w:pPr>
        <w:tabs>
          <w:tab w:val="num" w:pos="6795"/>
        </w:tabs>
        <w:ind w:left="6795" w:hanging="360"/>
      </w:pPr>
      <w:rPr>
        <w:rFonts w:ascii="Wingdings" w:hAnsi="Wingdings" w:hint="default"/>
      </w:rPr>
    </w:lvl>
    <w:lvl w:ilvl="6" w:tplc="FFFFFFFF" w:tentative="1">
      <w:start w:val="1"/>
      <w:numFmt w:val="bullet"/>
      <w:lvlText w:val=""/>
      <w:lvlJc w:val="left"/>
      <w:pPr>
        <w:tabs>
          <w:tab w:val="num" w:pos="7515"/>
        </w:tabs>
        <w:ind w:left="7515" w:hanging="360"/>
      </w:pPr>
      <w:rPr>
        <w:rFonts w:ascii="Symbol" w:hAnsi="Symbol" w:hint="default"/>
      </w:rPr>
    </w:lvl>
    <w:lvl w:ilvl="7" w:tplc="FFFFFFFF" w:tentative="1">
      <w:start w:val="1"/>
      <w:numFmt w:val="bullet"/>
      <w:lvlText w:val="o"/>
      <w:lvlJc w:val="left"/>
      <w:pPr>
        <w:tabs>
          <w:tab w:val="num" w:pos="8235"/>
        </w:tabs>
        <w:ind w:left="8235" w:hanging="360"/>
      </w:pPr>
      <w:rPr>
        <w:rFonts w:ascii="Courier New" w:hAnsi="Courier New" w:hint="default"/>
      </w:rPr>
    </w:lvl>
    <w:lvl w:ilvl="8" w:tplc="FFFFFFFF" w:tentative="1">
      <w:start w:val="1"/>
      <w:numFmt w:val="bullet"/>
      <w:lvlText w:val=""/>
      <w:lvlJc w:val="left"/>
      <w:pPr>
        <w:tabs>
          <w:tab w:val="num" w:pos="8955"/>
        </w:tabs>
        <w:ind w:left="8955"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3DDA"/>
    <w:rsid w:val="000208EE"/>
    <w:rsid w:val="000272FC"/>
    <w:rsid w:val="0007615C"/>
    <w:rsid w:val="000A17AE"/>
    <w:rsid w:val="001941F6"/>
    <w:rsid w:val="001A7494"/>
    <w:rsid w:val="001B04A3"/>
    <w:rsid w:val="001E1462"/>
    <w:rsid w:val="00201DDA"/>
    <w:rsid w:val="002340C2"/>
    <w:rsid w:val="00242C44"/>
    <w:rsid w:val="002440F1"/>
    <w:rsid w:val="00247938"/>
    <w:rsid w:val="00250C75"/>
    <w:rsid w:val="002B0816"/>
    <w:rsid w:val="002E3611"/>
    <w:rsid w:val="003E44E5"/>
    <w:rsid w:val="00417801"/>
    <w:rsid w:val="00455CF2"/>
    <w:rsid w:val="00471BD3"/>
    <w:rsid w:val="00483EBF"/>
    <w:rsid w:val="004B1A6C"/>
    <w:rsid w:val="004C0AF9"/>
    <w:rsid w:val="00514717"/>
    <w:rsid w:val="005A4E4D"/>
    <w:rsid w:val="005D74A7"/>
    <w:rsid w:val="005E0E20"/>
    <w:rsid w:val="005E6597"/>
    <w:rsid w:val="00632796"/>
    <w:rsid w:val="006809F7"/>
    <w:rsid w:val="00696554"/>
    <w:rsid w:val="006F33FA"/>
    <w:rsid w:val="007F4691"/>
    <w:rsid w:val="00833DDA"/>
    <w:rsid w:val="00871329"/>
    <w:rsid w:val="0088145C"/>
    <w:rsid w:val="008A5D93"/>
    <w:rsid w:val="008F1F34"/>
    <w:rsid w:val="00946E0C"/>
    <w:rsid w:val="00956072"/>
    <w:rsid w:val="0098745D"/>
    <w:rsid w:val="009958F2"/>
    <w:rsid w:val="009F67A6"/>
    <w:rsid w:val="00A73133"/>
    <w:rsid w:val="00A742A3"/>
    <w:rsid w:val="00AA0632"/>
    <w:rsid w:val="00AD277A"/>
    <w:rsid w:val="00AD578E"/>
    <w:rsid w:val="00AF1706"/>
    <w:rsid w:val="00B25C6B"/>
    <w:rsid w:val="00B96739"/>
    <w:rsid w:val="00C05E32"/>
    <w:rsid w:val="00C11AB9"/>
    <w:rsid w:val="00C620ED"/>
    <w:rsid w:val="00C973D9"/>
    <w:rsid w:val="00D57EAC"/>
    <w:rsid w:val="00DB591E"/>
    <w:rsid w:val="00DC0991"/>
    <w:rsid w:val="00DC2FDF"/>
    <w:rsid w:val="00EE5144"/>
    <w:rsid w:val="00FD625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704293"/>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704293"/>
    <w:rPr>
      <w:sz w:val="20"/>
      <w:szCs w:val="20"/>
    </w:rPr>
  </w:style>
  <w:style w:type="paragraph" w:customStyle="1" w:styleId="ET">
    <w:name w:val="ET"/>
    <w:basedOn w:val="Normal"/>
    <w:uiPriority w:val="99"/>
    <w:rPr>
      <w:rFonts w:ascii="CG Times (WN)" w:hAnsi="CG Times (WN)"/>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character" w:styleId="PageNumber">
    <w:name w:val="page number"/>
    <w:basedOn w:val="DefaultParagraphFont"/>
    <w:uiPriority w:val="99"/>
    <w:rPr>
      <w:rFonts w:cs="Times New Roman"/>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704293"/>
    <w:rPr>
      <w:sz w:val="0"/>
      <w:szCs w:val="0"/>
    </w:rPr>
  </w:style>
  <w:style w:type="paragraph" w:styleId="NormalWeb">
    <w:name w:val="Normal (Web)"/>
    <w:basedOn w:val="Normal"/>
    <w:uiPriority w:val="99"/>
    <w:pPr>
      <w:spacing w:before="100" w:beforeAutospacing="1" w:after="100" w:afterAutospacing="1"/>
    </w:pPr>
    <w:rPr>
      <w:sz w:val="24"/>
      <w:szCs w:val="24"/>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sid w:val="00704293"/>
    <w:rPr>
      <w:sz w:val="20"/>
      <w:szCs w:val="20"/>
    </w:rPr>
  </w:style>
  <w:style w:type="character" w:styleId="EndnoteReference">
    <w:name w:val="endnote reference"/>
    <w:basedOn w:val="DefaultParagraphFont"/>
    <w:uiPriority w:val="99"/>
    <w:semiHidden/>
    <w:rPr>
      <w:rFonts w:cs="Times New Roman"/>
      <w:vertAlign w:val="superscript"/>
    </w:rPr>
  </w:style>
  <w:style w:type="paragraph" w:styleId="BodyText">
    <w:name w:val="Body Text"/>
    <w:aliases w:val="Corps de texte Car"/>
    <w:basedOn w:val="Normal"/>
    <w:link w:val="BodyTextChar"/>
    <w:uiPriority w:val="99"/>
    <w:rsid w:val="005E6597"/>
    <w:pPr>
      <w:spacing w:before="120" w:after="120"/>
      <w:ind w:firstLine="709"/>
      <w:jc w:val="both"/>
    </w:pPr>
    <w:rPr>
      <w:sz w:val="24"/>
    </w:rPr>
  </w:style>
  <w:style w:type="character" w:customStyle="1" w:styleId="BodyTextChar">
    <w:name w:val="Body Text Char"/>
    <w:aliases w:val="Corps de texte Car Char"/>
    <w:basedOn w:val="DefaultParagraphFont"/>
    <w:link w:val="BodyText"/>
    <w:uiPriority w:val="99"/>
    <w:semiHidden/>
    <w:rsid w:val="00704293"/>
    <w:rPr>
      <w:sz w:val="20"/>
      <w:szCs w:val="20"/>
    </w:rPr>
  </w:style>
  <w:style w:type="table" w:styleId="TableGrid">
    <w:name w:val="Table Grid"/>
    <w:basedOn w:val="TableNormal"/>
    <w:uiPriority w:val="99"/>
    <w:rsid w:val="006F33F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Car">
    <w:name w:val="PS Car"/>
    <w:basedOn w:val="DefaultParagraphFont"/>
    <w:link w:val="PS"/>
    <w:uiPriority w:val="99"/>
    <w:locked/>
    <w:rsid w:val="00C05E32"/>
    <w:rPr>
      <w:rFonts w:ascii="CG Times (WN)" w:hAnsi="CG Times (WN)" w:cs="Times New Roman"/>
      <w:sz w:val="24"/>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580</Words>
  <Characters>3190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Cours des Comptes</cp:lastModifiedBy>
  <cp:revision>2</cp:revision>
  <cp:lastPrinted>2007-07-04T13:45:00Z</cp:lastPrinted>
  <dcterms:created xsi:type="dcterms:W3CDTF">2007-10-03T16:36:00Z</dcterms:created>
  <dcterms:modified xsi:type="dcterms:W3CDTF">2007-10-03T16:36:00Z</dcterms:modified>
</cp:coreProperties>
</file>