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CE" w:rsidRDefault="00C912CE">
      <w:pPr>
        <w:pStyle w:val="ET"/>
      </w:pPr>
      <w:r>
        <w:t>COUR DES COMPTES</w:t>
      </w:r>
    </w:p>
    <w:p w:rsidR="00C912CE" w:rsidRDefault="00C912CE">
      <w:pPr>
        <w:pStyle w:val="ET"/>
      </w:pPr>
      <w:r>
        <w:tab/>
        <w:t xml:space="preserve">    ------ </w:t>
      </w:r>
    </w:p>
    <w:p w:rsidR="00C912CE" w:rsidRDefault="00C912CE">
      <w:pPr>
        <w:pStyle w:val="ET"/>
      </w:pPr>
      <w:r>
        <w:t>QUATRIEME CHAMBRE</w:t>
      </w:r>
    </w:p>
    <w:p w:rsidR="00C912CE" w:rsidRDefault="00C912CE" w:rsidP="000434DD">
      <w:pPr>
        <w:pStyle w:val="ET"/>
      </w:pPr>
      <w:r>
        <w:tab/>
        <w:t xml:space="preserve">    ------ </w:t>
      </w:r>
    </w:p>
    <w:p w:rsidR="00C912CE" w:rsidRDefault="00C912CE">
      <w:pPr>
        <w:pStyle w:val="ET"/>
      </w:pPr>
      <w:r>
        <w:t>FORMATION PLENIERE</w:t>
      </w:r>
    </w:p>
    <w:p w:rsidR="00C912CE" w:rsidRDefault="00C912CE">
      <w:pPr>
        <w:pStyle w:val="ET"/>
      </w:pPr>
      <w:r>
        <w:tab/>
        <w:t xml:space="preserve">    ------ </w:t>
      </w:r>
    </w:p>
    <w:p w:rsidR="00C912CE" w:rsidRPr="00947C81" w:rsidRDefault="00C912CE" w:rsidP="000434DD">
      <w:pPr>
        <w:pStyle w:val="Header"/>
        <w:rPr>
          <w:b/>
          <w:bCs/>
          <w:i/>
          <w:iCs/>
        </w:rPr>
      </w:pPr>
      <w:r>
        <w:t xml:space="preserve">       </w:t>
      </w:r>
      <w:r w:rsidRPr="00947C81">
        <w:rPr>
          <w:b/>
          <w:bCs/>
          <w:i/>
          <w:iCs/>
        </w:rPr>
        <w:t xml:space="preserve">Arrêt n° </w:t>
      </w:r>
      <w:r>
        <w:rPr>
          <w:b/>
          <w:bCs/>
          <w:i/>
          <w:iCs/>
        </w:rPr>
        <w:t>50000</w:t>
      </w:r>
      <w:r>
        <w:rPr>
          <w:b/>
          <w:bCs/>
          <w:i/>
          <w:iCs/>
        </w:rPr>
        <w:tab/>
      </w:r>
    </w:p>
    <w:p w:rsidR="00C912CE" w:rsidRDefault="00C912CE" w:rsidP="006F2EDD">
      <w:pPr>
        <w:pStyle w:val="OR"/>
      </w:pPr>
      <w:r>
        <w:t>GESTION DE FAIT DES DENIERS DE LA COLLECTIVITE D’OUTRE-MER DE POLYNESIE FRANCAISE</w:t>
      </w:r>
    </w:p>
    <w:p w:rsidR="00C912CE" w:rsidRDefault="00C912CE" w:rsidP="006F2EDD">
      <w:pPr>
        <w:pStyle w:val="OR"/>
      </w:pPr>
    </w:p>
    <w:p w:rsidR="00C912CE" w:rsidRDefault="00C912CE" w:rsidP="006F2EDD">
      <w:pPr>
        <w:pStyle w:val="OR"/>
      </w:pPr>
      <w:r>
        <w:t>Appel d’un jugement de la chambre territoriale des comptes de Polynésie française</w:t>
      </w:r>
    </w:p>
    <w:p w:rsidR="00C912CE" w:rsidRDefault="00C912CE" w:rsidP="006F2EDD">
      <w:pPr>
        <w:pStyle w:val="OR"/>
      </w:pPr>
    </w:p>
    <w:p w:rsidR="00C912CE" w:rsidRDefault="00C912CE" w:rsidP="006F2EDD">
      <w:pPr>
        <w:pStyle w:val="OR"/>
      </w:pPr>
      <w:r>
        <w:t>Rapport n° 2007-651-0</w:t>
      </w:r>
    </w:p>
    <w:p w:rsidR="00C912CE" w:rsidRDefault="00C912CE" w:rsidP="006F2EDD">
      <w:pPr>
        <w:pStyle w:val="OR"/>
      </w:pPr>
    </w:p>
    <w:p w:rsidR="00C912CE" w:rsidRDefault="00C912CE" w:rsidP="006F2EDD">
      <w:pPr>
        <w:pStyle w:val="OR"/>
      </w:pPr>
      <w:r>
        <w:t>Audience du 12 octobre 2007</w:t>
      </w:r>
    </w:p>
    <w:p w:rsidR="00C912CE" w:rsidRDefault="00C912CE" w:rsidP="006F2EDD">
      <w:pPr>
        <w:pStyle w:val="OR"/>
      </w:pPr>
    </w:p>
    <w:p w:rsidR="00C912CE" w:rsidRDefault="00C912CE" w:rsidP="006F2EDD">
      <w:pPr>
        <w:pStyle w:val="OR"/>
      </w:pPr>
      <w:r>
        <w:t>Lecture publique du 29 novembre 2007</w:t>
      </w:r>
    </w:p>
    <w:p w:rsidR="00C912CE" w:rsidRDefault="00C912CE" w:rsidP="00EF3F5B">
      <w:pPr>
        <w:pStyle w:val="AR"/>
        <w:ind w:left="567"/>
        <w:jc w:val="center"/>
        <w:rPr>
          <w:caps w:val="0"/>
          <w:u w:val="none"/>
        </w:rPr>
      </w:pPr>
      <w:r>
        <w:rPr>
          <w:u w:val="none"/>
        </w:rPr>
        <w:t xml:space="preserve">LA COUR DES COMPTES </w:t>
      </w:r>
      <w:r>
        <w:rPr>
          <w:caps w:val="0"/>
          <w:u w:val="none"/>
        </w:rPr>
        <w:t>a rendu l’arrêt suivant :</w:t>
      </w:r>
    </w:p>
    <w:p w:rsidR="00C912CE" w:rsidRDefault="00C912CE">
      <w:pPr>
        <w:pStyle w:val="PS"/>
      </w:pPr>
      <w:r>
        <w:t>LA COUR,</w:t>
      </w:r>
    </w:p>
    <w:p w:rsidR="00C912CE" w:rsidRDefault="00C912CE" w:rsidP="00CF171C">
      <w:pPr>
        <w:pStyle w:val="PS"/>
      </w:pPr>
      <w:r w:rsidRPr="00B82C1D">
        <w:t>Vu la requête</w:t>
      </w:r>
      <w:r>
        <w:t xml:space="preserve"> </w:t>
      </w:r>
      <w:r w:rsidRPr="00B82C1D">
        <w:t>enregistré</w:t>
      </w:r>
      <w:r>
        <w:t>e</w:t>
      </w:r>
      <w:r w:rsidRPr="00B82C1D">
        <w:t xml:space="preserve"> </w:t>
      </w:r>
      <w:r>
        <w:t xml:space="preserve">au greffe de la chambre territoriale des comptes de Polynésie française </w:t>
      </w:r>
      <w:r w:rsidRPr="00B82C1D">
        <w:t xml:space="preserve">le </w:t>
      </w:r>
      <w:r>
        <w:t>18 mai 2006</w:t>
      </w:r>
      <w:r w:rsidRPr="00B82C1D">
        <w:t xml:space="preserve">, par </w:t>
      </w:r>
      <w:r>
        <w:t>laquelle</w:t>
      </w:r>
      <w:r w:rsidRPr="00B82C1D">
        <w:t xml:space="preserve"> </w:t>
      </w:r>
      <w:r w:rsidRPr="00382790">
        <w:t>MM. </w:t>
      </w:r>
      <w:r>
        <w:t xml:space="preserve">X, </w:t>
      </w:r>
      <w:r w:rsidRPr="003C726A">
        <w:t>Y</w:t>
      </w:r>
      <w:r>
        <w:t xml:space="preserve"> et Z ont</w:t>
      </w:r>
      <w:r w:rsidRPr="00B82C1D">
        <w:t xml:space="preserve"> </w:t>
      </w:r>
      <w:r>
        <w:t>formé</w:t>
      </w:r>
      <w:r w:rsidRPr="00B82C1D">
        <w:t xml:space="preserve"> appel du jugement</w:t>
      </w:r>
      <w:r>
        <w:t xml:space="preserve"> n° 2006-13 du 4 avril 2006 par lequel ladite chambre les a notamment déclarés, à titre définitif, </w:t>
      </w:r>
      <w:r w:rsidRPr="00B15B1D">
        <w:t xml:space="preserve">conjointement et solidairement </w:t>
      </w:r>
      <w:r>
        <w:t xml:space="preserve">comptables de fait des deniers de la COLLECTIVITE D’OUTRE-MER DE POLYNESIE FRANCAISE ; </w:t>
      </w:r>
    </w:p>
    <w:p w:rsidR="00C912CE" w:rsidRDefault="00C912CE" w:rsidP="00CF171C">
      <w:pPr>
        <w:pStyle w:val="PS"/>
      </w:pPr>
      <w:r>
        <w:t>Vu le mémoire en réponse produit par le président du gouvernement de la Polynésie française, enregistré au greffe de la chambre le 3 août 2006 ;</w:t>
      </w:r>
    </w:p>
    <w:p w:rsidR="00C912CE" w:rsidRDefault="00C912CE" w:rsidP="00CF171C">
      <w:pPr>
        <w:pStyle w:val="PS"/>
      </w:pPr>
      <w:r w:rsidRPr="00875771">
        <w:t>V</w:t>
      </w:r>
      <w:r w:rsidRPr="00497A94">
        <w:t xml:space="preserve">u le réquisitoire du </w:t>
      </w:r>
      <w:r>
        <w:t>P</w:t>
      </w:r>
      <w:r w:rsidRPr="00497A94">
        <w:t xml:space="preserve">rocureur général, en date du </w:t>
      </w:r>
      <w:r>
        <w:t>13 octobre 2006</w:t>
      </w:r>
      <w:r w:rsidRPr="00497A94">
        <w:t xml:space="preserve">, </w:t>
      </w:r>
      <w:r>
        <w:t>transmettant</w:t>
      </w:r>
      <w:r w:rsidRPr="00497A94">
        <w:t xml:space="preserve"> la requête précitée ;</w:t>
      </w:r>
    </w:p>
    <w:p w:rsidR="00C912CE" w:rsidRDefault="00C912CE" w:rsidP="00CF171C">
      <w:pPr>
        <w:pStyle w:val="PS"/>
      </w:pPr>
      <w:r>
        <w:t>Vu l’ordonnance du président de la quatrième chambre prononçant la clôture de l’instruction au 13 septembre 2007 ;</w:t>
      </w:r>
    </w:p>
    <w:p w:rsidR="00C912CE" w:rsidRDefault="00C912CE" w:rsidP="00CF171C">
      <w:pPr>
        <w:pStyle w:val="PS"/>
      </w:pPr>
      <w:r w:rsidRPr="00382790">
        <w:t xml:space="preserve">Vu le mémoire produit pour MM. Y, </w:t>
      </w:r>
      <w:r>
        <w:t xml:space="preserve">Z et X, </w:t>
      </w:r>
      <w:r w:rsidRPr="00382790">
        <w:t>enregistré au</w:t>
      </w:r>
      <w:r>
        <w:t xml:space="preserve"> greffe de la quatrième chambre de la Cour des comptes </w:t>
      </w:r>
      <w:r w:rsidRPr="003C726A">
        <w:t xml:space="preserve">le </w:t>
      </w:r>
      <w:r>
        <w:t>14 septembre 2007 ;</w:t>
      </w:r>
    </w:p>
    <w:p w:rsidR="00C912CE" w:rsidRDefault="00C912CE" w:rsidP="00CF171C">
      <w:pPr>
        <w:pStyle w:val="IN"/>
      </w:pPr>
      <w:r>
        <w:t>MNT</w:t>
      </w:r>
    </w:p>
    <w:p w:rsidR="00C912CE" w:rsidRDefault="00C912CE" w:rsidP="00CF171C">
      <w:pPr>
        <w:pStyle w:val="PS"/>
        <w:sectPr w:rsidR="00C912CE" w:rsidSect="00CF171C">
          <w:headerReference w:type="default" r:id="rId7"/>
          <w:pgSz w:w="11907" w:h="16840" w:code="9"/>
          <w:pgMar w:top="1134" w:right="1134" w:bottom="1134" w:left="567" w:header="720" w:footer="720" w:gutter="0"/>
          <w:cols w:space="720"/>
          <w:titlePg/>
        </w:sectPr>
      </w:pPr>
    </w:p>
    <w:p w:rsidR="00C912CE" w:rsidRDefault="00C912CE" w:rsidP="00CF171C">
      <w:pPr>
        <w:pStyle w:val="PS"/>
      </w:pPr>
      <w:r w:rsidRPr="00382790">
        <w:t xml:space="preserve">Vu le mémoire produit pour MM. Y, </w:t>
      </w:r>
      <w:r>
        <w:t xml:space="preserve">Z et X, </w:t>
      </w:r>
      <w:r w:rsidRPr="00382790">
        <w:t>enregistré au</w:t>
      </w:r>
      <w:r>
        <w:t xml:space="preserve"> greffe de la quatrième chambre </w:t>
      </w:r>
      <w:r w:rsidRPr="003C726A">
        <w:t xml:space="preserve">le </w:t>
      </w:r>
      <w:r>
        <w:t>3 octobre 2007 ;</w:t>
      </w:r>
    </w:p>
    <w:p w:rsidR="00C912CE" w:rsidRPr="00B82C1D" w:rsidRDefault="00C912CE" w:rsidP="00CF171C">
      <w:pPr>
        <w:pStyle w:val="PS"/>
      </w:pPr>
      <w:r w:rsidRPr="00B82C1D">
        <w:t>Vu les pièces de la procédure suivie en première instance</w:t>
      </w:r>
      <w:r>
        <w:t xml:space="preserve"> </w:t>
      </w:r>
      <w:r w:rsidRPr="00B82C1D">
        <w:t>;</w:t>
      </w:r>
    </w:p>
    <w:p w:rsidR="00C912CE" w:rsidRDefault="00C912CE" w:rsidP="00CF171C">
      <w:pPr>
        <w:pStyle w:val="PS"/>
      </w:pPr>
      <w:r>
        <w:t>Vu la Convention européenne de sauvegarde des droits de l’homme et des libertés fondamentales ;</w:t>
      </w:r>
    </w:p>
    <w:p w:rsidR="00C912CE" w:rsidRDefault="00C912CE" w:rsidP="00CF171C">
      <w:pPr>
        <w:pStyle w:val="PS"/>
      </w:pPr>
      <w:r w:rsidRPr="00B82C1D">
        <w:t>Vu l’article 60 de la loi de finances n° 63-156 du 23 février 1963 modifiée ;</w:t>
      </w:r>
    </w:p>
    <w:p w:rsidR="00C912CE" w:rsidRPr="00F81D67" w:rsidRDefault="00C912CE" w:rsidP="00CF171C">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C912CE" w:rsidRDefault="00C912CE" w:rsidP="00CF171C">
      <w:pPr>
        <w:pStyle w:val="PS"/>
      </w:pPr>
      <w:r>
        <w:t xml:space="preserve">Vu le décret n° 83-224 du 22 mars 1983 modifié relatif aux chambres régionales des comptes ; </w:t>
      </w:r>
    </w:p>
    <w:p w:rsidR="00C912CE" w:rsidRPr="00D472CE" w:rsidRDefault="00C912CE" w:rsidP="00CF171C">
      <w:pPr>
        <w:pStyle w:val="PS"/>
      </w:pPr>
      <w:r>
        <w:t xml:space="preserve">Vu la délibération de l’assemblée territoriale de la Polynésie française n° 95-129 AT du 24 août 1995 </w:t>
      </w:r>
      <w:r w:rsidRPr="00D472CE">
        <w:rPr>
          <w:bCs/>
        </w:rPr>
        <w:t>portant création de cabinets auprès du Président et des membres du gouvernement et fixant les conditions de recrutement, de rémunération et le régime inde</w:t>
      </w:r>
      <w:r>
        <w:rPr>
          <w:bCs/>
        </w:rPr>
        <w:t>mnitaire des membres de cabinet ;</w:t>
      </w:r>
    </w:p>
    <w:p w:rsidR="00C912CE" w:rsidRPr="00DA256D" w:rsidRDefault="00C912CE" w:rsidP="00CF171C">
      <w:pPr>
        <w:pStyle w:val="PS"/>
      </w:pPr>
      <w:r w:rsidRPr="0034231E">
        <w:t xml:space="preserve">Vu l’arrêté du Président du gouvernement de la Polynésie française n° 1172 CM du 31 août 1999 fixant les conditions de mise à disposition d’agents de cabinet </w:t>
      </w:r>
      <w:r w:rsidRPr="0034231E">
        <w:rPr>
          <w:bCs/>
        </w:rPr>
        <w:t>auprès de personnes morales ;</w:t>
      </w:r>
    </w:p>
    <w:p w:rsidR="00C912CE" w:rsidRDefault="00C912CE" w:rsidP="00CF171C">
      <w:pPr>
        <w:pStyle w:val="PS"/>
      </w:pPr>
      <w:r w:rsidRPr="00B82C1D">
        <w:t>Vu le code des juridictions financières ;</w:t>
      </w:r>
    </w:p>
    <w:p w:rsidR="00C912CE" w:rsidRPr="00B82C1D" w:rsidRDefault="00C912CE" w:rsidP="00CF171C">
      <w:pPr>
        <w:pStyle w:val="PS"/>
      </w:pPr>
      <w:r w:rsidRPr="00382790">
        <w:t>Sur le rapport de M. Michaut, conseiller référendaire ;</w:t>
      </w:r>
    </w:p>
    <w:p w:rsidR="00C912CE" w:rsidRPr="00B82C1D" w:rsidRDefault="00C912CE" w:rsidP="00CF171C">
      <w:pPr>
        <w:pStyle w:val="PS"/>
      </w:pPr>
      <w:r w:rsidRPr="00B82C1D">
        <w:t>Vu les conclusions du Procureur général</w:t>
      </w:r>
      <w:r>
        <w:t xml:space="preserve"> </w:t>
      </w:r>
      <w:r w:rsidRPr="00B82C1D">
        <w:t>;</w:t>
      </w:r>
    </w:p>
    <w:p w:rsidR="00C912CE" w:rsidRPr="00F81D67" w:rsidRDefault="00C912CE" w:rsidP="00CF171C">
      <w:pPr>
        <w:pStyle w:val="PS"/>
      </w:pPr>
      <w:r w:rsidRPr="00382790">
        <w:t>Entendu, à l’audience publique, M. Michaut en son rapport, M. Frentz, avocat</w:t>
      </w:r>
      <w:r w:rsidRPr="00F81D67">
        <w:t xml:space="preserve"> général, en ses conclusions, </w:t>
      </w:r>
      <w:r>
        <w:t xml:space="preserve">et </w:t>
      </w:r>
      <w:r w:rsidRPr="00F81D67">
        <w:t>les appelants, représentés par M</w:t>
      </w:r>
      <w:r w:rsidRPr="009F797A">
        <w:rPr>
          <w:vertAlign w:val="superscript"/>
        </w:rPr>
        <w:t>e</w:t>
      </w:r>
      <w:r w:rsidRPr="00F81D67">
        <w:t xml:space="preserve"> Quinquis</w:t>
      </w:r>
      <w:r>
        <w:t>, celui-ci ayant eu la parole en dernier</w:t>
      </w:r>
      <w:r w:rsidRPr="00F81D67">
        <w:t> ;</w:t>
      </w:r>
    </w:p>
    <w:p w:rsidR="00C912CE" w:rsidRDefault="00C912CE" w:rsidP="00CF171C">
      <w:pPr>
        <w:pStyle w:val="PS"/>
      </w:pPr>
      <w:r w:rsidRPr="00382790">
        <w:t>Entendu en délibéré M. Moreau, conseiller maître, en ses observations ;</w:t>
      </w:r>
    </w:p>
    <w:p w:rsidR="00C912CE" w:rsidRDefault="00C912CE" w:rsidP="00CF171C">
      <w:pPr>
        <w:pStyle w:val="PS"/>
        <w:rPr>
          <w:b/>
          <w:u w:val="single"/>
        </w:rPr>
      </w:pPr>
      <w:r>
        <w:rPr>
          <w:b/>
          <w:u w:val="single"/>
        </w:rPr>
        <w:br w:type="page"/>
      </w:r>
      <w:r w:rsidRPr="001B7368">
        <w:rPr>
          <w:b/>
          <w:u w:val="single"/>
        </w:rPr>
        <w:t>Sur l</w:t>
      </w:r>
      <w:r>
        <w:rPr>
          <w:b/>
          <w:u w:val="single"/>
        </w:rPr>
        <w:t>a recevabilité du mémoire de la collectivité</w:t>
      </w:r>
    </w:p>
    <w:p w:rsidR="00C912CE" w:rsidRPr="00123430" w:rsidRDefault="00C912CE" w:rsidP="00CF171C">
      <w:pPr>
        <w:pStyle w:val="PS"/>
      </w:pPr>
      <w:r>
        <w:t>Attendu qu’en vertu de l’article 24 du décret du 22 mars 1983 susvisé, les parties disposent d’un délai d’un mois à compter du jour où le ministère public leur transmet une requête en appel pour « </w:t>
      </w:r>
      <w:r w:rsidRPr="00C244B3">
        <w:rPr>
          <w:i/>
          <w:shd w:val="clear" w:color="auto" w:fill="FFFFFF"/>
        </w:rPr>
        <w:t>prendre connaissance au greffe de la chambre [territoriale] des comptes de l'ensemble des pièces jointes au recours et produire des mémoires en défense</w:t>
      </w:r>
      <w:r>
        <w:rPr>
          <w:shd w:val="clear" w:color="auto" w:fill="FFFFFF"/>
        </w:rPr>
        <w:t> » ;</w:t>
      </w:r>
    </w:p>
    <w:p w:rsidR="00C912CE" w:rsidRDefault="00C912CE" w:rsidP="00CF171C">
      <w:pPr>
        <w:pStyle w:val="PS"/>
      </w:pPr>
      <w:r>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C912CE" w:rsidRPr="00811CBB" w:rsidRDefault="00C912CE" w:rsidP="00CF171C">
      <w:pPr>
        <w:pStyle w:val="PS"/>
        <w:rPr>
          <w:b/>
          <w:u w:val="single"/>
        </w:rPr>
      </w:pPr>
      <w:r>
        <w:rPr>
          <w:b/>
          <w:u w:val="single"/>
        </w:rPr>
        <w:t>Sur l’exception d’illégalité invoquée contre le décret du 22 mars 1983</w:t>
      </w:r>
    </w:p>
    <w:p w:rsidR="00C912CE" w:rsidRDefault="00C912CE" w:rsidP="00CF171C">
      <w:pPr>
        <w:pStyle w:val="PS"/>
      </w:pPr>
      <w:r>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C912CE" w:rsidRDefault="00C912CE" w:rsidP="00CF171C">
      <w:pPr>
        <w:pStyle w:val="PS"/>
      </w:pPr>
      <w:r>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C912CE" w:rsidRDefault="00C912CE" w:rsidP="00CF171C">
      <w:pPr>
        <w:pStyle w:val="PS"/>
        <w:rPr>
          <w:b/>
          <w:u w:val="single"/>
        </w:rPr>
      </w:pPr>
      <w:r w:rsidRPr="001C26F3">
        <w:rPr>
          <w:b/>
          <w:u w:val="single"/>
        </w:rPr>
        <w:t>Sur la régularité du jugement attaqué</w:t>
      </w:r>
    </w:p>
    <w:p w:rsidR="00C912CE" w:rsidRPr="00263E3E" w:rsidRDefault="00C912CE" w:rsidP="00CF171C">
      <w:pPr>
        <w:pStyle w:val="PS"/>
      </w:pPr>
      <w:r w:rsidRPr="00263E3E">
        <w:t xml:space="preserve">Attendu que, lorsqu'il rend des décisions juridictionnelles, le juge des comptes est tenu, même en l'absence de texte, d'observer les règles générales </w:t>
      </w:r>
      <w:r>
        <w:t>de</w:t>
      </w:r>
      <w:r w:rsidRPr="00263E3E">
        <w:t xml:space="preserve"> procédure </w:t>
      </w:r>
      <w:r>
        <w:t>applicables à toutes</w:t>
      </w:r>
      <w:r w:rsidRPr="00263E3E">
        <w:t xml:space="preserve"> les juridictions administratives ; qu'au nombre de ces règles se trouvent notamment le respect des droits de la défense, le caractère contradictoire de la procédure et le devoir </w:t>
      </w:r>
      <w:r w:rsidRPr="00F07C64">
        <w:t>d'impartialité, rappelé par l'article 6, § 1, de la convention européenne de sauvegarde des</w:t>
      </w:r>
      <w:r w:rsidRPr="00263E3E">
        <w:t xml:space="preserve"> droits de l’homme et des libertés fondamentales qui stipule que </w:t>
      </w:r>
      <w:r w:rsidRPr="00263E3E">
        <w:rPr>
          <w:bCs/>
        </w:rPr>
        <w:t>« </w:t>
      </w:r>
      <w:r w:rsidRPr="00263E3E">
        <w:rPr>
          <w:bCs/>
          <w:i/>
        </w:rPr>
        <w:t>t</w:t>
      </w:r>
      <w:r w:rsidRPr="00263E3E">
        <w:rPr>
          <w:i/>
        </w:rPr>
        <w:t>oute personne a droit à ce que sa cause soit entendue</w:t>
      </w:r>
      <w:r>
        <w:rPr>
          <w:i/>
        </w:rPr>
        <w:t xml:space="preserve"> […]</w:t>
      </w:r>
      <w:r w:rsidRPr="00263E3E">
        <w:rPr>
          <w:i/>
        </w:rPr>
        <w:t xml:space="preserve"> par un tribunal indépendant et impartial</w:t>
      </w:r>
      <w:r w:rsidRPr="00263E3E">
        <w:t> » ;</w:t>
      </w:r>
    </w:p>
    <w:p w:rsidR="00C912CE" w:rsidRPr="00C708EB" w:rsidRDefault="00C912CE" w:rsidP="00CF171C">
      <w:pPr>
        <w:pStyle w:val="PS"/>
        <w:rPr>
          <w:i/>
        </w:rPr>
      </w:pPr>
      <w:r>
        <w:rPr>
          <w:i/>
        </w:rPr>
        <w:br w:type="page"/>
      </w:r>
      <w:r w:rsidRPr="00C708EB">
        <w:rPr>
          <w:i/>
        </w:rPr>
        <w:t>De l’impartialité des premiers juges</w:t>
      </w:r>
    </w:p>
    <w:p w:rsidR="00C912CE" w:rsidRPr="00E05A4A" w:rsidRDefault="00C912CE" w:rsidP="00CF171C">
      <w:pPr>
        <w:pStyle w:val="PS"/>
      </w:pPr>
      <w:r>
        <w:t>Sur</w:t>
      </w:r>
      <w:r w:rsidRPr="00E05A4A">
        <w:t xml:space="preserve"> l</w:t>
      </w:r>
      <w:r>
        <w:t>es</w:t>
      </w:r>
      <w:r w:rsidRPr="00E05A4A">
        <w:t xml:space="preserve"> moyen</w:t>
      </w:r>
      <w:r>
        <w:t>s</w:t>
      </w:r>
      <w:r w:rsidRPr="00E05A4A">
        <w:t xml:space="preserve"> de nature à justifier</w:t>
      </w:r>
      <w:r>
        <w:t>, en l’état de la jurisprudence,</w:t>
      </w:r>
      <w:r w:rsidRPr="00E05A4A">
        <w:t xml:space="preserve"> l’annulation sans renvoi </w:t>
      </w:r>
      <w:r>
        <w:t>à la chambre territoriale des comptes :</w:t>
      </w:r>
      <w:r w:rsidRPr="00E05A4A">
        <w:t xml:space="preserve"> </w:t>
      </w:r>
    </w:p>
    <w:p w:rsidR="00C912CE" w:rsidRPr="001E2552" w:rsidRDefault="00C912CE" w:rsidP="00CF171C">
      <w:pPr>
        <w:pStyle w:val="PS"/>
      </w:pPr>
      <w:r w:rsidRPr="001E2552">
        <w:t>Attendu</w:t>
      </w:r>
      <w:r>
        <w:t>,</w:t>
      </w:r>
      <w:r w:rsidRPr="001E2552">
        <w:t xml:space="preserve"> </w:t>
      </w:r>
      <w:r>
        <w:t xml:space="preserve">en premier lieu, </w:t>
      </w:r>
      <w:r w:rsidRPr="001E2552">
        <w:t xml:space="preserve">que les requérants font valoir que le jugement attaqué serait entaché d'irrégularité dès lors que les faits qui ont donné lieu à la procédure de gestion de fait suivie à leur encontre avaient été évoqués dans le rapport d’observations définitives </w:t>
      </w:r>
      <w:r>
        <w:t>adopté</w:t>
      </w:r>
      <w:r w:rsidRPr="001E2552">
        <w:t xml:space="preserve"> par la </w:t>
      </w:r>
      <w:r>
        <w:t>c</w:t>
      </w:r>
      <w:r w:rsidRPr="001E2552">
        <w:t>hambre territoriale des comptes à la suite de l’examen de la gestion de la collectivité d’outre-mer de Polynésie française ;</w:t>
      </w:r>
    </w:p>
    <w:p w:rsidR="00C912CE" w:rsidRDefault="00C912CE" w:rsidP="00CF171C">
      <w:pPr>
        <w:pStyle w:val="PS"/>
      </w:pPr>
      <w:r>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C912CE" w:rsidRDefault="00C912CE" w:rsidP="00CF171C">
      <w:pPr>
        <w:pStyle w:val="PS"/>
      </w:pPr>
      <w:r>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t xml:space="preserve">5 du décret du 22 mars 1983 susvisé ; qu’il a été délibéré par la formation plénière de la chambre territoriale des comptes, qui en constitue la formation unique, le 10 novembre 2005, soit à une date antérieure à celle du jugement attaqué ;  </w:t>
      </w:r>
    </w:p>
    <w:p w:rsidR="00C912CE" w:rsidRPr="00A954C0" w:rsidRDefault="00C912CE" w:rsidP="00CF171C">
      <w:pPr>
        <w:pStyle w:val="PS"/>
      </w:pPr>
      <w:r w:rsidRPr="00A954C0">
        <w:t xml:space="preserve">Attendu que si </w:t>
      </w:r>
      <w:r>
        <w:t>ledit rapport</w:t>
      </w:r>
      <w:r w:rsidRPr="00A954C0">
        <w:t xml:space="preserve"> décrit précisément les pratiques de la collectivité en matière de mise à disposition de certains agents, </w:t>
      </w:r>
      <w:r>
        <w:t>il</w:t>
      </w:r>
      <w:r w:rsidRPr="00A954C0">
        <w:t xml:space="preserve"> ne comporte en revanche aucune mention relative à la situation des conseillers municipaux recrutés par le Territoire pour être mis à la disposition de leur propre commune ; qu’</w:t>
      </w:r>
      <w:r>
        <w:t>il</w:t>
      </w:r>
      <w:r w:rsidRPr="00A954C0">
        <w:t xml:space="preserve"> ne fait apparaître aucune qualification tenant à l’existence d’une extraction irrégulière de deniers publics et ne porte aucune appréciation sur l’imputation personnelle des agissements en cause ; </w:t>
      </w:r>
      <w:r>
        <w:t>que dès lors,</w:t>
      </w:r>
      <w:r w:rsidRPr="00A954C0">
        <w:t xml:space="preserve"> le jugement attaqué n'est entaché, sur ce point, d'aucune irrégularité ;</w:t>
      </w:r>
    </w:p>
    <w:p w:rsidR="00C912CE" w:rsidRPr="00A954C0" w:rsidRDefault="00C912CE" w:rsidP="00CF171C">
      <w:pPr>
        <w:pStyle w:val="PS"/>
      </w:pPr>
      <w:r w:rsidRPr="00A954C0">
        <w:t xml:space="preserve">Attendu, en deuxième lieu, que les requérants contestent la possibilité, pour la </w:t>
      </w:r>
      <w:r>
        <w:t>chambre</w:t>
      </w:r>
      <w:r w:rsidRPr="00A954C0">
        <w:t xml:space="preserve"> </w:t>
      </w:r>
      <w:r>
        <w:t xml:space="preserve">territoriale </w:t>
      </w:r>
      <w:r w:rsidRPr="00A954C0">
        <w:t xml:space="preserve">des comptes de Polynésie française, de </w:t>
      </w:r>
      <w:r>
        <w:t>juger des</w:t>
      </w:r>
      <w:r w:rsidRPr="00A954C0">
        <w:t xml:space="preserve"> faits qu’elle </w:t>
      </w:r>
      <w:r>
        <w:t>a « </w:t>
      </w:r>
      <w:r w:rsidRPr="00722E23">
        <w:rPr>
          <w:i/>
        </w:rPr>
        <w:t>nécessairement eu à connaître lors de son contrôle de l’ensemble des conventions de mise à disposition objet du jugement dont appel</w:t>
      </w:r>
      <w:r>
        <w:t> »</w:t>
      </w:r>
      <w:r w:rsidRPr="00A954C0">
        <w:t xml:space="preserve"> ; </w:t>
      </w:r>
      <w:r>
        <w:t>qu’ils soutiennent qu’il est « </w:t>
      </w:r>
      <w:r w:rsidRPr="00DB309B">
        <w:rPr>
          <w:i/>
        </w:rPr>
        <w:t xml:space="preserve">certain que l’opinion des magistrats de la </w:t>
      </w:r>
      <w:smartTag w:uri="urn:schemas-microsoft-com:office:smarttags" w:element="PersonName">
        <w:r w:rsidRPr="00DB309B">
          <w:rPr>
            <w:i/>
          </w:rPr>
          <w:t>Chambre</w:t>
        </w:r>
      </w:smartTag>
      <w:r w:rsidRPr="00DB309B">
        <w:rPr>
          <w:i/>
        </w:rPr>
        <w:t xml:space="preserve"> a été influencée par des actes antérieurs (les opérations de contrôle)</w:t>
      </w:r>
      <w:r>
        <w:t> » et qu’en toute hypothèse « </w:t>
      </w:r>
      <w:r w:rsidRPr="00DB309B">
        <w:rPr>
          <w:i/>
        </w:rPr>
        <w:t>les parties peuvent raisonnablement avoir la conviction qu’il en a été ainsi</w:t>
      </w:r>
      <w:r>
        <w:t xml:space="preserve"> » ; qu’enfin, </w:t>
      </w:r>
      <w:r w:rsidRPr="00A954C0">
        <w:t xml:space="preserve">en décidant de se saisir, la </w:t>
      </w:r>
      <w:r>
        <w:t>chambre</w:t>
      </w:r>
      <w:r w:rsidRPr="00A954C0">
        <w:t xml:space="preserve"> avait nécessairement connaissance des éléments qui l’ont amenée à déclarer la gestion de fait ;</w:t>
      </w:r>
    </w:p>
    <w:p w:rsidR="00C912CE" w:rsidRDefault="00C912CE" w:rsidP="00CF171C">
      <w:pPr>
        <w:pStyle w:val="PS"/>
      </w:pPr>
      <w:r>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C912CE" w:rsidRDefault="00C912CE" w:rsidP="00CF171C">
      <w:pPr>
        <w:pStyle w:val="PS"/>
      </w:pPr>
      <w:r>
        <w:t>Sur la saisine d’office :</w:t>
      </w:r>
    </w:p>
    <w:p w:rsidR="00C912CE" w:rsidRDefault="00C912CE" w:rsidP="00CF171C">
      <w:pPr>
        <w:pStyle w:val="PS"/>
      </w:pPr>
      <w:r>
        <w:t>Attendu que les appelants contestent la procédure suivie devant la chambre territoriale des comptes, en tant notamment que « </w:t>
      </w:r>
      <w:r w:rsidRPr="00313007">
        <w:rPr>
          <w:i/>
        </w:rPr>
        <w:t>la procédure d’autosaisine a entraîné une confusion entre organes de poursuite, d’instruction et de jugement</w:t>
      </w:r>
      <w:r>
        <w:t> » ; qu’ils défendent en outre que « </w:t>
      </w:r>
      <w:r w:rsidRPr="008A2231">
        <w:rPr>
          <w:i/>
        </w:rPr>
        <w:t>la règle du double arrêt est également contraire à la notion de procès équitable </w:t>
      </w:r>
      <w:r>
        <w:t>» ;</w:t>
      </w:r>
    </w:p>
    <w:p w:rsidR="00C912CE" w:rsidRDefault="00C912CE" w:rsidP="00CF171C">
      <w:pPr>
        <w:pStyle w:val="PS"/>
      </w:pPr>
      <w:r>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C912CE" w:rsidRDefault="00C912CE" w:rsidP="00CF171C">
      <w:pPr>
        <w:pStyle w:val="PS"/>
      </w:pPr>
      <w:r>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C912CE" w:rsidRDefault="00C912CE" w:rsidP="00CF171C">
      <w:pPr>
        <w:pStyle w:val="PS"/>
      </w:pPr>
      <w:r>
        <w:t>Attendu que l’acte par lequel la chambre territoriale a été saisie de l’affaire est celui qui a lié l’instance devant elle, la conduisant ainsi à statuer à titre définitif sur l’existence d’une gestion de fait des deniers de la Polynésie française ;</w:t>
      </w:r>
    </w:p>
    <w:p w:rsidR="00C912CE" w:rsidRDefault="00C912CE" w:rsidP="00CF171C">
      <w:pPr>
        <w:pStyle w:val="PS"/>
      </w:pPr>
      <w:r>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C912CE" w:rsidRDefault="00C912CE" w:rsidP="00CF171C">
      <w:pPr>
        <w:pStyle w:val="PS"/>
      </w:pPr>
      <w:r>
        <w:br w:type="page"/>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C912CE" w:rsidRPr="00CB3234" w:rsidRDefault="00C912CE" w:rsidP="00CF171C">
      <w:pPr>
        <w:pStyle w:val="PS"/>
      </w:pPr>
      <w:r w:rsidRPr="00CB3234">
        <w:t xml:space="preserve">Attendu en conséquence que, dans la présente affaire, le jugement de déclaration provisoire a lié l’instance devant la </w:t>
      </w:r>
      <w:r>
        <w:t>c</w:t>
      </w:r>
      <w:r w:rsidRPr="00CB3234">
        <w:t xml:space="preserve">hambre territoriale des comptes </w:t>
      </w:r>
      <w:r>
        <w:t xml:space="preserve">de Polynésie française </w:t>
      </w:r>
      <w:r w:rsidRPr="00CB3234">
        <w:t xml:space="preserve">et constitue l’acte par lequel les premiers juges se sont saisis </w:t>
      </w:r>
      <w:r>
        <w:t>des faits de la cause</w:t>
      </w:r>
      <w:r w:rsidRPr="00CB3234">
        <w:t> ;</w:t>
      </w:r>
    </w:p>
    <w:p w:rsidR="00C912CE" w:rsidRDefault="00C912CE" w:rsidP="00CF171C">
      <w:pPr>
        <w:pStyle w:val="PS"/>
      </w:pPr>
      <w:r>
        <w:t xml:space="preserve">Attendu par ailleurs que le jugement de déclaration provisoire du 23 février 2005 énonce </w:t>
      </w:r>
      <w:r w:rsidRPr="008C5C4B">
        <w:t>«</w:t>
      </w:r>
      <w:r>
        <w:rPr>
          <w:i/>
        </w:rPr>
        <w:t> qu’il convient, en l’état de l’instruction, de réserver la possibilité de déclarer comptables de fait toutes autres personnes qui seraient ultérieurement reconnues avoir participé à la gestion de fait </w:t>
      </w:r>
      <w:r w:rsidRPr="008C5C4B">
        <w:t>»</w:t>
      </w:r>
      <w:r>
        <w:rPr>
          <w:i/>
        </w:rPr>
        <w:t> </w:t>
      </w:r>
      <w:r>
        <w:t xml:space="preserve">; qu’il indique que </w:t>
      </w:r>
      <w:r w:rsidRPr="008C5C4B">
        <w:t>«</w:t>
      </w:r>
      <w:r>
        <w:rPr>
          <w:i/>
        </w:rPr>
        <w:t> réserve est faite à l’égard de toutes autres personnes </w:t>
      </w:r>
      <w:r w:rsidRPr="008C5C4B">
        <w:t>» ;</w:t>
      </w:r>
      <w:r>
        <w:t xml:space="preserve"> que ces deux mentions montrent que la chambre territoriale n’a pas présumé du périmètre personnel définitif de la gestion de fait dès le stade du jugement provisoire ; que ledit jugement dispose en outre que la chambre statue </w:t>
      </w:r>
      <w:r w:rsidRPr="00346FB8">
        <w:t>«</w:t>
      </w:r>
      <w:r>
        <w:rPr>
          <w:i/>
        </w:rPr>
        <w:t> provisoirement »</w:t>
      </w:r>
      <w:r>
        <w:t xml:space="preserve"> et indique aux comptables de fait </w:t>
      </w:r>
      <w:r>
        <w:rPr>
          <w:i/>
        </w:rPr>
        <w:t>« qu’il leur est enjoint, s’ils n’entendent au préalable contester cette qualité </w:t>
      </w:r>
      <w:r w:rsidRPr="00346FB8">
        <w:t>»</w:t>
      </w:r>
      <w:r>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C912CE" w:rsidRDefault="00C912CE" w:rsidP="00CF171C">
      <w:pPr>
        <w:pStyle w:val="PS"/>
      </w:pPr>
      <w:r>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C912CE" w:rsidRDefault="00C912CE" w:rsidP="00CF171C">
      <w:pPr>
        <w:pStyle w:val="PS"/>
      </w:pPr>
      <w:r>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C912CE" w:rsidRPr="002F0494" w:rsidRDefault="00C912CE" w:rsidP="00CF171C">
      <w:pPr>
        <w:pStyle w:val="PS"/>
        <w:rPr>
          <w:i/>
        </w:rPr>
      </w:pPr>
      <w:r w:rsidRPr="002F0494">
        <w:rPr>
          <w:i/>
        </w:rPr>
        <w:t>De la violation du caractère contradictoire de la procédure</w:t>
      </w:r>
    </w:p>
    <w:p w:rsidR="00C912CE" w:rsidRDefault="00C912CE" w:rsidP="00CF171C">
      <w:pPr>
        <w:pStyle w:val="PS"/>
      </w:pPr>
      <w:r>
        <w:t>Attendu que les appelants prétendent que les rapports à fin de déclaration provisoire et à fin de déclaration définitive de gestion de fait ne leur ont pas été communiqués lors de la procédure suivie en première instance ;</w:t>
      </w:r>
    </w:p>
    <w:p w:rsidR="00C912CE" w:rsidRDefault="00C912CE" w:rsidP="00CF171C">
      <w:pPr>
        <w:pStyle w:val="PS"/>
      </w:pPr>
      <w:r>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C912CE" w:rsidRDefault="00C912CE" w:rsidP="00CF171C">
      <w:pPr>
        <w:pStyle w:val="PS"/>
      </w:pPr>
      <w:r>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C912CE" w:rsidRDefault="00C912CE" w:rsidP="00CF171C">
      <w:pPr>
        <w:pStyle w:val="PS"/>
        <w:rPr>
          <w:b/>
          <w:u w:val="single"/>
        </w:rPr>
      </w:pPr>
      <w:r w:rsidRPr="00F51A1E">
        <w:rPr>
          <w:b/>
          <w:u w:val="single"/>
        </w:rPr>
        <w:t>Au fond</w:t>
      </w:r>
    </w:p>
    <w:p w:rsidR="00C912CE" w:rsidRPr="000D6E95" w:rsidRDefault="00C912CE" w:rsidP="00CF171C">
      <w:pPr>
        <w:pStyle w:val="PS"/>
        <w:rPr>
          <w:i/>
        </w:rPr>
      </w:pPr>
      <w:r w:rsidRPr="000D6E95">
        <w:rPr>
          <w:i/>
        </w:rPr>
        <w:t>Sur la régularité du montage à l’origine de la gestion occulte</w:t>
      </w:r>
    </w:p>
    <w:p w:rsidR="00C912CE" w:rsidRPr="006A262D" w:rsidRDefault="00C912CE" w:rsidP="00CF171C">
      <w:pPr>
        <w:pStyle w:val="PS"/>
      </w:pPr>
      <w:r w:rsidRPr="0002777E">
        <w:t xml:space="preserve">Attendu </w:t>
      </w:r>
      <w:r w:rsidRPr="0034231E">
        <w:t>que, par le jugement attaqué, la chambre</w:t>
      </w:r>
      <w:r w:rsidRPr="0002777E">
        <w:t xml:space="preserve"> territoriale a déclaré comptables </w:t>
      </w:r>
      <w:r w:rsidRPr="00A815D8">
        <w:t>de fait des deniers de la collectivité d’outre-mer de Polynésie française MM.</w:t>
      </w:r>
      <w:r>
        <w:t> </w:t>
      </w:r>
      <w:r w:rsidRPr="00A815D8">
        <w:t>Y</w:t>
      </w:r>
      <w:r>
        <w:t>, Z et X</w:t>
      </w:r>
      <w:r w:rsidRPr="00A815D8">
        <w:t xml:space="preserve"> au motif </w:t>
      </w:r>
      <w:r w:rsidRPr="00382790">
        <w:t>que ce dernier a été rémunéré par ladite collectivité de janvier 1998 à juin 2004 en qualité de collaborateur de cabinet du président du gouvernement de la Polynésie française, M. Y,</w:t>
      </w:r>
      <w:r w:rsidRPr="00626F7E">
        <w:t xml:space="preserve"> alors que l’intéressé était, sur la même période, mis à la disposition de la commune de </w:t>
      </w:r>
      <w:r w:rsidRPr="00382790">
        <w:t xml:space="preserve">Taputapuatea, dont il était conseiller municipal ; que l’affectation de M. </w:t>
      </w:r>
      <w:r>
        <w:t>X</w:t>
      </w:r>
      <w:r w:rsidRPr="00382790">
        <w:t xml:space="preserve"> dans les</w:t>
      </w:r>
      <w:r w:rsidRPr="00626F7E">
        <w:t xml:space="preserve"> services de ladite commune est intervenue en vertu d’une convention dite « d’assistance technique » </w:t>
      </w:r>
      <w:r w:rsidRPr="00C96144">
        <w:t xml:space="preserve">conclue </w:t>
      </w:r>
      <w:r w:rsidRPr="00626F7E">
        <w:t xml:space="preserve">entre M. Y et M. </w:t>
      </w:r>
      <w:r>
        <w:t>Z</w:t>
      </w:r>
      <w:r w:rsidRPr="00626F7E">
        <w:t>, maire de la commune, et prenant effet à la date du recrutement de l’agent au cabinet du président du gouvernement ;</w:t>
      </w:r>
      <w:r>
        <w:t xml:space="preserve"> </w:t>
      </w:r>
    </w:p>
    <w:p w:rsidR="00C912CE" w:rsidRDefault="00C912CE" w:rsidP="00CF171C">
      <w:pPr>
        <w:pStyle w:val="PS"/>
      </w:pPr>
      <w:r>
        <w:t xml:space="preserve">Attendu que la chambre territoriale des comptes déduit des pièces du dossier </w:t>
      </w:r>
      <w:r w:rsidRPr="006C7029">
        <w:t>qu’au moment de la signature des contrats de recrut</w:t>
      </w:r>
      <w:r>
        <w:t>ement en qualité de collaborateur</w:t>
      </w:r>
      <w:r w:rsidRPr="006C7029">
        <w:t xml:space="preserve"> de cabinet, il </w:t>
      </w:r>
      <w:r w:rsidRPr="00626F7E">
        <w:t xml:space="preserve">était convenu, entre le président du gouvernement de la Polynésie française et le maire de </w:t>
      </w:r>
      <w:r w:rsidRPr="00382790">
        <w:t>Taputapuatea, que M. X ne travaillerait pas pour l’administration de la Polynésie</w:t>
      </w:r>
      <w:r w:rsidRPr="006C7029">
        <w:t xml:space="preserve"> française mais serait au service de </w:t>
      </w:r>
      <w:r>
        <w:t>la</w:t>
      </w:r>
      <w:r w:rsidRPr="006C7029">
        <w:t xml:space="preserve"> commune</w:t>
      </w:r>
      <w:r>
        <w:t> ;</w:t>
      </w:r>
      <w:r w:rsidRPr="006C7029">
        <w:t xml:space="preserve"> </w:t>
      </w:r>
      <w:r>
        <w:t>qu’ainsi, nonobstant sa régularité apparente, le dispositif susmentionné aurait permis l’extraction irrégulière de deniers de la caisse du Territoire sur la base de mandats fictifs, l’objet véritable des dépenses ayant été dissimulé au comptable payeur ;</w:t>
      </w:r>
    </w:p>
    <w:p w:rsidR="00C912CE" w:rsidRPr="00D34CD6" w:rsidRDefault="00C912CE" w:rsidP="00CF171C">
      <w:pPr>
        <w:pStyle w:val="PS"/>
      </w:pPr>
      <w:r w:rsidRPr="00D34CD6">
        <w:t xml:space="preserve">Attendu que, pour contester l’existence d’une gestion de fait, les appelants </w:t>
      </w:r>
      <w:r w:rsidRPr="00382790">
        <w:t>allèguent la régularité de la situation de M. X ; qu’ils soutiennent, en premier lieu,</w:t>
      </w:r>
      <w:r>
        <w:t xml:space="preserve"> </w:t>
      </w:r>
      <w:r w:rsidRPr="00D34CD6">
        <w:t>qu’un agent salarié par une autre personne morale que la commune dont il est élu n’est pas inéligible au conseil municipal de cette dernière</w:t>
      </w:r>
      <w:r>
        <w:t> ; qu’ainsi</w:t>
      </w:r>
      <w:r w:rsidRPr="00D34CD6">
        <w:t xml:space="preserve"> c’</w:t>
      </w:r>
      <w:r>
        <w:t>est</w:t>
      </w:r>
      <w:r w:rsidRPr="00D34CD6">
        <w:t xml:space="preserve"> à tort que la </w:t>
      </w:r>
      <w:r>
        <w:t>chambre</w:t>
      </w:r>
      <w:r w:rsidRPr="00D34CD6">
        <w:t xml:space="preserve"> territoriale des comptes a considéré que le dispositif en cause avait pour but de contourner les dispositions du code électoral ;</w:t>
      </w:r>
    </w:p>
    <w:p w:rsidR="00C912CE" w:rsidRPr="00382790" w:rsidRDefault="00C912CE" w:rsidP="00CF171C">
      <w:pPr>
        <w:pStyle w:val="PS"/>
      </w:pPr>
      <w:r>
        <w:t>Attendu qu’aux termes de l’article L. 231, § 9°, du code électoral, « </w:t>
      </w:r>
      <w:r w:rsidRPr="0036248D">
        <w:rPr>
          <w:i/>
        </w:rPr>
        <w:t>les agents salariés communaux ne peuvent être élus au conseil municipal de la commune qui les emploie</w:t>
      </w:r>
      <w:r>
        <w:t xml:space="preserve"> » ; que </w:t>
      </w:r>
      <w:r w:rsidRPr="00382790">
        <w:t>dans la présente affaire, il est constant que M. X n’a perçu aucune rémunération de la commune de Taputapuatea ;</w:t>
      </w:r>
    </w:p>
    <w:p w:rsidR="00C912CE" w:rsidRPr="00626F7E" w:rsidRDefault="00C912CE" w:rsidP="00CF171C">
      <w:pPr>
        <w:pStyle w:val="PS"/>
      </w:pPr>
      <w:r w:rsidRPr="00382790">
        <w:t>Attendu cependant que le jugement contesté ne se fonde pas sur le fait que M. X serait devenu inéligible pour avoir été rémunéré par la commune dont il était</w:t>
      </w:r>
      <w:r w:rsidRPr="00626F7E">
        <w:t xml:space="preserve"> conseiller municipal, mais sur l’existence d’un montage occulte destiné à dissimuler la situation réelle de cet agent au comptable payeur ;</w:t>
      </w:r>
      <w:r w:rsidRPr="00626F7E">
        <w:rPr>
          <w:rFonts w:ascii="Arial" w:hAnsi="Arial" w:cs="Arial"/>
          <w:color w:val="000000"/>
          <w:sz w:val="22"/>
          <w:szCs w:val="22"/>
        </w:rPr>
        <w:t xml:space="preserve"> </w:t>
      </w:r>
      <w:r w:rsidRPr="00626F7E">
        <w:t>que dans ces conditions, le moyen est inopérant ;</w:t>
      </w:r>
    </w:p>
    <w:p w:rsidR="00C912CE" w:rsidRDefault="00C912CE" w:rsidP="00CF171C">
      <w:pPr>
        <w:pStyle w:val="PS"/>
      </w:pPr>
      <w:r w:rsidRPr="00626F7E">
        <w:t xml:space="preserve">Attendu, en deuxième lieu, que les requérants contestent les énonciations du jugement dont appel en tant que la chambre territoriale aurait déduit des stipulations de la convention </w:t>
      </w:r>
      <w:r w:rsidRPr="003050D7">
        <w:t>d’assistance technique susmentionnée que M. B</w:t>
      </w:r>
      <w:r>
        <w:t>rotherson</w:t>
      </w:r>
      <w:r w:rsidRPr="003050D7">
        <w:t xml:space="preserve"> se trouvait dans la position d’un agent communal dès lors qu’il était mis à la disposition de la commune de T</w:t>
      </w:r>
      <w:r>
        <w:t>aputapuatea</w:t>
      </w:r>
      <w:r w:rsidRPr="003050D7">
        <w:t> ; que les</w:t>
      </w:r>
      <w:r>
        <w:t xml:space="preserve"> requérants font notamment valoir qu’aux termes de ladite convention, l’autorité de la commune d’accueil n’avait compétence que pour définir les conditions de travail et les congés de l’agent mis à sa disposition ; </w:t>
      </w:r>
    </w:p>
    <w:p w:rsidR="00C912CE" w:rsidRDefault="00C912CE" w:rsidP="00CF171C">
      <w:pPr>
        <w:pStyle w:val="PS"/>
      </w:pPr>
      <w:r>
        <w:t>Attendu que l’article 6 de la convention d’assistance technique stipule que « </w:t>
      </w:r>
      <w:r>
        <w:rPr>
          <w:i/>
        </w:rPr>
        <w:t>la</w:t>
      </w:r>
      <w:r w:rsidRPr="00EF78F8">
        <w:rPr>
          <w:i/>
        </w:rPr>
        <w:t xml:space="preserve"> présidence du gouvernement continue de gérer administrativement le dossier de l’agent mis à disposition</w:t>
      </w:r>
      <w:r>
        <w:rPr>
          <w:i/>
        </w:rPr>
        <w:t xml:space="preserve"> (…) </w:t>
      </w:r>
      <w:r w:rsidRPr="00F47CF1">
        <w:t>»</w:t>
      </w:r>
      <w:r>
        <w:t> ;</w:t>
      </w:r>
      <w:r w:rsidRPr="006B4B40">
        <w:t xml:space="preserve"> que, par ailleurs, l’article 7 </w:t>
      </w:r>
      <w:r>
        <w:t>stipule que</w:t>
      </w:r>
      <w:r>
        <w:rPr>
          <w:i/>
        </w:rPr>
        <w:t xml:space="preserve"> </w:t>
      </w:r>
      <w:r w:rsidRPr="00F47CF1">
        <w:t>«</w:t>
      </w:r>
      <w:r>
        <w:rPr>
          <w:i/>
        </w:rPr>
        <w:t> l</w:t>
      </w:r>
      <w:r w:rsidRPr="00EF78F8">
        <w:rPr>
          <w:i/>
        </w:rPr>
        <w:t xml:space="preserve">’autorité responsable de la </w:t>
      </w:r>
      <w:r w:rsidRPr="003050D7">
        <w:rPr>
          <w:i/>
        </w:rPr>
        <w:t>commune de Taputapuatea (…) fixe l’organisation du service et des congés des agents mis à</w:t>
      </w:r>
      <w:r w:rsidRPr="00EF78F8">
        <w:rPr>
          <w:i/>
        </w:rPr>
        <w:t xml:space="preserve"> disposition</w:t>
      </w:r>
      <w:r>
        <w:rPr>
          <w:i/>
        </w:rPr>
        <w:t> </w:t>
      </w:r>
      <w:r w:rsidRPr="00F47CF1">
        <w:t>» ;</w:t>
      </w:r>
      <w:r>
        <w:t xml:space="preserve"> </w:t>
      </w:r>
    </w:p>
    <w:p w:rsidR="00C912CE" w:rsidRDefault="00C912CE" w:rsidP="00CF171C">
      <w:pPr>
        <w:pStyle w:val="PS"/>
      </w:pPr>
      <w:r w:rsidRPr="004A5B2F">
        <w:t xml:space="preserve">Attendu qu’une telle répartition des compétences entre le maire de la commune d’accueil et le président du gouvernement de la Polynésie française </w:t>
      </w:r>
      <w:r>
        <w:t>n’a ni pour objet ni pour effet de</w:t>
      </w:r>
      <w:r w:rsidRPr="004A5B2F">
        <w:t xml:space="preserve"> place</w:t>
      </w:r>
      <w:r>
        <w:t>r</w:t>
      </w:r>
      <w:r w:rsidRPr="004A5B2F">
        <w:t xml:space="preserve"> l’agent mis à disposition sous l’autorité de l’administration d’accueil</w:t>
      </w:r>
      <w:r>
        <w:t xml:space="preserve"> et</w:t>
      </w:r>
      <w:r w:rsidRPr="004A5B2F">
        <w:t xml:space="preserve"> ne lui confère </w:t>
      </w:r>
      <w:r>
        <w:t xml:space="preserve">donc </w:t>
      </w:r>
      <w:r w:rsidRPr="004A5B2F">
        <w:t>pas la qualité d’agent communal ;</w:t>
      </w:r>
      <w:r>
        <w:t xml:space="preserve"> qu’en conséquence, la motivation retenue par la chambre territoriale des comptes est erronée ; que, toutefois, ces éléments n’étaient pas nécessaires à la démonstration de la matérialité de la gestion occulte ; qu’ainsi le moyen est inopérant ;</w:t>
      </w:r>
    </w:p>
    <w:p w:rsidR="00C912CE" w:rsidRDefault="00C912CE" w:rsidP="00CF171C">
      <w:pPr>
        <w:pStyle w:val="PS"/>
      </w:pPr>
      <w:r>
        <w:t xml:space="preserve">Attendu, en troisième lieu, que les requérants soutiennent que </w:t>
      </w:r>
      <w:r w:rsidRPr="004A7987">
        <w:t xml:space="preserve">les missions </w:t>
      </w:r>
      <w:r>
        <w:t xml:space="preserve">assumées </w:t>
      </w:r>
      <w:r w:rsidRPr="003050D7">
        <w:t>par M. X au sein de la commune de Taputapuatea lui ont été confiées dans des conditions régulières ; qu’ils observent notamment que ces tâches, de nature sociale et culturelle, relevaient de l’intérêt du Territoire, bien qu’elles fussent mises en œuvre par la commune au titre de la « </w:t>
      </w:r>
      <w:r w:rsidRPr="003050D7">
        <w:rPr>
          <w:i/>
        </w:rPr>
        <w:t>clause générale de compétence </w:t>
      </w:r>
      <w:r w:rsidRPr="003050D7">
        <w:t>» ;</w:t>
      </w:r>
      <w:r w:rsidRPr="003050D7">
        <w:rPr>
          <w:i/>
        </w:rPr>
        <w:t xml:space="preserve"> </w:t>
      </w:r>
      <w:r w:rsidRPr="003050D7">
        <w:t>que, dans l’hypothèse même où lesdites missions auraient été exclusivement communales, elles pouvaient régulièrement être confiées à un agent mis à la disposition de la commune de Taputapuatea, conformément aux</w:t>
      </w:r>
      <w:r>
        <w:t xml:space="preserve"> dispositions</w:t>
      </w:r>
      <w:r w:rsidRPr="004A7987">
        <w:t xml:space="preserve"> applicable</w:t>
      </w:r>
      <w:r>
        <w:t>s</w:t>
      </w:r>
      <w:r w:rsidRPr="004A7987">
        <w:t xml:space="preserve"> en</w:t>
      </w:r>
      <w:r>
        <w:t xml:space="preserve"> territoire métropolitain ; </w:t>
      </w:r>
    </w:p>
    <w:p w:rsidR="00C912CE" w:rsidRDefault="00C912CE" w:rsidP="00CF171C">
      <w:pPr>
        <w:pStyle w:val="PS"/>
      </w:pPr>
      <w:r>
        <w:t xml:space="preserve">Attendu toutefois que </w:t>
      </w:r>
      <w:r w:rsidRPr="004D28DD">
        <w:t xml:space="preserve">le jugement attaqué </w:t>
      </w:r>
      <w:r>
        <w:t>ne caractérise pas l’extraction irrégulière</w:t>
      </w:r>
      <w:r w:rsidRPr="004D28DD">
        <w:t xml:space="preserve"> </w:t>
      </w:r>
      <w:r>
        <w:t xml:space="preserve">de deniers publics en se fondant </w:t>
      </w:r>
      <w:r w:rsidRPr="004D28DD">
        <w:t>sur le contenu des missions attribuées à M</w:t>
      </w:r>
      <w:r>
        <w:t>. </w:t>
      </w:r>
      <w:r w:rsidRPr="003050D7">
        <w:t>X</w:t>
      </w:r>
      <w:r>
        <w:t xml:space="preserve"> au sein de la commune de </w:t>
      </w:r>
      <w:r w:rsidRPr="003050D7">
        <w:t>Taputapuatea</w:t>
      </w:r>
      <w:r>
        <w:t>,</w:t>
      </w:r>
      <w:r w:rsidRPr="004D28DD">
        <w:t xml:space="preserve"> mais sur le fait que ce</w:t>
      </w:r>
      <w:r>
        <w:t xml:space="preserve"> dernier</w:t>
      </w:r>
      <w:r w:rsidRPr="004D28DD">
        <w:t xml:space="preserve"> a été recruté au cabinet du président pour être concomitamment, et de façon occulte, mis à </w:t>
      </w:r>
      <w:r>
        <w:t xml:space="preserve">la </w:t>
      </w:r>
      <w:r w:rsidRPr="004D28DD">
        <w:t>disposition d’une autre collectivité</w:t>
      </w:r>
      <w:r>
        <w:t>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56459A">
        <w:rPr>
          <w:vertAlign w:val="superscript"/>
        </w:rPr>
        <w:t>er</w:t>
      </w:r>
      <w:r>
        <w:t xml:space="preserve"> de la délibération du 24 août 1995 susvisée qui dispose que « </w:t>
      </w:r>
      <w:r w:rsidRPr="00D70C1C">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t> » ; qu’il suit de là que le moyen pris en ses deux premières branches n'est pas fondé ;</w:t>
      </w:r>
    </w:p>
    <w:p w:rsidR="00C912CE" w:rsidRDefault="00C912CE" w:rsidP="00CF171C">
      <w:pPr>
        <w:pStyle w:val="PS"/>
      </w:pPr>
      <w:r>
        <w:t xml:space="preserve">Attendu qu’il est également soutenu que </w:t>
      </w:r>
      <w:r w:rsidRPr="004A7987">
        <w:t>la mise à disposition de M.</w:t>
      </w:r>
      <w:r>
        <w:t> </w:t>
      </w:r>
      <w:r w:rsidRPr="003050D7">
        <w:t>X</w:t>
      </w:r>
      <w:r w:rsidRPr="004A7987">
        <w:t xml:space="preserve"> </w:t>
      </w:r>
      <w:r>
        <w:t>était autorisée par</w:t>
      </w:r>
      <w:r w:rsidRPr="004A7987">
        <w:t xml:space="preserve"> l’article 96 de la loi organique statutaire n° 96-312 du 12</w:t>
      </w:r>
      <w:r>
        <w:t> </w:t>
      </w:r>
      <w:r w:rsidRPr="004A7987">
        <w:t>avril</w:t>
      </w:r>
      <w:r>
        <w:t> </w:t>
      </w:r>
      <w:r w:rsidRPr="004A7987">
        <w:t xml:space="preserve">1996 </w:t>
      </w:r>
      <w:r>
        <w:t>qui dispose que, « </w:t>
      </w:r>
      <w:r w:rsidRPr="00D70C1C">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t xml:space="preserve"> » ; </w:t>
      </w:r>
    </w:p>
    <w:p w:rsidR="00C912CE" w:rsidRDefault="00C912CE" w:rsidP="00CF171C">
      <w:pPr>
        <w:pStyle w:val="PS"/>
      </w:pPr>
      <w:r>
        <w:t>Mais attendu que ce texte ne saurait s’interpréter comme permettant la mise à disposition</w:t>
      </w:r>
      <w:r w:rsidRPr="00D70C1C">
        <w:t xml:space="preserve"> </w:t>
      </w:r>
      <w:r>
        <w:t>de personnels, au titre des concours financiers ou techniques du Territoire aux communes, en l’absence comme en l’espèce de tout « </w:t>
      </w:r>
      <w:r w:rsidRPr="00792B5E">
        <w:rPr>
          <w:i/>
        </w:rPr>
        <w:t>programme d’utilité publique</w:t>
      </w:r>
      <w:r>
        <w:rPr>
          <w:i/>
        </w:rPr>
        <w:t xml:space="preserve"> décidé par les communes</w:t>
      </w:r>
      <w:r>
        <w:t> » ; qu’au surplus, le droit applicable en Polynésie française au moment des faits, notamment, comme il a été rappelé, l’article 1</w:t>
      </w:r>
      <w:r w:rsidRPr="009664B1">
        <w:rPr>
          <w:vertAlign w:val="superscript"/>
        </w:rPr>
        <w:t>er</w:t>
      </w:r>
      <w:r>
        <w:t xml:space="preserve"> de la</w:t>
      </w:r>
      <w:r w:rsidRPr="0032321E">
        <w:t xml:space="preserve"> délibération du 24 </w:t>
      </w:r>
      <w:r w:rsidRPr="005A23D9">
        <w:t xml:space="preserve">août 1995 </w:t>
      </w:r>
      <w:r>
        <w:t xml:space="preserve">susvisée, interdisait au contraire qu’un agent de cabinet fût mis </w:t>
      </w:r>
      <w:r w:rsidRPr="004D28DD">
        <w:t xml:space="preserve">à </w:t>
      </w:r>
      <w:r>
        <w:t xml:space="preserve">la disposition d’une commune ; que cette prohibition n’a été levée qu’avec l’entrée en vigueur de la </w:t>
      </w:r>
      <w:r w:rsidRPr="004D28DD">
        <w:t>loi statutaire n° 2004-192 du 27 février 2004</w:t>
      </w:r>
      <w:r>
        <w:t xml:space="preserve"> qui dispose en son article 54 que </w:t>
      </w:r>
      <w:r w:rsidRPr="00461B82">
        <w:t>«</w:t>
      </w:r>
      <w:r w:rsidRPr="000C675D">
        <w:rPr>
          <w:i/>
        </w:rPr>
        <w:t> </w:t>
      </w:r>
      <w:r>
        <w:rPr>
          <w:i/>
        </w:rPr>
        <w:t>l</w:t>
      </w:r>
      <w:r w:rsidRPr="000C675D">
        <w:rPr>
          <w:i/>
        </w:rPr>
        <w:t>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461B82">
        <w:t>» ;</w:t>
      </w:r>
      <w:r>
        <w:t xml:space="preserve">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C912CE" w:rsidRPr="007052E0" w:rsidRDefault="00C912CE" w:rsidP="00CF171C">
      <w:pPr>
        <w:pStyle w:val="PS"/>
      </w:pPr>
      <w:r w:rsidRPr="00B86387">
        <w:t>Attendu, en quatrième lieu, que, selon les appelants, le code électoral ne prévoit pas que la mise à disposition d’un élu auprès de la commune dont il est conseiller municipal est sanctionnée par une inéligibilité ;</w:t>
      </w:r>
      <w:r>
        <w:t xml:space="preserve"> qu’en particulier, « </w:t>
      </w:r>
      <w:r w:rsidRPr="008E0678">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t>» ; qu’ainsi, « </w:t>
      </w:r>
      <w:r w:rsidRPr="008E0678">
        <w:rPr>
          <w:i/>
        </w:rPr>
        <w:t>n’est pas inéligible l’agent salarié d’une personne morale autre que la commune </w:t>
      </w:r>
      <w:r>
        <w:t>» ;</w:t>
      </w:r>
    </w:p>
    <w:p w:rsidR="00C912CE" w:rsidRPr="0018794E" w:rsidRDefault="00C912CE" w:rsidP="00CF171C">
      <w:pPr>
        <w:pStyle w:val="PS"/>
      </w:pPr>
      <w:r w:rsidRPr="003050D7">
        <w:t>Attendu en effet que M. X a été affecté auprès de la commune de Taputapuatea par la collectivité de Polynésie française sous la forme d’une mise à disposition</w:t>
      </w:r>
      <w:r w:rsidRPr="0018794E">
        <w:t xml:space="preserve"> à titre gracieux ; que</w:t>
      </w:r>
      <w:r>
        <w:t>,</w:t>
      </w:r>
      <w:r w:rsidRPr="0018794E">
        <w:t xml:space="preserve"> dans cette situation, il ne contrevenait pas aux dispositions de l’article L. 231, § 9, du code électoral ;</w:t>
      </w:r>
    </w:p>
    <w:p w:rsidR="00C912CE" w:rsidRPr="003B660E" w:rsidRDefault="00C912CE" w:rsidP="00CF171C">
      <w:pPr>
        <w:pStyle w:val="PS"/>
      </w:pPr>
      <w:r w:rsidRPr="0018794E">
        <w:t>Attendu toutefois que l’analyse des premiers juges ne se fonde pas sur le constat d’une contravention au code électoral mais sur l’existence d’un montage occulte consistant à dissimuler au comptable du Territoire le véritable objet de la rémunération payée à M. </w:t>
      </w:r>
      <w:r w:rsidRPr="003050D7">
        <w:t>X</w:t>
      </w:r>
      <w:r w:rsidRPr="0018794E">
        <w:t>, dans le dessein, comme le relève la chambre territoriale par motifs</w:t>
      </w:r>
      <w:r>
        <w:t xml:space="preserve"> surabondants, de permettre à </w:t>
      </w:r>
      <w:r w:rsidRPr="003B660E">
        <w:t xml:space="preserve">un conseiller municipal </w:t>
      </w:r>
      <w:r>
        <w:t>d’être rémunéré par</w:t>
      </w:r>
      <w:r w:rsidRPr="003B660E">
        <w:t xml:space="preserve"> sa commune en évitant que </w:t>
      </w:r>
      <w:r>
        <w:t>ce dernier</w:t>
      </w:r>
      <w:r w:rsidRPr="003B660E">
        <w:t xml:space="preserve"> soit déclaré démissionnair</w:t>
      </w:r>
      <w:r>
        <w:t>e d’office par le représentant de l’Etat ; que le moyen est dès lors inopérant ;</w:t>
      </w:r>
    </w:p>
    <w:p w:rsidR="00C912CE" w:rsidRPr="000D6E95" w:rsidRDefault="00C912CE" w:rsidP="00CF171C">
      <w:pPr>
        <w:pStyle w:val="PS"/>
        <w:rPr>
          <w:i/>
        </w:rPr>
      </w:pPr>
      <w:r w:rsidRPr="000D6E95">
        <w:rPr>
          <w:i/>
        </w:rPr>
        <w:t xml:space="preserve">Sur l’existence d’une </w:t>
      </w:r>
      <w:r>
        <w:rPr>
          <w:i/>
        </w:rPr>
        <w:t xml:space="preserve">manœuvre </w:t>
      </w:r>
    </w:p>
    <w:p w:rsidR="00C912CE" w:rsidRDefault="00C912CE" w:rsidP="00CF171C">
      <w:pPr>
        <w:pStyle w:val="PS"/>
      </w:pPr>
      <w:r w:rsidRPr="000D6E95">
        <w:t xml:space="preserve">Attendu que les requérants exposent que les faits qualifiés par la chambre territoriale des comptes ne révèlent </w:t>
      </w:r>
      <w:r>
        <w:t>nulle</w:t>
      </w:r>
      <w:r w:rsidRPr="000D6E95">
        <w:t xml:space="preserve"> volonté de dissimulation ;</w:t>
      </w:r>
      <w:r w:rsidRPr="003B0151">
        <w:t xml:space="preserve"> </w:t>
      </w:r>
    </w:p>
    <w:p w:rsidR="00C912CE" w:rsidRPr="00AD5583" w:rsidRDefault="00C912CE" w:rsidP="00CF171C">
      <w:pPr>
        <w:pStyle w:val="PS"/>
      </w:pPr>
      <w:r>
        <w:t xml:space="preserve">Attendu, en premier lieu, que les requérants soulignent que </w:t>
      </w:r>
      <w:r w:rsidRPr="00D403DE">
        <w:t xml:space="preserve">la chambre territoriale </w:t>
      </w:r>
      <w:r>
        <w:t xml:space="preserve">n’a </w:t>
      </w:r>
      <w:r w:rsidRPr="00AD5583">
        <w:t xml:space="preserve">pas contesté l’effectivité du travail accompli par M. X au sein de la commune de Taputapuatea dans le cadre de sa mise à disposition ; </w:t>
      </w:r>
    </w:p>
    <w:p w:rsidR="00C912CE" w:rsidRDefault="00C912CE" w:rsidP="00CF171C">
      <w:pPr>
        <w:pStyle w:val="PS"/>
      </w:pPr>
      <w:r w:rsidRPr="00AD5583">
        <w:t>Attendu cependant que le jugement attaqué ne se fonde pas sur la fictivité de l’emploi exercé par M. X auprès de ladite commune ; qu’il en résulte que le moyen est</w:t>
      </w:r>
      <w:r>
        <w:t xml:space="preserve"> inopérant ;</w:t>
      </w:r>
    </w:p>
    <w:p w:rsidR="00C912CE" w:rsidRDefault="00C912CE" w:rsidP="00CF171C">
      <w:pPr>
        <w:pStyle w:val="PS"/>
      </w:pPr>
      <w:r>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C912CE" w:rsidRDefault="00C912CE" w:rsidP="00CF171C">
      <w:pPr>
        <w:pStyle w:val="PS"/>
      </w:pPr>
      <w:r>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C912CE" w:rsidRDefault="00C912CE" w:rsidP="00CF171C">
      <w:pPr>
        <w:pStyle w:val="PS"/>
      </w:pPr>
      <w:r>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C912CE" w:rsidRDefault="00C912CE" w:rsidP="00CF171C">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C912CE" w:rsidRPr="00F744A2" w:rsidRDefault="00C912CE" w:rsidP="00CF171C">
      <w:pPr>
        <w:pStyle w:val="PS"/>
      </w:pPr>
      <w:r w:rsidRPr="00890223">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C912CE" w:rsidRDefault="00C912CE" w:rsidP="00CF171C">
      <w:pPr>
        <w:pStyle w:val="PS"/>
      </w:pPr>
      <w:r w:rsidRPr="00AD5583">
        <w:t>Attendu que les premiers juges ont estimé que c’est conformément aux lois et règlements en vigueur en Polynésie française que la convention de mise à disposition de M. X n’avait pas été transmise au comptable du Territoire, au représentant de l’Etat ou au service du contrôle des dépenses engagées ; qu’en toute hypothèse, la dissimulation ne</w:t>
      </w:r>
      <w:r w:rsidRPr="0018794E">
        <w:t xml:space="preserve"> provient pas de la violation d’une éventuelle obligation de transmission mais du fait que les </w:t>
      </w:r>
      <w:r w:rsidRPr="00AD5583">
        <w:t>actes régissant la situation réelle de M. X n’ont pas été portés à la connaissance des</w:t>
      </w:r>
      <w:r w:rsidRPr="00BD5775">
        <w:t xml:space="preserve"> autorités auxquelles avaient été régulièrement adressés </w:t>
      </w:r>
      <w:r>
        <w:t xml:space="preserve">auparavant </w:t>
      </w:r>
      <w:r w:rsidRPr="00BD5775">
        <w:t>les actes ré</w:t>
      </w:r>
      <w:r>
        <w:t>gissant sa situation apparente ; que dès lors, le moyen ne conteste pas utilement le jugement entrepris ;</w:t>
      </w:r>
    </w:p>
    <w:p w:rsidR="00C912CE" w:rsidRDefault="00C912CE" w:rsidP="00CF171C">
      <w:pPr>
        <w:pStyle w:val="PS"/>
      </w:pPr>
      <w:r w:rsidRPr="00542661">
        <w:t>Attendu, en cinquième lieu, que, en vertu de l’article 6 de l’arrêté du 31 août 1999 susvisé, le président du gouvernement procède à la régularisation de la situation</w:t>
      </w:r>
      <w:r w:rsidRPr="006F3924">
        <w:t xml:space="preserve"> </w:t>
      </w:r>
      <w:r w:rsidRPr="00BB7A0A">
        <w:t>administrative de l’agent concerné</w:t>
      </w:r>
      <w:r>
        <w:t xml:space="preserve"> ; que, selon les requérants, cette disposition </w:t>
      </w:r>
      <w:r w:rsidRPr="004E173F">
        <w:rPr>
          <w:i/>
        </w:rPr>
        <w:t xml:space="preserve">« implique une </w:t>
      </w:r>
      <w:r>
        <w:rPr>
          <w:i/>
        </w:rPr>
        <w:t xml:space="preserve">nécessaire </w:t>
      </w:r>
      <w:r w:rsidRPr="004E173F">
        <w:rPr>
          <w:i/>
        </w:rPr>
        <w:t>publicité</w:t>
      </w:r>
      <w:r>
        <w:rPr>
          <w:i/>
        </w:rPr>
        <w:t xml:space="preserve"> de la mise à disposition, même si elle n’intervient qu’à la fin du processus, ce type d’actes étant de droit publiés au JOPF, ce qui là encore est exclusif de tout secret »</w:t>
      </w:r>
      <w:r>
        <w:t> ;</w:t>
      </w:r>
    </w:p>
    <w:p w:rsidR="00C912CE" w:rsidRPr="0040544E" w:rsidRDefault="00C912CE" w:rsidP="00CF171C">
      <w:pPr>
        <w:pStyle w:val="PS"/>
      </w:pPr>
      <w:r>
        <w:br w:type="page"/>
        <w:t>Attendu cependant que les requérants ne produisent aucune pièce attestant d’une telle publication ; qu’à supposer d’ailleurs que ladite formalité ait été respectée, cette circonstance ne permettrait pas de contester utilement le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C912CE" w:rsidRDefault="00C912CE" w:rsidP="00CF171C">
      <w:pPr>
        <w:pStyle w:val="PS"/>
      </w:pPr>
      <w:r w:rsidRPr="008C5F40">
        <w:t>Attendu enfin que les appelants allèguent leur bonne foi</w:t>
      </w:r>
      <w:r>
        <w:t xml:space="preserve"> pour défendre qu’</w:t>
      </w:r>
      <w:r w:rsidRPr="008C5F40">
        <w:t>ils ne sauraient être retenus dans les liens de la gestion de fait ;</w:t>
      </w:r>
    </w:p>
    <w:p w:rsidR="00C912CE" w:rsidRPr="008C5F40" w:rsidRDefault="00C912CE" w:rsidP="00CF171C">
      <w:pPr>
        <w:pStyle w:val="PS"/>
      </w:pPr>
      <w:r w:rsidRPr="008C5F40">
        <w:t xml:space="preserve">Attendu </w:t>
      </w:r>
      <w:r w:rsidRPr="008C5F40">
        <w:rPr>
          <w:color w:val="000000"/>
        </w:rPr>
        <w:t>que la qualité de comptable de fait résulte de la seule ingérence sans habilitation dans les fonctions réservées aux comptables de droit, même si cette ingérence n</w:t>
      </w:r>
      <w:r>
        <w:rPr>
          <w:color w:val="000000"/>
        </w:rPr>
        <w:t>’</w:t>
      </w:r>
      <w:r w:rsidRPr="008C5F40">
        <w:rPr>
          <w:color w:val="000000"/>
        </w:rPr>
        <w:t>a pas été intentionnelle ; que la bonne foi des gérants non habilités ne peut les dispenser de rendre compte</w:t>
      </w:r>
      <w:r>
        <w:rPr>
          <w:color w:val="000000"/>
        </w:rPr>
        <w:t> ;</w:t>
      </w:r>
      <w:r w:rsidRPr="008C5F40">
        <w:rPr>
          <w:color w:val="000000"/>
        </w:rPr>
        <w:t xml:space="preserve"> que c'est seulement au stade de l'amende qu'il appartien</w:t>
      </w:r>
      <w:r>
        <w:rPr>
          <w:color w:val="000000"/>
        </w:rPr>
        <w:t>t</w:t>
      </w:r>
      <w:r w:rsidRPr="008C5F40">
        <w:rPr>
          <w:color w:val="000000"/>
        </w:rPr>
        <w:t xml:space="preserve"> au juge </w:t>
      </w:r>
      <w:r>
        <w:rPr>
          <w:color w:val="000000"/>
        </w:rPr>
        <w:t>financier d’</w:t>
      </w:r>
      <w:r w:rsidRPr="008C5F40">
        <w:rPr>
          <w:color w:val="000000"/>
        </w:rPr>
        <w:t>avoir égard à ce défaut d'intention</w:t>
      </w:r>
      <w:r>
        <w:rPr>
          <w:color w:val="000000"/>
        </w:rPr>
        <w:t> ;</w:t>
      </w:r>
    </w:p>
    <w:p w:rsidR="00C912CE" w:rsidRDefault="00C912CE" w:rsidP="00CF171C">
      <w:pPr>
        <w:pStyle w:val="PS"/>
      </w:pPr>
      <w:r w:rsidRPr="00826673">
        <w:t>Attendu que</w:t>
      </w:r>
      <w:r>
        <w:t>, par un arrêté du ministre des finances et des réformes administratives en date du 18 février 1998,</w:t>
      </w:r>
      <w:r w:rsidRPr="00826673">
        <w:t xml:space="preserve"> M. </w:t>
      </w:r>
      <w:r w:rsidRPr="00AD5583">
        <w:t>X</w:t>
      </w:r>
      <w:r>
        <w:t>, agent contractuel du service du département rural du Territoire, a été mis à la disposition du cabinet de la présidence du gouvernement de la Polynésie française à compter du 15 janvier 1998, comme collaborateur de cabinet ;</w:t>
      </w:r>
      <w:r w:rsidRPr="00826673">
        <w:t xml:space="preserve"> que l’intéressé a été mis à la disposition de la commune </w:t>
      </w:r>
      <w:r>
        <w:t>de Taputapuatea,</w:t>
      </w:r>
      <w:r w:rsidRPr="00826673">
        <w:t xml:space="preserve"> dont il était conseiller municipal depuis </w:t>
      </w:r>
      <w:r>
        <w:t>1997</w:t>
      </w:r>
      <w:r w:rsidRPr="00826673">
        <w:t xml:space="preserve">, en vertu d’une convention d’assistance technique conclue le </w:t>
      </w:r>
      <w:r>
        <w:t>14 janvier 1999 puis abrogée et remplacée par une convention du 14 août 2000,</w:t>
      </w:r>
      <w:r w:rsidRPr="00826673">
        <w:t xml:space="preserve"> entre le président du gouvernement et le maire de la commune de </w:t>
      </w:r>
      <w:r>
        <w:t>Taputapuatea, M. Z</w:t>
      </w:r>
      <w:r w:rsidRPr="000A3F04">
        <w:t>,</w:t>
      </w:r>
      <w:r w:rsidRPr="00826673">
        <w:t xml:space="preserve"> prenant effet le </w:t>
      </w:r>
      <w:r>
        <w:t>15 janvier 1998</w:t>
      </w:r>
      <w:r w:rsidRPr="00826673">
        <w:t> ;</w:t>
      </w:r>
      <w:r>
        <w:t xml:space="preserve"> que cette convention a pris fin en même temps que sa mise à disposition du cabinet du président, le 17 mai 2001 ; que, par un arrêté du ministre de la santé, de la fonction publique et de la rénovation de l’administration, dit de régularisation, du 3 avril 2002, M. X a été de nouveau mis à la disposition du cabinet de la présidence à compter du 18 mai 2001 ; que la mise à disposition de l’intéressé auprès de la commune de Taputapuatea a été prolongée de fait, selon les énonciations non contestées du jugement attaqué, jusqu’au 9 juin 2004 ;</w:t>
      </w:r>
    </w:p>
    <w:p w:rsidR="00C912CE" w:rsidRDefault="00C912CE" w:rsidP="00CF171C">
      <w:pPr>
        <w:pStyle w:val="PS"/>
      </w:pPr>
      <w:r w:rsidRPr="00E32902">
        <w:t xml:space="preserve">Attendu que le rapprochement de l’arrêté du 18 février 1998 et de la convention d’assistance technique du 14 janvier 1999, qui </w:t>
      </w:r>
      <w:r>
        <w:t>prennent chacun effet le 15 janvier 1998</w:t>
      </w:r>
      <w:r w:rsidRPr="00E32902">
        <w:t xml:space="preserve">, révèle une discordance, convenue dès l’origine, entre les fonctions apparentes pour lesquelles M. X était payé par le comptable du Territoire en tant qu’agent de cabinet, et les fonctions réelles qu’il a effectivement exercées au sein de la commune dont il était élu ; que la signature tardive de la convention de mise à disposition initiale, près d’un an après </w:t>
      </w:r>
      <w:r>
        <w:t>la nomination de M. X au cabinet du président et son affectation</w:t>
      </w:r>
      <w:r w:rsidRPr="00E32902">
        <w:t xml:space="preserve"> </w:t>
      </w:r>
      <w:r>
        <w:t>simultanée</w:t>
      </w:r>
      <w:r w:rsidRPr="00E32902">
        <w:t xml:space="preserve"> au</w:t>
      </w:r>
      <w:r>
        <w:t>près de la commune de Taputapuatea</w:t>
      </w:r>
      <w:r w:rsidRPr="00E32902">
        <w:t xml:space="preserve">, n’a pu que renforcer l’opacité du dispositif ; </w:t>
      </w:r>
      <w:r>
        <w:t>que la conclusion d’une convention, qui n’avait été transmise à aucune autorité de contrôle, demeure sans incidence sur le fait que la nature du service accompli par l’intéressé était sans rapport avec la situation décrite par les pièces justificatives afférentes à sa rémunération ;</w:t>
      </w:r>
    </w:p>
    <w:p w:rsidR="00C912CE" w:rsidRPr="00E32902" w:rsidRDefault="00C912CE" w:rsidP="00CF171C">
      <w:pPr>
        <w:pStyle w:val="PS"/>
      </w:pPr>
      <w:r>
        <w:t>Attendu a fortiori que</w:t>
      </w:r>
      <w:r w:rsidRPr="00E32902">
        <w:t xml:space="preserve">, pour la période allant de mai 2001 à juin 2004, </w:t>
      </w:r>
      <w:r>
        <w:t>l’absenc</w:t>
      </w:r>
      <w:r w:rsidRPr="00E32902">
        <w:t xml:space="preserve">e de convention de mise à disposition a rendu l’affectation de M. X </w:t>
      </w:r>
      <w:r>
        <w:t xml:space="preserve">auprès de la commune </w:t>
      </w:r>
      <w:r w:rsidRPr="00E32902">
        <w:t xml:space="preserve">sans aucun rapport avec les pièces </w:t>
      </w:r>
      <w:r>
        <w:t>transmises au comptable du Territoire, qui en faisaient un collaborateur de cabinet</w:t>
      </w:r>
      <w:r w:rsidRPr="00E32902">
        <w:t> ;</w:t>
      </w:r>
    </w:p>
    <w:p w:rsidR="00C912CE" w:rsidRDefault="00C912CE" w:rsidP="00CF171C">
      <w:pPr>
        <w:pStyle w:val="PS"/>
      </w:pPr>
      <w:r>
        <w:t>Attendu par ailleurs que, selon les</w:t>
      </w:r>
      <w:r w:rsidRPr="00186964">
        <w:t xml:space="preserve"> déclarations </w:t>
      </w:r>
      <w:r>
        <w:t>faites par</w:t>
      </w:r>
      <w:r w:rsidRPr="00186964">
        <w:t xml:space="preserve"> M. Y au cours </w:t>
      </w:r>
      <w:r>
        <w:t>d’une</w:t>
      </w:r>
      <w:r w:rsidRPr="00186964">
        <w:t xml:space="preserve"> procédure d’enquête puis d’information judiciaire, les recrutements d’élus municipaux au sein de son cabinet seraient int</w:t>
      </w:r>
      <w:r>
        <w:t xml:space="preserve">ervenus à la demande des maires ; que </w:t>
      </w:r>
      <w:r w:rsidRPr="00186964">
        <w:t xml:space="preserve">ces propos </w:t>
      </w:r>
      <w:r>
        <w:t xml:space="preserve">consignés sur procès verbaux joints à la procédure </w:t>
      </w:r>
      <w:r w:rsidRPr="00186964">
        <w:t xml:space="preserve">ne </w:t>
      </w:r>
      <w:r w:rsidRPr="000A3F04">
        <w:t xml:space="preserve">visaient pas explicitement le cas de </w:t>
      </w:r>
      <w:r w:rsidRPr="001156D9">
        <w:t>M. X ; que toutefois MM. Y et Z ne contestent pas en appel les</w:t>
      </w:r>
      <w:r w:rsidRPr="00186964">
        <w:t xml:space="preserve"> énonciations sur ce point du juge</w:t>
      </w:r>
      <w:r>
        <w:t>ment déféré ;</w:t>
      </w:r>
    </w:p>
    <w:p w:rsidR="00C912CE" w:rsidRPr="00186964" w:rsidRDefault="00C912CE" w:rsidP="00CF171C">
      <w:pPr>
        <w:pStyle w:val="PS"/>
      </w:pPr>
      <w:r>
        <w:t>Attendu en conséquence, qu’il existe, comme l’ont relevé les premiers juges, des présomptions graves, précises et concordantes que la</w:t>
      </w:r>
      <w:r w:rsidRPr="00186964">
        <w:t xml:space="preserve"> </w:t>
      </w:r>
      <w:r>
        <w:t>différen</w:t>
      </w:r>
      <w:r w:rsidRPr="00186964">
        <w:t xml:space="preserve">ce entre l’objet </w:t>
      </w:r>
      <w:r w:rsidRPr="000A3F04">
        <w:t xml:space="preserve">apparent de la dépense présenté au comptable payeur du Territoire et la situation réelle de M. </w:t>
      </w:r>
      <w:r w:rsidRPr="00E20650">
        <w:t>X</w:t>
      </w:r>
      <w:r>
        <w:t xml:space="preserve"> ait été concertée entre les requérants ; que dès lors le moyen ne peut qu’être rejeté ;</w:t>
      </w:r>
    </w:p>
    <w:p w:rsidR="00C912CE" w:rsidRDefault="00C912CE" w:rsidP="00CF171C">
      <w:pPr>
        <w:pStyle w:val="PS"/>
      </w:pPr>
      <w:r>
        <w:t>Par ces motifs,</w:t>
      </w:r>
    </w:p>
    <w:p w:rsidR="00C912CE" w:rsidRPr="00660A6D" w:rsidRDefault="00C912CE" w:rsidP="00E3231A">
      <w:pPr>
        <w:pStyle w:val="PS"/>
        <w:jc w:val="center"/>
      </w:pPr>
      <w:r w:rsidRPr="00660A6D">
        <w:t>STATUANT DEFINITIVEMENT</w:t>
      </w:r>
    </w:p>
    <w:p w:rsidR="00C912CE" w:rsidRDefault="00C912CE" w:rsidP="00E3231A">
      <w:pPr>
        <w:pStyle w:val="PS"/>
        <w:jc w:val="center"/>
      </w:pPr>
      <w:r w:rsidRPr="000A3F04">
        <w:t>ORDONNE :</w:t>
      </w:r>
    </w:p>
    <w:p w:rsidR="00C912CE" w:rsidRDefault="00C912CE" w:rsidP="00CF171C">
      <w:pPr>
        <w:pStyle w:val="PS"/>
      </w:pPr>
      <w:r>
        <w:t>L</w:t>
      </w:r>
      <w:r w:rsidRPr="00A8386D">
        <w:t xml:space="preserve">es requêtes de </w:t>
      </w:r>
      <w:r>
        <w:t>MM</w:t>
      </w:r>
      <w:r w:rsidRPr="000A3F04">
        <w:t xml:space="preserve">. </w:t>
      </w:r>
      <w:r>
        <w:t>X, Y et Z</w:t>
      </w:r>
      <w:r w:rsidRPr="000A3F04">
        <w:t xml:space="preserve"> </w:t>
      </w:r>
      <w:r>
        <w:t>sont</w:t>
      </w:r>
      <w:r w:rsidRPr="00A8386D">
        <w:t xml:space="preserve"> rejetées</w:t>
      </w:r>
      <w:r>
        <w:t>.</w:t>
      </w:r>
    </w:p>
    <w:p w:rsidR="00C912CE" w:rsidRPr="001003C0" w:rsidRDefault="00C912CE" w:rsidP="00E44019">
      <w:pPr>
        <w:pStyle w:val="PS"/>
        <w:jc w:val="center"/>
      </w:pPr>
      <w:r w:rsidRPr="001003C0">
        <w:t>--------</w:t>
      </w:r>
    </w:p>
    <w:p w:rsidR="00C912CE" w:rsidRDefault="00C912CE" w:rsidP="00B37112">
      <w:pPr>
        <w:pStyle w:val="PS"/>
      </w:pPr>
      <w:r w:rsidRPr="001003C0">
        <w:t>Fait et jugé en la Cour des comptes, quatrième chambre, plénière. Présents, M. Pichon, président ; M. Collinet, président de chambre maintenu en qualité de conseiller maître; MM. Ganser, Thérond, Pallot, Moreau, Ritz, Maistre et</w:t>
      </w:r>
      <w:r>
        <w:t xml:space="preserve"> </w:t>
      </w:r>
      <w:r w:rsidRPr="001003C0">
        <w:t>Guibert</w:t>
      </w:r>
      <w:r>
        <w:t>, conseillers maîtres.</w:t>
      </w:r>
    </w:p>
    <w:p w:rsidR="00C912CE" w:rsidRDefault="00C912CE" w:rsidP="00E2178C">
      <w:pPr>
        <w:pStyle w:val="PS"/>
      </w:pPr>
      <w:r>
        <w:t>Signé : Pichon, président et Reynaud, greffier.</w:t>
      </w:r>
    </w:p>
    <w:p w:rsidR="00C912CE" w:rsidRDefault="00C912CE" w:rsidP="00E2178C">
      <w:pPr>
        <w:pStyle w:val="PS"/>
      </w:pPr>
      <w:r>
        <w:t>Collationné, certifié conforme à la minute étant au greffe de la Cour des comptes, et délivré par moi, secrétaire générale.</w:t>
      </w:r>
    </w:p>
    <w:sectPr w:rsidR="00C912CE" w:rsidSect="00B37112">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2CE" w:rsidRDefault="00C912CE">
      <w:r>
        <w:separator/>
      </w:r>
    </w:p>
  </w:endnote>
  <w:endnote w:type="continuationSeparator" w:id="1">
    <w:p w:rsidR="00C912CE" w:rsidRDefault="00C912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2CE" w:rsidRDefault="00C912CE">
      <w:r>
        <w:separator/>
      </w:r>
    </w:p>
  </w:footnote>
  <w:footnote w:type="continuationSeparator" w:id="1">
    <w:p w:rsidR="00C912CE" w:rsidRDefault="00C912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2CE" w:rsidRDefault="00C912CE" w:rsidP="00E3231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2CE" w:rsidRDefault="00C912CE" w:rsidP="00CF171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2"/>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0903"/>
    <w:rsid w:val="000167F5"/>
    <w:rsid w:val="0002777E"/>
    <w:rsid w:val="00031E54"/>
    <w:rsid w:val="000434DD"/>
    <w:rsid w:val="00051744"/>
    <w:rsid w:val="00052A8C"/>
    <w:rsid w:val="00061809"/>
    <w:rsid w:val="000A3F04"/>
    <w:rsid w:val="000B1355"/>
    <w:rsid w:val="000B6AD1"/>
    <w:rsid w:val="000C675D"/>
    <w:rsid w:val="000D3643"/>
    <w:rsid w:val="000D6E95"/>
    <w:rsid w:val="000E5AD4"/>
    <w:rsid w:val="000F79D0"/>
    <w:rsid w:val="001003C0"/>
    <w:rsid w:val="001036A6"/>
    <w:rsid w:val="001156D9"/>
    <w:rsid w:val="00123430"/>
    <w:rsid w:val="00125075"/>
    <w:rsid w:val="00126E76"/>
    <w:rsid w:val="00146BF4"/>
    <w:rsid w:val="00171F87"/>
    <w:rsid w:val="001807C8"/>
    <w:rsid w:val="00186964"/>
    <w:rsid w:val="0018794E"/>
    <w:rsid w:val="001B7368"/>
    <w:rsid w:val="001C26F3"/>
    <w:rsid w:val="001D3C77"/>
    <w:rsid w:val="001E2552"/>
    <w:rsid w:val="001E5A3D"/>
    <w:rsid w:val="001E6C9F"/>
    <w:rsid w:val="00205475"/>
    <w:rsid w:val="0021293D"/>
    <w:rsid w:val="00245D17"/>
    <w:rsid w:val="0024676F"/>
    <w:rsid w:val="00263E3E"/>
    <w:rsid w:val="00267E79"/>
    <w:rsid w:val="00277770"/>
    <w:rsid w:val="0028187F"/>
    <w:rsid w:val="00285908"/>
    <w:rsid w:val="00290972"/>
    <w:rsid w:val="00294E2E"/>
    <w:rsid w:val="002B6558"/>
    <w:rsid w:val="002D4E1A"/>
    <w:rsid w:val="002E3128"/>
    <w:rsid w:val="002E39AC"/>
    <w:rsid w:val="002F0052"/>
    <w:rsid w:val="002F0494"/>
    <w:rsid w:val="002F5398"/>
    <w:rsid w:val="003042E6"/>
    <w:rsid w:val="003050D7"/>
    <w:rsid w:val="00313007"/>
    <w:rsid w:val="00322D9C"/>
    <w:rsid w:val="0032321E"/>
    <w:rsid w:val="00324068"/>
    <w:rsid w:val="0034231E"/>
    <w:rsid w:val="0034238B"/>
    <w:rsid w:val="00346FB8"/>
    <w:rsid w:val="003515AF"/>
    <w:rsid w:val="0035401D"/>
    <w:rsid w:val="0036248D"/>
    <w:rsid w:val="003624EC"/>
    <w:rsid w:val="00371872"/>
    <w:rsid w:val="00382790"/>
    <w:rsid w:val="00384D45"/>
    <w:rsid w:val="0039241F"/>
    <w:rsid w:val="0039367E"/>
    <w:rsid w:val="003A7314"/>
    <w:rsid w:val="003B0151"/>
    <w:rsid w:val="003B48E1"/>
    <w:rsid w:val="003B660E"/>
    <w:rsid w:val="003C726A"/>
    <w:rsid w:val="003E0F96"/>
    <w:rsid w:val="003E4550"/>
    <w:rsid w:val="00404FC9"/>
    <w:rsid w:val="0040544E"/>
    <w:rsid w:val="00410939"/>
    <w:rsid w:val="004266BA"/>
    <w:rsid w:val="004302DA"/>
    <w:rsid w:val="00442764"/>
    <w:rsid w:val="00450BD9"/>
    <w:rsid w:val="00461B82"/>
    <w:rsid w:val="00466E92"/>
    <w:rsid w:val="004761E6"/>
    <w:rsid w:val="00476BE3"/>
    <w:rsid w:val="00477082"/>
    <w:rsid w:val="00497A94"/>
    <w:rsid w:val="004A534F"/>
    <w:rsid w:val="004A5B2F"/>
    <w:rsid w:val="004A7987"/>
    <w:rsid w:val="004B2E3F"/>
    <w:rsid w:val="004C3AB2"/>
    <w:rsid w:val="004D28DD"/>
    <w:rsid w:val="004E173F"/>
    <w:rsid w:val="004E7A20"/>
    <w:rsid w:val="004F5EDC"/>
    <w:rsid w:val="00507355"/>
    <w:rsid w:val="005164C7"/>
    <w:rsid w:val="005174CB"/>
    <w:rsid w:val="00542661"/>
    <w:rsid w:val="0055751E"/>
    <w:rsid w:val="0056459A"/>
    <w:rsid w:val="00572D26"/>
    <w:rsid w:val="00575C50"/>
    <w:rsid w:val="005A23D9"/>
    <w:rsid w:val="005B7707"/>
    <w:rsid w:val="005C25AC"/>
    <w:rsid w:val="005C30D7"/>
    <w:rsid w:val="005C648F"/>
    <w:rsid w:val="005D3439"/>
    <w:rsid w:val="005E0652"/>
    <w:rsid w:val="00605CC1"/>
    <w:rsid w:val="00621D3A"/>
    <w:rsid w:val="00624C22"/>
    <w:rsid w:val="00626F7E"/>
    <w:rsid w:val="006359DE"/>
    <w:rsid w:val="006366F0"/>
    <w:rsid w:val="00660133"/>
    <w:rsid w:val="00660A6D"/>
    <w:rsid w:val="00673492"/>
    <w:rsid w:val="006768E5"/>
    <w:rsid w:val="0068378D"/>
    <w:rsid w:val="0068412D"/>
    <w:rsid w:val="0069044F"/>
    <w:rsid w:val="006A0CD3"/>
    <w:rsid w:val="006A262D"/>
    <w:rsid w:val="006B2C66"/>
    <w:rsid w:val="006B4B40"/>
    <w:rsid w:val="006B64F2"/>
    <w:rsid w:val="006C7029"/>
    <w:rsid w:val="006F2EDD"/>
    <w:rsid w:val="006F3924"/>
    <w:rsid w:val="007052E0"/>
    <w:rsid w:val="0072249F"/>
    <w:rsid w:val="00722E23"/>
    <w:rsid w:val="0075065A"/>
    <w:rsid w:val="00754507"/>
    <w:rsid w:val="00756167"/>
    <w:rsid w:val="00792B5E"/>
    <w:rsid w:val="007B6EDE"/>
    <w:rsid w:val="0080478C"/>
    <w:rsid w:val="008047BA"/>
    <w:rsid w:val="00811CBB"/>
    <w:rsid w:val="00826673"/>
    <w:rsid w:val="00830504"/>
    <w:rsid w:val="00840C95"/>
    <w:rsid w:val="008429C7"/>
    <w:rsid w:val="00842F54"/>
    <w:rsid w:val="00843D63"/>
    <w:rsid w:val="00861C65"/>
    <w:rsid w:val="0086613F"/>
    <w:rsid w:val="00866B33"/>
    <w:rsid w:val="008738F8"/>
    <w:rsid w:val="00875127"/>
    <w:rsid w:val="00875771"/>
    <w:rsid w:val="00890223"/>
    <w:rsid w:val="008A1A1A"/>
    <w:rsid w:val="008A2231"/>
    <w:rsid w:val="008C5C4B"/>
    <w:rsid w:val="008C5F40"/>
    <w:rsid w:val="008D62AD"/>
    <w:rsid w:val="008D7208"/>
    <w:rsid w:val="008E0678"/>
    <w:rsid w:val="008E49C2"/>
    <w:rsid w:val="008F00D3"/>
    <w:rsid w:val="009126C5"/>
    <w:rsid w:val="00923AAA"/>
    <w:rsid w:val="009336D3"/>
    <w:rsid w:val="00947C81"/>
    <w:rsid w:val="00957D5C"/>
    <w:rsid w:val="009664B1"/>
    <w:rsid w:val="009843F2"/>
    <w:rsid w:val="00995FF9"/>
    <w:rsid w:val="009B2B47"/>
    <w:rsid w:val="009B3858"/>
    <w:rsid w:val="009C3959"/>
    <w:rsid w:val="009C4289"/>
    <w:rsid w:val="009E302B"/>
    <w:rsid w:val="009E6704"/>
    <w:rsid w:val="009F6F91"/>
    <w:rsid w:val="009F71A9"/>
    <w:rsid w:val="009F797A"/>
    <w:rsid w:val="00A24AB0"/>
    <w:rsid w:val="00A27A51"/>
    <w:rsid w:val="00A45CFD"/>
    <w:rsid w:val="00A52FEF"/>
    <w:rsid w:val="00A6055F"/>
    <w:rsid w:val="00A815D8"/>
    <w:rsid w:val="00A8386D"/>
    <w:rsid w:val="00A954C0"/>
    <w:rsid w:val="00AA599C"/>
    <w:rsid w:val="00AB5491"/>
    <w:rsid w:val="00AD5583"/>
    <w:rsid w:val="00AE6899"/>
    <w:rsid w:val="00B15B1D"/>
    <w:rsid w:val="00B31021"/>
    <w:rsid w:val="00B328C3"/>
    <w:rsid w:val="00B37112"/>
    <w:rsid w:val="00B66558"/>
    <w:rsid w:val="00B71E65"/>
    <w:rsid w:val="00B82C1D"/>
    <w:rsid w:val="00B86387"/>
    <w:rsid w:val="00BA49FE"/>
    <w:rsid w:val="00BB28D9"/>
    <w:rsid w:val="00BB7A0A"/>
    <w:rsid w:val="00BC14AF"/>
    <w:rsid w:val="00BC1B0C"/>
    <w:rsid w:val="00BD0003"/>
    <w:rsid w:val="00BD5775"/>
    <w:rsid w:val="00BE4AD4"/>
    <w:rsid w:val="00BE57F7"/>
    <w:rsid w:val="00BF669A"/>
    <w:rsid w:val="00BF7B0F"/>
    <w:rsid w:val="00C244B3"/>
    <w:rsid w:val="00C41763"/>
    <w:rsid w:val="00C50A94"/>
    <w:rsid w:val="00C536DE"/>
    <w:rsid w:val="00C708EB"/>
    <w:rsid w:val="00C73569"/>
    <w:rsid w:val="00C770DC"/>
    <w:rsid w:val="00C912CE"/>
    <w:rsid w:val="00C94ECC"/>
    <w:rsid w:val="00C96144"/>
    <w:rsid w:val="00CB3234"/>
    <w:rsid w:val="00CD1803"/>
    <w:rsid w:val="00CF171C"/>
    <w:rsid w:val="00D12241"/>
    <w:rsid w:val="00D34CD6"/>
    <w:rsid w:val="00D403DE"/>
    <w:rsid w:val="00D457AE"/>
    <w:rsid w:val="00D472CE"/>
    <w:rsid w:val="00D6296A"/>
    <w:rsid w:val="00D70AB8"/>
    <w:rsid w:val="00D70C1C"/>
    <w:rsid w:val="00D70E86"/>
    <w:rsid w:val="00D93348"/>
    <w:rsid w:val="00D957B6"/>
    <w:rsid w:val="00DA256D"/>
    <w:rsid w:val="00DB309B"/>
    <w:rsid w:val="00DD0C26"/>
    <w:rsid w:val="00DE2E5B"/>
    <w:rsid w:val="00DE4654"/>
    <w:rsid w:val="00E03DDC"/>
    <w:rsid w:val="00E05A4A"/>
    <w:rsid w:val="00E106D5"/>
    <w:rsid w:val="00E13131"/>
    <w:rsid w:val="00E20650"/>
    <w:rsid w:val="00E2178C"/>
    <w:rsid w:val="00E3231A"/>
    <w:rsid w:val="00E32902"/>
    <w:rsid w:val="00E32A2C"/>
    <w:rsid w:val="00E36A8A"/>
    <w:rsid w:val="00E44019"/>
    <w:rsid w:val="00E5698E"/>
    <w:rsid w:val="00E608D5"/>
    <w:rsid w:val="00E6128F"/>
    <w:rsid w:val="00E61822"/>
    <w:rsid w:val="00E657C4"/>
    <w:rsid w:val="00E65D78"/>
    <w:rsid w:val="00E66ABD"/>
    <w:rsid w:val="00E823A2"/>
    <w:rsid w:val="00E85525"/>
    <w:rsid w:val="00E96403"/>
    <w:rsid w:val="00E96F77"/>
    <w:rsid w:val="00EA2401"/>
    <w:rsid w:val="00ED219A"/>
    <w:rsid w:val="00EE7567"/>
    <w:rsid w:val="00EF3F5B"/>
    <w:rsid w:val="00EF78F8"/>
    <w:rsid w:val="00F07123"/>
    <w:rsid w:val="00F07C64"/>
    <w:rsid w:val="00F10E6F"/>
    <w:rsid w:val="00F1533A"/>
    <w:rsid w:val="00F27AFD"/>
    <w:rsid w:val="00F32F21"/>
    <w:rsid w:val="00F47CF1"/>
    <w:rsid w:val="00F47EA5"/>
    <w:rsid w:val="00F51A1E"/>
    <w:rsid w:val="00F51CA9"/>
    <w:rsid w:val="00F606D3"/>
    <w:rsid w:val="00F744A2"/>
    <w:rsid w:val="00F749E3"/>
    <w:rsid w:val="00F80AE6"/>
    <w:rsid w:val="00F81D67"/>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FB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D5FB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D5FBB"/>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0D5FBB"/>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0D5FBB"/>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0D5FBB"/>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0D5FBB"/>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divs>
    <w:div w:id="1577518733">
      <w:marLeft w:val="0"/>
      <w:marRight w:val="0"/>
      <w:marTop w:val="0"/>
      <w:marBottom w:val="0"/>
      <w:divBdr>
        <w:top w:val="none" w:sz="0" w:space="0" w:color="auto"/>
        <w:left w:val="none" w:sz="0" w:space="0" w:color="auto"/>
        <w:bottom w:val="none" w:sz="0" w:space="0" w:color="auto"/>
        <w:right w:val="none" w:sz="0" w:space="0" w:color="auto"/>
      </w:divBdr>
    </w:div>
    <w:div w:id="15775187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5239</Words>
  <Characters>28817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2007-11-22T09:47:00Z</cp:lastPrinted>
  <dcterms:created xsi:type="dcterms:W3CDTF">2007-12-10T15:52:00Z</dcterms:created>
  <dcterms:modified xsi:type="dcterms:W3CDTF">2007-12-10T15:52:00Z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629569177</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-101237349</vt:i4>
  </property>
  <property fmtid="{D5CDD505-2E9C-101B-9397-08002B2CF9AE}" pid="7" name="_ReviewingToolsShownOnce">
    <vt:lpwstr/>
  </property>
</Properties>
</file>