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159" w:rsidRPr="00EB6713" w:rsidRDefault="003D3159" w:rsidP="00EF74F1">
      <w:pPr>
        <w:pStyle w:val="ET"/>
      </w:pPr>
      <w:r w:rsidRPr="00EB6713">
        <w:t>COUR DES COMPTES</w:t>
      </w:r>
    </w:p>
    <w:p w:rsidR="003D3159" w:rsidRPr="00EB6713" w:rsidRDefault="003D3159" w:rsidP="00EF74F1">
      <w:pPr>
        <w:pStyle w:val="ET"/>
        <w:ind w:left="993"/>
      </w:pPr>
      <w:r w:rsidRPr="00EB6713">
        <w:t>--------</w:t>
      </w:r>
    </w:p>
    <w:p w:rsidR="003D3159" w:rsidRPr="00EB6713" w:rsidRDefault="003D3159" w:rsidP="00EF74F1">
      <w:pPr>
        <w:pStyle w:val="ET"/>
      </w:pPr>
      <w:r w:rsidRPr="00EB6713">
        <w:t>QUATRIEME CHAMBRE</w:t>
      </w:r>
    </w:p>
    <w:p w:rsidR="003D3159" w:rsidRPr="00EB6713" w:rsidRDefault="003D3159" w:rsidP="00EF74F1">
      <w:pPr>
        <w:pStyle w:val="ET"/>
        <w:ind w:left="993"/>
      </w:pPr>
      <w:r w:rsidRPr="00EB6713">
        <w:t>--------</w:t>
      </w:r>
    </w:p>
    <w:p w:rsidR="003D3159" w:rsidRDefault="003D3159" w:rsidP="00EF74F1">
      <w:pPr>
        <w:pStyle w:val="ET"/>
      </w:pPr>
      <w:r w:rsidRPr="00EB6713">
        <w:t>PREMIERE SECTION</w:t>
      </w:r>
    </w:p>
    <w:p w:rsidR="003D3159" w:rsidRDefault="003D3159" w:rsidP="00EF74F1">
      <w:pPr>
        <w:pStyle w:val="ET"/>
        <w:ind w:left="993"/>
      </w:pPr>
      <w:r>
        <w:t>--------</w:t>
      </w:r>
    </w:p>
    <w:p w:rsidR="003D3159" w:rsidRPr="00EF74F1" w:rsidRDefault="003D3159" w:rsidP="00074EEA">
      <w:pPr>
        <w:pStyle w:val="Header"/>
        <w:ind w:left="567"/>
        <w:rPr>
          <w:b/>
          <w:bCs/>
          <w:i/>
          <w:iCs/>
        </w:rPr>
      </w:pPr>
      <w:r>
        <w:rPr>
          <w:b/>
          <w:bCs/>
          <w:i/>
          <w:iCs/>
        </w:rPr>
        <w:t xml:space="preserve">  Arrêt n° 50078</w:t>
      </w:r>
    </w:p>
    <w:p w:rsidR="003D3159" w:rsidRPr="00074EEA" w:rsidRDefault="003D3159" w:rsidP="00074EEA">
      <w:pPr>
        <w:pStyle w:val="OR"/>
      </w:pPr>
      <w:r w:rsidRPr="00074EEA">
        <w:t>LYCÉE THOMAS JEAN MAIN DE NIORT ET GRETA DES DEUX-SEVRES</w:t>
      </w:r>
    </w:p>
    <w:p w:rsidR="003D3159" w:rsidRPr="00074EEA" w:rsidRDefault="003D3159" w:rsidP="00074EEA">
      <w:pPr>
        <w:pStyle w:val="OR"/>
      </w:pPr>
    </w:p>
    <w:p w:rsidR="003D3159" w:rsidRPr="00074EEA" w:rsidRDefault="003D3159" w:rsidP="00074EEA">
      <w:pPr>
        <w:pStyle w:val="OR"/>
      </w:pPr>
      <w:r w:rsidRPr="00074EEA">
        <w:t>Appel d’un jugement de la chambre régionale des comptes de Poitou-Charentes</w:t>
      </w:r>
    </w:p>
    <w:p w:rsidR="003D3159" w:rsidRPr="00074EEA" w:rsidRDefault="003D3159" w:rsidP="00074EEA">
      <w:pPr>
        <w:pStyle w:val="OR"/>
      </w:pPr>
    </w:p>
    <w:p w:rsidR="003D3159" w:rsidRPr="00074EEA" w:rsidRDefault="003D3159" w:rsidP="00074EEA">
      <w:pPr>
        <w:pStyle w:val="OR"/>
      </w:pPr>
      <w:r w:rsidRPr="00074EEA">
        <w:t>Rapport n° 2007-647-0</w:t>
      </w:r>
    </w:p>
    <w:p w:rsidR="003D3159" w:rsidRPr="00074EEA" w:rsidRDefault="003D3159" w:rsidP="00074EEA">
      <w:pPr>
        <w:pStyle w:val="OR"/>
      </w:pPr>
    </w:p>
    <w:p w:rsidR="003D3159" w:rsidRDefault="003D3159" w:rsidP="00074EEA">
      <w:pPr>
        <w:pStyle w:val="OR"/>
      </w:pPr>
      <w:r w:rsidRPr="00074EEA">
        <w:t>Audience du 25 octobre 2007</w:t>
      </w:r>
    </w:p>
    <w:p w:rsidR="003D3159" w:rsidRDefault="003D3159" w:rsidP="00074EEA">
      <w:pPr>
        <w:pStyle w:val="OR"/>
      </w:pPr>
    </w:p>
    <w:p w:rsidR="003D3159" w:rsidRPr="00074EEA" w:rsidRDefault="003D3159" w:rsidP="00055537">
      <w:pPr>
        <w:pStyle w:val="OR"/>
      </w:pPr>
      <w:r>
        <w:t>Lecture publique du 22 novembre 2007</w:t>
      </w:r>
    </w:p>
    <w:p w:rsidR="003D3159" w:rsidRDefault="003D3159" w:rsidP="00D1447E">
      <w:pPr>
        <w:pStyle w:val="PS"/>
      </w:pPr>
    </w:p>
    <w:p w:rsidR="003D3159" w:rsidRDefault="003D3159" w:rsidP="00D1447E">
      <w:pPr>
        <w:pStyle w:val="PS"/>
      </w:pPr>
      <w:r>
        <w:t>LA COUR DES COMPTES a rendu l’arrêt suivant :</w:t>
      </w:r>
    </w:p>
    <w:p w:rsidR="003D3159" w:rsidRPr="00B82C1D" w:rsidRDefault="003D3159" w:rsidP="00055537">
      <w:pPr>
        <w:pStyle w:val="PS"/>
      </w:pPr>
      <w:r>
        <w:t>LA</w:t>
      </w:r>
      <w:r w:rsidRPr="00B82C1D">
        <w:t xml:space="preserve"> COUR,</w:t>
      </w:r>
    </w:p>
    <w:p w:rsidR="003D3159" w:rsidRPr="00B82C1D" w:rsidRDefault="003D3159" w:rsidP="00055537">
      <w:pPr>
        <w:pStyle w:val="PS"/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25 août 2005 </w:t>
      </w:r>
      <w:r w:rsidRPr="00B82C1D">
        <w:t xml:space="preserve">au greffe de la chambre régionale des comptes de </w:t>
      </w:r>
      <w:r>
        <w:t>Poitou-Charentes</w:t>
      </w:r>
      <w:r w:rsidRPr="00B82C1D">
        <w:t xml:space="preserve">, par laquelle </w:t>
      </w:r>
      <w:r>
        <w:t xml:space="preserve">M. X, </w:t>
      </w:r>
      <w:r w:rsidRPr="00B82C1D">
        <w:t>comptable d</w:t>
      </w:r>
      <w:r>
        <w:t xml:space="preserve">u LYCEE THOMAS JEAN MAIN DE NIORT et du GRETA des DEUX-SEVRES, de 1993, du 15 novembre, à 1996, au 5 décembre, a élevé appel </w:t>
      </w:r>
      <w:r w:rsidRPr="00B82C1D">
        <w:t xml:space="preserve">du jugement du </w:t>
      </w:r>
      <w:r>
        <w:t>28 avril 2005</w:t>
      </w:r>
      <w:r w:rsidRPr="00B82C1D">
        <w:t xml:space="preserve"> </w:t>
      </w:r>
      <w:r>
        <w:t>par lequel</w:t>
      </w:r>
      <w:r w:rsidRPr="00B82C1D">
        <w:t xml:space="preserve"> ladite chambre l’a constitué débiteur </w:t>
      </w:r>
      <w:r>
        <w:t>des deniers du lycée</w:t>
      </w:r>
      <w:r w:rsidRPr="00B82C1D">
        <w:t xml:space="preserve"> </w:t>
      </w:r>
      <w:r>
        <w:t>pour</w:t>
      </w:r>
      <w:r w:rsidRPr="00B82C1D">
        <w:t xml:space="preserve"> la somme </w:t>
      </w:r>
      <w:r>
        <w:t xml:space="preserve">totale </w:t>
      </w:r>
      <w:r w:rsidRPr="00B82C1D">
        <w:t xml:space="preserve">de </w:t>
      </w:r>
      <w:r>
        <w:t>196 004,74 </w:t>
      </w:r>
      <w:r w:rsidRPr="00D86A08">
        <w:t>€</w:t>
      </w:r>
      <w:r>
        <w:t xml:space="preserve"> </w:t>
      </w:r>
      <w:r w:rsidRPr="00B82C1D">
        <w:t>augmentée des intérêts de droit</w:t>
      </w:r>
      <w:r>
        <w:t xml:space="preserve"> </w:t>
      </w:r>
      <w:r w:rsidRPr="00B82C1D">
        <w:t>;</w:t>
      </w:r>
    </w:p>
    <w:p w:rsidR="003D3159" w:rsidRDefault="003D3159" w:rsidP="00055537">
      <w:pPr>
        <w:pStyle w:val="PS"/>
      </w:pPr>
      <w:r w:rsidRPr="00497A94">
        <w:t xml:space="preserve">Vu le réquisitoire du </w:t>
      </w:r>
      <w:r>
        <w:t>P</w:t>
      </w:r>
      <w:r w:rsidRPr="00497A94">
        <w:t xml:space="preserve">rocureur général, en date du </w:t>
      </w:r>
      <w:r>
        <w:t>27 décembre 2005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3D3159" w:rsidRDefault="003D3159" w:rsidP="00074EEA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3D3159" w:rsidRPr="00B82C1D" w:rsidRDefault="003D3159" w:rsidP="00055537">
      <w:pPr>
        <w:pStyle w:val="PS"/>
      </w:pPr>
      <w:r>
        <w:t>Vu la lettre de M. X reçue le 23 octobre à la Cour ;</w:t>
      </w:r>
    </w:p>
    <w:p w:rsidR="003D3159" w:rsidRPr="00B82C1D" w:rsidRDefault="003D3159" w:rsidP="00055537">
      <w:pPr>
        <w:pStyle w:val="PS"/>
      </w:pPr>
      <w:r w:rsidRPr="00B82C1D">
        <w:t>Vu l’article 60 de la loi de finances n°</w:t>
      </w:r>
      <w:r>
        <w:t> </w:t>
      </w:r>
      <w:r w:rsidRPr="00B82C1D">
        <w:t>63-</w:t>
      </w:r>
      <w:r>
        <w:t>156 du 23 février 1963 modifiée </w:t>
      </w:r>
      <w:r w:rsidRPr="00B82C1D">
        <w:t>;</w:t>
      </w:r>
    </w:p>
    <w:p w:rsidR="003D3159" w:rsidRDefault="003D3159" w:rsidP="00055537">
      <w:pPr>
        <w:pStyle w:val="PS"/>
      </w:pPr>
      <w:r w:rsidRPr="00B82C1D">
        <w:t>Vu le décret n°</w:t>
      </w:r>
      <w:r>
        <w:t> </w:t>
      </w:r>
      <w:r w:rsidRPr="00B82C1D">
        <w:t>62-1587 du 29</w:t>
      </w:r>
      <w:r>
        <w:t> </w:t>
      </w:r>
      <w:r w:rsidRPr="00B82C1D">
        <w:t>décembre</w:t>
      </w:r>
      <w:r>
        <w:t> </w:t>
      </w:r>
      <w:r w:rsidRPr="00B82C1D">
        <w:t>1962 modifié portant règlement général sur la comptabilité publique ;</w:t>
      </w:r>
    </w:p>
    <w:p w:rsidR="003D3159" w:rsidRPr="00B82C1D" w:rsidRDefault="003D3159" w:rsidP="00055537">
      <w:pPr>
        <w:pStyle w:val="PS"/>
        <w:spacing w:after="360"/>
      </w:pPr>
      <w:r>
        <w:t xml:space="preserve">Vu le code des juridictions financières ; </w:t>
      </w:r>
    </w:p>
    <w:p w:rsidR="003D3159" w:rsidRDefault="003D3159" w:rsidP="00074EEA">
      <w:pPr>
        <w:pStyle w:val="IN"/>
      </w:pPr>
      <w:r>
        <w:t>HG</w:t>
      </w:r>
      <w:r>
        <w:fldChar w:fldCharType="begin"/>
      </w:r>
      <w:r>
        <w:fldChar w:fldCharType="end"/>
      </w:r>
    </w:p>
    <w:p w:rsidR="003D3159" w:rsidRDefault="003D3159" w:rsidP="00074EEA">
      <w:pPr>
        <w:pStyle w:val="P0"/>
        <w:sectPr w:rsidR="003D3159">
          <w:pgSz w:w="11907" w:h="16840"/>
          <w:pgMar w:top="1134" w:right="1134" w:bottom="1134" w:left="567" w:header="720" w:footer="720" w:gutter="0"/>
          <w:cols w:space="720"/>
        </w:sectPr>
      </w:pPr>
    </w:p>
    <w:p w:rsidR="003D3159" w:rsidRPr="00B82C1D" w:rsidRDefault="003D3159" w:rsidP="00055537">
      <w:pPr>
        <w:pStyle w:val="PS"/>
      </w:pPr>
      <w:r>
        <w:t>Vu</w:t>
      </w:r>
      <w:r w:rsidRPr="00B82C1D">
        <w:t xml:space="preserve"> le rapport de M.</w:t>
      </w:r>
      <w:r>
        <w:t xml:space="preserve"> Rolland, conseiller référendaire </w:t>
      </w:r>
      <w:r w:rsidRPr="00B82C1D">
        <w:t>;</w:t>
      </w:r>
    </w:p>
    <w:p w:rsidR="003D3159" w:rsidRPr="00B82C1D" w:rsidRDefault="003D3159" w:rsidP="00074EEA">
      <w:pPr>
        <w:pStyle w:val="PS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3D3159" w:rsidRPr="00B82C1D" w:rsidRDefault="003D3159" w:rsidP="00055537">
      <w:pPr>
        <w:pStyle w:val="PS"/>
      </w:pPr>
      <w:r w:rsidRPr="00B82C1D">
        <w:t xml:space="preserve">Entendu, lors de l’audience publique de ce jour, </w:t>
      </w:r>
      <w:r>
        <w:t>M. Rolland,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>, M.</w:t>
      </w:r>
      <w:r>
        <w:t> Vaissette</w:t>
      </w:r>
      <w:r w:rsidRPr="00B82C1D">
        <w:t xml:space="preserve">, </w:t>
      </w:r>
      <w:r>
        <w:t>chargé de mission auprès du Procureur général</w:t>
      </w:r>
      <w:r w:rsidRPr="00B82C1D">
        <w:t xml:space="preserve">, en ses conclusions, l’appelant, informé de l’audience, </w:t>
      </w:r>
      <w:r>
        <w:t xml:space="preserve"> n’étant ni présent ni représenté</w:t>
      </w:r>
      <w:r w:rsidRPr="00B82C1D">
        <w:t> ;</w:t>
      </w:r>
    </w:p>
    <w:p w:rsidR="003D3159" w:rsidRDefault="003D3159" w:rsidP="00055537">
      <w:pPr>
        <w:pStyle w:val="PS"/>
      </w:pPr>
      <w:r w:rsidRPr="00B82C1D">
        <w:t xml:space="preserve">Entendu, </w:t>
      </w:r>
      <w:r>
        <w:t>en délibéré</w:t>
      </w:r>
      <w:r w:rsidRPr="00B82C1D">
        <w:t>, M.</w:t>
      </w:r>
      <w:r>
        <w:t xml:space="preserve"> Moreau, conseiller maître, </w:t>
      </w:r>
      <w:r w:rsidRPr="00B82C1D">
        <w:t>en ses observations ;</w:t>
      </w:r>
    </w:p>
    <w:p w:rsidR="003D3159" w:rsidRPr="00B82C1D" w:rsidRDefault="003D3159" w:rsidP="00074EEA">
      <w:pPr>
        <w:pStyle w:val="PS"/>
        <w:rPr>
          <w:b/>
          <w:bCs/>
          <w:u w:val="single"/>
        </w:rPr>
      </w:pPr>
      <w:r w:rsidRPr="00B82C1D">
        <w:rPr>
          <w:b/>
          <w:bCs/>
          <w:u w:val="single"/>
        </w:rPr>
        <w:t>Sur l</w:t>
      </w:r>
      <w:r>
        <w:rPr>
          <w:b/>
          <w:bCs/>
          <w:u w:val="single"/>
        </w:rPr>
        <w:t>a demande de sursis à exécution</w:t>
      </w:r>
    </w:p>
    <w:p w:rsidR="003D3159" w:rsidRDefault="003D3159" w:rsidP="00074EEA">
      <w:pPr>
        <w:pStyle w:val="PS"/>
      </w:pPr>
      <w:r w:rsidRPr="00B82C1D">
        <w:t xml:space="preserve">Attendu </w:t>
      </w:r>
      <w:r>
        <w:t xml:space="preserve">que l’appel est en état d’être jugé ; </w:t>
      </w:r>
      <w:r w:rsidRPr="00B82C1D">
        <w:t xml:space="preserve">qu’il n’y a </w:t>
      </w:r>
      <w:r>
        <w:t xml:space="preserve">dès lors </w:t>
      </w:r>
      <w:r w:rsidRPr="00B82C1D">
        <w:t xml:space="preserve">pas lieu à statuer sur </w:t>
      </w:r>
      <w:r>
        <w:t>la demande de sursis à exécution</w:t>
      </w:r>
      <w:r w:rsidRPr="00B82C1D">
        <w:t xml:space="preserve"> ; </w:t>
      </w:r>
    </w:p>
    <w:p w:rsidR="003D3159" w:rsidRPr="00997810" w:rsidRDefault="003D3159" w:rsidP="00074EEA">
      <w:pPr>
        <w:pStyle w:val="PS"/>
        <w:rPr>
          <w:b/>
          <w:bCs/>
          <w:u w:val="single"/>
        </w:rPr>
      </w:pPr>
      <w:r w:rsidRPr="00997810">
        <w:rPr>
          <w:b/>
          <w:bCs/>
          <w:u w:val="single"/>
        </w:rPr>
        <w:t xml:space="preserve">Sur la </w:t>
      </w:r>
      <w:r>
        <w:rPr>
          <w:b/>
          <w:bCs/>
          <w:u w:val="single"/>
        </w:rPr>
        <w:t>régularité</w:t>
      </w:r>
      <w:r w:rsidRPr="00997810">
        <w:rPr>
          <w:b/>
          <w:bCs/>
          <w:u w:val="single"/>
        </w:rPr>
        <w:t xml:space="preserve"> du jugement attaqué</w:t>
      </w:r>
    </w:p>
    <w:p w:rsidR="003D3159" w:rsidRDefault="003D3159" w:rsidP="00055537">
      <w:pPr>
        <w:pStyle w:val="PS"/>
      </w:pPr>
      <w:r>
        <w:t xml:space="preserve">Attendu qu’il résulte des pièces produites que le jugement attaqué du 28 avril 2005 a été rendu au terme d’un délibéré auquel a participé le rapporteur ; que le rapporteur, en première instance, a la charge principale de procéder à l’instruction du dossier en prenant toutes mesures utiles pour éclairer et permettre à la formation collégiale de juger le compte ; qu’en conséquence, le principe d’impartialité applicable à toutes les juridictions administratives faisait obstacle à ce que ledit rapporteur participât aux délibérés portant sur les propositions contenues dans son rapport ; qu’il en résulte que la formation ayant prononcé le jugement du 28 avril 2005 était irrégulière ; </w:t>
      </w:r>
    </w:p>
    <w:p w:rsidR="003D3159" w:rsidRDefault="003D3159" w:rsidP="00074EEA">
      <w:pPr>
        <w:pStyle w:val="PS"/>
      </w:pPr>
      <w:r>
        <w:t>Attendu que ce moyen est d’ordre public et qu’il doit donc être soulevé d’office dans le cadre du présent appel ; que dès lors, il y a lieu, sans qu’il soit besoin de soulever d’autres moyens, d’annuler ledit jugement ;</w:t>
      </w:r>
    </w:p>
    <w:p w:rsidR="003D3159" w:rsidRPr="00EB6DD7" w:rsidRDefault="003D3159" w:rsidP="00074EEA">
      <w:pPr>
        <w:pStyle w:val="PS"/>
        <w:rPr>
          <w:b/>
          <w:bCs/>
          <w:u w:val="single"/>
        </w:rPr>
      </w:pPr>
      <w:r>
        <w:rPr>
          <w:b/>
          <w:bCs/>
          <w:u w:val="single"/>
        </w:rPr>
        <w:t>Sur la suite de la procédure</w:t>
      </w:r>
    </w:p>
    <w:p w:rsidR="003D3159" w:rsidRDefault="003D3159" w:rsidP="00055537">
      <w:pPr>
        <w:pStyle w:val="PS"/>
        <w:rPr>
          <w:color w:val="000000"/>
        </w:rPr>
      </w:pPr>
      <w:r>
        <w:rPr>
          <w:color w:val="000000"/>
        </w:rPr>
        <w:t>Attendu que par le jugement du 28 avril 2005 susvisé, la chambre régionale des comptes n’a pas achevé l’examen du compte et a prononcé des dispositions provisoires ; qu’il y a lieu de réexaminer l’ensemble du compte ;</w:t>
      </w:r>
    </w:p>
    <w:p w:rsidR="003D3159" w:rsidRPr="00974407" w:rsidRDefault="003D3159" w:rsidP="00074EEA">
      <w:pPr>
        <w:pStyle w:val="PS"/>
        <w:rPr>
          <w:color w:val="000000"/>
        </w:rPr>
      </w:pPr>
      <w:r>
        <w:rPr>
          <w:color w:val="000000"/>
        </w:rPr>
        <w:br w:type="page"/>
        <w:t>Attendu, dès lors, que l’affaire doit être renvoyée à la chambre régionale des comptes ;</w:t>
      </w:r>
    </w:p>
    <w:p w:rsidR="003D3159" w:rsidRDefault="003D3159" w:rsidP="00074EEA">
      <w:pPr>
        <w:pStyle w:val="PS"/>
        <w:rPr>
          <w:color w:val="000000"/>
        </w:rPr>
      </w:pPr>
      <w:r w:rsidRPr="00624F1B">
        <w:rPr>
          <w:color w:val="000000"/>
        </w:rPr>
        <w:t>Par ces motifs,</w:t>
      </w:r>
    </w:p>
    <w:p w:rsidR="003D3159" w:rsidRDefault="003D3159" w:rsidP="00074EEA">
      <w:pPr>
        <w:pStyle w:val="PS"/>
        <w:ind w:firstLine="0"/>
        <w:jc w:val="center"/>
        <w:rPr>
          <w:color w:val="000000"/>
        </w:rPr>
      </w:pPr>
      <w:r>
        <w:rPr>
          <w:color w:val="000000"/>
        </w:rPr>
        <w:t>STATUANT DEFINITIVEMENT,</w:t>
      </w:r>
    </w:p>
    <w:p w:rsidR="003D3159" w:rsidRPr="00624F1B" w:rsidRDefault="003D3159" w:rsidP="00074EEA">
      <w:pPr>
        <w:pStyle w:val="PS"/>
        <w:ind w:firstLine="0"/>
        <w:jc w:val="center"/>
        <w:rPr>
          <w:color w:val="000000"/>
        </w:rPr>
      </w:pPr>
      <w:r>
        <w:rPr>
          <w:color w:val="000000"/>
        </w:rPr>
        <w:t>ORDONNE :</w:t>
      </w:r>
    </w:p>
    <w:p w:rsidR="003D3159" w:rsidRDefault="003D3159" w:rsidP="00055537">
      <w:pPr>
        <w:pStyle w:val="PS"/>
        <w:rPr>
          <w:color w:val="000000"/>
        </w:rPr>
      </w:pPr>
      <w:r w:rsidRPr="00382709">
        <w:rPr>
          <w:color w:val="000000"/>
        </w:rPr>
        <w:t xml:space="preserve">Le jugement de la chambre régionale des comptes de Poitou-Charentes en date du </w:t>
      </w:r>
      <w:r>
        <w:rPr>
          <w:color w:val="000000"/>
        </w:rPr>
        <w:t>28 avril 2005 est annulé.</w:t>
      </w:r>
    </w:p>
    <w:p w:rsidR="003D3159" w:rsidRDefault="003D3159" w:rsidP="00074EEA">
      <w:pPr>
        <w:pStyle w:val="PS"/>
        <w:rPr>
          <w:color w:val="000000"/>
        </w:rPr>
      </w:pPr>
      <w:r>
        <w:rPr>
          <w:color w:val="000000"/>
        </w:rPr>
        <w:t>L’affaire est renvoyée devant ladite chambre.</w:t>
      </w:r>
    </w:p>
    <w:p w:rsidR="003D3159" w:rsidRPr="00382709" w:rsidRDefault="003D3159" w:rsidP="00074EEA">
      <w:pPr>
        <w:pStyle w:val="PS"/>
        <w:ind w:firstLine="0"/>
        <w:jc w:val="center"/>
        <w:rPr>
          <w:color w:val="000000"/>
        </w:rPr>
      </w:pPr>
      <w:r>
        <w:rPr>
          <w:color w:val="000000"/>
        </w:rPr>
        <w:t>----------</w:t>
      </w:r>
    </w:p>
    <w:p w:rsidR="003D3159" w:rsidRPr="00382709" w:rsidRDefault="003D3159" w:rsidP="00055537">
      <w:pPr>
        <w:pStyle w:val="PS"/>
        <w:rPr>
          <w:color w:val="000000"/>
        </w:rPr>
      </w:pPr>
      <w:r w:rsidRPr="00382709">
        <w:rPr>
          <w:color w:val="000000"/>
        </w:rPr>
        <w:t>Fait et jugé en la Cour des comptes, quatrième chambre, première section. Présents : MM.</w:t>
      </w:r>
      <w:r>
        <w:rPr>
          <w:color w:val="000000"/>
        </w:rPr>
        <w:t> </w:t>
      </w:r>
      <w:r w:rsidRPr="00382709">
        <w:rPr>
          <w:color w:val="000000"/>
        </w:rPr>
        <w:t>Pichon, président, Collinet</w:t>
      </w:r>
      <w:r>
        <w:rPr>
          <w:color w:val="000000"/>
        </w:rPr>
        <w:t xml:space="preserve"> et Cretin</w:t>
      </w:r>
      <w:r w:rsidRPr="00382709">
        <w:rPr>
          <w:color w:val="000000"/>
        </w:rPr>
        <w:t>, président</w:t>
      </w:r>
      <w:r>
        <w:rPr>
          <w:color w:val="000000"/>
        </w:rPr>
        <w:t>s</w:t>
      </w:r>
      <w:r w:rsidRPr="00382709">
        <w:rPr>
          <w:color w:val="000000"/>
        </w:rPr>
        <w:t xml:space="preserve"> de chambre maintenu</w:t>
      </w:r>
      <w:r>
        <w:rPr>
          <w:color w:val="000000"/>
        </w:rPr>
        <w:t>s</w:t>
      </w:r>
      <w:r w:rsidRPr="00382709">
        <w:rPr>
          <w:color w:val="000000"/>
        </w:rPr>
        <w:t xml:space="preserve"> en activité</w:t>
      </w:r>
      <w:r>
        <w:rPr>
          <w:color w:val="000000"/>
        </w:rPr>
        <w:t xml:space="preserve"> en qualité de conseillers maîtres, Moreau, président de section, Thérond, Ritz, Cazanave</w:t>
      </w:r>
      <w:r w:rsidRPr="00382709">
        <w:rPr>
          <w:color w:val="000000"/>
        </w:rPr>
        <w:t xml:space="preserve">, </w:t>
      </w:r>
      <w:r>
        <w:rPr>
          <w:color w:val="000000"/>
        </w:rPr>
        <w:t>Martin, Uguen, Mme Gadriot-Renard</w:t>
      </w:r>
      <w:r w:rsidRPr="00382709">
        <w:rPr>
          <w:color w:val="000000"/>
        </w:rPr>
        <w:t>, cons</w:t>
      </w:r>
      <w:r>
        <w:rPr>
          <w:color w:val="000000"/>
        </w:rPr>
        <w:t>eillers maîtres</w:t>
      </w:r>
      <w:r w:rsidRPr="00382709">
        <w:rPr>
          <w:color w:val="000000"/>
        </w:rPr>
        <w:t>.</w:t>
      </w:r>
    </w:p>
    <w:p w:rsidR="003D3159" w:rsidRDefault="003D3159" w:rsidP="00055537">
      <w:pPr>
        <w:pStyle w:val="PS"/>
      </w:pPr>
      <w:r>
        <w:t>Signé : Pichon, président, et Reynaud, greffier.</w:t>
      </w:r>
    </w:p>
    <w:p w:rsidR="003D3159" w:rsidRPr="00C62446" w:rsidRDefault="003D3159" w:rsidP="0006702E">
      <w:pPr>
        <w:pStyle w:val="PS"/>
      </w:pPr>
      <w:r>
        <w:t>Collationné, certifié conforme à la minute étant au greffe de la Cour des comptes et délivré par moi, secrétaire générale.</w:t>
      </w:r>
    </w:p>
    <w:sectPr w:rsidR="003D3159" w:rsidRPr="00C62446" w:rsidSect="003D3159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159" w:rsidRDefault="003D3159">
      <w:r>
        <w:separator/>
      </w:r>
    </w:p>
  </w:endnote>
  <w:endnote w:type="continuationSeparator" w:id="1">
    <w:p w:rsidR="003D3159" w:rsidRDefault="003D3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159" w:rsidRDefault="003D3159">
      <w:r>
        <w:separator/>
      </w:r>
    </w:p>
  </w:footnote>
  <w:footnote w:type="continuationSeparator" w:id="1">
    <w:p w:rsidR="003D3159" w:rsidRDefault="003D31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59" w:rsidRDefault="003D3159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55537"/>
    <w:rsid w:val="0006702E"/>
    <w:rsid w:val="00074EEA"/>
    <w:rsid w:val="002B0244"/>
    <w:rsid w:val="00301BFD"/>
    <w:rsid w:val="00336505"/>
    <w:rsid w:val="00382709"/>
    <w:rsid w:val="00385E72"/>
    <w:rsid w:val="003D3159"/>
    <w:rsid w:val="003E1990"/>
    <w:rsid w:val="00497A94"/>
    <w:rsid w:val="005F15CB"/>
    <w:rsid w:val="00624F1B"/>
    <w:rsid w:val="00634DAB"/>
    <w:rsid w:val="00774D39"/>
    <w:rsid w:val="008D5001"/>
    <w:rsid w:val="00974407"/>
    <w:rsid w:val="00997810"/>
    <w:rsid w:val="009E09C6"/>
    <w:rsid w:val="00A43FA5"/>
    <w:rsid w:val="00AE3F15"/>
    <w:rsid w:val="00B82C1D"/>
    <w:rsid w:val="00BA6869"/>
    <w:rsid w:val="00C62446"/>
    <w:rsid w:val="00D0635A"/>
    <w:rsid w:val="00D1447E"/>
    <w:rsid w:val="00D86A08"/>
    <w:rsid w:val="00EB6713"/>
    <w:rsid w:val="00EB6DD7"/>
    <w:rsid w:val="00EF7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9"/>
    <w:qFormat/>
    <w:rsid w:val="00336505"/>
    <w:pPr>
      <w:tabs>
        <w:tab w:val="num" w:pos="1593"/>
      </w:tabs>
      <w:spacing w:after="240" w:line="240" w:lineRule="exact"/>
      <w:ind w:left="1168" w:firstLine="533"/>
      <w:jc w:val="both"/>
      <w:outlineLvl w:val="3"/>
    </w:pPr>
    <w:rPr>
      <w:rFonts w:ascii="Tms Rmn" w:hAnsi="Tms Rmn" w:cs="Tms Rmn"/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F5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F5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5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F59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F59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0">
    <w:name w:val="ps"/>
    <w:basedOn w:val="Normal"/>
    <w:uiPriority w:val="99"/>
    <w:rsid w:val="00336505"/>
    <w:pPr>
      <w:spacing w:before="100" w:beforeAutospacing="1" w:after="100" w:afterAutospacing="1"/>
    </w:pPr>
    <w:rPr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336505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067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59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590</Words>
  <Characters>3246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Maryté Lecroisey</cp:lastModifiedBy>
  <cp:revision>2</cp:revision>
  <cp:lastPrinted>2007-11-13T09:17:00Z</cp:lastPrinted>
  <dcterms:created xsi:type="dcterms:W3CDTF">2008-02-07T14:59:00Z</dcterms:created>
  <dcterms:modified xsi:type="dcterms:W3CDTF">2008-02-07T14:59:00Z</dcterms:modified>
</cp:coreProperties>
</file>