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C9" w:rsidRPr="00EB6713" w:rsidRDefault="00C618C9" w:rsidP="004673A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COUR DES COMPTES</w:t>
      </w:r>
    </w:p>
    <w:p w:rsidR="00C618C9" w:rsidRPr="00EB6713" w:rsidRDefault="00C618C9" w:rsidP="004673A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C618C9" w:rsidRPr="00EB6713" w:rsidRDefault="00C618C9" w:rsidP="004673A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C618C9" w:rsidRPr="00EB6713" w:rsidRDefault="00C618C9" w:rsidP="004673A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C618C9" w:rsidRPr="00EB6713" w:rsidRDefault="00C618C9" w:rsidP="004673A8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PREMIERE SECTION</w:t>
      </w:r>
    </w:p>
    <w:p w:rsidR="00C618C9" w:rsidRPr="000C7E55" w:rsidRDefault="00C618C9" w:rsidP="000C7E55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0C7E55">
        <w:rPr>
          <w:b/>
          <w:bCs/>
          <w:sz w:val="24"/>
          <w:szCs w:val="24"/>
        </w:rPr>
        <w:t xml:space="preserve">-------- </w:t>
      </w:r>
    </w:p>
    <w:p w:rsidR="00C618C9" w:rsidRDefault="00C618C9" w:rsidP="004673A8">
      <w:pPr>
        <w:jc w:val="both"/>
        <w:rPr>
          <w:sz w:val="24"/>
          <w:szCs w:val="24"/>
        </w:rPr>
      </w:pPr>
    </w:p>
    <w:p w:rsidR="00C618C9" w:rsidRPr="00961689" w:rsidRDefault="00C618C9" w:rsidP="00961689">
      <w:pPr>
        <w:pStyle w:val="Heading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</w:rPr>
        <w:t xml:space="preserve">         </w:t>
      </w:r>
      <w:r w:rsidRPr="00961689">
        <w:rPr>
          <w:b/>
          <w:bCs/>
          <w:i/>
          <w:iCs/>
          <w:sz w:val="20"/>
          <w:szCs w:val="20"/>
        </w:rPr>
        <w:t>Arrêt n° 50100</w:t>
      </w:r>
    </w:p>
    <w:p w:rsidR="00C618C9" w:rsidRPr="005F641F" w:rsidRDefault="00C618C9" w:rsidP="004673A8"/>
    <w:p w:rsidR="00C618C9" w:rsidRDefault="00C618C9" w:rsidP="008B183E">
      <w:pPr>
        <w:ind w:left="3912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centre regional de documentation pedagogique de l’academie de lyon (crdp)</w:t>
      </w:r>
    </w:p>
    <w:p w:rsidR="00C618C9" w:rsidRDefault="00C618C9" w:rsidP="008B183E">
      <w:pPr>
        <w:ind w:left="3912"/>
        <w:jc w:val="both"/>
        <w:rPr>
          <w:sz w:val="24"/>
          <w:szCs w:val="24"/>
        </w:rPr>
      </w:pPr>
    </w:p>
    <w:p w:rsidR="00C618C9" w:rsidRDefault="00C618C9" w:rsidP="008B183E">
      <w:pPr>
        <w:ind w:left="3912"/>
        <w:jc w:val="both"/>
        <w:rPr>
          <w:sz w:val="24"/>
          <w:szCs w:val="24"/>
        </w:rPr>
      </w:pPr>
    </w:p>
    <w:p w:rsidR="00C618C9" w:rsidRDefault="00C618C9" w:rsidP="004673A8">
      <w:pPr>
        <w:pStyle w:val="Heading4"/>
        <w:ind w:left="3912"/>
      </w:pPr>
      <w:r>
        <w:t>Rapport n° 2007-690-0</w:t>
      </w:r>
    </w:p>
    <w:p w:rsidR="00C618C9" w:rsidRDefault="00C618C9" w:rsidP="004673A8">
      <w:pPr>
        <w:ind w:left="4536"/>
        <w:jc w:val="both"/>
        <w:rPr>
          <w:sz w:val="24"/>
          <w:szCs w:val="24"/>
        </w:rPr>
      </w:pPr>
    </w:p>
    <w:p w:rsidR="00C618C9" w:rsidRDefault="00C618C9" w:rsidP="004673A8">
      <w:pPr>
        <w:ind w:left="3912"/>
        <w:jc w:val="both"/>
        <w:rPr>
          <w:sz w:val="24"/>
          <w:szCs w:val="24"/>
        </w:rPr>
      </w:pPr>
      <w:r>
        <w:rPr>
          <w:sz w:val="24"/>
          <w:szCs w:val="24"/>
        </w:rPr>
        <w:t>Audience du 25 octobre 2007</w:t>
      </w:r>
    </w:p>
    <w:p w:rsidR="00C618C9" w:rsidRDefault="00C618C9" w:rsidP="004673A8">
      <w:pPr>
        <w:ind w:left="4536"/>
        <w:jc w:val="both"/>
        <w:rPr>
          <w:sz w:val="24"/>
          <w:szCs w:val="24"/>
        </w:rPr>
      </w:pPr>
    </w:p>
    <w:p w:rsidR="00C618C9" w:rsidRDefault="00C618C9" w:rsidP="000C7E55">
      <w:pPr>
        <w:spacing w:after="840"/>
        <w:ind w:left="3912"/>
        <w:jc w:val="both"/>
        <w:rPr>
          <w:sz w:val="24"/>
          <w:szCs w:val="24"/>
        </w:rPr>
      </w:pPr>
      <w:r>
        <w:rPr>
          <w:sz w:val="24"/>
          <w:szCs w:val="24"/>
        </w:rPr>
        <w:t>Lecture publique du 22 novembre 2007</w:t>
      </w:r>
    </w:p>
    <w:p w:rsidR="00C618C9" w:rsidRPr="008A36F2" w:rsidRDefault="00C618C9" w:rsidP="008A36F2">
      <w:pPr>
        <w:pStyle w:val="PS"/>
        <w:ind w:hanging="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COUR DES COMPTES a rendu l’arrêt suivant :</w:t>
      </w:r>
    </w:p>
    <w:p w:rsidR="00C618C9" w:rsidRPr="00B82C1D" w:rsidRDefault="00C618C9" w:rsidP="000C7E55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82C1D">
        <w:rPr>
          <w:rFonts w:ascii="Times New Roman" w:hAnsi="Times New Roman" w:cs="Times New Roman"/>
        </w:rPr>
        <w:t xml:space="preserve"> COUR,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 xml:space="preserve">Vu l'arrêt n° 46508 du 19 octobre 2006 par lequel la Cour, saisie en appel du jugement du 11 mai 2005 de la chambre régionale des comptes de Rhône-Alpes, par M. X, comptable du CENTRE REGIONAL DE DOCUMENTATION PEDAGOGIQUE DE L’ACADEMIE DE LYON (CRDP) en 1999, jusqu'au 7 novembre, a annulé ledit jugement et évoqué l’affaire objet de l’appel ; 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Vu l’arrêt n° </w:t>
      </w:r>
      <w:r>
        <w:rPr>
          <w:rFonts w:ascii="Times New Roman" w:hAnsi="Times New Roman" w:cs="Times New Roman"/>
        </w:rPr>
        <w:t>4732</w:t>
      </w:r>
      <w:r w:rsidRPr="00A32786">
        <w:rPr>
          <w:rFonts w:ascii="Times New Roman" w:hAnsi="Times New Roman" w:cs="Times New Roman"/>
        </w:rPr>
        <w:t>2 du 21 décembre 2006 par lequel la Cour a enjoint à M. X de reverser dans la caisse du CRDP de l’académie de Lyon la somme de 53 007,31 € ou de produire toutes justifications à décharge ;</w:t>
      </w:r>
    </w:p>
    <w:p w:rsidR="00C618C9" w:rsidRPr="00A32786" w:rsidRDefault="00C618C9" w:rsidP="00DF7A08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Vu les pièces de la procédure suivie en première instance ;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Vu la réponse, reçue le 11 mai 2007, de M. X ;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Vu l’article 60 de la loi de finances n° 63-156 du 23 février 1963 modifiée ;</w:t>
      </w:r>
    </w:p>
    <w:p w:rsidR="00C618C9" w:rsidRPr="00A32786" w:rsidRDefault="00C618C9" w:rsidP="00DF7A08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Vu le code des juridictions financières ;</w:t>
      </w:r>
    </w:p>
    <w:p w:rsidR="00C618C9" w:rsidRPr="00A32786" w:rsidRDefault="00C618C9" w:rsidP="000609D9">
      <w:pPr>
        <w:pStyle w:val="PS"/>
        <w:ind w:left="0" w:firstLine="0"/>
        <w:rPr>
          <w:rFonts w:ascii="Times New Roman" w:hAnsi="Times New Roman" w:cs="Times New Roman"/>
          <w:sz w:val="16"/>
          <w:szCs w:val="16"/>
        </w:rPr>
      </w:pPr>
      <w:r w:rsidRPr="00A32786">
        <w:rPr>
          <w:rFonts w:ascii="Times New Roman" w:hAnsi="Times New Roman" w:cs="Times New Roman"/>
          <w:sz w:val="16"/>
          <w:szCs w:val="16"/>
        </w:rPr>
        <w:t>MJ</w:t>
      </w:r>
    </w:p>
    <w:p w:rsidR="00C618C9" w:rsidRPr="00A32786" w:rsidRDefault="00C618C9" w:rsidP="00A32786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32786">
        <w:rPr>
          <w:rFonts w:ascii="Times New Roman" w:hAnsi="Times New Roman" w:cs="Times New Roman"/>
        </w:rPr>
        <w:t>Vu le décret n° 62-1587 du 29 décembre 1962 modifié portant règlement général sur la comptabilité publique ;</w:t>
      </w:r>
    </w:p>
    <w:p w:rsidR="00C618C9" w:rsidRPr="00A32786" w:rsidRDefault="00C618C9" w:rsidP="00A32786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Vu le rapport de Mme Gadriot-Renard, conseillère référendaire ;</w:t>
      </w:r>
    </w:p>
    <w:p w:rsidR="00C618C9" w:rsidRPr="00A32786" w:rsidRDefault="00C618C9" w:rsidP="00DF7A08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Vu les conclusions du Procureur général ;</w:t>
      </w:r>
    </w:p>
    <w:p w:rsidR="00C618C9" w:rsidRPr="00A32786" w:rsidRDefault="00C618C9" w:rsidP="00D522FD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Entendu, lors de l’audience publique de ce jour, Mme Gadriot-Renard, rapporteur, en son rapport, M. Colin, chargé de mission auprès du Procureur général, en ses conclusions, le comptable, informé de l’audience, n’étant ni présent, ni représenté ;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Entendu, en délibéré, M. Moreau, conseiller maître en ses observations ;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  <w:spacing w:val="2"/>
        </w:rPr>
        <w:t xml:space="preserve">Attendu </w:t>
      </w:r>
      <w:r w:rsidRPr="00A32786">
        <w:rPr>
          <w:rFonts w:ascii="Times New Roman" w:hAnsi="Times New Roman" w:cs="Times New Roman"/>
        </w:rPr>
        <w:t xml:space="preserve">que, par l’arrêt du 21 décembre 2006 susvisé, la Cour a enjoint à M. X de reverser dans la caisse du CRDP de l’académie de Lyon la somme de 53 007,31 €, correspondant au </w:t>
      </w:r>
      <w:r w:rsidRPr="00A32786">
        <w:rPr>
          <w:rFonts w:ascii="Times New Roman" w:hAnsi="Times New Roman" w:cs="Times New Roman"/>
          <w:spacing w:val="2"/>
        </w:rPr>
        <w:t xml:space="preserve">montant non justifié des créances restant à recouvrer apparues pendant la gestion de M. X, telles qu'elles résultent d’une reconstitution comptable opérée par le comptable successeur avec la participation de M. X, </w:t>
      </w:r>
      <w:r w:rsidRPr="00A32786">
        <w:rPr>
          <w:rFonts w:ascii="Times New Roman" w:hAnsi="Times New Roman" w:cs="Times New Roman"/>
        </w:rPr>
        <w:t>ou de produire toutes justifications à décharge ;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 xml:space="preserve">Attendu que M. X affirme qu’il n’a pu avoir accès aux pièces du dossier, notamment l’ensemble des titres de recette ; 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 xml:space="preserve">Attendu qu’en effet, il résulte de l’instruction qu’ordre avait été donné à la chambre régionale des comptes dès le 6 janvier 2005 de détruire les pièces générales et justificatives des comptes du CRDP de l’académie de Lyon pour les années 1999 à 2002, avant même le prononcé du jugement de la chambre régionale des comptes du 11 mai 2005 ; que cette destruction porte atteinte aux droits de la défense et ôte, indépendamment des manquements reprochés à M. X et sans qu’il soit besoin d’examiner ses autres moyens, toute valeur probante à la poursuite de la procédure ; </w:t>
      </w:r>
    </w:p>
    <w:p w:rsidR="00C618C9" w:rsidRPr="00A32786" w:rsidRDefault="00C618C9" w:rsidP="000C7E55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Par ces motifs,</w:t>
      </w:r>
    </w:p>
    <w:p w:rsidR="00C618C9" w:rsidRPr="00A32786" w:rsidRDefault="00C618C9" w:rsidP="00A306A2">
      <w:pPr>
        <w:spacing w:after="360"/>
        <w:ind w:left="2304" w:right="2448"/>
        <w:jc w:val="center"/>
        <w:rPr>
          <w:spacing w:val="2"/>
          <w:sz w:val="24"/>
          <w:szCs w:val="24"/>
        </w:rPr>
      </w:pPr>
      <w:r w:rsidRPr="00A32786">
        <w:rPr>
          <w:spacing w:val="2"/>
          <w:sz w:val="24"/>
          <w:szCs w:val="24"/>
        </w:rPr>
        <w:t>STATUANT DEFINITIVEMENT,</w:t>
      </w:r>
    </w:p>
    <w:p w:rsidR="00C618C9" w:rsidRPr="00A32786" w:rsidRDefault="00C618C9" w:rsidP="00A306A2">
      <w:pPr>
        <w:spacing w:after="432"/>
        <w:ind w:left="3456" w:right="3456"/>
        <w:jc w:val="center"/>
        <w:rPr>
          <w:spacing w:val="2"/>
          <w:sz w:val="24"/>
          <w:szCs w:val="24"/>
        </w:rPr>
      </w:pPr>
      <w:r w:rsidRPr="00A32786">
        <w:rPr>
          <w:spacing w:val="2"/>
          <w:sz w:val="24"/>
          <w:szCs w:val="24"/>
        </w:rPr>
        <w:t>ORDONNE :</w:t>
      </w:r>
    </w:p>
    <w:p w:rsidR="00C618C9" w:rsidRPr="00A32786" w:rsidRDefault="00C618C9" w:rsidP="000C7E55">
      <w:pPr>
        <w:spacing w:after="360"/>
        <w:ind w:firstLine="1151"/>
        <w:jc w:val="both"/>
        <w:rPr>
          <w:spacing w:val="2"/>
          <w:sz w:val="24"/>
          <w:szCs w:val="24"/>
        </w:rPr>
      </w:pPr>
      <w:r w:rsidRPr="00A32786">
        <w:rPr>
          <w:spacing w:val="2"/>
          <w:sz w:val="24"/>
          <w:szCs w:val="24"/>
        </w:rPr>
        <w:t>L’injonction prononcée par l’arrêt du 21 décembre 2006 est levée.</w:t>
      </w:r>
    </w:p>
    <w:p w:rsidR="00C618C9" w:rsidRPr="00A32786" w:rsidRDefault="00C618C9" w:rsidP="000C7E55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----------</w:t>
      </w:r>
    </w:p>
    <w:p w:rsidR="00C618C9" w:rsidRPr="00A32786" w:rsidRDefault="00C618C9" w:rsidP="00A039D0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Fait et jugé en la Cour des comptes, quatrième chambre, première section. Présents : MM. Pichon, président, Collinet et Cretin, présidents de chambre maintenus en activité en qualité de conseillers maîtres, Moreau, président de section, Thérond, Ritz, Cazanave, Martin, Uguen, conseillers maîtres.</w:t>
      </w:r>
    </w:p>
    <w:p w:rsidR="00C618C9" w:rsidRPr="00A32786" w:rsidRDefault="00C618C9" w:rsidP="00A039D0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Signé : Pichon, président, et Reynaud, greffier.</w:t>
      </w:r>
    </w:p>
    <w:p w:rsidR="00C618C9" w:rsidRPr="00A32786" w:rsidRDefault="00C618C9" w:rsidP="00A32786">
      <w:pPr>
        <w:pStyle w:val="PS"/>
        <w:ind w:left="0"/>
        <w:rPr>
          <w:rFonts w:ascii="Times New Roman" w:hAnsi="Times New Roman" w:cs="Times New Roman"/>
        </w:rPr>
      </w:pPr>
      <w:r w:rsidRPr="00A32786">
        <w:rPr>
          <w:rFonts w:ascii="Times New Roman" w:hAnsi="Times New Roman" w:cs="Times New Roman"/>
        </w:rPr>
        <w:t>Collationné, certifié conforme à la minute étant au greffe de la Cour des comptes et délivré par moi, secrétaire générale.</w:t>
      </w:r>
    </w:p>
    <w:sectPr w:rsidR="00C618C9" w:rsidRPr="00A32786" w:rsidSect="00A319B3">
      <w:headerReference w:type="default" r:id="rId6"/>
      <w:pgSz w:w="11906" w:h="16838"/>
      <w:pgMar w:top="1417" w:right="1417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8C9" w:rsidRDefault="00C618C9">
      <w:r>
        <w:separator/>
      </w:r>
    </w:p>
  </w:endnote>
  <w:endnote w:type="continuationSeparator" w:id="1">
    <w:p w:rsidR="00C618C9" w:rsidRDefault="00C61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8C9" w:rsidRDefault="00C618C9">
      <w:r>
        <w:separator/>
      </w:r>
    </w:p>
  </w:footnote>
  <w:footnote w:type="continuationSeparator" w:id="1">
    <w:p w:rsidR="00C618C9" w:rsidRDefault="00C61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8C9" w:rsidRDefault="00C618C9" w:rsidP="00A319B3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618C9" w:rsidRDefault="00C618C9" w:rsidP="00A319B3">
    <w:pPr>
      <w:pStyle w:val="Header"/>
      <w:ind w:right="36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embedSystemFonts/>
  <w:defaultTabStop w:val="708"/>
  <w:hyphenationZone w:val="425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B13"/>
    <w:rsid w:val="000609D9"/>
    <w:rsid w:val="00060C31"/>
    <w:rsid w:val="000B4770"/>
    <w:rsid w:val="000C7E55"/>
    <w:rsid w:val="00127B8E"/>
    <w:rsid w:val="00160F1C"/>
    <w:rsid w:val="0016353F"/>
    <w:rsid w:val="0018048C"/>
    <w:rsid w:val="001900C9"/>
    <w:rsid w:val="001B0A81"/>
    <w:rsid w:val="001B1410"/>
    <w:rsid w:val="00212474"/>
    <w:rsid w:val="002C3B13"/>
    <w:rsid w:val="00303E38"/>
    <w:rsid w:val="00383A4B"/>
    <w:rsid w:val="00400E0E"/>
    <w:rsid w:val="004577CC"/>
    <w:rsid w:val="00462067"/>
    <w:rsid w:val="004673A8"/>
    <w:rsid w:val="00471D89"/>
    <w:rsid w:val="00490FF0"/>
    <w:rsid w:val="004B0E95"/>
    <w:rsid w:val="00505558"/>
    <w:rsid w:val="005149B3"/>
    <w:rsid w:val="00532598"/>
    <w:rsid w:val="005427B2"/>
    <w:rsid w:val="005D1C02"/>
    <w:rsid w:val="005F641F"/>
    <w:rsid w:val="00672DE2"/>
    <w:rsid w:val="00686009"/>
    <w:rsid w:val="00695789"/>
    <w:rsid w:val="00746518"/>
    <w:rsid w:val="00760A2C"/>
    <w:rsid w:val="00776BC8"/>
    <w:rsid w:val="007A7595"/>
    <w:rsid w:val="008172BE"/>
    <w:rsid w:val="00823E05"/>
    <w:rsid w:val="00846A7C"/>
    <w:rsid w:val="00860058"/>
    <w:rsid w:val="00874885"/>
    <w:rsid w:val="008A36F2"/>
    <w:rsid w:val="008B183E"/>
    <w:rsid w:val="009018C5"/>
    <w:rsid w:val="009246FC"/>
    <w:rsid w:val="0093673A"/>
    <w:rsid w:val="00961689"/>
    <w:rsid w:val="00971A77"/>
    <w:rsid w:val="009D3FDF"/>
    <w:rsid w:val="009D5CA2"/>
    <w:rsid w:val="00A039D0"/>
    <w:rsid w:val="00A27EF5"/>
    <w:rsid w:val="00A306A2"/>
    <w:rsid w:val="00A319B3"/>
    <w:rsid w:val="00A32786"/>
    <w:rsid w:val="00A9183C"/>
    <w:rsid w:val="00AC3DFA"/>
    <w:rsid w:val="00B23CE2"/>
    <w:rsid w:val="00B65966"/>
    <w:rsid w:val="00B82C1D"/>
    <w:rsid w:val="00B91FCD"/>
    <w:rsid w:val="00BE5D7C"/>
    <w:rsid w:val="00BF01E0"/>
    <w:rsid w:val="00C07E51"/>
    <w:rsid w:val="00C154FC"/>
    <w:rsid w:val="00C22C96"/>
    <w:rsid w:val="00C304B2"/>
    <w:rsid w:val="00C618C9"/>
    <w:rsid w:val="00C658A9"/>
    <w:rsid w:val="00C67312"/>
    <w:rsid w:val="00C72BF6"/>
    <w:rsid w:val="00CC0AD6"/>
    <w:rsid w:val="00CC0E13"/>
    <w:rsid w:val="00CD23BC"/>
    <w:rsid w:val="00CF1BD3"/>
    <w:rsid w:val="00D058E0"/>
    <w:rsid w:val="00D17C0B"/>
    <w:rsid w:val="00D522FD"/>
    <w:rsid w:val="00DE7208"/>
    <w:rsid w:val="00DF5B9C"/>
    <w:rsid w:val="00DF7A08"/>
    <w:rsid w:val="00E47787"/>
    <w:rsid w:val="00E52B0F"/>
    <w:rsid w:val="00E960E5"/>
    <w:rsid w:val="00EA5C89"/>
    <w:rsid w:val="00EA764A"/>
    <w:rsid w:val="00EB6713"/>
    <w:rsid w:val="00EE2BAC"/>
    <w:rsid w:val="00F349A4"/>
    <w:rsid w:val="00F60310"/>
    <w:rsid w:val="00F947C7"/>
    <w:rsid w:val="00FB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A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A8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73A8"/>
    <w:pPr>
      <w:keepNext/>
      <w:jc w:val="center"/>
      <w:outlineLvl w:val="1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A8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7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17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173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OC1">
    <w:name w:val="toc 1"/>
    <w:basedOn w:val="Normal"/>
    <w:next w:val="Normal"/>
    <w:uiPriority w:val="99"/>
    <w:semiHidden/>
    <w:rsid w:val="00383A4B"/>
    <w:pPr>
      <w:tabs>
        <w:tab w:val="right" w:pos="9356"/>
      </w:tabs>
      <w:spacing w:before="480"/>
      <w:ind w:left="737" w:hanging="737"/>
    </w:pPr>
    <w:rPr>
      <w:b/>
      <w:bCs/>
      <w:caps/>
      <w:sz w:val="28"/>
      <w:szCs w:val="28"/>
    </w:rPr>
  </w:style>
  <w:style w:type="paragraph" w:styleId="TOC2">
    <w:name w:val="toc 2"/>
    <w:basedOn w:val="Normal"/>
    <w:next w:val="Normal"/>
    <w:uiPriority w:val="99"/>
    <w:semiHidden/>
    <w:rsid w:val="00383A4B"/>
    <w:pPr>
      <w:tabs>
        <w:tab w:val="left" w:pos="737"/>
        <w:tab w:val="right" w:leader="dot" w:pos="9356"/>
      </w:tabs>
      <w:spacing w:before="60" w:after="60"/>
      <w:ind w:left="737" w:hanging="737"/>
    </w:pPr>
    <w:rPr>
      <w:b/>
      <w:bCs/>
      <w:smallCaps/>
    </w:rPr>
  </w:style>
  <w:style w:type="paragraph" w:styleId="TOC3">
    <w:name w:val="toc 3"/>
    <w:basedOn w:val="Normal"/>
    <w:next w:val="Normal"/>
    <w:uiPriority w:val="99"/>
    <w:semiHidden/>
    <w:rsid w:val="00383A4B"/>
    <w:pPr>
      <w:tabs>
        <w:tab w:val="left" w:pos="998"/>
        <w:tab w:val="right" w:leader="dot" w:pos="9356"/>
      </w:tabs>
      <w:spacing w:before="40" w:after="40"/>
      <w:jc w:val="both"/>
    </w:pPr>
    <w:rPr>
      <w:smallCaps/>
      <w:sz w:val="22"/>
      <w:szCs w:val="22"/>
    </w:rPr>
  </w:style>
  <w:style w:type="character" w:customStyle="1" w:styleId="NotedebasdepageCarCarCarCarCarCarCar">
    <w:name w:val="Note de bas de page Car Car Car Car Car Car Car"/>
    <w:basedOn w:val="DefaultParagraphFont"/>
    <w:uiPriority w:val="99"/>
    <w:rsid w:val="001B0A81"/>
    <w:rPr>
      <w:rFonts w:ascii="Times New Roman" w:hAnsi="Times New Roman" w:cs="Times New Roman"/>
      <w:sz w:val="20"/>
      <w:szCs w:val="20"/>
      <w:lang w:val="fr-FR" w:eastAsia="fr-FR"/>
    </w:rPr>
  </w:style>
  <w:style w:type="paragraph" w:customStyle="1" w:styleId="PS">
    <w:name w:val="PS"/>
    <w:basedOn w:val="Normal"/>
    <w:link w:val="PSCar"/>
    <w:uiPriority w:val="99"/>
    <w:rsid w:val="004673A8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4673A8"/>
    <w:rPr>
      <w:rFonts w:ascii="CG Times (WN)" w:hAnsi="CG Times (WN)" w:cs="CG Times (WN)"/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rsid w:val="004673A8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C3173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4673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173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4673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17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B1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73"/>
    <w:rPr>
      <w:sz w:val="0"/>
      <w:szCs w:val="0"/>
    </w:rPr>
  </w:style>
  <w:style w:type="paragraph" w:customStyle="1" w:styleId="ps0">
    <w:name w:val="ps"/>
    <w:basedOn w:val="Normal"/>
    <w:uiPriority w:val="99"/>
    <w:rsid w:val="00FB2784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uiPriority w:val="99"/>
    <w:rsid w:val="00CF1B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537</Words>
  <Characters>2954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gadriot-renard</dc:creator>
  <cp:keywords/>
  <dc:description/>
  <cp:lastModifiedBy>Maryté Lecroisey</cp:lastModifiedBy>
  <cp:revision>2</cp:revision>
  <cp:lastPrinted>2007-11-14T07:24:00Z</cp:lastPrinted>
  <dcterms:created xsi:type="dcterms:W3CDTF">2008-02-07T15:02:00Z</dcterms:created>
  <dcterms:modified xsi:type="dcterms:W3CDTF">2008-02-07T15:02:00Z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-1374573681</vt:i4>
  </property>
  <property fmtid="{D5CDD505-2E9C-101B-9397-08002B2CF9AE}" pid="3" name="_EmailSubject">
    <vt:lpwstr>RE : </vt:lpwstr>
  </property>
  <property fmtid="{D5CDD505-2E9C-101B-9397-08002B2CF9AE}" pid="4" name="_AuthorEmail">
    <vt:lpwstr>gmoreau@ccomptes.fr</vt:lpwstr>
  </property>
  <property fmtid="{D5CDD505-2E9C-101B-9397-08002B2CF9AE}" pid="5" name="_AuthorEmailDisplayName">
    <vt:lpwstr>Gerard MOREAU</vt:lpwstr>
  </property>
  <property fmtid="{D5CDD505-2E9C-101B-9397-08002B2CF9AE}" pid="6" name="_ReviewingToolsShownOnce">
    <vt:lpwstr/>
  </property>
</Properties>
</file>