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85"/>
      </w:tblGrid>
      <w:tr w:rsidR="006E12EB" w:rsidRPr="000208EE">
        <w:tc>
          <w:tcPr>
            <w:tcW w:w="3085" w:type="dxa"/>
            <w:tcBorders>
              <w:top w:val="nil"/>
              <w:left w:val="nil"/>
              <w:bottom w:val="nil"/>
              <w:right w:val="nil"/>
            </w:tcBorders>
          </w:tcPr>
          <w:p w:rsidR="006E12EB" w:rsidRPr="0099006E" w:rsidRDefault="006E12EB" w:rsidP="0099006E">
            <w:pPr>
              <w:pStyle w:val="ET"/>
              <w:jc w:val="center"/>
              <w:rPr>
                <w:rFonts w:ascii="Times New Roman" w:hAnsi="Times New Roman" w:cs="Times New Roman"/>
                <w:b w:val="0"/>
                <w:bCs w:val="0"/>
                <w:color w:val="000000"/>
              </w:rPr>
            </w:pPr>
            <w:r w:rsidRPr="0099006E">
              <w:rPr>
                <w:rFonts w:ascii="Times New Roman" w:hAnsi="Times New Roman" w:cs="Times New Roman"/>
                <w:b w:val="0"/>
                <w:bCs w:val="0"/>
                <w:color w:val="000000"/>
              </w:rPr>
              <w:t>cour des comptes</w:t>
            </w:r>
          </w:p>
          <w:p w:rsidR="006E12EB" w:rsidRPr="0099006E" w:rsidRDefault="006E12EB" w:rsidP="0099006E">
            <w:pPr>
              <w:pStyle w:val="ET"/>
              <w:jc w:val="center"/>
              <w:rPr>
                <w:rFonts w:ascii="Times New Roman" w:hAnsi="Times New Roman" w:cs="Times New Roman"/>
                <w:b w:val="0"/>
                <w:bCs w:val="0"/>
                <w:color w:val="000000"/>
              </w:rPr>
            </w:pPr>
            <w:r w:rsidRPr="0099006E">
              <w:rPr>
                <w:rFonts w:ascii="Times New Roman" w:hAnsi="Times New Roman" w:cs="Times New Roman"/>
                <w:b w:val="0"/>
                <w:bCs w:val="0"/>
                <w:color w:val="000000"/>
              </w:rPr>
              <w:t>------------</w:t>
            </w:r>
          </w:p>
          <w:p w:rsidR="006E12EB" w:rsidRPr="0099006E" w:rsidRDefault="006E12EB" w:rsidP="0099006E">
            <w:pPr>
              <w:pStyle w:val="ET"/>
              <w:ind w:firstLine="142"/>
              <w:jc w:val="center"/>
              <w:rPr>
                <w:rFonts w:ascii="Times New Roman" w:hAnsi="Times New Roman" w:cs="Times New Roman"/>
                <w:b w:val="0"/>
                <w:bCs w:val="0"/>
                <w:color w:val="000000"/>
              </w:rPr>
            </w:pPr>
            <w:r w:rsidRPr="0099006E">
              <w:rPr>
                <w:rFonts w:ascii="Times New Roman" w:hAnsi="Times New Roman" w:cs="Times New Roman"/>
                <w:b w:val="0"/>
                <w:bCs w:val="0"/>
                <w:color w:val="000000"/>
              </w:rPr>
              <w:t>premiere chambre</w:t>
            </w:r>
          </w:p>
          <w:p w:rsidR="006E12EB" w:rsidRPr="0099006E" w:rsidRDefault="006E12EB" w:rsidP="0099006E">
            <w:pPr>
              <w:pStyle w:val="ET"/>
              <w:jc w:val="center"/>
              <w:rPr>
                <w:b w:val="0"/>
                <w:bCs w:val="0"/>
                <w:color w:val="000000"/>
              </w:rPr>
            </w:pPr>
            <w:r w:rsidRPr="0099006E">
              <w:rPr>
                <w:b w:val="0"/>
                <w:bCs w:val="0"/>
                <w:color w:val="000000"/>
              </w:rPr>
              <w:t>------------</w:t>
            </w:r>
          </w:p>
          <w:p w:rsidR="006E12EB" w:rsidRPr="0099006E" w:rsidRDefault="006E12EB" w:rsidP="0099006E">
            <w:pPr>
              <w:pStyle w:val="ET"/>
              <w:jc w:val="center"/>
              <w:rPr>
                <w:b w:val="0"/>
                <w:bCs w:val="0"/>
                <w:color w:val="000000"/>
              </w:rPr>
            </w:pPr>
            <w:r w:rsidRPr="0099006E">
              <w:rPr>
                <w:b w:val="0"/>
                <w:bCs w:val="0"/>
                <w:color w:val="000000"/>
              </w:rPr>
              <w:t>PREMIERE SECTION</w:t>
            </w:r>
          </w:p>
          <w:p w:rsidR="006E12EB" w:rsidRPr="0099006E" w:rsidRDefault="006E12EB" w:rsidP="0099006E">
            <w:pPr>
              <w:pStyle w:val="ET"/>
              <w:jc w:val="center"/>
              <w:rPr>
                <w:b w:val="0"/>
                <w:bCs w:val="0"/>
                <w:color w:val="000000"/>
              </w:rPr>
            </w:pPr>
            <w:r w:rsidRPr="0099006E">
              <w:rPr>
                <w:b w:val="0"/>
                <w:bCs w:val="0"/>
                <w:color w:val="000000"/>
              </w:rPr>
              <w:t>------------</w:t>
            </w:r>
          </w:p>
          <w:p w:rsidR="006E12EB" w:rsidRPr="0099006E" w:rsidRDefault="006E12EB" w:rsidP="0099006E">
            <w:pPr>
              <w:pStyle w:val="ET"/>
              <w:jc w:val="center"/>
              <w:rPr>
                <w:rFonts w:ascii="Times New Roman" w:hAnsi="Times New Roman" w:cs="Times New Roman"/>
                <w:b w:val="0"/>
                <w:bCs w:val="0"/>
                <w:i/>
                <w:iCs/>
                <w:caps w:val="0"/>
                <w:color w:val="000000"/>
                <w:sz w:val="20"/>
                <w:szCs w:val="20"/>
              </w:rPr>
            </w:pPr>
            <w:r w:rsidRPr="0099006E">
              <w:rPr>
                <w:rFonts w:ascii="Times New Roman" w:hAnsi="Times New Roman" w:cs="Times New Roman"/>
                <w:b w:val="0"/>
                <w:bCs w:val="0"/>
                <w:i/>
                <w:iCs/>
                <w:caps w:val="0"/>
                <w:color w:val="000000"/>
                <w:sz w:val="20"/>
                <w:szCs w:val="20"/>
              </w:rPr>
              <w:t>Arrêt n° 50274</w:t>
            </w:r>
          </w:p>
          <w:p w:rsidR="006E12EB" w:rsidRPr="0099006E" w:rsidRDefault="006E12EB" w:rsidP="006F33FA">
            <w:pPr>
              <w:pStyle w:val="ET"/>
              <w:rPr>
                <w:rFonts w:ascii="Times New Roman" w:hAnsi="Times New Roman" w:cs="Times New Roman"/>
                <w:b w:val="0"/>
                <w:bCs w:val="0"/>
                <w:color w:val="000000"/>
              </w:rPr>
            </w:pPr>
          </w:p>
        </w:tc>
      </w:tr>
    </w:tbl>
    <w:p w:rsidR="006E12EB" w:rsidRDefault="006E12EB">
      <w:pPr>
        <w:pStyle w:val="OR"/>
        <w:ind w:right="-142"/>
        <w:rPr>
          <w:color w:val="000000"/>
        </w:rPr>
      </w:pPr>
      <w:r>
        <w:rPr>
          <w:color w:val="000000"/>
        </w:rPr>
        <w:t xml:space="preserve">TRESORIER-PAYEUR GENERAL </w:t>
      </w:r>
    </w:p>
    <w:p w:rsidR="006E12EB" w:rsidRPr="000208EE" w:rsidRDefault="006E12EB">
      <w:pPr>
        <w:pStyle w:val="OR"/>
        <w:ind w:right="-142"/>
        <w:rPr>
          <w:color w:val="000000"/>
        </w:rPr>
      </w:pPr>
      <w:r>
        <w:rPr>
          <w:color w:val="000000"/>
        </w:rPr>
        <w:t>DE LA GUYANE</w:t>
      </w:r>
    </w:p>
    <w:p w:rsidR="006E12EB" w:rsidRDefault="006E12EB">
      <w:pPr>
        <w:pStyle w:val="OR"/>
        <w:ind w:right="-142"/>
        <w:rPr>
          <w:rFonts w:ascii="Times New Roman" w:hAnsi="Times New Roman" w:cs="Times New Roman"/>
          <w:color w:val="000000"/>
        </w:rPr>
      </w:pPr>
    </w:p>
    <w:p w:rsidR="006E12EB" w:rsidRPr="000208EE" w:rsidRDefault="006E12EB">
      <w:pPr>
        <w:pStyle w:val="OR"/>
        <w:ind w:right="-142"/>
        <w:rPr>
          <w:rFonts w:ascii="Times New Roman" w:hAnsi="Times New Roman" w:cs="Times New Roman"/>
          <w:color w:val="000000"/>
        </w:rPr>
      </w:pPr>
      <w:r>
        <w:rPr>
          <w:rFonts w:ascii="Times New Roman" w:hAnsi="Times New Roman" w:cs="Times New Roman"/>
          <w:color w:val="000000"/>
        </w:rPr>
        <w:t>Exercices 2000 et 2001 (suites)</w:t>
      </w:r>
    </w:p>
    <w:p w:rsidR="006E12EB" w:rsidRPr="000208EE" w:rsidRDefault="006E12EB">
      <w:pPr>
        <w:pStyle w:val="OR"/>
        <w:ind w:right="-142"/>
        <w:rPr>
          <w:rFonts w:ascii="Times New Roman" w:hAnsi="Times New Roman" w:cs="Times New Roman"/>
          <w:color w:val="000000"/>
        </w:rPr>
      </w:pPr>
      <w:r>
        <w:rPr>
          <w:rFonts w:ascii="Times New Roman" w:hAnsi="Times New Roman" w:cs="Times New Roman"/>
          <w:color w:val="000000"/>
        </w:rPr>
        <w:t>Exercices 2002 à 2005</w:t>
      </w:r>
    </w:p>
    <w:p w:rsidR="006E12EB" w:rsidRPr="000208EE" w:rsidRDefault="006E12EB">
      <w:pPr>
        <w:pStyle w:val="OR"/>
        <w:ind w:right="-142"/>
        <w:rPr>
          <w:rFonts w:ascii="Times New Roman" w:hAnsi="Times New Roman" w:cs="Times New Roman"/>
          <w:color w:val="000000"/>
        </w:rPr>
      </w:pPr>
    </w:p>
    <w:p w:rsidR="006E12EB" w:rsidRPr="000208EE" w:rsidRDefault="006E12EB">
      <w:pPr>
        <w:pStyle w:val="OR"/>
        <w:ind w:right="-142"/>
        <w:rPr>
          <w:rFonts w:ascii="Times New Roman" w:hAnsi="Times New Roman" w:cs="Times New Roman"/>
          <w:color w:val="000000"/>
        </w:rPr>
      </w:pPr>
      <w:r w:rsidRPr="000208EE">
        <w:rPr>
          <w:rFonts w:ascii="Times New Roman" w:hAnsi="Times New Roman" w:cs="Times New Roman"/>
          <w:color w:val="000000"/>
        </w:rPr>
        <w:t>Rapport n° 2007-</w:t>
      </w:r>
      <w:r>
        <w:rPr>
          <w:rFonts w:ascii="Times New Roman" w:hAnsi="Times New Roman" w:cs="Times New Roman"/>
          <w:color w:val="000000"/>
        </w:rPr>
        <w:t>542-0</w:t>
      </w:r>
    </w:p>
    <w:p w:rsidR="006E12EB" w:rsidRPr="000208EE" w:rsidRDefault="006E12EB">
      <w:pPr>
        <w:pStyle w:val="OR"/>
        <w:ind w:right="-142"/>
        <w:rPr>
          <w:rFonts w:ascii="Times New Roman" w:hAnsi="Times New Roman" w:cs="Times New Roman"/>
          <w:color w:val="000000"/>
        </w:rPr>
      </w:pPr>
    </w:p>
    <w:p w:rsidR="006E12EB" w:rsidRPr="000208EE" w:rsidRDefault="006E12EB">
      <w:pPr>
        <w:pStyle w:val="OR"/>
        <w:ind w:right="-142"/>
        <w:rPr>
          <w:rFonts w:ascii="Times New Roman" w:hAnsi="Times New Roman" w:cs="Times New Roman"/>
          <w:color w:val="000000"/>
        </w:rPr>
      </w:pPr>
      <w:r w:rsidRPr="000208EE">
        <w:rPr>
          <w:color w:val="000000"/>
        </w:rPr>
        <w:t xml:space="preserve">Audience </w:t>
      </w:r>
      <w:r>
        <w:rPr>
          <w:color w:val="000000"/>
        </w:rPr>
        <w:t xml:space="preserve">publique </w:t>
      </w:r>
      <w:r w:rsidRPr="000208EE">
        <w:rPr>
          <w:color w:val="000000"/>
        </w:rPr>
        <w:t xml:space="preserve">du </w:t>
      </w:r>
      <w:r>
        <w:rPr>
          <w:color w:val="000000"/>
        </w:rPr>
        <w:t>26 septembre</w:t>
      </w:r>
      <w:r w:rsidRPr="000208EE">
        <w:rPr>
          <w:rFonts w:ascii="Times New Roman" w:hAnsi="Times New Roman" w:cs="Times New Roman"/>
          <w:color w:val="000000"/>
        </w:rPr>
        <w:t xml:space="preserve"> 2007 </w:t>
      </w:r>
    </w:p>
    <w:p w:rsidR="006E12EB" w:rsidRPr="000208EE" w:rsidRDefault="006E12EB">
      <w:pPr>
        <w:pStyle w:val="OR"/>
        <w:ind w:right="-142"/>
        <w:rPr>
          <w:rFonts w:ascii="Times New Roman" w:hAnsi="Times New Roman" w:cs="Times New Roman"/>
          <w:color w:val="000000"/>
        </w:rPr>
      </w:pPr>
    </w:p>
    <w:p w:rsidR="006E12EB" w:rsidRPr="000208EE" w:rsidRDefault="006E12EB">
      <w:pPr>
        <w:pStyle w:val="OR"/>
        <w:ind w:right="-142"/>
        <w:rPr>
          <w:rFonts w:ascii="Times New Roman" w:hAnsi="Times New Roman" w:cs="Times New Roman"/>
          <w:color w:val="000000"/>
        </w:rPr>
      </w:pPr>
      <w:r>
        <w:rPr>
          <w:rFonts w:ascii="Times New Roman" w:hAnsi="Times New Roman" w:cs="Times New Roman"/>
          <w:color w:val="000000"/>
        </w:rPr>
        <w:t>Lecture publique du 5 février 2008</w:t>
      </w:r>
    </w:p>
    <w:p w:rsidR="006E12EB" w:rsidRDefault="006E12EB" w:rsidP="003D35CE">
      <w:pPr>
        <w:pStyle w:val="P0"/>
        <w:jc w:val="center"/>
      </w:pPr>
    </w:p>
    <w:p w:rsidR="006E12EB" w:rsidRDefault="006E12EB" w:rsidP="003D35CE">
      <w:pPr>
        <w:pStyle w:val="P0"/>
        <w:jc w:val="center"/>
      </w:pPr>
      <w:r>
        <w:t>REPUBLIQUE FRANCAISE</w:t>
      </w:r>
    </w:p>
    <w:p w:rsidR="006E12EB" w:rsidRDefault="006E12EB" w:rsidP="003D35CE">
      <w:pPr>
        <w:pStyle w:val="P0"/>
        <w:jc w:val="center"/>
      </w:pPr>
    </w:p>
    <w:p w:rsidR="006E12EB" w:rsidRDefault="006E12EB" w:rsidP="003D35CE">
      <w:pPr>
        <w:pStyle w:val="P0"/>
        <w:jc w:val="center"/>
      </w:pPr>
      <w:r>
        <w:t>AU NOM DU PEUPLE FRANÇAIS</w:t>
      </w:r>
    </w:p>
    <w:p w:rsidR="006E12EB" w:rsidRDefault="006E12EB" w:rsidP="003D35CE">
      <w:pPr>
        <w:pStyle w:val="P0"/>
        <w:jc w:val="center"/>
      </w:pPr>
    </w:p>
    <w:p w:rsidR="006E12EB" w:rsidRPr="000208EE" w:rsidRDefault="006E12EB" w:rsidP="003D35CE">
      <w:pPr>
        <w:pStyle w:val="P0"/>
        <w:jc w:val="center"/>
      </w:pPr>
      <w:r>
        <w:t>LA COUR DES COMPTES a rendu l’arrêt suivant :</w:t>
      </w:r>
    </w:p>
    <w:p w:rsidR="006E12EB" w:rsidRDefault="006E12EB" w:rsidP="003D35CE">
      <w:pPr>
        <w:pStyle w:val="PS"/>
        <w:spacing w:after="60"/>
        <w:rPr>
          <w:rFonts w:ascii="Times New Roman" w:hAnsi="Times New Roman" w:cs="Times New Roman"/>
          <w:color w:val="000000"/>
        </w:rPr>
      </w:pPr>
    </w:p>
    <w:p w:rsidR="006E12EB" w:rsidRPr="000208EE" w:rsidRDefault="006E12EB" w:rsidP="003D35CE">
      <w:pPr>
        <w:pStyle w:val="PS"/>
        <w:spacing w:after="360"/>
        <w:rPr>
          <w:rFonts w:ascii="Times New Roman" w:hAnsi="Times New Roman" w:cs="Times New Roman"/>
          <w:color w:val="000000"/>
        </w:rPr>
      </w:pPr>
      <w:r w:rsidRPr="000208EE">
        <w:rPr>
          <w:rFonts w:ascii="Times New Roman" w:hAnsi="Times New Roman" w:cs="Times New Roman"/>
          <w:color w:val="000000"/>
        </w:rPr>
        <w:t>LA COUR,</w:t>
      </w:r>
    </w:p>
    <w:p w:rsidR="006E12EB" w:rsidRPr="000208EE" w:rsidRDefault="006E12EB" w:rsidP="00AA5CB1">
      <w:pPr>
        <w:pStyle w:val="PS"/>
        <w:spacing w:before="120" w:after="240"/>
        <w:rPr>
          <w:color w:val="000000"/>
        </w:rPr>
      </w:pPr>
      <w:r w:rsidRPr="00106C83">
        <w:rPr>
          <w:rFonts w:ascii="Times New Roman" w:hAnsi="Times New Roman" w:cs="Times New Roman"/>
        </w:rPr>
        <w:t>Vu l</w:t>
      </w:r>
      <w:r>
        <w:rPr>
          <w:rFonts w:ascii="Times New Roman" w:hAnsi="Times New Roman" w:cs="Times New Roman"/>
        </w:rPr>
        <w:t>’</w:t>
      </w:r>
      <w:r w:rsidRPr="00106C83">
        <w:rPr>
          <w:rFonts w:ascii="Times New Roman" w:hAnsi="Times New Roman" w:cs="Times New Roman"/>
        </w:rPr>
        <w:t xml:space="preserve">arrêt n° </w:t>
      </w:r>
      <w:r>
        <w:rPr>
          <w:rFonts w:ascii="Times New Roman" w:hAnsi="Times New Roman" w:cs="Times New Roman"/>
        </w:rPr>
        <w:t>43009 en date du 27 juin 2005</w:t>
      </w:r>
      <w:r w:rsidRPr="00106C83">
        <w:rPr>
          <w:rFonts w:ascii="Times New Roman" w:hAnsi="Times New Roman" w:cs="Times New Roman"/>
        </w:rPr>
        <w:t xml:space="preserve"> par lequel elle a statué </w:t>
      </w:r>
      <w:r>
        <w:rPr>
          <w:rFonts w:ascii="Times New Roman" w:hAnsi="Times New Roman" w:cs="Times New Roman"/>
        </w:rPr>
        <w:t>à titre provisoire</w:t>
      </w:r>
      <w:r w:rsidRPr="00106C83">
        <w:rPr>
          <w:rFonts w:ascii="Times New Roman" w:hAnsi="Times New Roman" w:cs="Times New Roman"/>
        </w:rPr>
        <w:t xml:space="preserve"> sur les </w:t>
      </w:r>
      <w:r w:rsidRPr="007269AD">
        <w:rPr>
          <w:rFonts w:ascii="CG Times" w:hAnsi="CG Times" w:cs="CG Times"/>
        </w:rPr>
        <w:t>comptes</w:t>
      </w:r>
      <w:r w:rsidRPr="00106C83">
        <w:rPr>
          <w:rFonts w:ascii="Times New Roman" w:hAnsi="Times New Roman" w:cs="Times New Roman"/>
        </w:rPr>
        <w:t xml:space="preserve"> </w:t>
      </w:r>
      <w:r>
        <w:rPr>
          <w:rFonts w:ascii="Times New Roman" w:hAnsi="Times New Roman" w:cs="Times New Roman"/>
        </w:rPr>
        <w:t>rendus pour l</w:t>
      </w:r>
      <w:r w:rsidRPr="00106C83">
        <w:rPr>
          <w:rFonts w:ascii="Times New Roman" w:hAnsi="Times New Roman" w:cs="Times New Roman"/>
        </w:rPr>
        <w:t xml:space="preserve">es exercices </w:t>
      </w:r>
      <w:r w:rsidRPr="003F489E">
        <w:rPr>
          <w:rFonts w:ascii="Times New Roman" w:hAnsi="Times New Roman" w:cs="Times New Roman"/>
        </w:rPr>
        <w:t>1998 à 2001</w:t>
      </w:r>
      <w:r>
        <w:rPr>
          <w:rFonts w:ascii="Times New Roman" w:hAnsi="Times New Roman" w:cs="Times New Roman"/>
        </w:rPr>
        <w:t xml:space="preserve"> ; </w:t>
      </w:r>
    </w:p>
    <w:p w:rsidR="006E12EB" w:rsidRPr="000208EE" w:rsidRDefault="006E12EB" w:rsidP="00AA5CB1">
      <w:pPr>
        <w:pStyle w:val="PS"/>
        <w:spacing w:before="120" w:after="240"/>
        <w:rPr>
          <w:color w:val="000000"/>
        </w:rPr>
      </w:pPr>
      <w:r>
        <w:rPr>
          <w:rFonts w:ascii="Times New Roman" w:hAnsi="Times New Roman" w:cs="Times New Roman"/>
        </w:rPr>
        <w:t>Vu les comptes rendus pour les exercices 2002 à 2005 par MM. X, au 31 mars 2003, et Y, du 1</w:t>
      </w:r>
      <w:r w:rsidRPr="0022130C">
        <w:rPr>
          <w:rFonts w:ascii="Times New Roman" w:hAnsi="Times New Roman" w:cs="Times New Roman"/>
          <w:vertAlign w:val="superscript"/>
        </w:rPr>
        <w:t>er</w:t>
      </w:r>
      <w:r>
        <w:rPr>
          <w:rFonts w:ascii="Times New Roman" w:hAnsi="Times New Roman" w:cs="Times New Roman"/>
        </w:rPr>
        <w:t> mai 2003, trésoriers-payeurs généraux de la Guyane, en qualité de comptables du Trésor, et par M. Z, du 1</w:t>
      </w:r>
      <w:r w:rsidRPr="0022130C">
        <w:rPr>
          <w:rFonts w:ascii="Times New Roman" w:hAnsi="Times New Roman" w:cs="Times New Roman"/>
          <w:vertAlign w:val="superscript"/>
        </w:rPr>
        <w:t>er</w:t>
      </w:r>
      <w:r>
        <w:rPr>
          <w:rFonts w:ascii="Times New Roman" w:hAnsi="Times New Roman" w:cs="Times New Roman"/>
        </w:rPr>
        <w:t xml:space="preserve"> au 30 avril 2003, en qualité de gérant intérimaire ;</w:t>
      </w:r>
      <w:r w:rsidRPr="00AA5CB1">
        <w:rPr>
          <w:color w:val="000000"/>
        </w:rPr>
        <w:t xml:space="preserve"> </w:t>
      </w:r>
    </w:p>
    <w:p w:rsidR="006E12EB" w:rsidRPr="000208EE" w:rsidRDefault="006E12EB" w:rsidP="00AA5CB1">
      <w:pPr>
        <w:pStyle w:val="PS"/>
        <w:spacing w:before="120" w:after="240"/>
        <w:rPr>
          <w:color w:val="000000"/>
        </w:rPr>
      </w:pPr>
      <w:r>
        <w:rPr>
          <w:rFonts w:ascii="Times New Roman" w:hAnsi="Times New Roman" w:cs="Times New Roman"/>
        </w:rPr>
        <w:t>Vu les pièces produites à l’appui de ces comptes ou recueillies au cours de l’instruction ;</w:t>
      </w:r>
      <w:r w:rsidRPr="00AA5CB1">
        <w:rPr>
          <w:color w:val="000000"/>
        </w:rPr>
        <w:t xml:space="preserve"> </w:t>
      </w:r>
    </w:p>
    <w:p w:rsidR="006E12EB" w:rsidRPr="000208EE" w:rsidRDefault="006E12EB" w:rsidP="00AA5CB1">
      <w:pPr>
        <w:pStyle w:val="PS"/>
        <w:spacing w:before="120" w:after="240"/>
        <w:rPr>
          <w:color w:val="000000"/>
        </w:rPr>
      </w:pPr>
      <w:r w:rsidRPr="00106C83">
        <w:rPr>
          <w:rFonts w:ascii="Times New Roman" w:hAnsi="Times New Roman" w:cs="Times New Roman"/>
        </w:rPr>
        <w:t xml:space="preserve">Vu les </w:t>
      </w:r>
      <w:r w:rsidRPr="007269AD">
        <w:rPr>
          <w:rFonts w:ascii="CG Times" w:hAnsi="CG Times" w:cs="CG Times"/>
        </w:rPr>
        <w:t>justifications</w:t>
      </w:r>
      <w:r>
        <w:rPr>
          <w:rFonts w:ascii="Times New Roman" w:hAnsi="Times New Roman" w:cs="Times New Roman"/>
        </w:rPr>
        <w:t xml:space="preserve"> produites en exécution de l’arrêt susvisé n° 43009 ;</w:t>
      </w:r>
      <w:r w:rsidRPr="00AA5CB1">
        <w:rPr>
          <w:color w:val="000000"/>
        </w:rPr>
        <w:t xml:space="preserve"> </w:t>
      </w:r>
    </w:p>
    <w:p w:rsidR="006E12EB" w:rsidRPr="000208EE" w:rsidRDefault="006E12EB" w:rsidP="00AA5CB1">
      <w:pPr>
        <w:pStyle w:val="PS"/>
        <w:spacing w:before="120" w:after="240"/>
        <w:rPr>
          <w:color w:val="000000"/>
        </w:rPr>
      </w:pPr>
      <w:r w:rsidRPr="00106C83">
        <w:rPr>
          <w:rFonts w:ascii="Times New Roman" w:hAnsi="Times New Roman" w:cs="Times New Roman"/>
        </w:rPr>
        <w:t xml:space="preserve">Vu le </w:t>
      </w:r>
      <w:r w:rsidRPr="007269AD">
        <w:rPr>
          <w:rFonts w:ascii="CG Times" w:hAnsi="CG Times" w:cs="CG Times"/>
        </w:rPr>
        <w:t>code</w:t>
      </w:r>
      <w:r w:rsidRPr="00106C83">
        <w:rPr>
          <w:rFonts w:ascii="Times New Roman" w:hAnsi="Times New Roman" w:cs="Times New Roman"/>
        </w:rPr>
        <w:t xml:space="preserve"> des juridictions financières ;</w:t>
      </w:r>
      <w:r w:rsidRPr="00AA5CB1">
        <w:rPr>
          <w:color w:val="000000"/>
        </w:rPr>
        <w:t xml:space="preserve"> </w:t>
      </w:r>
    </w:p>
    <w:p w:rsidR="006E12EB" w:rsidRPr="000208EE" w:rsidRDefault="006E12EB" w:rsidP="003D35CE">
      <w:pPr>
        <w:pStyle w:val="PS"/>
        <w:spacing w:before="120" w:after="120"/>
        <w:rPr>
          <w:color w:val="000000"/>
        </w:rPr>
      </w:pPr>
      <w:r w:rsidRPr="00106C83">
        <w:rPr>
          <w:rFonts w:ascii="Times New Roman" w:hAnsi="Times New Roman" w:cs="Times New Roman"/>
        </w:rPr>
        <w:t xml:space="preserve">Vu </w:t>
      </w:r>
      <w:r w:rsidRPr="007269AD">
        <w:rPr>
          <w:rFonts w:ascii="CG Times" w:hAnsi="CG Times" w:cs="CG Times"/>
        </w:rPr>
        <w:t>l’article</w:t>
      </w:r>
      <w:r w:rsidRPr="00106C83">
        <w:rPr>
          <w:rFonts w:ascii="Times New Roman" w:hAnsi="Times New Roman" w:cs="Times New Roman"/>
        </w:rPr>
        <w:t xml:space="preserve"> 60 </w:t>
      </w:r>
      <w:r>
        <w:rPr>
          <w:rFonts w:ascii="Times New Roman" w:hAnsi="Times New Roman" w:cs="Times New Roman"/>
        </w:rPr>
        <w:t xml:space="preserve">modifié </w:t>
      </w:r>
      <w:r w:rsidRPr="00106C83">
        <w:rPr>
          <w:rFonts w:ascii="Times New Roman" w:hAnsi="Times New Roman" w:cs="Times New Roman"/>
        </w:rPr>
        <w:t>de la loi n° 63-156 du 23 février 1963</w:t>
      </w:r>
      <w:r>
        <w:rPr>
          <w:rFonts w:ascii="Times New Roman" w:hAnsi="Times New Roman" w:cs="Times New Roman"/>
        </w:rPr>
        <w:t xml:space="preserve"> portant loi de finances pour 1963</w:t>
      </w:r>
      <w:r w:rsidRPr="00106C83">
        <w:rPr>
          <w:rFonts w:ascii="Times New Roman" w:hAnsi="Times New Roman" w:cs="Times New Roman"/>
        </w:rPr>
        <w:t> ;</w:t>
      </w:r>
      <w:r w:rsidRPr="00AA5CB1">
        <w:rPr>
          <w:color w:val="000000"/>
        </w:rPr>
        <w:t xml:space="preserve"> </w:t>
      </w:r>
    </w:p>
    <w:p w:rsidR="006E12EB" w:rsidRPr="00440246" w:rsidRDefault="006E12EB" w:rsidP="00440246">
      <w:pPr>
        <w:pStyle w:val="PS"/>
        <w:spacing w:before="480" w:after="240"/>
        <w:ind w:left="1474" w:firstLine="0"/>
        <w:rPr>
          <w:color w:val="000000"/>
          <w:sz w:val="20"/>
          <w:szCs w:val="20"/>
        </w:rPr>
      </w:pPr>
      <w:r w:rsidRPr="00440246">
        <w:rPr>
          <w:color w:val="000000"/>
          <w:sz w:val="20"/>
          <w:szCs w:val="20"/>
        </w:rPr>
        <w:t>GA</w:t>
      </w:r>
    </w:p>
    <w:p w:rsidR="006E12EB" w:rsidRDefault="006E12EB" w:rsidP="00440246">
      <w:pPr>
        <w:pStyle w:val="PS"/>
        <w:spacing w:before="120" w:after="240"/>
        <w:rPr>
          <w:color w:val="000000"/>
        </w:rPr>
        <w:sectPr w:rsidR="006E12EB" w:rsidSect="00632796">
          <w:headerReference w:type="default" r:id="rId7"/>
          <w:pgSz w:w="11907" w:h="16840"/>
          <w:pgMar w:top="1701" w:right="1134" w:bottom="1134" w:left="567" w:header="720" w:footer="720" w:gutter="0"/>
          <w:pgNumType w:start="1"/>
          <w:cols w:space="720"/>
          <w:titlePg/>
        </w:sectPr>
      </w:pPr>
    </w:p>
    <w:p w:rsidR="006E12EB" w:rsidRPr="000208EE" w:rsidRDefault="006E12EB" w:rsidP="00AA5CB1">
      <w:pPr>
        <w:pStyle w:val="PS"/>
        <w:spacing w:before="120" w:after="240"/>
        <w:rPr>
          <w:color w:val="000000"/>
        </w:rPr>
      </w:pPr>
      <w:r w:rsidRPr="00FB2878">
        <w:rPr>
          <w:rFonts w:ascii="Times New Roman" w:hAnsi="Times New Roman" w:cs="Times New Roman"/>
        </w:rPr>
        <w:t>Vu les lois et règlements applicables à la comptabilité des comptables du Trésor, notamment l’ordonnance du 2 janvier 1959 portant loi organique relative aux lois de finances, le décret du 29 décembre 1962 portant règlement général sur la comptabilité publique, les articles 2247 et 2248 de l’instruction générale du</w:t>
      </w:r>
      <w:r w:rsidRPr="00106C83">
        <w:rPr>
          <w:rFonts w:ascii="Times New Roman" w:hAnsi="Times New Roman" w:cs="Times New Roman"/>
        </w:rPr>
        <w:t xml:space="preserve"> 20 juin 1859 </w:t>
      </w:r>
      <w:r w:rsidRPr="00FB2878">
        <w:rPr>
          <w:rFonts w:ascii="Times New Roman" w:hAnsi="Times New Roman" w:cs="Times New Roman"/>
        </w:rPr>
        <w:t xml:space="preserve">sur le service et la comptabilité des receveurs généraux et particuliers des finances et l’instruction </w:t>
      </w:r>
      <w:r>
        <w:rPr>
          <w:rFonts w:ascii="Times New Roman" w:hAnsi="Times New Roman" w:cs="Times New Roman"/>
        </w:rPr>
        <w:t xml:space="preserve">codificatrice </w:t>
      </w:r>
      <w:r w:rsidRPr="00FB2878">
        <w:rPr>
          <w:rFonts w:ascii="Times New Roman" w:hAnsi="Times New Roman" w:cs="Times New Roman"/>
        </w:rPr>
        <w:t>n° 87-128 PR du 29 octobre 1987 sur la comptabilité de l’État</w:t>
      </w:r>
      <w:r>
        <w:rPr>
          <w:rFonts w:ascii="Times New Roman" w:hAnsi="Times New Roman" w:cs="Times New Roman"/>
        </w:rPr>
        <w:t> ;</w:t>
      </w:r>
      <w:r w:rsidRPr="00AA5CB1">
        <w:rPr>
          <w:color w:val="000000"/>
        </w:rPr>
        <w:t xml:space="preserve"> </w:t>
      </w:r>
    </w:p>
    <w:p w:rsidR="006E12EB" w:rsidRPr="000208EE" w:rsidRDefault="006E12EB" w:rsidP="00AA5CB1">
      <w:pPr>
        <w:pStyle w:val="PS"/>
        <w:spacing w:before="120" w:after="240"/>
        <w:rPr>
          <w:color w:val="000000"/>
        </w:rPr>
      </w:pPr>
      <w:r w:rsidRPr="00106C83">
        <w:rPr>
          <w:rFonts w:ascii="Times New Roman" w:hAnsi="Times New Roman" w:cs="Times New Roman"/>
        </w:rPr>
        <w:t xml:space="preserve">Vu </w:t>
      </w:r>
      <w:r w:rsidRPr="007269AD">
        <w:rPr>
          <w:rFonts w:ascii="CG Times" w:hAnsi="CG Times" w:cs="CG Times"/>
        </w:rPr>
        <w:t>les</w:t>
      </w:r>
      <w:r w:rsidRPr="00106C83">
        <w:rPr>
          <w:rFonts w:ascii="Times New Roman" w:hAnsi="Times New Roman" w:cs="Times New Roman"/>
        </w:rPr>
        <w:t xml:space="preserve"> lois de finances des exercices </w:t>
      </w:r>
      <w:r>
        <w:rPr>
          <w:rFonts w:ascii="Times New Roman" w:hAnsi="Times New Roman" w:cs="Times New Roman"/>
        </w:rPr>
        <w:t>2002 à 2005</w:t>
      </w:r>
      <w:r w:rsidRPr="00106C83">
        <w:rPr>
          <w:rFonts w:ascii="Times New Roman" w:hAnsi="Times New Roman" w:cs="Times New Roman"/>
        </w:rPr>
        <w:t> ;</w:t>
      </w:r>
      <w:r w:rsidRPr="00AA5CB1">
        <w:rPr>
          <w:color w:val="000000"/>
        </w:rPr>
        <w:t xml:space="preserve"> </w:t>
      </w:r>
    </w:p>
    <w:p w:rsidR="006E12EB" w:rsidRDefault="006E12EB" w:rsidP="00AA5CB1">
      <w:pPr>
        <w:pStyle w:val="PS"/>
        <w:spacing w:before="120" w:after="240"/>
        <w:rPr>
          <w:color w:val="000000"/>
        </w:rPr>
      </w:pPr>
      <w:r w:rsidRPr="00FA264B">
        <w:rPr>
          <w:rFonts w:ascii="Times New Roman" w:hAnsi="Times New Roman" w:cs="Times New Roman"/>
        </w:rPr>
        <w:t>Vu l’arrêté n° 06-</w:t>
      </w:r>
      <w:r>
        <w:rPr>
          <w:rFonts w:ascii="Times New Roman" w:hAnsi="Times New Roman" w:cs="Times New Roman"/>
        </w:rPr>
        <w:t>346 du p</w:t>
      </w:r>
      <w:r w:rsidRPr="00FA264B">
        <w:rPr>
          <w:rFonts w:ascii="Times New Roman" w:hAnsi="Times New Roman" w:cs="Times New Roman"/>
        </w:rPr>
        <w:t xml:space="preserve">remier président du </w:t>
      </w:r>
      <w:r>
        <w:rPr>
          <w:rFonts w:ascii="Times New Roman" w:hAnsi="Times New Roman" w:cs="Times New Roman"/>
        </w:rPr>
        <w:t>10 octobre</w:t>
      </w:r>
      <w:r w:rsidRPr="00FA264B">
        <w:rPr>
          <w:rFonts w:ascii="Times New Roman" w:hAnsi="Times New Roman" w:cs="Times New Roman"/>
        </w:rPr>
        <w:t xml:space="preserve"> 2006 relatif à la création et à la composition des sections au sein de la première chambre ;</w:t>
      </w:r>
      <w:r w:rsidRPr="00AA5CB1">
        <w:rPr>
          <w:color w:val="000000"/>
        </w:rPr>
        <w:t xml:space="preserve"> </w:t>
      </w:r>
    </w:p>
    <w:p w:rsidR="006E12EB" w:rsidRPr="000208EE" w:rsidRDefault="006E12EB" w:rsidP="00AA5CB1">
      <w:pPr>
        <w:pStyle w:val="PS"/>
        <w:spacing w:before="120" w:after="240"/>
        <w:rPr>
          <w:color w:val="000000"/>
        </w:rPr>
      </w:pPr>
      <w:r>
        <w:rPr>
          <w:color w:val="000000"/>
        </w:rPr>
        <w:t>Vu la lettre du 10 septembre 2007 informant M. A de la date de la présente audience, ensemble l’accusé de réception de cette lettre ;</w:t>
      </w:r>
    </w:p>
    <w:p w:rsidR="006E12EB" w:rsidRPr="000208EE" w:rsidRDefault="006E12EB" w:rsidP="00AA5CB1">
      <w:pPr>
        <w:pStyle w:val="PS"/>
        <w:spacing w:before="120" w:after="240"/>
        <w:rPr>
          <w:color w:val="000000"/>
        </w:rPr>
      </w:pPr>
      <w:r>
        <w:rPr>
          <w:rFonts w:ascii="Times New Roman" w:hAnsi="Times New Roman" w:cs="Times New Roman"/>
        </w:rPr>
        <w:t>Sur le rapport de M. X.-H. Martin, conseiller maître ;</w:t>
      </w:r>
      <w:r w:rsidRPr="00AA5CB1">
        <w:rPr>
          <w:color w:val="000000"/>
        </w:rPr>
        <w:t xml:space="preserve"> </w:t>
      </w:r>
    </w:p>
    <w:p w:rsidR="006E12EB" w:rsidRPr="000208EE" w:rsidRDefault="006E12EB" w:rsidP="00AA5CB1">
      <w:pPr>
        <w:pStyle w:val="PS"/>
        <w:spacing w:before="120" w:after="240"/>
        <w:rPr>
          <w:color w:val="000000"/>
        </w:rPr>
      </w:pPr>
      <w:r w:rsidRPr="00FA264B">
        <w:rPr>
          <w:rFonts w:ascii="Times New Roman" w:hAnsi="Times New Roman" w:cs="Times New Roman"/>
        </w:rPr>
        <w:t xml:space="preserve">Vu les conclusions </w:t>
      </w:r>
      <w:r>
        <w:rPr>
          <w:rFonts w:ascii="Times New Roman" w:hAnsi="Times New Roman" w:cs="Times New Roman"/>
        </w:rPr>
        <w:t xml:space="preserve">n° 577 </w:t>
      </w:r>
      <w:r w:rsidRPr="00FA264B">
        <w:rPr>
          <w:rFonts w:ascii="Times New Roman" w:hAnsi="Times New Roman" w:cs="Times New Roman"/>
        </w:rPr>
        <w:t xml:space="preserve">du </w:t>
      </w:r>
      <w:r>
        <w:rPr>
          <w:rFonts w:ascii="Times New Roman" w:hAnsi="Times New Roman" w:cs="Times New Roman"/>
        </w:rPr>
        <w:t>p</w:t>
      </w:r>
      <w:r w:rsidRPr="00FA264B">
        <w:rPr>
          <w:rFonts w:ascii="Times New Roman" w:hAnsi="Times New Roman" w:cs="Times New Roman"/>
        </w:rPr>
        <w:t xml:space="preserve">rocureur général de la République du </w:t>
      </w:r>
      <w:r>
        <w:rPr>
          <w:rFonts w:ascii="Times New Roman" w:hAnsi="Times New Roman" w:cs="Times New Roman"/>
        </w:rPr>
        <w:t>18</w:t>
      </w:r>
      <w:r>
        <w:t> </w:t>
      </w:r>
      <w:r>
        <w:rPr>
          <w:rFonts w:ascii="Times New Roman" w:hAnsi="Times New Roman" w:cs="Times New Roman"/>
        </w:rPr>
        <w:t>juillet 2007.</w:t>
      </w:r>
      <w:r w:rsidRPr="00AA5CB1">
        <w:rPr>
          <w:color w:val="000000"/>
        </w:rPr>
        <w:t xml:space="preserve"> </w:t>
      </w:r>
    </w:p>
    <w:p w:rsidR="006E12EB" w:rsidRPr="000208EE" w:rsidRDefault="006E12EB" w:rsidP="00AA5CB1">
      <w:pPr>
        <w:pStyle w:val="PS"/>
        <w:spacing w:before="120" w:after="240"/>
        <w:rPr>
          <w:color w:val="000000"/>
        </w:rPr>
      </w:pPr>
      <w:r>
        <w:rPr>
          <w:rFonts w:ascii="Times New Roman" w:hAnsi="Times New Roman" w:cs="Times New Roman"/>
        </w:rPr>
        <w:t>Entendu à l’audience publique de ce jour M. A, en ses observations orales ;</w:t>
      </w:r>
      <w:r w:rsidRPr="00AA5CB1">
        <w:rPr>
          <w:color w:val="000000"/>
        </w:rPr>
        <w:t xml:space="preserve"> </w:t>
      </w:r>
    </w:p>
    <w:p w:rsidR="006E12EB" w:rsidRPr="000208EE" w:rsidRDefault="006E12EB" w:rsidP="00AA5CB1">
      <w:pPr>
        <w:pStyle w:val="PS"/>
        <w:spacing w:before="120" w:after="240"/>
        <w:rPr>
          <w:color w:val="000000"/>
        </w:rPr>
      </w:pPr>
      <w:r w:rsidRPr="00FA264B">
        <w:rPr>
          <w:rFonts w:ascii="Times New Roman" w:hAnsi="Times New Roman" w:cs="Times New Roman"/>
        </w:rPr>
        <w:t xml:space="preserve">Entendu à l’audience publique de ce jour M. </w:t>
      </w:r>
      <w:r>
        <w:rPr>
          <w:rFonts w:ascii="Times New Roman" w:hAnsi="Times New Roman" w:cs="Times New Roman"/>
        </w:rPr>
        <w:t>X.-H. Martin, conseiller maître</w:t>
      </w:r>
      <w:r w:rsidRPr="00FA264B">
        <w:rPr>
          <w:rFonts w:ascii="Times New Roman" w:hAnsi="Times New Roman" w:cs="Times New Roman"/>
        </w:rPr>
        <w:t>, en son rapport</w:t>
      </w:r>
      <w:r>
        <w:rPr>
          <w:rFonts w:ascii="Times New Roman" w:hAnsi="Times New Roman" w:cs="Times New Roman"/>
        </w:rPr>
        <w:t xml:space="preserve"> oral</w:t>
      </w:r>
      <w:r w:rsidRPr="00FA264B">
        <w:rPr>
          <w:rFonts w:ascii="Times New Roman" w:hAnsi="Times New Roman" w:cs="Times New Roman"/>
        </w:rPr>
        <w:t>, et M. Yves Perrin, avocat général, en ses conclusions orales</w:t>
      </w:r>
      <w:r>
        <w:rPr>
          <w:rFonts w:ascii="Times New Roman" w:hAnsi="Times New Roman" w:cs="Times New Roman"/>
        </w:rPr>
        <w:t> ;</w:t>
      </w:r>
      <w:r w:rsidRPr="00AA5CB1">
        <w:rPr>
          <w:color w:val="000000"/>
        </w:rPr>
        <w:t xml:space="preserve"> </w:t>
      </w:r>
    </w:p>
    <w:p w:rsidR="006E12EB" w:rsidRPr="000208EE" w:rsidRDefault="006E12EB" w:rsidP="00AA5CB1">
      <w:pPr>
        <w:pStyle w:val="PS"/>
        <w:spacing w:before="120" w:after="240"/>
        <w:rPr>
          <w:color w:val="000000"/>
        </w:rPr>
      </w:pPr>
      <w:r>
        <w:rPr>
          <w:rFonts w:ascii="Times New Roman" w:hAnsi="Times New Roman" w:cs="Times New Roman"/>
        </w:rPr>
        <w:t>Entendu à huis clos, le ministère public et le</w:t>
      </w:r>
      <w:r w:rsidRPr="00FA264B">
        <w:rPr>
          <w:rFonts w:ascii="Times New Roman" w:hAnsi="Times New Roman" w:cs="Times New Roman"/>
        </w:rPr>
        <w:t xml:space="preserve"> rapporteur </w:t>
      </w:r>
      <w:r>
        <w:rPr>
          <w:rFonts w:ascii="Times New Roman" w:hAnsi="Times New Roman" w:cs="Times New Roman"/>
        </w:rPr>
        <w:t xml:space="preserve">s’étant retirés, </w:t>
      </w:r>
      <w:r w:rsidRPr="00FA264B">
        <w:rPr>
          <w:rFonts w:ascii="Times New Roman" w:hAnsi="Times New Roman" w:cs="Times New Roman"/>
        </w:rPr>
        <w:t>M</w:t>
      </w:r>
      <w:r>
        <w:rPr>
          <w:rFonts w:ascii="Times New Roman" w:hAnsi="Times New Roman" w:cs="Times New Roman"/>
        </w:rPr>
        <w:t>. Deconfin, conseiller</w:t>
      </w:r>
      <w:r w:rsidRPr="00FA264B">
        <w:rPr>
          <w:rFonts w:ascii="Times New Roman" w:hAnsi="Times New Roman" w:cs="Times New Roman"/>
        </w:rPr>
        <w:t xml:space="preserve"> maître</w:t>
      </w:r>
      <w:r>
        <w:rPr>
          <w:rFonts w:ascii="Times New Roman" w:hAnsi="Times New Roman" w:cs="Times New Roman"/>
        </w:rPr>
        <w:t>, en ses observations</w:t>
      </w:r>
      <w:r w:rsidRPr="00FA264B">
        <w:rPr>
          <w:rFonts w:ascii="Times New Roman" w:hAnsi="Times New Roman" w:cs="Times New Roman"/>
        </w:rPr>
        <w:t> ;</w:t>
      </w:r>
      <w:r w:rsidRPr="00AA5CB1">
        <w:rPr>
          <w:color w:val="000000"/>
        </w:rPr>
        <w:t xml:space="preserve"> </w:t>
      </w:r>
    </w:p>
    <w:p w:rsidR="006E12EB" w:rsidRPr="00106C83" w:rsidRDefault="006E12EB" w:rsidP="00C014D4">
      <w:pPr>
        <w:pStyle w:val="P0"/>
        <w:spacing w:before="480"/>
        <w:jc w:val="center"/>
        <w:rPr>
          <w:b/>
          <w:bCs/>
        </w:rPr>
      </w:pPr>
      <w:r w:rsidRPr="00106C83">
        <w:rPr>
          <w:b/>
          <w:bCs/>
        </w:rPr>
        <w:t>STATUANT DEFINITIVEMENT,</w:t>
      </w:r>
    </w:p>
    <w:p w:rsidR="006E12EB" w:rsidRPr="00106C83" w:rsidRDefault="006E12EB" w:rsidP="00AA5CB1">
      <w:pPr>
        <w:pStyle w:val="P0"/>
        <w:jc w:val="center"/>
        <w:rPr>
          <w:b/>
          <w:bCs/>
        </w:rPr>
      </w:pPr>
    </w:p>
    <w:p w:rsidR="006E12EB" w:rsidRPr="00106C83" w:rsidRDefault="006E12EB" w:rsidP="00C014D4">
      <w:pPr>
        <w:pStyle w:val="P0"/>
        <w:spacing w:after="480"/>
        <w:jc w:val="center"/>
        <w:rPr>
          <w:b/>
          <w:bCs/>
        </w:rPr>
      </w:pPr>
      <w:r w:rsidRPr="00106C83">
        <w:rPr>
          <w:b/>
          <w:bCs/>
        </w:rPr>
        <w:t>ORDONNE :</w:t>
      </w:r>
    </w:p>
    <w:p w:rsidR="006E12EB" w:rsidRPr="000208EE" w:rsidRDefault="006E12EB" w:rsidP="00AA5CB1">
      <w:pPr>
        <w:pStyle w:val="PS"/>
        <w:spacing w:before="120" w:after="240"/>
        <w:rPr>
          <w:color w:val="000000"/>
        </w:rPr>
      </w:pPr>
      <w:r w:rsidRPr="00655E23">
        <w:rPr>
          <w:rFonts w:ascii="Times New Roman" w:hAnsi="Times New Roman" w:cs="Times New Roman"/>
          <w:b/>
          <w:bCs/>
        </w:rPr>
        <w:t>A l’égard de M. A</w:t>
      </w:r>
    </w:p>
    <w:p w:rsidR="006E12EB" w:rsidRPr="000208EE" w:rsidRDefault="006E12EB" w:rsidP="00AA5CB1">
      <w:pPr>
        <w:pStyle w:val="PS"/>
        <w:spacing w:before="120" w:after="240"/>
        <w:rPr>
          <w:color w:val="000000"/>
        </w:rPr>
      </w:pPr>
      <w:r w:rsidRPr="00655E23">
        <w:rPr>
          <w:rFonts w:ascii="Times New Roman" w:hAnsi="Times New Roman" w:cs="Times New Roman"/>
          <w:b/>
          <w:bCs/>
          <w:u w:val="single"/>
        </w:rPr>
        <w:t>Au titre de l’exercice 2000</w:t>
      </w:r>
      <w:r>
        <w:rPr>
          <w:rFonts w:ascii="Times New Roman" w:hAnsi="Times New Roman" w:cs="Times New Roman"/>
          <w:b/>
          <w:bCs/>
          <w:u w:val="single"/>
        </w:rPr>
        <w:t xml:space="preserve">, au 31 août </w:t>
      </w:r>
    </w:p>
    <w:p w:rsidR="006E12EB" w:rsidRPr="000208EE" w:rsidRDefault="006E12EB" w:rsidP="00AA5CB1">
      <w:pPr>
        <w:pStyle w:val="PS"/>
        <w:spacing w:before="120" w:after="240"/>
        <w:rPr>
          <w:color w:val="000000"/>
        </w:rPr>
      </w:pPr>
      <w:r w:rsidRPr="00655E23">
        <w:rPr>
          <w:rFonts w:ascii="Times New Roman" w:hAnsi="Times New Roman" w:cs="Times New Roman"/>
          <w:u w:val="single"/>
        </w:rPr>
        <w:t>Constitution en débet</w:t>
      </w:r>
    </w:p>
    <w:p w:rsidR="006E12EB" w:rsidRPr="000208EE" w:rsidRDefault="006E12EB" w:rsidP="00AA5CB1">
      <w:pPr>
        <w:pStyle w:val="PS"/>
        <w:spacing w:before="120" w:after="240"/>
        <w:rPr>
          <w:color w:val="000000"/>
        </w:rPr>
      </w:pPr>
      <w:r>
        <w:rPr>
          <w:rFonts w:ascii="Times New Roman" w:hAnsi="Times New Roman" w:cs="Times New Roman"/>
          <w:b/>
          <w:bCs/>
        </w:rPr>
        <w:t xml:space="preserve">Injonction unique : </w:t>
      </w:r>
      <w:r w:rsidRPr="00655E23">
        <w:rPr>
          <w:rFonts w:ascii="Times New Roman" w:hAnsi="Times New Roman" w:cs="Times New Roman"/>
          <w:b/>
          <w:bCs/>
        </w:rPr>
        <w:t>Réserves formulées le 14 mars 2002 par M.</w:t>
      </w:r>
      <w:r>
        <w:rPr>
          <w:rFonts w:ascii="Times New Roman" w:hAnsi="Times New Roman" w:cs="Times New Roman"/>
          <w:b/>
          <w:bCs/>
        </w:rPr>
        <w:t> </w:t>
      </w:r>
      <w:r w:rsidRPr="00655E23">
        <w:rPr>
          <w:rFonts w:ascii="Times New Roman" w:hAnsi="Times New Roman" w:cs="Times New Roman"/>
          <w:b/>
          <w:bCs/>
        </w:rPr>
        <w:t>X sur la gestion de son prédécesseur, portant sur certains comptes débiteurs</w:t>
      </w:r>
    </w:p>
    <w:p w:rsidR="006E12EB" w:rsidRPr="000208EE" w:rsidRDefault="006E12EB" w:rsidP="00AA5CB1">
      <w:pPr>
        <w:pStyle w:val="PS"/>
        <w:spacing w:before="120" w:after="240"/>
        <w:rPr>
          <w:color w:val="000000"/>
        </w:rPr>
      </w:pPr>
      <w:r w:rsidRPr="00A00CE2">
        <w:rPr>
          <w:rFonts w:ascii="CG Times" w:hAnsi="CG Times" w:cs="CG Times"/>
        </w:rPr>
        <w:t>Attendu que ces réserves, portant sur un montant total de 44 753 226,36 €, concernaient des discordances affectant des comptes débiteurs</w:t>
      </w:r>
      <w:r>
        <w:rPr>
          <w:rFonts w:ascii="CG Times" w:hAnsi="CG Times" w:cs="CG Times"/>
        </w:rPr>
        <w:t>,</w:t>
      </w:r>
      <w:r w:rsidRPr="00A00CE2">
        <w:rPr>
          <w:rFonts w:ascii="CG Times" w:hAnsi="CG Times" w:cs="CG Times"/>
        </w:rPr>
        <w:t>  constatées entre la comptabilité générale de l'Etat e</w:t>
      </w:r>
      <w:r>
        <w:rPr>
          <w:rFonts w:ascii="CG Times" w:hAnsi="CG Times" w:cs="CG Times"/>
        </w:rPr>
        <w:t xml:space="preserve">t les comptabilités auxiliaires </w:t>
      </w:r>
      <w:r w:rsidRPr="00A00CE2">
        <w:rPr>
          <w:rFonts w:ascii="CG Times" w:hAnsi="CG Times" w:cs="CG Times"/>
        </w:rPr>
        <w:t xml:space="preserve">; </w:t>
      </w:r>
    </w:p>
    <w:p w:rsidR="006E12EB" w:rsidRPr="000208EE" w:rsidRDefault="006E12EB" w:rsidP="00AA5CB1">
      <w:pPr>
        <w:pStyle w:val="PS"/>
        <w:spacing w:before="120" w:after="240"/>
        <w:rPr>
          <w:color w:val="000000"/>
        </w:rPr>
      </w:pPr>
      <w:r w:rsidRPr="00A00CE2">
        <w:rPr>
          <w:rFonts w:ascii="CG Times" w:hAnsi="CG Times" w:cs="CG Times"/>
        </w:rPr>
        <w:t xml:space="preserve">Attendu que la situation actualisée au 31 janvier 2003 de l'état de développement de solde qui a justifié les réserves de M. </w:t>
      </w:r>
      <w:r>
        <w:rPr>
          <w:rFonts w:ascii="CG Times" w:hAnsi="CG Times" w:cs="CG Times"/>
        </w:rPr>
        <w:t>X</w:t>
      </w:r>
      <w:r w:rsidRPr="00A00CE2">
        <w:rPr>
          <w:rFonts w:ascii="CG Times" w:hAnsi="CG Times" w:cs="CG Times"/>
        </w:rPr>
        <w:t xml:space="preserve"> sur la gestion de M. </w:t>
      </w:r>
      <w:r>
        <w:rPr>
          <w:rFonts w:ascii="CG Times" w:hAnsi="CG Times" w:cs="CG Times"/>
        </w:rPr>
        <w:t>A</w:t>
      </w:r>
      <w:r w:rsidRPr="00A00CE2">
        <w:rPr>
          <w:rFonts w:ascii="CG Times" w:hAnsi="CG Times" w:cs="CG Times"/>
        </w:rPr>
        <w:t xml:space="preserve"> s'établissait comme suit :</w:t>
      </w:r>
      <w:r w:rsidRPr="00AA5CB1">
        <w:rPr>
          <w:color w:val="000000"/>
        </w:rPr>
        <w:t xml:space="preserve"> </w:t>
      </w:r>
    </w:p>
    <w:tbl>
      <w:tblPr>
        <w:tblW w:w="3356" w:type="pct"/>
        <w:jc w:val="center"/>
        <w:tblCellMar>
          <w:left w:w="0" w:type="dxa"/>
          <w:right w:w="0" w:type="dxa"/>
        </w:tblCellMar>
        <w:tblLook w:val="0000"/>
      </w:tblPr>
      <w:tblGrid>
        <w:gridCol w:w="1984"/>
        <w:gridCol w:w="2268"/>
        <w:gridCol w:w="2692"/>
      </w:tblGrid>
      <w:tr w:rsidR="006E12EB" w:rsidRPr="00A00CE2" w:rsidTr="00193B6B">
        <w:trPr>
          <w:jc w:val="center"/>
        </w:trPr>
        <w:tc>
          <w:tcPr>
            <w:tcW w:w="1984"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tcPr>
          <w:p w:rsidR="006E12EB" w:rsidRPr="00485D90" w:rsidRDefault="006E12EB" w:rsidP="00454EC3">
            <w:pPr>
              <w:jc w:val="center"/>
            </w:pPr>
            <w:r w:rsidRPr="00485D90">
              <w:t>Compte</w:t>
            </w:r>
          </w:p>
        </w:tc>
        <w:tc>
          <w:tcPr>
            <w:tcW w:w="2268" w:type="dxa"/>
            <w:tcBorders>
              <w:top w:val="single" w:sz="8" w:space="0" w:color="auto"/>
              <w:left w:val="nil"/>
              <w:bottom w:val="single" w:sz="8" w:space="0" w:color="auto"/>
              <w:right w:val="single" w:sz="8" w:space="0" w:color="auto"/>
            </w:tcBorders>
            <w:tcMar>
              <w:top w:w="0" w:type="dxa"/>
              <w:left w:w="70" w:type="dxa"/>
              <w:bottom w:w="0" w:type="dxa"/>
              <w:right w:w="70" w:type="dxa"/>
            </w:tcMar>
          </w:tcPr>
          <w:p w:rsidR="006E12EB" w:rsidRPr="00485D90" w:rsidRDefault="006E12EB" w:rsidP="00454EC3">
            <w:pPr>
              <w:jc w:val="center"/>
            </w:pPr>
            <w:r w:rsidRPr="00485D90">
              <w:t>Etat de développement de solde au 31-12-2001</w:t>
            </w:r>
          </w:p>
        </w:tc>
        <w:tc>
          <w:tcPr>
            <w:tcW w:w="2692" w:type="dxa"/>
            <w:tcBorders>
              <w:top w:val="single" w:sz="8" w:space="0" w:color="auto"/>
              <w:left w:val="nil"/>
              <w:bottom w:val="single" w:sz="8" w:space="0" w:color="auto"/>
              <w:right w:val="single" w:sz="8" w:space="0" w:color="auto"/>
            </w:tcBorders>
            <w:tcMar>
              <w:top w:w="0" w:type="dxa"/>
              <w:left w:w="70" w:type="dxa"/>
              <w:bottom w:w="0" w:type="dxa"/>
              <w:right w:w="70" w:type="dxa"/>
            </w:tcMar>
          </w:tcPr>
          <w:p w:rsidR="006E12EB" w:rsidRPr="00485D90" w:rsidRDefault="006E12EB" w:rsidP="00454EC3">
            <w:pPr>
              <w:jc w:val="center"/>
            </w:pPr>
            <w:r w:rsidRPr="00485D90">
              <w:rPr>
                <w:b/>
                <w:bCs/>
              </w:rPr>
              <w:t xml:space="preserve">Actualisation des réserves de M. </w:t>
            </w:r>
            <w:r>
              <w:rPr>
                <w:b/>
                <w:bCs/>
              </w:rPr>
              <w:t>X</w:t>
            </w:r>
          </w:p>
          <w:p w:rsidR="006E12EB" w:rsidRPr="00485D90" w:rsidRDefault="006E12EB" w:rsidP="00454EC3">
            <w:pPr>
              <w:jc w:val="center"/>
            </w:pPr>
            <w:r w:rsidRPr="00485D90">
              <w:rPr>
                <w:b/>
                <w:bCs/>
              </w:rPr>
              <w:t>au 31-01-2003</w:t>
            </w:r>
          </w:p>
        </w:tc>
      </w:tr>
      <w:tr w:rsidR="006E12EB" w:rsidRPr="00A00CE2" w:rsidTr="00193B6B">
        <w:trPr>
          <w:jc w:val="center"/>
        </w:trPr>
        <w:tc>
          <w:tcPr>
            <w:tcW w:w="1984" w:type="dxa"/>
            <w:tcBorders>
              <w:top w:val="nil"/>
              <w:left w:val="single" w:sz="8" w:space="0" w:color="auto"/>
              <w:bottom w:val="single" w:sz="8" w:space="0" w:color="auto"/>
              <w:right w:val="single" w:sz="8" w:space="0" w:color="auto"/>
            </w:tcBorders>
            <w:tcMar>
              <w:top w:w="0" w:type="dxa"/>
              <w:left w:w="70" w:type="dxa"/>
              <w:bottom w:w="0" w:type="dxa"/>
              <w:right w:w="70" w:type="dxa"/>
            </w:tcMar>
          </w:tcPr>
          <w:p w:rsidR="006E12EB" w:rsidRPr="00485D90" w:rsidRDefault="006E12EB" w:rsidP="00454EC3">
            <w:pPr>
              <w:jc w:val="right"/>
            </w:pPr>
            <w:r w:rsidRPr="00485D90">
              <w:t>461-4</w:t>
            </w:r>
          </w:p>
        </w:tc>
        <w:tc>
          <w:tcPr>
            <w:tcW w:w="2268" w:type="dxa"/>
            <w:tcBorders>
              <w:top w:val="nil"/>
              <w:left w:val="nil"/>
              <w:bottom w:val="single" w:sz="8" w:space="0" w:color="auto"/>
              <w:right w:val="single" w:sz="8" w:space="0" w:color="auto"/>
            </w:tcBorders>
            <w:tcMar>
              <w:top w:w="0" w:type="dxa"/>
              <w:left w:w="70" w:type="dxa"/>
              <w:bottom w:w="0" w:type="dxa"/>
              <w:right w:w="70" w:type="dxa"/>
            </w:tcMar>
          </w:tcPr>
          <w:p w:rsidR="006E12EB" w:rsidRPr="00485D90" w:rsidRDefault="006E12EB" w:rsidP="00454EC3">
            <w:pPr>
              <w:jc w:val="right"/>
            </w:pPr>
            <w:r w:rsidRPr="00485D90">
              <w:t>243 279,60 €</w:t>
            </w:r>
          </w:p>
        </w:tc>
        <w:tc>
          <w:tcPr>
            <w:tcW w:w="2692" w:type="dxa"/>
            <w:tcBorders>
              <w:top w:val="nil"/>
              <w:left w:val="nil"/>
              <w:bottom w:val="single" w:sz="8" w:space="0" w:color="auto"/>
              <w:right w:val="single" w:sz="8" w:space="0" w:color="auto"/>
            </w:tcBorders>
            <w:tcMar>
              <w:top w:w="0" w:type="dxa"/>
              <w:left w:w="70" w:type="dxa"/>
              <w:bottom w:w="0" w:type="dxa"/>
              <w:right w:w="70" w:type="dxa"/>
            </w:tcMar>
          </w:tcPr>
          <w:p w:rsidR="006E12EB" w:rsidRPr="00485D90" w:rsidRDefault="006E12EB" w:rsidP="00454EC3">
            <w:pPr>
              <w:jc w:val="right"/>
            </w:pPr>
            <w:r w:rsidRPr="00485D90">
              <w:rPr>
                <w:b/>
                <w:bCs/>
              </w:rPr>
              <w:t>0,00€</w:t>
            </w:r>
          </w:p>
        </w:tc>
      </w:tr>
      <w:tr w:rsidR="006E12EB" w:rsidRPr="00A00CE2" w:rsidTr="00193B6B">
        <w:trPr>
          <w:jc w:val="center"/>
        </w:trPr>
        <w:tc>
          <w:tcPr>
            <w:tcW w:w="1984" w:type="dxa"/>
            <w:tcBorders>
              <w:top w:val="nil"/>
              <w:left w:val="single" w:sz="8" w:space="0" w:color="auto"/>
              <w:bottom w:val="single" w:sz="8" w:space="0" w:color="auto"/>
              <w:right w:val="single" w:sz="8" w:space="0" w:color="auto"/>
            </w:tcBorders>
            <w:tcMar>
              <w:top w:w="0" w:type="dxa"/>
              <w:left w:w="70" w:type="dxa"/>
              <w:bottom w:w="0" w:type="dxa"/>
              <w:right w:w="70" w:type="dxa"/>
            </w:tcMar>
          </w:tcPr>
          <w:p w:rsidR="006E12EB" w:rsidRPr="00485D90" w:rsidRDefault="006E12EB" w:rsidP="00454EC3">
            <w:pPr>
              <w:jc w:val="right"/>
            </w:pPr>
            <w:r w:rsidRPr="00485D90">
              <w:t>471-11883</w:t>
            </w:r>
          </w:p>
        </w:tc>
        <w:tc>
          <w:tcPr>
            <w:tcW w:w="2268" w:type="dxa"/>
            <w:tcBorders>
              <w:top w:val="nil"/>
              <w:left w:val="nil"/>
              <w:bottom w:val="single" w:sz="8" w:space="0" w:color="auto"/>
              <w:right w:val="single" w:sz="8" w:space="0" w:color="auto"/>
            </w:tcBorders>
            <w:tcMar>
              <w:top w:w="0" w:type="dxa"/>
              <w:left w:w="70" w:type="dxa"/>
              <w:bottom w:w="0" w:type="dxa"/>
              <w:right w:w="70" w:type="dxa"/>
            </w:tcMar>
          </w:tcPr>
          <w:p w:rsidR="006E12EB" w:rsidRPr="00485D90" w:rsidRDefault="006E12EB" w:rsidP="00454EC3">
            <w:pPr>
              <w:jc w:val="right"/>
            </w:pPr>
            <w:r w:rsidRPr="00485D90">
              <w:t>25 626,16 €</w:t>
            </w:r>
          </w:p>
        </w:tc>
        <w:tc>
          <w:tcPr>
            <w:tcW w:w="2692" w:type="dxa"/>
            <w:tcBorders>
              <w:top w:val="nil"/>
              <w:left w:val="nil"/>
              <w:bottom w:val="single" w:sz="8" w:space="0" w:color="auto"/>
              <w:right w:val="single" w:sz="8" w:space="0" w:color="auto"/>
            </w:tcBorders>
            <w:tcMar>
              <w:top w:w="0" w:type="dxa"/>
              <w:left w:w="70" w:type="dxa"/>
              <w:bottom w:w="0" w:type="dxa"/>
              <w:right w:w="70" w:type="dxa"/>
            </w:tcMar>
          </w:tcPr>
          <w:p w:rsidR="006E12EB" w:rsidRPr="00485D90" w:rsidRDefault="006E12EB" w:rsidP="00454EC3">
            <w:pPr>
              <w:jc w:val="right"/>
            </w:pPr>
            <w:r w:rsidRPr="00485D90">
              <w:rPr>
                <w:b/>
                <w:bCs/>
              </w:rPr>
              <w:t>241,84 €</w:t>
            </w:r>
          </w:p>
        </w:tc>
      </w:tr>
      <w:tr w:rsidR="006E12EB" w:rsidRPr="00A00CE2" w:rsidTr="00193B6B">
        <w:trPr>
          <w:jc w:val="center"/>
        </w:trPr>
        <w:tc>
          <w:tcPr>
            <w:tcW w:w="1984" w:type="dxa"/>
            <w:tcBorders>
              <w:top w:val="nil"/>
              <w:left w:val="single" w:sz="8" w:space="0" w:color="auto"/>
              <w:bottom w:val="single" w:sz="8" w:space="0" w:color="auto"/>
              <w:right w:val="single" w:sz="8" w:space="0" w:color="auto"/>
            </w:tcBorders>
            <w:tcMar>
              <w:top w:w="0" w:type="dxa"/>
              <w:left w:w="70" w:type="dxa"/>
              <w:bottom w:w="0" w:type="dxa"/>
              <w:right w:w="70" w:type="dxa"/>
            </w:tcMar>
          </w:tcPr>
          <w:p w:rsidR="006E12EB" w:rsidRPr="00485D90" w:rsidRDefault="006E12EB" w:rsidP="00454EC3">
            <w:pPr>
              <w:jc w:val="right"/>
            </w:pPr>
            <w:r w:rsidRPr="00485D90">
              <w:t>471-6188</w:t>
            </w:r>
          </w:p>
        </w:tc>
        <w:tc>
          <w:tcPr>
            <w:tcW w:w="2268" w:type="dxa"/>
            <w:tcBorders>
              <w:top w:val="nil"/>
              <w:left w:val="nil"/>
              <w:bottom w:val="single" w:sz="8" w:space="0" w:color="auto"/>
              <w:right w:val="single" w:sz="8" w:space="0" w:color="auto"/>
            </w:tcBorders>
            <w:tcMar>
              <w:top w:w="0" w:type="dxa"/>
              <w:left w:w="70" w:type="dxa"/>
              <w:bottom w:w="0" w:type="dxa"/>
              <w:right w:w="70" w:type="dxa"/>
            </w:tcMar>
          </w:tcPr>
          <w:p w:rsidR="006E12EB" w:rsidRPr="00485D90" w:rsidRDefault="006E12EB" w:rsidP="00454EC3">
            <w:pPr>
              <w:jc w:val="right"/>
            </w:pPr>
            <w:r w:rsidRPr="00485D90">
              <w:t>22 493 221,97 €</w:t>
            </w:r>
          </w:p>
        </w:tc>
        <w:tc>
          <w:tcPr>
            <w:tcW w:w="2692" w:type="dxa"/>
            <w:tcBorders>
              <w:top w:val="nil"/>
              <w:left w:val="nil"/>
              <w:bottom w:val="single" w:sz="8" w:space="0" w:color="auto"/>
              <w:right w:val="single" w:sz="8" w:space="0" w:color="auto"/>
            </w:tcBorders>
            <w:tcMar>
              <w:top w:w="0" w:type="dxa"/>
              <w:left w:w="70" w:type="dxa"/>
              <w:bottom w:w="0" w:type="dxa"/>
              <w:right w:w="70" w:type="dxa"/>
            </w:tcMar>
          </w:tcPr>
          <w:p w:rsidR="006E12EB" w:rsidRPr="00485D90" w:rsidRDefault="006E12EB" w:rsidP="00454EC3">
            <w:pPr>
              <w:jc w:val="right"/>
            </w:pPr>
            <w:r w:rsidRPr="00485D90">
              <w:rPr>
                <w:b/>
                <w:bCs/>
              </w:rPr>
              <w:t>4 983 414,21 €</w:t>
            </w:r>
          </w:p>
        </w:tc>
      </w:tr>
      <w:tr w:rsidR="006E12EB" w:rsidRPr="00A00CE2" w:rsidTr="00193B6B">
        <w:trPr>
          <w:jc w:val="center"/>
        </w:trPr>
        <w:tc>
          <w:tcPr>
            <w:tcW w:w="1984" w:type="dxa"/>
            <w:tcBorders>
              <w:top w:val="nil"/>
              <w:left w:val="single" w:sz="8" w:space="0" w:color="auto"/>
              <w:bottom w:val="single" w:sz="8" w:space="0" w:color="auto"/>
              <w:right w:val="single" w:sz="8" w:space="0" w:color="auto"/>
            </w:tcBorders>
            <w:tcMar>
              <w:top w:w="0" w:type="dxa"/>
              <w:left w:w="70" w:type="dxa"/>
              <w:bottom w:w="0" w:type="dxa"/>
              <w:right w:w="70" w:type="dxa"/>
            </w:tcMar>
          </w:tcPr>
          <w:p w:rsidR="006E12EB" w:rsidRPr="00485D90" w:rsidRDefault="006E12EB" w:rsidP="00454EC3">
            <w:pPr>
              <w:jc w:val="right"/>
            </w:pPr>
            <w:r w:rsidRPr="00485D90">
              <w:t>471-64</w:t>
            </w:r>
          </w:p>
        </w:tc>
        <w:tc>
          <w:tcPr>
            <w:tcW w:w="2268" w:type="dxa"/>
            <w:tcBorders>
              <w:top w:val="nil"/>
              <w:left w:val="nil"/>
              <w:bottom w:val="single" w:sz="8" w:space="0" w:color="auto"/>
              <w:right w:val="single" w:sz="8" w:space="0" w:color="auto"/>
            </w:tcBorders>
            <w:tcMar>
              <w:top w:w="0" w:type="dxa"/>
              <w:left w:w="70" w:type="dxa"/>
              <w:bottom w:w="0" w:type="dxa"/>
              <w:right w:w="70" w:type="dxa"/>
            </w:tcMar>
          </w:tcPr>
          <w:p w:rsidR="006E12EB" w:rsidRPr="00485D90" w:rsidRDefault="006E12EB" w:rsidP="00454EC3">
            <w:pPr>
              <w:jc w:val="right"/>
            </w:pPr>
            <w:r w:rsidRPr="00485D90">
              <w:t>15 172 442,14 €</w:t>
            </w:r>
          </w:p>
        </w:tc>
        <w:tc>
          <w:tcPr>
            <w:tcW w:w="2692" w:type="dxa"/>
            <w:tcBorders>
              <w:top w:val="nil"/>
              <w:left w:val="nil"/>
              <w:bottom w:val="single" w:sz="8" w:space="0" w:color="auto"/>
              <w:right w:val="single" w:sz="8" w:space="0" w:color="auto"/>
            </w:tcBorders>
            <w:tcMar>
              <w:top w:w="0" w:type="dxa"/>
              <w:left w:w="70" w:type="dxa"/>
              <w:bottom w:w="0" w:type="dxa"/>
              <w:right w:w="70" w:type="dxa"/>
            </w:tcMar>
          </w:tcPr>
          <w:p w:rsidR="006E12EB" w:rsidRPr="00485D90" w:rsidRDefault="006E12EB" w:rsidP="00454EC3">
            <w:pPr>
              <w:jc w:val="right"/>
            </w:pPr>
            <w:r w:rsidRPr="00485D90">
              <w:rPr>
                <w:b/>
                <w:bCs/>
              </w:rPr>
              <w:t>4 750 911,66 €</w:t>
            </w:r>
          </w:p>
        </w:tc>
      </w:tr>
      <w:tr w:rsidR="006E12EB" w:rsidRPr="00A00CE2" w:rsidTr="00193B6B">
        <w:trPr>
          <w:jc w:val="center"/>
        </w:trPr>
        <w:tc>
          <w:tcPr>
            <w:tcW w:w="1984" w:type="dxa"/>
            <w:tcBorders>
              <w:top w:val="nil"/>
              <w:left w:val="single" w:sz="8" w:space="0" w:color="auto"/>
              <w:bottom w:val="single" w:sz="8" w:space="0" w:color="auto"/>
              <w:right w:val="single" w:sz="8" w:space="0" w:color="auto"/>
            </w:tcBorders>
            <w:tcMar>
              <w:top w:w="0" w:type="dxa"/>
              <w:left w:w="70" w:type="dxa"/>
              <w:bottom w:w="0" w:type="dxa"/>
              <w:right w:w="70" w:type="dxa"/>
            </w:tcMar>
          </w:tcPr>
          <w:p w:rsidR="006E12EB" w:rsidRPr="00485D90" w:rsidRDefault="006E12EB" w:rsidP="00454EC3">
            <w:pPr>
              <w:jc w:val="right"/>
            </w:pPr>
            <w:r w:rsidRPr="00485D90">
              <w:t>471-86</w:t>
            </w:r>
          </w:p>
        </w:tc>
        <w:tc>
          <w:tcPr>
            <w:tcW w:w="2268" w:type="dxa"/>
            <w:tcBorders>
              <w:top w:val="nil"/>
              <w:left w:val="nil"/>
              <w:bottom w:val="single" w:sz="8" w:space="0" w:color="auto"/>
              <w:right w:val="single" w:sz="8" w:space="0" w:color="auto"/>
            </w:tcBorders>
            <w:tcMar>
              <w:top w:w="0" w:type="dxa"/>
              <w:left w:w="70" w:type="dxa"/>
              <w:bottom w:w="0" w:type="dxa"/>
              <w:right w:w="70" w:type="dxa"/>
            </w:tcMar>
          </w:tcPr>
          <w:p w:rsidR="006E12EB" w:rsidRPr="00485D90" w:rsidRDefault="006E12EB" w:rsidP="00454EC3">
            <w:pPr>
              <w:jc w:val="right"/>
            </w:pPr>
            <w:r w:rsidRPr="00485D90">
              <w:t>4 672 932,29 €</w:t>
            </w:r>
          </w:p>
        </w:tc>
        <w:tc>
          <w:tcPr>
            <w:tcW w:w="2692" w:type="dxa"/>
            <w:tcBorders>
              <w:top w:val="nil"/>
              <w:left w:val="nil"/>
              <w:bottom w:val="single" w:sz="8" w:space="0" w:color="auto"/>
              <w:right w:val="single" w:sz="8" w:space="0" w:color="auto"/>
            </w:tcBorders>
            <w:tcMar>
              <w:top w:w="0" w:type="dxa"/>
              <w:left w:w="70" w:type="dxa"/>
              <w:bottom w:w="0" w:type="dxa"/>
              <w:right w:w="70" w:type="dxa"/>
            </w:tcMar>
          </w:tcPr>
          <w:p w:rsidR="006E12EB" w:rsidRPr="00485D90" w:rsidRDefault="006E12EB" w:rsidP="00454EC3">
            <w:pPr>
              <w:jc w:val="right"/>
            </w:pPr>
            <w:r w:rsidRPr="00485D90">
              <w:rPr>
                <w:b/>
                <w:bCs/>
              </w:rPr>
              <w:t>8 323,59 €</w:t>
            </w:r>
          </w:p>
        </w:tc>
      </w:tr>
      <w:tr w:rsidR="006E12EB" w:rsidRPr="00A00CE2" w:rsidTr="00193B6B">
        <w:trPr>
          <w:jc w:val="center"/>
        </w:trPr>
        <w:tc>
          <w:tcPr>
            <w:tcW w:w="1984" w:type="dxa"/>
            <w:tcBorders>
              <w:top w:val="nil"/>
              <w:left w:val="single" w:sz="8" w:space="0" w:color="auto"/>
              <w:bottom w:val="single" w:sz="8" w:space="0" w:color="auto"/>
              <w:right w:val="single" w:sz="8" w:space="0" w:color="auto"/>
            </w:tcBorders>
            <w:tcMar>
              <w:top w:w="0" w:type="dxa"/>
              <w:left w:w="70" w:type="dxa"/>
              <w:bottom w:w="0" w:type="dxa"/>
              <w:right w:w="70" w:type="dxa"/>
            </w:tcMar>
          </w:tcPr>
          <w:p w:rsidR="006E12EB" w:rsidRPr="00485D90" w:rsidRDefault="006E12EB" w:rsidP="00454EC3">
            <w:pPr>
              <w:jc w:val="right"/>
            </w:pPr>
            <w:r w:rsidRPr="00485D90">
              <w:t>471-888</w:t>
            </w:r>
          </w:p>
        </w:tc>
        <w:tc>
          <w:tcPr>
            <w:tcW w:w="2268" w:type="dxa"/>
            <w:tcBorders>
              <w:top w:val="nil"/>
              <w:left w:val="nil"/>
              <w:bottom w:val="single" w:sz="8" w:space="0" w:color="auto"/>
              <w:right w:val="single" w:sz="8" w:space="0" w:color="auto"/>
            </w:tcBorders>
            <w:tcMar>
              <w:top w:w="0" w:type="dxa"/>
              <w:left w:w="70" w:type="dxa"/>
              <w:bottom w:w="0" w:type="dxa"/>
              <w:right w:w="70" w:type="dxa"/>
            </w:tcMar>
          </w:tcPr>
          <w:p w:rsidR="006E12EB" w:rsidRPr="00485D90" w:rsidRDefault="006E12EB" w:rsidP="00454EC3">
            <w:pPr>
              <w:jc w:val="right"/>
            </w:pPr>
            <w:r w:rsidRPr="00485D90">
              <w:t>4 317 147,77 €</w:t>
            </w:r>
          </w:p>
        </w:tc>
        <w:tc>
          <w:tcPr>
            <w:tcW w:w="2692" w:type="dxa"/>
            <w:tcBorders>
              <w:top w:val="nil"/>
              <w:left w:val="nil"/>
              <w:bottom w:val="single" w:sz="8" w:space="0" w:color="auto"/>
              <w:right w:val="single" w:sz="8" w:space="0" w:color="auto"/>
            </w:tcBorders>
            <w:tcMar>
              <w:top w:w="0" w:type="dxa"/>
              <w:left w:w="70" w:type="dxa"/>
              <w:bottom w:w="0" w:type="dxa"/>
              <w:right w:w="70" w:type="dxa"/>
            </w:tcMar>
          </w:tcPr>
          <w:p w:rsidR="006E12EB" w:rsidRPr="00485D90" w:rsidRDefault="006E12EB" w:rsidP="00454EC3">
            <w:pPr>
              <w:jc w:val="right"/>
            </w:pPr>
            <w:r w:rsidRPr="00485D90">
              <w:rPr>
                <w:b/>
                <w:bCs/>
              </w:rPr>
              <w:t>727 500,55 €</w:t>
            </w:r>
          </w:p>
        </w:tc>
      </w:tr>
      <w:tr w:rsidR="006E12EB" w:rsidRPr="00A00CE2" w:rsidTr="00193B6B">
        <w:trPr>
          <w:jc w:val="center"/>
        </w:trPr>
        <w:tc>
          <w:tcPr>
            <w:tcW w:w="1984" w:type="dxa"/>
            <w:tcBorders>
              <w:top w:val="nil"/>
              <w:left w:val="single" w:sz="8" w:space="0" w:color="auto"/>
              <w:bottom w:val="single" w:sz="8" w:space="0" w:color="auto"/>
              <w:right w:val="single" w:sz="8" w:space="0" w:color="auto"/>
            </w:tcBorders>
            <w:tcMar>
              <w:top w:w="0" w:type="dxa"/>
              <w:left w:w="70" w:type="dxa"/>
              <w:bottom w:w="0" w:type="dxa"/>
              <w:right w:w="70" w:type="dxa"/>
            </w:tcMar>
          </w:tcPr>
          <w:p w:rsidR="006E12EB" w:rsidRPr="00485D90" w:rsidRDefault="006E12EB" w:rsidP="00454EC3">
            <w:pPr>
              <w:jc w:val="right"/>
            </w:pPr>
            <w:r w:rsidRPr="00485D90">
              <w:t>471-911</w:t>
            </w:r>
          </w:p>
        </w:tc>
        <w:tc>
          <w:tcPr>
            <w:tcW w:w="2268" w:type="dxa"/>
            <w:tcBorders>
              <w:top w:val="nil"/>
              <w:left w:val="nil"/>
              <w:bottom w:val="single" w:sz="8" w:space="0" w:color="auto"/>
              <w:right w:val="single" w:sz="8" w:space="0" w:color="auto"/>
            </w:tcBorders>
            <w:tcMar>
              <w:top w:w="0" w:type="dxa"/>
              <w:left w:w="70" w:type="dxa"/>
              <w:bottom w:w="0" w:type="dxa"/>
              <w:right w:w="70" w:type="dxa"/>
            </w:tcMar>
          </w:tcPr>
          <w:p w:rsidR="006E12EB" w:rsidRPr="00485D90" w:rsidRDefault="006E12EB" w:rsidP="00454EC3">
            <w:pPr>
              <w:jc w:val="right"/>
            </w:pPr>
            <w:r w:rsidRPr="00485D90">
              <w:t>1 571 700,96 €</w:t>
            </w:r>
          </w:p>
        </w:tc>
        <w:tc>
          <w:tcPr>
            <w:tcW w:w="2692" w:type="dxa"/>
            <w:tcBorders>
              <w:top w:val="nil"/>
              <w:left w:val="nil"/>
              <w:bottom w:val="single" w:sz="8" w:space="0" w:color="auto"/>
              <w:right w:val="single" w:sz="8" w:space="0" w:color="auto"/>
            </w:tcBorders>
            <w:tcMar>
              <w:top w:w="0" w:type="dxa"/>
              <w:left w:w="70" w:type="dxa"/>
              <w:bottom w:w="0" w:type="dxa"/>
              <w:right w:w="70" w:type="dxa"/>
            </w:tcMar>
          </w:tcPr>
          <w:p w:rsidR="006E12EB" w:rsidRPr="00485D90" w:rsidRDefault="006E12EB" w:rsidP="00454EC3">
            <w:pPr>
              <w:jc w:val="right"/>
            </w:pPr>
            <w:r w:rsidRPr="00485D90">
              <w:rPr>
                <w:b/>
                <w:bCs/>
              </w:rPr>
              <w:t>0,00 €</w:t>
            </w:r>
          </w:p>
        </w:tc>
      </w:tr>
      <w:tr w:rsidR="006E12EB" w:rsidRPr="00A00CE2" w:rsidTr="00193B6B">
        <w:trPr>
          <w:jc w:val="center"/>
        </w:trPr>
        <w:tc>
          <w:tcPr>
            <w:tcW w:w="1984" w:type="dxa"/>
            <w:tcBorders>
              <w:top w:val="nil"/>
              <w:left w:val="single" w:sz="8" w:space="0" w:color="auto"/>
              <w:bottom w:val="single" w:sz="8" w:space="0" w:color="auto"/>
              <w:right w:val="single" w:sz="8" w:space="0" w:color="auto"/>
            </w:tcBorders>
            <w:tcMar>
              <w:top w:w="0" w:type="dxa"/>
              <w:left w:w="70" w:type="dxa"/>
              <w:bottom w:w="0" w:type="dxa"/>
              <w:right w:w="70" w:type="dxa"/>
            </w:tcMar>
          </w:tcPr>
          <w:p w:rsidR="006E12EB" w:rsidRPr="00485D90" w:rsidRDefault="006E12EB" w:rsidP="00454EC3">
            <w:pPr>
              <w:jc w:val="right"/>
            </w:pPr>
            <w:r w:rsidRPr="00485D90">
              <w:t>471-9888</w:t>
            </w:r>
          </w:p>
        </w:tc>
        <w:tc>
          <w:tcPr>
            <w:tcW w:w="2268" w:type="dxa"/>
            <w:tcBorders>
              <w:top w:val="nil"/>
              <w:left w:val="nil"/>
              <w:bottom w:val="single" w:sz="8" w:space="0" w:color="auto"/>
              <w:right w:val="single" w:sz="8" w:space="0" w:color="auto"/>
            </w:tcBorders>
            <w:tcMar>
              <w:top w:w="0" w:type="dxa"/>
              <w:left w:w="70" w:type="dxa"/>
              <w:bottom w:w="0" w:type="dxa"/>
              <w:right w:w="70" w:type="dxa"/>
            </w:tcMar>
          </w:tcPr>
          <w:p w:rsidR="006E12EB" w:rsidRPr="00485D90" w:rsidRDefault="006E12EB" w:rsidP="00454EC3">
            <w:pPr>
              <w:jc w:val="right"/>
            </w:pPr>
            <w:r w:rsidRPr="00485D90">
              <w:t>6 458 025,14 €</w:t>
            </w:r>
          </w:p>
        </w:tc>
        <w:tc>
          <w:tcPr>
            <w:tcW w:w="2692" w:type="dxa"/>
            <w:tcBorders>
              <w:top w:val="nil"/>
              <w:left w:val="nil"/>
              <w:bottom w:val="single" w:sz="8" w:space="0" w:color="auto"/>
              <w:right w:val="single" w:sz="8" w:space="0" w:color="auto"/>
            </w:tcBorders>
            <w:tcMar>
              <w:top w:w="0" w:type="dxa"/>
              <w:left w:w="70" w:type="dxa"/>
              <w:bottom w:w="0" w:type="dxa"/>
              <w:right w:w="70" w:type="dxa"/>
            </w:tcMar>
          </w:tcPr>
          <w:p w:rsidR="006E12EB" w:rsidRPr="00485D90" w:rsidRDefault="006E12EB" w:rsidP="00454EC3">
            <w:pPr>
              <w:jc w:val="right"/>
            </w:pPr>
            <w:r w:rsidRPr="00485D90">
              <w:rPr>
                <w:b/>
                <w:bCs/>
              </w:rPr>
              <w:t>3 304 069,35 €</w:t>
            </w:r>
          </w:p>
        </w:tc>
      </w:tr>
      <w:tr w:rsidR="006E12EB" w:rsidRPr="00A00CE2" w:rsidTr="00193B6B">
        <w:trPr>
          <w:jc w:val="center"/>
        </w:trPr>
        <w:tc>
          <w:tcPr>
            <w:tcW w:w="1984" w:type="dxa"/>
            <w:tcBorders>
              <w:top w:val="nil"/>
              <w:left w:val="single" w:sz="8" w:space="0" w:color="auto"/>
              <w:bottom w:val="single" w:sz="8" w:space="0" w:color="auto"/>
              <w:right w:val="single" w:sz="8" w:space="0" w:color="auto"/>
            </w:tcBorders>
            <w:tcMar>
              <w:top w:w="0" w:type="dxa"/>
              <w:left w:w="70" w:type="dxa"/>
              <w:bottom w:w="0" w:type="dxa"/>
              <w:right w:w="70" w:type="dxa"/>
            </w:tcMar>
          </w:tcPr>
          <w:p w:rsidR="006E12EB" w:rsidRPr="00485D90" w:rsidRDefault="006E12EB" w:rsidP="00454EC3">
            <w:pPr>
              <w:jc w:val="right"/>
            </w:pPr>
            <w:r w:rsidRPr="00485D90">
              <w:t>511-2</w:t>
            </w:r>
          </w:p>
        </w:tc>
        <w:tc>
          <w:tcPr>
            <w:tcW w:w="2268" w:type="dxa"/>
            <w:tcBorders>
              <w:top w:val="nil"/>
              <w:left w:val="nil"/>
              <w:bottom w:val="single" w:sz="8" w:space="0" w:color="auto"/>
              <w:right w:val="single" w:sz="8" w:space="0" w:color="auto"/>
            </w:tcBorders>
            <w:tcMar>
              <w:top w:w="0" w:type="dxa"/>
              <w:left w:w="70" w:type="dxa"/>
              <w:bottom w:w="0" w:type="dxa"/>
              <w:right w:w="70" w:type="dxa"/>
            </w:tcMar>
          </w:tcPr>
          <w:p w:rsidR="006E12EB" w:rsidRPr="00485D90" w:rsidRDefault="006E12EB" w:rsidP="00454EC3">
            <w:pPr>
              <w:jc w:val="right"/>
            </w:pPr>
            <w:r w:rsidRPr="00485D90">
              <w:t>12 960 463,01 €</w:t>
            </w:r>
          </w:p>
        </w:tc>
        <w:tc>
          <w:tcPr>
            <w:tcW w:w="2692" w:type="dxa"/>
            <w:tcBorders>
              <w:top w:val="nil"/>
              <w:left w:val="nil"/>
              <w:bottom w:val="single" w:sz="8" w:space="0" w:color="auto"/>
              <w:right w:val="single" w:sz="8" w:space="0" w:color="auto"/>
            </w:tcBorders>
            <w:tcMar>
              <w:top w:w="0" w:type="dxa"/>
              <w:left w:w="70" w:type="dxa"/>
              <w:bottom w:w="0" w:type="dxa"/>
              <w:right w:w="70" w:type="dxa"/>
            </w:tcMar>
          </w:tcPr>
          <w:p w:rsidR="006E12EB" w:rsidRPr="00485D90" w:rsidRDefault="006E12EB" w:rsidP="00454EC3">
            <w:pPr>
              <w:jc w:val="right"/>
            </w:pPr>
            <w:r w:rsidRPr="00485D90">
              <w:rPr>
                <w:b/>
                <w:bCs/>
              </w:rPr>
              <w:t>857 355,03 €</w:t>
            </w:r>
          </w:p>
        </w:tc>
      </w:tr>
      <w:tr w:rsidR="006E12EB" w:rsidRPr="00A00CE2" w:rsidTr="00193B6B">
        <w:trPr>
          <w:jc w:val="center"/>
        </w:trPr>
        <w:tc>
          <w:tcPr>
            <w:tcW w:w="1984" w:type="dxa"/>
            <w:tcBorders>
              <w:top w:val="nil"/>
              <w:left w:val="single" w:sz="8" w:space="0" w:color="auto"/>
              <w:bottom w:val="single" w:sz="8" w:space="0" w:color="auto"/>
              <w:right w:val="single" w:sz="8" w:space="0" w:color="auto"/>
            </w:tcBorders>
            <w:tcMar>
              <w:top w:w="0" w:type="dxa"/>
              <w:left w:w="70" w:type="dxa"/>
              <w:bottom w:w="0" w:type="dxa"/>
              <w:right w:w="70" w:type="dxa"/>
            </w:tcMar>
          </w:tcPr>
          <w:p w:rsidR="006E12EB" w:rsidRPr="00485D90" w:rsidRDefault="006E12EB" w:rsidP="00454EC3">
            <w:pPr>
              <w:jc w:val="right"/>
            </w:pPr>
            <w:r w:rsidRPr="00485D90">
              <w:t>511-51</w:t>
            </w:r>
          </w:p>
        </w:tc>
        <w:tc>
          <w:tcPr>
            <w:tcW w:w="2268" w:type="dxa"/>
            <w:tcBorders>
              <w:top w:val="nil"/>
              <w:left w:val="nil"/>
              <w:bottom w:val="single" w:sz="8" w:space="0" w:color="auto"/>
              <w:right w:val="single" w:sz="8" w:space="0" w:color="auto"/>
            </w:tcBorders>
            <w:tcMar>
              <w:top w:w="0" w:type="dxa"/>
              <w:left w:w="70" w:type="dxa"/>
              <w:bottom w:w="0" w:type="dxa"/>
              <w:right w:w="70" w:type="dxa"/>
            </w:tcMar>
          </w:tcPr>
          <w:p w:rsidR="006E12EB" w:rsidRPr="00485D90" w:rsidRDefault="006E12EB" w:rsidP="00454EC3">
            <w:pPr>
              <w:jc w:val="right"/>
            </w:pPr>
            <w:r w:rsidRPr="00485D90">
              <w:t>5 523 464,88 €</w:t>
            </w:r>
          </w:p>
        </w:tc>
        <w:tc>
          <w:tcPr>
            <w:tcW w:w="2692" w:type="dxa"/>
            <w:tcBorders>
              <w:top w:val="nil"/>
              <w:left w:val="nil"/>
              <w:bottom w:val="single" w:sz="8" w:space="0" w:color="auto"/>
              <w:right w:val="single" w:sz="8" w:space="0" w:color="auto"/>
            </w:tcBorders>
            <w:tcMar>
              <w:top w:w="0" w:type="dxa"/>
              <w:left w:w="70" w:type="dxa"/>
              <w:bottom w:w="0" w:type="dxa"/>
              <w:right w:w="70" w:type="dxa"/>
            </w:tcMar>
          </w:tcPr>
          <w:p w:rsidR="006E12EB" w:rsidRPr="00485D90" w:rsidRDefault="006E12EB" w:rsidP="00454EC3">
            <w:pPr>
              <w:jc w:val="right"/>
            </w:pPr>
            <w:r w:rsidRPr="00485D90">
              <w:rPr>
                <w:b/>
                <w:bCs/>
              </w:rPr>
              <w:t>2 909 183,57 €</w:t>
            </w:r>
          </w:p>
        </w:tc>
      </w:tr>
      <w:tr w:rsidR="006E12EB" w:rsidRPr="00A00CE2" w:rsidTr="00193B6B">
        <w:trPr>
          <w:jc w:val="center"/>
        </w:trPr>
        <w:tc>
          <w:tcPr>
            <w:tcW w:w="1984" w:type="dxa"/>
            <w:tcBorders>
              <w:top w:val="nil"/>
              <w:left w:val="single" w:sz="8" w:space="0" w:color="auto"/>
              <w:bottom w:val="single" w:sz="8" w:space="0" w:color="auto"/>
              <w:right w:val="single" w:sz="8" w:space="0" w:color="auto"/>
            </w:tcBorders>
            <w:tcMar>
              <w:top w:w="0" w:type="dxa"/>
              <w:left w:w="70" w:type="dxa"/>
              <w:bottom w:w="0" w:type="dxa"/>
              <w:right w:w="70" w:type="dxa"/>
            </w:tcMar>
          </w:tcPr>
          <w:p w:rsidR="006E12EB" w:rsidRPr="00485D90" w:rsidRDefault="006E12EB" w:rsidP="00454EC3">
            <w:pPr>
              <w:jc w:val="right"/>
            </w:pPr>
            <w:r w:rsidRPr="00485D90">
              <w:t>513-111</w:t>
            </w:r>
          </w:p>
        </w:tc>
        <w:tc>
          <w:tcPr>
            <w:tcW w:w="2268" w:type="dxa"/>
            <w:tcBorders>
              <w:top w:val="nil"/>
              <w:left w:val="nil"/>
              <w:bottom w:val="single" w:sz="8" w:space="0" w:color="auto"/>
              <w:right w:val="single" w:sz="8" w:space="0" w:color="auto"/>
            </w:tcBorders>
            <w:tcMar>
              <w:top w:w="0" w:type="dxa"/>
              <w:left w:w="70" w:type="dxa"/>
              <w:bottom w:w="0" w:type="dxa"/>
              <w:right w:w="70" w:type="dxa"/>
            </w:tcMar>
          </w:tcPr>
          <w:p w:rsidR="006E12EB" w:rsidRPr="00485D90" w:rsidRDefault="006E12EB" w:rsidP="00454EC3">
            <w:pPr>
              <w:jc w:val="right"/>
            </w:pPr>
            <w:r w:rsidRPr="00485D90">
              <w:t>2 392,85 €</w:t>
            </w:r>
          </w:p>
        </w:tc>
        <w:tc>
          <w:tcPr>
            <w:tcW w:w="2692" w:type="dxa"/>
            <w:tcBorders>
              <w:top w:val="nil"/>
              <w:left w:val="nil"/>
              <w:bottom w:val="single" w:sz="8" w:space="0" w:color="auto"/>
              <w:right w:val="single" w:sz="8" w:space="0" w:color="auto"/>
            </w:tcBorders>
            <w:tcMar>
              <w:top w:w="0" w:type="dxa"/>
              <w:left w:w="70" w:type="dxa"/>
              <w:bottom w:w="0" w:type="dxa"/>
              <w:right w:w="70" w:type="dxa"/>
            </w:tcMar>
          </w:tcPr>
          <w:p w:rsidR="006E12EB" w:rsidRPr="00485D90" w:rsidRDefault="006E12EB" w:rsidP="00454EC3">
            <w:pPr>
              <w:jc w:val="right"/>
            </w:pPr>
            <w:r w:rsidRPr="00485D90">
              <w:rPr>
                <w:b/>
                <w:bCs/>
              </w:rPr>
              <w:t>457,02 €</w:t>
            </w:r>
          </w:p>
        </w:tc>
      </w:tr>
      <w:tr w:rsidR="006E12EB" w:rsidRPr="00A00CE2" w:rsidTr="00193B6B">
        <w:trPr>
          <w:jc w:val="center"/>
        </w:trPr>
        <w:tc>
          <w:tcPr>
            <w:tcW w:w="1984" w:type="dxa"/>
            <w:tcBorders>
              <w:top w:val="nil"/>
              <w:left w:val="single" w:sz="8" w:space="0" w:color="auto"/>
              <w:bottom w:val="single" w:sz="8" w:space="0" w:color="auto"/>
              <w:right w:val="single" w:sz="8" w:space="0" w:color="auto"/>
            </w:tcBorders>
            <w:tcMar>
              <w:top w:w="0" w:type="dxa"/>
              <w:left w:w="70" w:type="dxa"/>
              <w:bottom w:w="0" w:type="dxa"/>
              <w:right w:w="70" w:type="dxa"/>
            </w:tcMar>
          </w:tcPr>
          <w:p w:rsidR="006E12EB" w:rsidRPr="00485D90" w:rsidRDefault="006E12EB" w:rsidP="00454EC3">
            <w:pPr>
              <w:jc w:val="right"/>
            </w:pPr>
            <w:r w:rsidRPr="00485D90">
              <w:rPr>
                <w:b/>
                <w:bCs/>
              </w:rPr>
              <w:t>Total</w:t>
            </w:r>
          </w:p>
        </w:tc>
        <w:tc>
          <w:tcPr>
            <w:tcW w:w="2268" w:type="dxa"/>
            <w:tcBorders>
              <w:top w:val="nil"/>
              <w:left w:val="nil"/>
              <w:bottom w:val="single" w:sz="8" w:space="0" w:color="auto"/>
              <w:right w:val="single" w:sz="8" w:space="0" w:color="auto"/>
            </w:tcBorders>
            <w:tcMar>
              <w:top w:w="0" w:type="dxa"/>
              <w:left w:w="70" w:type="dxa"/>
              <w:bottom w:w="0" w:type="dxa"/>
              <w:right w:w="70" w:type="dxa"/>
            </w:tcMar>
          </w:tcPr>
          <w:p w:rsidR="006E12EB" w:rsidRPr="00485D90" w:rsidRDefault="006E12EB" w:rsidP="00454EC3">
            <w:pPr>
              <w:jc w:val="right"/>
            </w:pPr>
            <w:r w:rsidRPr="00485D90">
              <w:t>73 440 696,77 €</w:t>
            </w:r>
          </w:p>
        </w:tc>
        <w:tc>
          <w:tcPr>
            <w:tcW w:w="2692" w:type="dxa"/>
            <w:tcBorders>
              <w:top w:val="nil"/>
              <w:left w:val="nil"/>
              <w:bottom w:val="single" w:sz="8" w:space="0" w:color="auto"/>
              <w:right w:val="single" w:sz="8" w:space="0" w:color="auto"/>
            </w:tcBorders>
            <w:tcMar>
              <w:top w:w="0" w:type="dxa"/>
              <w:left w:w="70" w:type="dxa"/>
              <w:bottom w:w="0" w:type="dxa"/>
              <w:right w:w="70" w:type="dxa"/>
            </w:tcMar>
          </w:tcPr>
          <w:p w:rsidR="006E12EB" w:rsidRPr="00485D90" w:rsidRDefault="006E12EB" w:rsidP="00454EC3">
            <w:pPr>
              <w:jc w:val="right"/>
            </w:pPr>
            <w:r w:rsidRPr="00485D90">
              <w:rPr>
                <w:b/>
                <w:bCs/>
              </w:rPr>
              <w:t>17 541 456,82 €</w:t>
            </w:r>
          </w:p>
        </w:tc>
      </w:tr>
    </w:tbl>
    <w:p w:rsidR="006E12EB" w:rsidRDefault="006E12EB" w:rsidP="00AA5CB1">
      <w:pPr>
        <w:widowControl w:val="0"/>
        <w:autoSpaceDE w:val="0"/>
        <w:autoSpaceDN w:val="0"/>
        <w:spacing w:after="480" w:line="240" w:lineRule="exact"/>
        <w:ind w:left="1134" w:firstLine="709"/>
        <w:rPr>
          <w:rFonts w:ascii="CG Times" w:hAnsi="CG Times" w:cs="CG Times"/>
        </w:rPr>
      </w:pPr>
    </w:p>
    <w:p w:rsidR="006E12EB" w:rsidRPr="000208EE" w:rsidRDefault="006E12EB" w:rsidP="00AA5CB1">
      <w:pPr>
        <w:pStyle w:val="PS"/>
        <w:spacing w:before="120" w:after="240"/>
        <w:rPr>
          <w:color w:val="000000"/>
        </w:rPr>
      </w:pPr>
      <w:r w:rsidRPr="000A2634">
        <w:rPr>
          <w:rFonts w:ascii="CG Times" w:hAnsi="CG Times" w:cs="CG Times"/>
        </w:rPr>
        <w:t xml:space="preserve">Attendu que, par </w:t>
      </w:r>
      <w:r>
        <w:rPr>
          <w:rFonts w:ascii="CG Times" w:hAnsi="CG Times" w:cs="CG Times"/>
        </w:rPr>
        <w:t>l’</w:t>
      </w:r>
      <w:r w:rsidRPr="000A2634">
        <w:rPr>
          <w:rFonts w:ascii="CG Times" w:hAnsi="CG Times" w:cs="CG Times"/>
        </w:rPr>
        <w:t>arrêt n° 36643 d</w:t>
      </w:r>
      <w:r>
        <w:rPr>
          <w:rFonts w:ascii="CG Times" w:hAnsi="CG Times" w:cs="CG Times"/>
        </w:rPr>
        <w:t>es 22 mai et 5 juin 2003,</w:t>
      </w:r>
      <w:r w:rsidRPr="000A2634">
        <w:rPr>
          <w:rFonts w:ascii="CG Times" w:hAnsi="CG Times" w:cs="CG Times"/>
        </w:rPr>
        <w:t xml:space="preserve"> la Cour a prononcé une réserve pour un montant de 17</w:t>
      </w:r>
      <w:r>
        <w:rPr>
          <w:rFonts w:ascii="CG Times" w:hAnsi="CG Times" w:cs="CG Times"/>
        </w:rPr>
        <w:t> </w:t>
      </w:r>
      <w:r w:rsidRPr="000A2634">
        <w:rPr>
          <w:rFonts w:ascii="CG Times" w:hAnsi="CG Times" w:cs="CG Times"/>
        </w:rPr>
        <w:t>541</w:t>
      </w:r>
      <w:r>
        <w:rPr>
          <w:rFonts w:ascii="CG Times" w:hAnsi="CG Times" w:cs="CG Times"/>
        </w:rPr>
        <w:t> </w:t>
      </w:r>
      <w:r w:rsidRPr="000A2634">
        <w:rPr>
          <w:rFonts w:ascii="CG Times" w:hAnsi="CG Times" w:cs="CG Times"/>
        </w:rPr>
        <w:t>456,</w:t>
      </w:r>
      <w:r>
        <w:rPr>
          <w:rFonts w:ascii="CG Times" w:hAnsi="CG Times" w:cs="CG Times"/>
        </w:rPr>
        <w:t>82 € sur la gestion 2000, au 31 </w:t>
      </w:r>
      <w:r w:rsidRPr="000A2634">
        <w:rPr>
          <w:rFonts w:ascii="CG Times" w:hAnsi="CG Times" w:cs="CG Times"/>
        </w:rPr>
        <w:t>août, de M. A jusqu'à l'apurement de ces soldes débiteurs ;</w:t>
      </w:r>
      <w:r w:rsidRPr="00AA5CB1">
        <w:rPr>
          <w:color w:val="000000"/>
        </w:rPr>
        <w:t xml:space="preserve"> </w:t>
      </w:r>
    </w:p>
    <w:p w:rsidR="006E12EB" w:rsidRPr="000208EE" w:rsidRDefault="006E12EB" w:rsidP="00AA5CB1">
      <w:pPr>
        <w:pStyle w:val="PS"/>
        <w:spacing w:before="120" w:after="240"/>
        <w:rPr>
          <w:color w:val="000000"/>
        </w:rPr>
      </w:pPr>
      <w:r w:rsidRPr="000A2634">
        <w:rPr>
          <w:rFonts w:ascii="CG Times" w:hAnsi="CG Times" w:cs="CG Times"/>
        </w:rPr>
        <w:t xml:space="preserve">Attendu que la réponse du comptable </w:t>
      </w:r>
      <w:r>
        <w:rPr>
          <w:rFonts w:ascii="CG Times" w:hAnsi="CG Times" w:cs="CG Times"/>
        </w:rPr>
        <w:t xml:space="preserve">audit arrêt </w:t>
      </w:r>
      <w:r w:rsidRPr="000A2634">
        <w:rPr>
          <w:rFonts w:ascii="CG Times" w:hAnsi="CG Times" w:cs="CG Times"/>
        </w:rPr>
        <w:t>ne fait état d'aucune amélioration ;</w:t>
      </w:r>
      <w:r>
        <w:rPr>
          <w:rFonts w:ascii="CG Times" w:hAnsi="CG Times" w:cs="CG Times"/>
        </w:rPr>
        <w:t xml:space="preserve"> que, </w:t>
      </w:r>
      <w:r w:rsidRPr="001106AB">
        <w:rPr>
          <w:rFonts w:ascii="CG Times" w:hAnsi="CG Times" w:cs="CG Times"/>
        </w:rPr>
        <w:t xml:space="preserve">par l’arrêt </w:t>
      </w:r>
      <w:r>
        <w:rPr>
          <w:rFonts w:ascii="CG Times" w:hAnsi="CG Times" w:cs="CG Times"/>
        </w:rPr>
        <w:t>susvisé n° 43</w:t>
      </w:r>
      <w:r w:rsidRPr="001106AB">
        <w:rPr>
          <w:rFonts w:ascii="CG Times" w:hAnsi="CG Times" w:cs="CG Times"/>
        </w:rPr>
        <w:t>009, la Cour a enjoint à M. A de verser la somme de 17 541 456,82 € ou de produire toute justification à décharge</w:t>
      </w:r>
      <w:r>
        <w:rPr>
          <w:rFonts w:ascii="CG Times" w:hAnsi="CG Times" w:cs="CG Times"/>
        </w:rPr>
        <w:t> ; </w:t>
      </w:r>
    </w:p>
    <w:p w:rsidR="006E12EB" w:rsidRPr="000208EE" w:rsidRDefault="006E12EB" w:rsidP="00AA5CB1">
      <w:pPr>
        <w:pStyle w:val="PS"/>
        <w:spacing w:before="120" w:after="240"/>
        <w:rPr>
          <w:color w:val="000000"/>
        </w:rPr>
      </w:pPr>
      <w:r>
        <w:rPr>
          <w:color w:val="000000"/>
        </w:rPr>
        <w:t>Attendu que tant en réponse à l’injonction qu’au cours de l’audience publique, M. A a souligné le désordre comptable du poste ; qu’il a fait valoir l’effort de redressement accompli sous sa gestion et ses limites ; que, sur les comptes sur lesquels portent l’injonction, de nombreuses erreurs de comptabilité ont été relevées et n’ont pu être régularisées ;</w:t>
      </w:r>
      <w:r w:rsidRPr="00AA5CB1">
        <w:rPr>
          <w:color w:val="000000"/>
        </w:rPr>
        <w:t xml:space="preserve"> </w:t>
      </w:r>
    </w:p>
    <w:p w:rsidR="006E12EB" w:rsidRPr="000208EE" w:rsidRDefault="006E12EB" w:rsidP="00AA5CB1">
      <w:pPr>
        <w:pStyle w:val="PS"/>
        <w:spacing w:before="120" w:after="240"/>
        <w:rPr>
          <w:color w:val="000000"/>
        </w:rPr>
      </w:pPr>
      <w:r>
        <w:rPr>
          <w:rFonts w:ascii="CG Times" w:hAnsi="CG Times" w:cs="CG Times"/>
        </w:rPr>
        <w:t xml:space="preserve">Considérant que les explications fournies ne sauraient être considérées comme des justifications à décharge ; </w:t>
      </w:r>
    </w:p>
    <w:p w:rsidR="006E12EB" w:rsidRPr="000208EE" w:rsidRDefault="006E12EB" w:rsidP="00AA5CB1">
      <w:pPr>
        <w:pStyle w:val="PS"/>
        <w:spacing w:before="120" w:after="240"/>
        <w:rPr>
          <w:color w:val="000000"/>
        </w:rPr>
      </w:pPr>
      <w:r>
        <w:rPr>
          <w:rFonts w:ascii="Times New Roman" w:hAnsi="Times New Roman" w:cs="Times New Roman"/>
        </w:rPr>
        <w:t xml:space="preserve">Considérant qu’aux termes </w:t>
      </w:r>
      <w:r w:rsidRPr="00656448">
        <w:rPr>
          <w:rFonts w:ascii="Times New Roman" w:hAnsi="Times New Roman" w:cs="Times New Roman"/>
        </w:rPr>
        <w:t>de l’article 60</w:t>
      </w:r>
      <w:r>
        <w:rPr>
          <w:rFonts w:ascii="Times New Roman" w:hAnsi="Times New Roman" w:cs="Times New Roman"/>
        </w:rPr>
        <w:t xml:space="preserve"> modifié susvisé de la loi </w:t>
      </w:r>
      <w:r w:rsidRPr="00656448">
        <w:rPr>
          <w:rFonts w:ascii="Times New Roman" w:hAnsi="Times New Roman" w:cs="Times New Roman"/>
        </w:rPr>
        <w:t xml:space="preserve">du 23 février 1963, </w:t>
      </w:r>
      <w:r w:rsidRPr="00FA264B">
        <w:rPr>
          <w:rFonts w:ascii="Times New Roman" w:hAnsi="Times New Roman" w:cs="Times New Roman"/>
          <w:i/>
          <w:iCs/>
        </w:rPr>
        <w:t>«</w:t>
      </w:r>
      <w:r>
        <w:rPr>
          <w:rFonts w:ascii="Times New Roman" w:hAnsi="Times New Roman" w:cs="Times New Roman"/>
          <w:i/>
          <w:iCs/>
        </w:rPr>
        <w:t>L</w:t>
      </w:r>
      <w:r w:rsidRPr="00FA264B">
        <w:rPr>
          <w:rFonts w:ascii="Times New Roman" w:hAnsi="Times New Roman" w:cs="Times New Roman"/>
          <w:i/>
          <w:iCs/>
        </w:rPr>
        <w:t>es comptables publics sont personnellement et pécuniairement responsables</w:t>
      </w:r>
      <w:r>
        <w:rPr>
          <w:rFonts w:ascii="Times New Roman" w:hAnsi="Times New Roman" w:cs="Times New Roman"/>
          <w:i/>
          <w:iCs/>
        </w:rPr>
        <w:t>…de la tenue de la comptabilité du poste comptable qu’ils dirigent…(par I, 1</w:t>
      </w:r>
      <w:r w:rsidRPr="00454EC3">
        <w:rPr>
          <w:rFonts w:ascii="Times New Roman" w:hAnsi="Times New Roman" w:cs="Times New Roman"/>
          <w:i/>
          <w:iCs/>
          <w:vertAlign w:val="superscript"/>
        </w:rPr>
        <w:t>er</w:t>
      </w:r>
      <w:r>
        <w:rPr>
          <w:rFonts w:ascii="Times New Roman" w:hAnsi="Times New Roman" w:cs="Times New Roman"/>
          <w:i/>
          <w:iCs/>
        </w:rPr>
        <w:t xml:space="preserve"> alinéa)</w:t>
      </w:r>
      <w:r>
        <w:rPr>
          <w:rFonts w:ascii="Times New Roman" w:hAnsi="Times New Roman" w:cs="Times New Roman"/>
        </w:rPr>
        <w:t>…</w:t>
      </w:r>
      <w:r w:rsidRPr="00F904F0">
        <w:rPr>
          <w:rFonts w:ascii="Times New Roman" w:hAnsi="Times New Roman" w:cs="Times New Roman"/>
          <w:i/>
          <w:iCs/>
        </w:rPr>
        <w:t xml:space="preserve"> </w:t>
      </w:r>
      <w:r>
        <w:rPr>
          <w:rFonts w:ascii="Times New Roman" w:hAnsi="Times New Roman" w:cs="Times New Roman"/>
          <w:i/>
          <w:iCs/>
        </w:rPr>
        <w:t xml:space="preserve"> L</w:t>
      </w:r>
      <w:r w:rsidRPr="00645E85">
        <w:rPr>
          <w:rFonts w:ascii="Times New Roman" w:hAnsi="Times New Roman" w:cs="Times New Roman"/>
          <w:i/>
          <w:iCs/>
        </w:rPr>
        <w:t>a responsabilité</w:t>
      </w:r>
      <w:r>
        <w:rPr>
          <w:rFonts w:ascii="Times New Roman" w:hAnsi="Times New Roman" w:cs="Times New Roman"/>
          <w:i/>
          <w:iCs/>
        </w:rPr>
        <w:t xml:space="preserve"> personnelle et </w:t>
      </w:r>
      <w:r w:rsidRPr="00645E85">
        <w:rPr>
          <w:rFonts w:ascii="Times New Roman" w:hAnsi="Times New Roman" w:cs="Times New Roman"/>
          <w:i/>
          <w:iCs/>
        </w:rPr>
        <w:t xml:space="preserve">pécuniaire prévue </w:t>
      </w:r>
      <w:r>
        <w:rPr>
          <w:rFonts w:ascii="Times New Roman" w:hAnsi="Times New Roman" w:cs="Times New Roman"/>
          <w:i/>
          <w:iCs/>
        </w:rPr>
        <w:t>ci-dessus</w:t>
      </w:r>
      <w:r w:rsidRPr="00645E85">
        <w:rPr>
          <w:rFonts w:ascii="Times New Roman" w:hAnsi="Times New Roman" w:cs="Times New Roman"/>
          <w:i/>
          <w:iCs/>
        </w:rPr>
        <w:t xml:space="preserve"> se trouve engagée dès lors qu’un déficit ou un manquant en </w:t>
      </w:r>
      <w:r>
        <w:rPr>
          <w:rFonts w:ascii="Times New Roman" w:hAnsi="Times New Roman" w:cs="Times New Roman"/>
          <w:i/>
          <w:iCs/>
        </w:rPr>
        <w:t xml:space="preserve">monnaie ou en valeur </w:t>
      </w:r>
      <w:r w:rsidRPr="00645E85">
        <w:rPr>
          <w:rFonts w:ascii="Times New Roman" w:hAnsi="Times New Roman" w:cs="Times New Roman"/>
          <w:i/>
          <w:iCs/>
        </w:rPr>
        <w:t>a été constaté</w:t>
      </w:r>
      <w:r>
        <w:rPr>
          <w:rFonts w:ascii="Times New Roman" w:hAnsi="Times New Roman" w:cs="Times New Roman"/>
          <w:i/>
          <w:iCs/>
        </w:rPr>
        <w:t>…(par I, 3</w:t>
      </w:r>
      <w:r w:rsidRPr="001F02B5">
        <w:rPr>
          <w:rFonts w:ascii="Times New Roman" w:hAnsi="Times New Roman" w:cs="Times New Roman"/>
          <w:i/>
          <w:iCs/>
          <w:vertAlign w:val="superscript"/>
        </w:rPr>
        <w:t>ème</w:t>
      </w:r>
      <w:r>
        <w:rPr>
          <w:rFonts w:ascii="Times New Roman" w:hAnsi="Times New Roman" w:cs="Times New Roman"/>
          <w:i/>
          <w:iCs/>
        </w:rPr>
        <w:t xml:space="preserve"> alinéa)… L</w:t>
      </w:r>
      <w:r w:rsidRPr="00645E85">
        <w:rPr>
          <w:rFonts w:ascii="Times New Roman" w:hAnsi="Times New Roman" w:cs="Times New Roman"/>
          <w:i/>
          <w:iCs/>
        </w:rPr>
        <w:t>e comptable</w:t>
      </w:r>
      <w:r>
        <w:rPr>
          <w:rFonts w:ascii="Times New Roman" w:hAnsi="Times New Roman" w:cs="Times New Roman"/>
          <w:i/>
          <w:iCs/>
        </w:rPr>
        <w:t xml:space="preserve"> public</w:t>
      </w:r>
      <w:r w:rsidRPr="00645E85">
        <w:rPr>
          <w:rFonts w:ascii="Times New Roman" w:hAnsi="Times New Roman" w:cs="Times New Roman"/>
          <w:i/>
          <w:iCs/>
        </w:rPr>
        <w:t xml:space="preserve"> dont la responsabilité </w:t>
      </w:r>
      <w:r>
        <w:rPr>
          <w:rFonts w:ascii="Times New Roman" w:hAnsi="Times New Roman" w:cs="Times New Roman"/>
          <w:i/>
          <w:iCs/>
        </w:rPr>
        <w:t xml:space="preserve">pécuniaire </w:t>
      </w:r>
      <w:r w:rsidRPr="00645E85">
        <w:rPr>
          <w:rFonts w:ascii="Times New Roman" w:hAnsi="Times New Roman" w:cs="Times New Roman"/>
          <w:i/>
          <w:iCs/>
        </w:rPr>
        <w:t>est</w:t>
      </w:r>
      <w:r>
        <w:rPr>
          <w:rFonts w:ascii="Times New Roman" w:hAnsi="Times New Roman" w:cs="Times New Roman"/>
          <w:i/>
          <w:iCs/>
        </w:rPr>
        <w:t xml:space="preserve"> engagée ou </w:t>
      </w:r>
      <w:r w:rsidRPr="00645E85">
        <w:rPr>
          <w:rFonts w:ascii="Times New Roman" w:hAnsi="Times New Roman" w:cs="Times New Roman"/>
          <w:i/>
          <w:iCs/>
        </w:rPr>
        <w:t>mise en jeu</w:t>
      </w:r>
      <w:r>
        <w:rPr>
          <w:rFonts w:ascii="Times New Roman" w:hAnsi="Times New Roman" w:cs="Times New Roman"/>
          <w:i/>
          <w:iCs/>
        </w:rPr>
        <w:t xml:space="preserve"> a l’obligation de verser immédiatement de ses deniers personnels une somme égale au montant de la perte de recette subie…(par VI)…</w:t>
      </w:r>
      <w:r w:rsidRPr="00C56194">
        <w:rPr>
          <w:rFonts w:ascii="Times New Roman" w:hAnsi="Times New Roman" w:cs="Times New Roman"/>
          <w:i/>
          <w:iCs/>
        </w:rPr>
        <w:t xml:space="preserve"> </w:t>
      </w:r>
      <w:r>
        <w:rPr>
          <w:rFonts w:ascii="Times New Roman" w:hAnsi="Times New Roman" w:cs="Times New Roman"/>
          <w:i/>
          <w:iCs/>
        </w:rPr>
        <w:t>L</w:t>
      </w:r>
      <w:r w:rsidRPr="00FA264B">
        <w:rPr>
          <w:rFonts w:ascii="Times New Roman" w:hAnsi="Times New Roman" w:cs="Times New Roman"/>
          <w:i/>
          <w:iCs/>
        </w:rPr>
        <w:t xml:space="preserve">e comptable </w:t>
      </w:r>
      <w:r>
        <w:rPr>
          <w:rFonts w:ascii="Times New Roman" w:hAnsi="Times New Roman" w:cs="Times New Roman"/>
          <w:i/>
          <w:iCs/>
        </w:rPr>
        <w:t xml:space="preserve">public </w:t>
      </w:r>
      <w:r w:rsidRPr="00FA264B">
        <w:rPr>
          <w:rFonts w:ascii="Times New Roman" w:hAnsi="Times New Roman" w:cs="Times New Roman"/>
          <w:i/>
          <w:iCs/>
        </w:rPr>
        <w:t>dont la responsabilité</w:t>
      </w:r>
      <w:r>
        <w:rPr>
          <w:rFonts w:ascii="Times New Roman" w:hAnsi="Times New Roman" w:cs="Times New Roman"/>
          <w:i/>
          <w:iCs/>
        </w:rPr>
        <w:t xml:space="preserve"> pécuniaire</w:t>
      </w:r>
      <w:r w:rsidRPr="00FA264B">
        <w:rPr>
          <w:rFonts w:ascii="Times New Roman" w:hAnsi="Times New Roman" w:cs="Times New Roman"/>
          <w:i/>
          <w:iCs/>
        </w:rPr>
        <w:t xml:space="preserve"> est </w:t>
      </w:r>
      <w:r>
        <w:rPr>
          <w:rFonts w:ascii="Times New Roman" w:hAnsi="Times New Roman" w:cs="Times New Roman"/>
          <w:i/>
          <w:iCs/>
        </w:rPr>
        <w:t xml:space="preserve">engagée ou </w:t>
      </w:r>
      <w:r w:rsidRPr="00FA264B">
        <w:rPr>
          <w:rFonts w:ascii="Times New Roman" w:hAnsi="Times New Roman" w:cs="Times New Roman"/>
          <w:i/>
          <w:iCs/>
        </w:rPr>
        <w:t>mise en jeu et qui n’a pas versé la somme prévue au paragraphe VI</w:t>
      </w:r>
      <w:r>
        <w:rPr>
          <w:rFonts w:ascii="Times New Roman" w:hAnsi="Times New Roman" w:cs="Times New Roman"/>
          <w:i/>
          <w:iCs/>
        </w:rPr>
        <w:t xml:space="preserve"> ci-dessus</w:t>
      </w:r>
      <w:r w:rsidRPr="00FA264B">
        <w:rPr>
          <w:rFonts w:ascii="Times New Roman" w:hAnsi="Times New Roman" w:cs="Times New Roman"/>
          <w:i/>
          <w:iCs/>
        </w:rPr>
        <w:t xml:space="preserve"> peut être constitué en débet</w:t>
      </w:r>
      <w:r>
        <w:rPr>
          <w:rFonts w:ascii="Times New Roman" w:hAnsi="Times New Roman" w:cs="Times New Roman"/>
          <w:i/>
          <w:iCs/>
        </w:rPr>
        <w:t>…(par VII) » ;</w:t>
      </w:r>
      <w:r w:rsidRPr="00AA5CB1">
        <w:rPr>
          <w:color w:val="000000"/>
        </w:rPr>
        <w:t xml:space="preserve"> </w:t>
      </w:r>
    </w:p>
    <w:p w:rsidR="006E12EB" w:rsidRPr="000208EE" w:rsidRDefault="006E12EB" w:rsidP="00AA5CB1">
      <w:pPr>
        <w:pStyle w:val="PS"/>
        <w:spacing w:before="120" w:after="240"/>
        <w:rPr>
          <w:color w:val="000000"/>
        </w:rPr>
      </w:pPr>
      <w:r>
        <w:rPr>
          <w:rFonts w:ascii="Times New Roman" w:hAnsi="Times New Roman" w:cs="Times New Roman"/>
        </w:rPr>
        <w:t>Considérant que la responsabilité du comptable ayant fait l’objet d’un premier acte de mise en jeu avant le 1</w:t>
      </w:r>
      <w:r w:rsidRPr="001F02B5">
        <w:rPr>
          <w:rFonts w:ascii="Times New Roman" w:hAnsi="Times New Roman" w:cs="Times New Roman"/>
          <w:vertAlign w:val="superscript"/>
        </w:rPr>
        <w:t>er</w:t>
      </w:r>
      <w:r>
        <w:rPr>
          <w:rFonts w:ascii="Times New Roman" w:hAnsi="Times New Roman" w:cs="Times New Roman"/>
        </w:rPr>
        <w:t xml:space="preserve"> juillet 2007, celle-ci est régie par les dispositions de l’article 60, paragraphe VIII de la loi du 23 février 1963, dans sa version antérieure à celle qui résulte de l’article 146 de la loi de finances rectificative pour 2006 ; qu’aux termes du paragraphe VIII de l’article 60 précité </w:t>
      </w:r>
      <w:r w:rsidRPr="00645E85">
        <w:rPr>
          <w:rFonts w:ascii="Times New Roman" w:hAnsi="Times New Roman" w:cs="Times New Roman"/>
          <w:i/>
          <w:iCs/>
        </w:rPr>
        <w:t>« </w:t>
      </w:r>
      <w:r>
        <w:rPr>
          <w:rFonts w:ascii="Times New Roman" w:hAnsi="Times New Roman" w:cs="Times New Roman"/>
          <w:i/>
          <w:iCs/>
        </w:rPr>
        <w:t>les débets portent intérêt</w:t>
      </w:r>
      <w:r w:rsidRPr="00EA62D2">
        <w:rPr>
          <w:rFonts w:ascii="Times New Roman" w:hAnsi="Times New Roman" w:cs="Times New Roman"/>
          <w:i/>
          <w:iCs/>
        </w:rPr>
        <w:t xml:space="preserve"> au taux légal à compter </w:t>
      </w:r>
      <w:r>
        <w:rPr>
          <w:rFonts w:ascii="Times New Roman" w:hAnsi="Times New Roman" w:cs="Times New Roman"/>
          <w:i/>
          <w:iCs/>
        </w:rPr>
        <w:t xml:space="preserve">de la date </w:t>
      </w:r>
      <w:r w:rsidRPr="00EA62D2">
        <w:rPr>
          <w:rFonts w:ascii="Times New Roman" w:hAnsi="Times New Roman" w:cs="Times New Roman"/>
          <w:i/>
          <w:iCs/>
        </w:rPr>
        <w:t xml:space="preserve">du </w:t>
      </w:r>
      <w:r>
        <w:rPr>
          <w:rFonts w:ascii="Times New Roman" w:hAnsi="Times New Roman" w:cs="Times New Roman"/>
          <w:i/>
          <w:iCs/>
        </w:rPr>
        <w:t>fait générateur » ;</w:t>
      </w:r>
      <w:r>
        <w:rPr>
          <w:rFonts w:ascii="Times New Roman" w:hAnsi="Times New Roman" w:cs="Times New Roman"/>
        </w:rPr>
        <w:t xml:space="preserve"> qu’en l’espèce cette date est le 1</w:t>
      </w:r>
      <w:r w:rsidRPr="00531599">
        <w:rPr>
          <w:rFonts w:ascii="Times New Roman" w:hAnsi="Times New Roman" w:cs="Times New Roman"/>
          <w:vertAlign w:val="superscript"/>
        </w:rPr>
        <w:t>er</w:t>
      </w:r>
      <w:r>
        <w:rPr>
          <w:rFonts w:ascii="Times New Roman" w:hAnsi="Times New Roman" w:cs="Times New Roman"/>
        </w:rPr>
        <w:t xml:space="preserve"> septembre 2000, lendemain de la sortie de fonctions de M. A ;</w:t>
      </w:r>
      <w:r w:rsidRPr="00AA5CB1">
        <w:rPr>
          <w:color w:val="000000"/>
        </w:rPr>
        <w:t xml:space="preserve"> </w:t>
      </w:r>
    </w:p>
    <w:p w:rsidR="006E12EB" w:rsidRPr="000208EE" w:rsidRDefault="006E12EB" w:rsidP="00AA5CB1">
      <w:pPr>
        <w:pStyle w:val="PS"/>
        <w:spacing w:before="120" w:after="240"/>
        <w:rPr>
          <w:color w:val="000000"/>
        </w:rPr>
      </w:pPr>
      <w:r w:rsidRPr="00AE001A">
        <w:rPr>
          <w:rFonts w:ascii="Times New Roman" w:hAnsi="Times New Roman" w:cs="Times New Roman"/>
        </w:rPr>
        <w:t xml:space="preserve">Par </w:t>
      </w:r>
      <w:r>
        <w:rPr>
          <w:rFonts w:ascii="Times New Roman" w:hAnsi="Times New Roman" w:cs="Times New Roman"/>
        </w:rPr>
        <w:t>ces motifs,</w:t>
      </w:r>
      <w:r w:rsidRPr="00AA5CB1">
        <w:rPr>
          <w:color w:val="000000"/>
        </w:rPr>
        <w:t xml:space="preserve"> </w:t>
      </w:r>
    </w:p>
    <w:p w:rsidR="006E12EB" w:rsidRPr="000208EE" w:rsidRDefault="006E12EB" w:rsidP="00AA5CB1">
      <w:pPr>
        <w:pStyle w:val="PS"/>
        <w:spacing w:before="120" w:after="240"/>
        <w:rPr>
          <w:color w:val="000000"/>
        </w:rPr>
      </w:pPr>
      <w:r>
        <w:rPr>
          <w:rFonts w:ascii="Times New Roman" w:hAnsi="Times New Roman" w:cs="Times New Roman"/>
        </w:rPr>
        <w:t xml:space="preserve">- l’injonction est levée et M. A est constitué débiteur envers l’Etat, au titre de l’année 2000, au 31 août, de la somme de </w:t>
      </w:r>
      <w:r w:rsidRPr="00A00CE2">
        <w:rPr>
          <w:rFonts w:ascii="Times New Roman" w:hAnsi="Times New Roman" w:cs="Times New Roman"/>
        </w:rPr>
        <w:t>17 541 456,82</w:t>
      </w:r>
      <w:r w:rsidRPr="00A00CE2">
        <w:rPr>
          <w:rFonts w:ascii="Times New Roman" w:hAnsi="Times New Roman" w:cs="Times New Roman"/>
          <w:b/>
          <w:bCs/>
        </w:rPr>
        <w:t xml:space="preserve"> </w:t>
      </w:r>
      <w:r>
        <w:rPr>
          <w:rFonts w:ascii="Times New Roman" w:hAnsi="Times New Roman" w:cs="Times New Roman"/>
        </w:rPr>
        <w:t>€ augmentée des intérêts de droit à compter du 1</w:t>
      </w:r>
      <w:r w:rsidRPr="002D6149">
        <w:rPr>
          <w:rFonts w:ascii="Times New Roman" w:hAnsi="Times New Roman" w:cs="Times New Roman"/>
          <w:vertAlign w:val="superscript"/>
        </w:rPr>
        <w:t>er</w:t>
      </w:r>
      <w:r>
        <w:rPr>
          <w:rFonts w:ascii="Times New Roman" w:hAnsi="Times New Roman" w:cs="Times New Roman"/>
        </w:rPr>
        <w:t xml:space="preserve"> septembre</w:t>
      </w:r>
      <w:r w:rsidRPr="00A36C28">
        <w:rPr>
          <w:rFonts w:ascii="Times New Roman" w:hAnsi="Times New Roman" w:cs="Times New Roman"/>
        </w:rPr>
        <w:t xml:space="preserve"> 200</w:t>
      </w:r>
      <w:r>
        <w:rPr>
          <w:rFonts w:ascii="Times New Roman" w:hAnsi="Times New Roman" w:cs="Times New Roman"/>
        </w:rPr>
        <w:t>0.</w:t>
      </w:r>
      <w:r w:rsidRPr="00AA5CB1">
        <w:rPr>
          <w:color w:val="000000"/>
        </w:rPr>
        <w:t xml:space="preserve"> </w:t>
      </w:r>
    </w:p>
    <w:p w:rsidR="006E12EB" w:rsidRPr="000208EE" w:rsidRDefault="006E12EB" w:rsidP="00AA5CB1">
      <w:pPr>
        <w:pStyle w:val="PS"/>
        <w:spacing w:before="120" w:after="240"/>
        <w:rPr>
          <w:color w:val="000000"/>
        </w:rPr>
      </w:pPr>
      <w:r w:rsidRPr="00655E23">
        <w:rPr>
          <w:rFonts w:ascii="Times New Roman" w:hAnsi="Times New Roman" w:cs="Times New Roman"/>
          <w:b/>
          <w:bCs/>
        </w:rPr>
        <w:t>A l’égard de M. X</w:t>
      </w:r>
    </w:p>
    <w:p w:rsidR="006E12EB" w:rsidRPr="000208EE" w:rsidRDefault="006E12EB" w:rsidP="00AA5CB1">
      <w:pPr>
        <w:pStyle w:val="PS"/>
        <w:spacing w:before="120" w:after="240"/>
        <w:rPr>
          <w:color w:val="000000"/>
        </w:rPr>
      </w:pPr>
      <w:r w:rsidRPr="00655E23">
        <w:rPr>
          <w:rFonts w:ascii="Times New Roman" w:hAnsi="Times New Roman" w:cs="Times New Roman"/>
          <w:b/>
          <w:bCs/>
          <w:u w:val="single"/>
        </w:rPr>
        <w:t>Au titre de</w:t>
      </w:r>
      <w:r>
        <w:rPr>
          <w:rFonts w:ascii="Times New Roman" w:hAnsi="Times New Roman" w:cs="Times New Roman"/>
          <w:b/>
          <w:bCs/>
          <w:u w:val="single"/>
        </w:rPr>
        <w:t xml:space="preserve">s </w:t>
      </w:r>
      <w:r w:rsidRPr="00655E23">
        <w:rPr>
          <w:rFonts w:ascii="Times New Roman" w:hAnsi="Times New Roman" w:cs="Times New Roman"/>
          <w:b/>
          <w:bCs/>
          <w:u w:val="single"/>
        </w:rPr>
        <w:t>exercice</w:t>
      </w:r>
      <w:r>
        <w:rPr>
          <w:rFonts w:ascii="Times New Roman" w:hAnsi="Times New Roman" w:cs="Times New Roman"/>
          <w:b/>
          <w:bCs/>
          <w:u w:val="single"/>
        </w:rPr>
        <w:t>s</w:t>
      </w:r>
      <w:r w:rsidRPr="00655E23">
        <w:rPr>
          <w:rFonts w:ascii="Times New Roman" w:hAnsi="Times New Roman" w:cs="Times New Roman"/>
          <w:b/>
          <w:bCs/>
          <w:u w:val="single"/>
        </w:rPr>
        <w:t xml:space="preserve"> 2001</w:t>
      </w:r>
      <w:r>
        <w:rPr>
          <w:rFonts w:ascii="Times New Roman" w:hAnsi="Times New Roman" w:cs="Times New Roman"/>
          <w:b/>
          <w:bCs/>
          <w:u w:val="single"/>
        </w:rPr>
        <w:t xml:space="preserve"> et 2002</w:t>
      </w:r>
    </w:p>
    <w:p w:rsidR="006E12EB" w:rsidRPr="000208EE" w:rsidRDefault="006E12EB" w:rsidP="00AA5CB1">
      <w:pPr>
        <w:pStyle w:val="PS"/>
        <w:spacing w:before="120" w:after="240"/>
        <w:rPr>
          <w:color w:val="000000"/>
        </w:rPr>
      </w:pPr>
      <w:r w:rsidRPr="002B2649">
        <w:rPr>
          <w:rFonts w:ascii="CG Times" w:hAnsi="CG Times" w:cs="CG Times"/>
          <w:u w:val="single"/>
        </w:rPr>
        <w:t>1 -Levée de réserves</w:t>
      </w:r>
    </w:p>
    <w:p w:rsidR="006E12EB" w:rsidRPr="000208EE" w:rsidRDefault="006E12EB" w:rsidP="00AA5CB1">
      <w:pPr>
        <w:pStyle w:val="PS"/>
        <w:spacing w:before="120" w:after="240"/>
        <w:rPr>
          <w:color w:val="000000"/>
        </w:rPr>
      </w:pPr>
      <w:r w:rsidRPr="00655E23">
        <w:rPr>
          <w:rFonts w:ascii="Times New Roman" w:hAnsi="Times New Roman" w:cs="Times New Roman"/>
          <w:b/>
          <w:bCs/>
        </w:rPr>
        <w:t xml:space="preserve">Réserve n° 1 : états de développement de soldes de comptes créditeurs non ajustés – comptes </w:t>
      </w:r>
      <w:r>
        <w:rPr>
          <w:rFonts w:ascii="Times New Roman" w:hAnsi="Times New Roman" w:cs="Times New Roman"/>
          <w:b/>
          <w:bCs/>
        </w:rPr>
        <w:t xml:space="preserve">466-11, </w:t>
      </w:r>
      <w:r w:rsidRPr="00655E23">
        <w:rPr>
          <w:rFonts w:ascii="Times New Roman" w:hAnsi="Times New Roman" w:cs="Times New Roman"/>
          <w:b/>
          <w:bCs/>
        </w:rPr>
        <w:t>475-6188, 475-86, 475-88 et 476-3</w:t>
      </w:r>
    </w:p>
    <w:p w:rsidR="006E12EB" w:rsidRPr="000208EE" w:rsidRDefault="006E12EB" w:rsidP="00AA5CB1">
      <w:pPr>
        <w:pStyle w:val="PS"/>
        <w:spacing w:before="120" w:after="240"/>
        <w:rPr>
          <w:color w:val="000000"/>
        </w:rPr>
      </w:pPr>
      <w:r w:rsidRPr="006C0F3D">
        <w:rPr>
          <w:rFonts w:ascii="Times New Roman" w:hAnsi="Times New Roman" w:cs="Times New Roman"/>
        </w:rPr>
        <w:t>Attendu que les soldes des comptes 466-11, 475-6188, 475-86, 475-88 et 476-3</w:t>
      </w:r>
      <w:r>
        <w:rPr>
          <w:rFonts w:ascii="Times New Roman" w:hAnsi="Times New Roman" w:cs="Times New Roman"/>
        </w:rPr>
        <w:t>,</w:t>
      </w:r>
      <w:r w:rsidRPr="006C0F3D">
        <w:rPr>
          <w:rFonts w:ascii="Times New Roman" w:hAnsi="Times New Roman" w:cs="Times New Roman"/>
        </w:rPr>
        <w:t xml:space="preserve"> établis au 31 décembre 2001, n</w:t>
      </w:r>
      <w:r>
        <w:rPr>
          <w:rFonts w:ascii="Times New Roman" w:hAnsi="Times New Roman" w:cs="Times New Roman"/>
        </w:rPr>
        <w:t>’étaient</w:t>
      </w:r>
      <w:r w:rsidRPr="006C0F3D">
        <w:rPr>
          <w:rFonts w:ascii="Times New Roman" w:hAnsi="Times New Roman" w:cs="Times New Roman"/>
        </w:rPr>
        <w:t xml:space="preserve"> pas </w:t>
      </w:r>
      <w:r>
        <w:rPr>
          <w:rFonts w:ascii="Times New Roman" w:hAnsi="Times New Roman" w:cs="Times New Roman"/>
        </w:rPr>
        <w:t>les mêmes</w:t>
      </w:r>
      <w:r w:rsidRPr="006C0F3D">
        <w:rPr>
          <w:rFonts w:ascii="Times New Roman" w:hAnsi="Times New Roman" w:cs="Times New Roman"/>
        </w:rPr>
        <w:t xml:space="preserve"> dans la comptabilité générale et les comptabilités auxiliaires respectives de ces comptes ; que, p</w:t>
      </w:r>
      <w:r>
        <w:rPr>
          <w:rFonts w:ascii="Times New Roman" w:hAnsi="Times New Roman" w:cs="Times New Roman"/>
        </w:rPr>
        <w:t>ar l’arrêt n° 36</w:t>
      </w:r>
      <w:r w:rsidRPr="006C0F3D">
        <w:rPr>
          <w:rFonts w:ascii="Times New Roman" w:hAnsi="Times New Roman" w:cs="Times New Roman"/>
        </w:rPr>
        <w:t>643 des 22 mai et 5 juin 2003, la Cour a enjoint à M. X de produire les états de développement de soldes desdits comptes présentant des soldes créditeurs</w:t>
      </w:r>
      <w:r>
        <w:rPr>
          <w:rFonts w:ascii="Times New Roman" w:hAnsi="Times New Roman" w:cs="Times New Roman"/>
        </w:rPr>
        <w:t>,</w:t>
      </w:r>
      <w:r w:rsidRPr="006C0F3D">
        <w:rPr>
          <w:rFonts w:ascii="Times New Roman" w:hAnsi="Times New Roman" w:cs="Times New Roman"/>
        </w:rPr>
        <w:t xml:space="preserve"> ajustés </w:t>
      </w:r>
      <w:r>
        <w:rPr>
          <w:rFonts w:ascii="Times New Roman" w:hAnsi="Times New Roman" w:cs="Times New Roman"/>
        </w:rPr>
        <w:t xml:space="preserve">par rapport à ceux qui figuraient dans </w:t>
      </w:r>
      <w:r w:rsidRPr="006C0F3D">
        <w:rPr>
          <w:rFonts w:ascii="Times New Roman" w:hAnsi="Times New Roman" w:cs="Times New Roman"/>
        </w:rPr>
        <w:t>la comptabilité générale de l’Etat ;</w:t>
      </w:r>
      <w:r w:rsidRPr="00AA5CB1">
        <w:rPr>
          <w:color w:val="000000"/>
        </w:rPr>
        <w:t xml:space="preserve"> </w:t>
      </w:r>
    </w:p>
    <w:p w:rsidR="006E12EB" w:rsidRPr="000208EE" w:rsidRDefault="006E12EB" w:rsidP="00AA5CB1">
      <w:pPr>
        <w:pStyle w:val="PS"/>
        <w:spacing w:before="120" w:after="240"/>
        <w:rPr>
          <w:color w:val="000000"/>
        </w:rPr>
      </w:pPr>
      <w:r w:rsidRPr="006C0F3D">
        <w:rPr>
          <w:rFonts w:ascii="Times New Roman" w:hAnsi="Times New Roman" w:cs="Times New Roman"/>
        </w:rPr>
        <w:t>Attendu qu</w:t>
      </w:r>
      <w:r>
        <w:rPr>
          <w:rFonts w:ascii="Times New Roman" w:hAnsi="Times New Roman" w:cs="Times New Roman"/>
        </w:rPr>
        <w:t>’en réponse audit arrêt,</w:t>
      </w:r>
      <w:r w:rsidRPr="006C0F3D">
        <w:rPr>
          <w:rFonts w:ascii="Times New Roman" w:hAnsi="Times New Roman" w:cs="Times New Roman"/>
        </w:rPr>
        <w:t xml:space="preserve"> le comptable n’a pu produire </w:t>
      </w:r>
      <w:r>
        <w:rPr>
          <w:rFonts w:ascii="Times New Roman" w:hAnsi="Times New Roman" w:cs="Times New Roman"/>
        </w:rPr>
        <w:t>l</w:t>
      </w:r>
      <w:r w:rsidRPr="006C0F3D">
        <w:rPr>
          <w:rFonts w:ascii="Times New Roman" w:hAnsi="Times New Roman" w:cs="Times New Roman"/>
        </w:rPr>
        <w:t>es états demandés</w:t>
      </w:r>
      <w:r>
        <w:rPr>
          <w:rFonts w:ascii="Times New Roman" w:hAnsi="Times New Roman" w:cs="Times New Roman"/>
        </w:rPr>
        <w:t xml:space="preserve"> ; </w:t>
      </w:r>
    </w:p>
    <w:p w:rsidR="006E12EB" w:rsidRPr="000208EE" w:rsidRDefault="006E12EB" w:rsidP="00AA5CB1">
      <w:pPr>
        <w:pStyle w:val="PS"/>
        <w:spacing w:before="120" w:after="240"/>
        <w:rPr>
          <w:color w:val="000000"/>
        </w:rPr>
      </w:pPr>
      <w:r>
        <w:rPr>
          <w:rFonts w:ascii="Times New Roman" w:hAnsi="Times New Roman" w:cs="Times New Roman"/>
        </w:rPr>
        <w:t>Attendu q</w:t>
      </w:r>
      <w:r w:rsidRPr="006C0F3D">
        <w:rPr>
          <w:rFonts w:ascii="Times New Roman" w:hAnsi="Times New Roman" w:cs="Times New Roman"/>
        </w:rPr>
        <w:t xml:space="preserve">ue, par l’arrêt </w:t>
      </w:r>
      <w:r>
        <w:rPr>
          <w:rFonts w:ascii="Times New Roman" w:hAnsi="Times New Roman" w:cs="Times New Roman"/>
        </w:rPr>
        <w:t>susvisé n° 43009, la Cour a prononcé une</w:t>
      </w:r>
      <w:r w:rsidRPr="006C0F3D">
        <w:rPr>
          <w:rFonts w:ascii="Times New Roman" w:hAnsi="Times New Roman" w:cs="Times New Roman"/>
        </w:rPr>
        <w:t xml:space="preserve"> réserve sur la gestion 2001 de M. X jusqu’à la régularisation de ces soldes créditeurs inexpliqués ;</w:t>
      </w:r>
      <w:r w:rsidRPr="00AA5CB1">
        <w:rPr>
          <w:color w:val="000000"/>
        </w:rPr>
        <w:t xml:space="preserve"> </w:t>
      </w:r>
    </w:p>
    <w:p w:rsidR="006E12EB" w:rsidRPr="000208EE" w:rsidRDefault="006E12EB" w:rsidP="00AA5CB1">
      <w:pPr>
        <w:pStyle w:val="PS"/>
        <w:spacing w:before="120" w:after="240"/>
        <w:rPr>
          <w:color w:val="000000"/>
        </w:rPr>
      </w:pPr>
      <w:r w:rsidRPr="006C0F3D">
        <w:rPr>
          <w:rFonts w:ascii="Times New Roman" w:hAnsi="Times New Roman" w:cs="Times New Roman"/>
        </w:rPr>
        <w:t>Attendu que les comptes sont régularisés</w:t>
      </w:r>
      <w:r>
        <w:rPr>
          <w:rFonts w:ascii="Times New Roman" w:hAnsi="Times New Roman" w:cs="Times New Roman"/>
        </w:rPr>
        <w:t xml:space="preserve"> et que les justifications ont été produites</w:t>
      </w:r>
      <w:r w:rsidRPr="006C0F3D">
        <w:rPr>
          <w:rFonts w:ascii="Times New Roman" w:hAnsi="Times New Roman" w:cs="Times New Roman"/>
        </w:rPr>
        <w:t> ;</w:t>
      </w:r>
      <w:r w:rsidRPr="00AA5CB1">
        <w:rPr>
          <w:color w:val="000000"/>
        </w:rPr>
        <w:t xml:space="preserve"> </w:t>
      </w:r>
    </w:p>
    <w:p w:rsidR="006E12EB" w:rsidRPr="000208EE" w:rsidRDefault="006E12EB" w:rsidP="00AA5CB1">
      <w:pPr>
        <w:pStyle w:val="PS"/>
        <w:spacing w:before="120" w:after="240"/>
        <w:rPr>
          <w:color w:val="000000"/>
        </w:rPr>
      </w:pPr>
      <w:r w:rsidRPr="006C0F3D">
        <w:rPr>
          <w:rFonts w:ascii="Times New Roman" w:hAnsi="Times New Roman" w:cs="Times New Roman"/>
        </w:rPr>
        <w:t xml:space="preserve">- la réserve n° 1 est </w:t>
      </w:r>
      <w:r>
        <w:rPr>
          <w:rFonts w:ascii="Times New Roman" w:hAnsi="Times New Roman" w:cs="Times New Roman"/>
        </w:rPr>
        <w:t>levée</w:t>
      </w:r>
      <w:r>
        <w:rPr>
          <w:rFonts w:ascii="CG Times" w:hAnsi="CG Times" w:cs="CG Times"/>
        </w:rPr>
        <w:t>.</w:t>
      </w:r>
      <w:r w:rsidRPr="00AA5CB1">
        <w:rPr>
          <w:color w:val="000000"/>
        </w:rPr>
        <w:t xml:space="preserve"> </w:t>
      </w:r>
    </w:p>
    <w:p w:rsidR="006E12EB" w:rsidRPr="000208EE" w:rsidRDefault="006E12EB" w:rsidP="00AA5CB1">
      <w:pPr>
        <w:pStyle w:val="PS"/>
        <w:spacing w:before="120" w:after="240"/>
        <w:rPr>
          <w:color w:val="000000"/>
        </w:rPr>
      </w:pPr>
      <w:r w:rsidRPr="00655E23">
        <w:rPr>
          <w:rFonts w:ascii="Times New Roman" w:hAnsi="Times New Roman" w:cs="Times New Roman"/>
          <w:b/>
          <w:bCs/>
        </w:rPr>
        <w:t>Réserve n° 2 : Compte 511-56 « Crédits attendus sur le co</w:t>
      </w:r>
      <w:r>
        <w:rPr>
          <w:rFonts w:ascii="Times New Roman" w:hAnsi="Times New Roman" w:cs="Times New Roman"/>
          <w:b/>
          <w:bCs/>
        </w:rPr>
        <w:t>mpte d’opérations du Trésor à l’Institut d’émission des départements d’Outre-Mer (</w:t>
      </w:r>
      <w:r w:rsidRPr="00655E23">
        <w:rPr>
          <w:rFonts w:ascii="Times New Roman" w:hAnsi="Times New Roman" w:cs="Times New Roman"/>
          <w:b/>
          <w:bCs/>
        </w:rPr>
        <w:t>IEDOM</w:t>
      </w:r>
      <w:r>
        <w:rPr>
          <w:rFonts w:ascii="Times New Roman" w:hAnsi="Times New Roman" w:cs="Times New Roman"/>
          <w:b/>
          <w:bCs/>
        </w:rPr>
        <w:t>)</w:t>
      </w:r>
      <w:r w:rsidRPr="00655E23">
        <w:rPr>
          <w:rFonts w:ascii="Times New Roman" w:hAnsi="Times New Roman" w:cs="Times New Roman"/>
          <w:b/>
          <w:bCs/>
        </w:rPr>
        <w:t>- Comptables des administrations financières »</w:t>
      </w:r>
      <w:r w:rsidRPr="00AA5CB1">
        <w:rPr>
          <w:color w:val="000000"/>
        </w:rPr>
        <w:t xml:space="preserve"> </w:t>
      </w:r>
    </w:p>
    <w:p w:rsidR="006E12EB" w:rsidRPr="000208EE" w:rsidRDefault="006E12EB" w:rsidP="00AA5CB1">
      <w:pPr>
        <w:pStyle w:val="PS"/>
        <w:spacing w:before="120" w:after="240"/>
        <w:rPr>
          <w:color w:val="000000"/>
        </w:rPr>
      </w:pPr>
      <w:r w:rsidRPr="006C0F3D">
        <w:rPr>
          <w:rFonts w:ascii="Times New Roman" w:hAnsi="Times New Roman" w:cs="Times New Roman"/>
        </w:rPr>
        <w:t>Attendu que</w:t>
      </w:r>
      <w:r>
        <w:rPr>
          <w:rFonts w:ascii="Times New Roman" w:hAnsi="Times New Roman" w:cs="Times New Roman"/>
        </w:rPr>
        <w:t xml:space="preserve"> l’état de développement de solde </w:t>
      </w:r>
      <w:r w:rsidRPr="006C0F3D">
        <w:rPr>
          <w:rFonts w:ascii="Times New Roman" w:hAnsi="Times New Roman" w:cs="Times New Roman"/>
        </w:rPr>
        <w:t>du compte 511-56</w:t>
      </w:r>
      <w:r>
        <w:rPr>
          <w:rFonts w:ascii="Times New Roman" w:hAnsi="Times New Roman" w:cs="Times New Roman"/>
        </w:rPr>
        <w:t xml:space="preserve"> produit par le comptable </w:t>
      </w:r>
      <w:r w:rsidRPr="006C0F3D">
        <w:rPr>
          <w:rFonts w:ascii="Times New Roman" w:hAnsi="Times New Roman" w:cs="Times New Roman"/>
        </w:rPr>
        <w:t>présent</w:t>
      </w:r>
      <w:r>
        <w:rPr>
          <w:rFonts w:ascii="Times New Roman" w:hAnsi="Times New Roman" w:cs="Times New Roman"/>
        </w:rPr>
        <w:t>ait</w:t>
      </w:r>
      <w:r w:rsidRPr="006C0F3D">
        <w:rPr>
          <w:rFonts w:ascii="Times New Roman" w:hAnsi="Times New Roman" w:cs="Times New Roman"/>
        </w:rPr>
        <w:t>, au 31</w:t>
      </w:r>
      <w:r>
        <w:rPr>
          <w:rFonts w:ascii="Times New Roman" w:hAnsi="Times New Roman" w:cs="Times New Roman"/>
        </w:rPr>
        <w:t xml:space="preserve"> </w:t>
      </w:r>
      <w:r w:rsidRPr="006C0F3D">
        <w:rPr>
          <w:rFonts w:ascii="Times New Roman" w:hAnsi="Times New Roman" w:cs="Times New Roman"/>
        </w:rPr>
        <w:t>décembre 2001, une discordance de 212 870,36</w:t>
      </w:r>
      <w:r>
        <w:rPr>
          <w:rFonts w:ascii="Times New Roman" w:hAnsi="Times New Roman" w:cs="Times New Roman"/>
        </w:rPr>
        <w:t> </w:t>
      </w:r>
      <w:r w:rsidRPr="006C0F3D">
        <w:rPr>
          <w:rFonts w:ascii="Times New Roman" w:hAnsi="Times New Roman" w:cs="Times New Roman"/>
        </w:rPr>
        <w:t>€ (1 396 338,06 F) avec la comptabilité générale ;</w:t>
      </w:r>
      <w:r>
        <w:rPr>
          <w:rFonts w:ascii="Times New Roman" w:hAnsi="Times New Roman" w:cs="Times New Roman"/>
        </w:rPr>
        <w:t xml:space="preserve"> que</w:t>
      </w:r>
      <w:r w:rsidRPr="006C0F3D">
        <w:rPr>
          <w:rFonts w:ascii="Times New Roman" w:hAnsi="Times New Roman" w:cs="Times New Roman"/>
        </w:rPr>
        <w:t>, par l’arrêt susvisé n°</w:t>
      </w:r>
      <w:r>
        <w:rPr>
          <w:rFonts w:ascii="Times New Roman" w:hAnsi="Times New Roman" w:cs="Times New Roman"/>
        </w:rPr>
        <w:t xml:space="preserve"> 43009, la </w:t>
      </w:r>
      <w:r w:rsidRPr="006C0F3D">
        <w:rPr>
          <w:rFonts w:ascii="Times New Roman" w:hAnsi="Times New Roman" w:cs="Times New Roman"/>
        </w:rPr>
        <w:t xml:space="preserve">Cour a fait réserve sur la gestion de M. </w:t>
      </w:r>
      <w:r>
        <w:rPr>
          <w:rFonts w:ascii="Times New Roman" w:hAnsi="Times New Roman" w:cs="Times New Roman"/>
        </w:rPr>
        <w:t>X</w:t>
      </w:r>
      <w:r w:rsidRPr="006C0F3D">
        <w:rPr>
          <w:rFonts w:ascii="Times New Roman" w:hAnsi="Times New Roman" w:cs="Times New Roman"/>
        </w:rPr>
        <w:t xml:space="preserve"> pour un montant de 212 870,36</w:t>
      </w:r>
      <w:r>
        <w:rPr>
          <w:rFonts w:ascii="Times New Roman" w:hAnsi="Times New Roman" w:cs="Times New Roman"/>
        </w:rPr>
        <w:t> </w:t>
      </w:r>
      <w:r w:rsidRPr="006C0F3D">
        <w:rPr>
          <w:rFonts w:ascii="Times New Roman" w:hAnsi="Times New Roman" w:cs="Times New Roman"/>
        </w:rPr>
        <w:t>€ jusqu’à la régularisation de cette discordance</w:t>
      </w:r>
      <w:r>
        <w:rPr>
          <w:rFonts w:ascii="Times New Roman" w:hAnsi="Times New Roman" w:cs="Times New Roman"/>
        </w:rPr>
        <w:t> ;</w:t>
      </w:r>
      <w:r w:rsidRPr="00AA5CB1">
        <w:rPr>
          <w:color w:val="000000"/>
        </w:rPr>
        <w:t xml:space="preserve"> </w:t>
      </w:r>
    </w:p>
    <w:p w:rsidR="006E12EB" w:rsidRPr="000208EE" w:rsidRDefault="006E12EB" w:rsidP="00AA5CB1">
      <w:pPr>
        <w:pStyle w:val="PS"/>
        <w:spacing w:before="120" w:after="240"/>
        <w:rPr>
          <w:color w:val="000000"/>
        </w:rPr>
      </w:pPr>
      <w:r>
        <w:rPr>
          <w:rFonts w:ascii="Times New Roman" w:hAnsi="Times New Roman" w:cs="Times New Roman"/>
        </w:rPr>
        <w:t>Attendu que le compte est régularisé et que les justifications ont été produites ;</w:t>
      </w:r>
      <w:r w:rsidRPr="00AA5CB1">
        <w:rPr>
          <w:color w:val="000000"/>
        </w:rPr>
        <w:t xml:space="preserve"> </w:t>
      </w:r>
    </w:p>
    <w:p w:rsidR="006E12EB" w:rsidRPr="000208EE" w:rsidRDefault="006E12EB" w:rsidP="00AA5CB1">
      <w:pPr>
        <w:pStyle w:val="PS"/>
        <w:spacing w:before="120" w:after="240"/>
        <w:rPr>
          <w:color w:val="000000"/>
        </w:rPr>
      </w:pPr>
      <w:r>
        <w:rPr>
          <w:rFonts w:ascii="Times New Roman" w:hAnsi="Times New Roman" w:cs="Times New Roman"/>
        </w:rPr>
        <w:t>- la réserve n° 2 est levée.</w:t>
      </w:r>
      <w:r w:rsidRPr="00AA5CB1">
        <w:rPr>
          <w:color w:val="000000"/>
        </w:rPr>
        <w:t xml:space="preserve"> </w:t>
      </w:r>
    </w:p>
    <w:p w:rsidR="006E12EB" w:rsidRPr="000208EE" w:rsidRDefault="006E12EB" w:rsidP="00AA5CB1">
      <w:pPr>
        <w:pStyle w:val="PS"/>
        <w:spacing w:before="120" w:after="240"/>
        <w:rPr>
          <w:color w:val="000000"/>
        </w:rPr>
      </w:pPr>
      <w:r>
        <w:rPr>
          <w:rFonts w:ascii="CG Times" w:hAnsi="CG Times" w:cs="CG Times"/>
          <w:b/>
          <w:bCs/>
        </w:rPr>
        <w:t>Réserve n° 3 : Etats de développement de soldes créditeurs non ajustés</w:t>
      </w:r>
    </w:p>
    <w:p w:rsidR="006E12EB" w:rsidRDefault="006E12EB" w:rsidP="000A6E50">
      <w:pPr>
        <w:pStyle w:val="PS"/>
        <w:spacing w:before="120"/>
        <w:rPr>
          <w:color w:val="000000"/>
        </w:rPr>
      </w:pPr>
      <w:r w:rsidRPr="006C0F3D">
        <w:rPr>
          <w:rFonts w:ascii="Times New Roman" w:hAnsi="Times New Roman" w:cs="Times New Roman"/>
        </w:rPr>
        <w:t>Attendu que</w:t>
      </w:r>
      <w:r>
        <w:rPr>
          <w:rFonts w:ascii="Times New Roman" w:hAnsi="Times New Roman" w:cs="Times New Roman"/>
        </w:rPr>
        <w:t xml:space="preserve"> les </w:t>
      </w:r>
      <w:r w:rsidRPr="006C0F3D">
        <w:rPr>
          <w:rFonts w:ascii="Times New Roman" w:hAnsi="Times New Roman" w:cs="Times New Roman"/>
        </w:rPr>
        <w:t>états de développement de soldes des comptes 475-64 et 475-988</w:t>
      </w:r>
      <w:r>
        <w:rPr>
          <w:rFonts w:ascii="Times New Roman" w:hAnsi="Times New Roman" w:cs="Times New Roman"/>
        </w:rPr>
        <w:t xml:space="preserve"> produits par le comptable</w:t>
      </w:r>
      <w:r w:rsidRPr="006C0F3D">
        <w:rPr>
          <w:rFonts w:ascii="Times New Roman" w:hAnsi="Times New Roman" w:cs="Times New Roman"/>
        </w:rPr>
        <w:t xml:space="preserve"> présent</w:t>
      </w:r>
      <w:r>
        <w:rPr>
          <w:rFonts w:ascii="Times New Roman" w:hAnsi="Times New Roman" w:cs="Times New Roman"/>
        </w:rPr>
        <w:t>ai</w:t>
      </w:r>
      <w:r w:rsidRPr="006C0F3D">
        <w:rPr>
          <w:rFonts w:ascii="Times New Roman" w:hAnsi="Times New Roman" w:cs="Times New Roman"/>
        </w:rPr>
        <w:t>ent, au 31 décembre 2001, les discordances suivantes avec la comptabilité générale :</w:t>
      </w:r>
      <w:r w:rsidRPr="00AA5CB1">
        <w:rPr>
          <w:color w:val="000000"/>
        </w:rPr>
        <w:t xml:space="preserve"> </w:t>
      </w:r>
    </w:p>
    <w:tbl>
      <w:tblPr>
        <w:tblW w:w="8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5"/>
        <w:gridCol w:w="2229"/>
        <w:gridCol w:w="3158"/>
        <w:gridCol w:w="2016"/>
      </w:tblGrid>
      <w:tr w:rsidR="006E12EB" w:rsidTr="00193B6B">
        <w:trPr>
          <w:jc w:val="center"/>
        </w:trPr>
        <w:tc>
          <w:tcPr>
            <w:tcW w:w="1275" w:type="dxa"/>
          </w:tcPr>
          <w:p w:rsidR="006E12EB" w:rsidRPr="0099006E" w:rsidRDefault="006E12EB" w:rsidP="0099006E">
            <w:pPr>
              <w:pStyle w:val="PS"/>
              <w:spacing w:after="0"/>
              <w:ind w:left="0" w:firstLine="0"/>
              <w:jc w:val="left"/>
              <w:rPr>
                <w:color w:val="000000"/>
                <w:sz w:val="20"/>
                <w:szCs w:val="20"/>
              </w:rPr>
            </w:pPr>
            <w:r w:rsidRPr="0099006E">
              <w:rPr>
                <w:color w:val="000000"/>
                <w:sz w:val="20"/>
                <w:szCs w:val="20"/>
              </w:rPr>
              <w:t>Compte</w:t>
            </w:r>
          </w:p>
        </w:tc>
        <w:tc>
          <w:tcPr>
            <w:tcW w:w="2229" w:type="dxa"/>
            <w:vAlign w:val="center"/>
          </w:tcPr>
          <w:p w:rsidR="006E12EB" w:rsidRPr="00B93CA6" w:rsidRDefault="006E12EB" w:rsidP="0099006E">
            <w:pPr>
              <w:jc w:val="center"/>
            </w:pPr>
            <w:r w:rsidRPr="00B93CA6">
              <w:t>Montant</w:t>
            </w:r>
            <w:r w:rsidRPr="00B93CA6">
              <w:br/>
              <w:t>comptabilité générale</w:t>
            </w:r>
          </w:p>
        </w:tc>
        <w:tc>
          <w:tcPr>
            <w:tcW w:w="3158" w:type="dxa"/>
            <w:vAlign w:val="center"/>
          </w:tcPr>
          <w:p w:rsidR="006E12EB" w:rsidRPr="00B93CA6" w:rsidRDefault="006E12EB" w:rsidP="0099006E">
            <w:pPr>
              <w:jc w:val="center"/>
            </w:pPr>
            <w:r w:rsidRPr="00B93CA6">
              <w:t xml:space="preserve">Montant </w:t>
            </w:r>
            <w:r>
              <w:t>état de développement de solde</w:t>
            </w:r>
          </w:p>
        </w:tc>
        <w:tc>
          <w:tcPr>
            <w:tcW w:w="2016" w:type="dxa"/>
            <w:vAlign w:val="center"/>
          </w:tcPr>
          <w:p w:rsidR="006E12EB" w:rsidRPr="00B93CA6" w:rsidRDefault="006E12EB" w:rsidP="0099006E">
            <w:pPr>
              <w:jc w:val="center"/>
            </w:pPr>
            <w:r w:rsidRPr="00B93CA6">
              <w:t>Différence</w:t>
            </w:r>
          </w:p>
        </w:tc>
      </w:tr>
      <w:tr w:rsidR="006E12EB" w:rsidTr="00193B6B">
        <w:trPr>
          <w:jc w:val="center"/>
        </w:trPr>
        <w:tc>
          <w:tcPr>
            <w:tcW w:w="1275" w:type="dxa"/>
          </w:tcPr>
          <w:p w:rsidR="006E12EB" w:rsidRPr="0099006E" w:rsidRDefault="006E12EB" w:rsidP="0099006E">
            <w:pPr>
              <w:pStyle w:val="PS"/>
              <w:spacing w:after="0"/>
              <w:ind w:left="0" w:firstLine="0"/>
              <w:jc w:val="left"/>
              <w:rPr>
                <w:color w:val="000000"/>
                <w:sz w:val="20"/>
                <w:szCs w:val="20"/>
              </w:rPr>
            </w:pPr>
            <w:r w:rsidRPr="0099006E">
              <w:rPr>
                <w:color w:val="000000"/>
                <w:sz w:val="20"/>
                <w:szCs w:val="20"/>
              </w:rPr>
              <w:t>475-64</w:t>
            </w:r>
          </w:p>
        </w:tc>
        <w:tc>
          <w:tcPr>
            <w:tcW w:w="2229" w:type="dxa"/>
          </w:tcPr>
          <w:p w:rsidR="006E12EB" w:rsidRPr="00B93CA6" w:rsidRDefault="006E12EB" w:rsidP="0099006E">
            <w:pPr>
              <w:jc w:val="center"/>
            </w:pPr>
            <w:r w:rsidRPr="00B93CA6">
              <w:t>4 950 103,37€ (32 470 549,60 F)</w:t>
            </w:r>
          </w:p>
        </w:tc>
        <w:tc>
          <w:tcPr>
            <w:tcW w:w="3158" w:type="dxa"/>
          </w:tcPr>
          <w:p w:rsidR="006E12EB" w:rsidRPr="00B93CA6" w:rsidRDefault="006E12EB" w:rsidP="0099006E">
            <w:pPr>
              <w:jc w:val="center"/>
            </w:pPr>
            <w:r w:rsidRPr="00B93CA6">
              <w:t>918 183,28€ (6 022 887,52 F)</w:t>
            </w:r>
          </w:p>
        </w:tc>
        <w:tc>
          <w:tcPr>
            <w:tcW w:w="2016" w:type="dxa"/>
          </w:tcPr>
          <w:p w:rsidR="006E12EB" w:rsidRPr="00B93CA6" w:rsidRDefault="006E12EB" w:rsidP="0099006E">
            <w:pPr>
              <w:jc w:val="center"/>
            </w:pPr>
            <w:r w:rsidRPr="00B93CA6">
              <w:t>- 4 031 920,09 € (26 447 662,06 F)</w:t>
            </w:r>
          </w:p>
        </w:tc>
      </w:tr>
      <w:tr w:rsidR="006E12EB" w:rsidTr="00193B6B">
        <w:trPr>
          <w:jc w:val="center"/>
        </w:trPr>
        <w:tc>
          <w:tcPr>
            <w:tcW w:w="1275" w:type="dxa"/>
          </w:tcPr>
          <w:p w:rsidR="006E12EB" w:rsidRPr="0099006E" w:rsidRDefault="006E12EB" w:rsidP="0099006E">
            <w:pPr>
              <w:pStyle w:val="PS"/>
              <w:spacing w:after="0"/>
              <w:ind w:left="0" w:firstLine="0"/>
              <w:jc w:val="left"/>
              <w:rPr>
                <w:color w:val="000000"/>
                <w:sz w:val="20"/>
                <w:szCs w:val="20"/>
              </w:rPr>
            </w:pPr>
            <w:r w:rsidRPr="0099006E">
              <w:rPr>
                <w:color w:val="000000"/>
                <w:sz w:val="20"/>
                <w:szCs w:val="20"/>
              </w:rPr>
              <w:t>475-9888</w:t>
            </w:r>
          </w:p>
        </w:tc>
        <w:tc>
          <w:tcPr>
            <w:tcW w:w="2229" w:type="dxa"/>
          </w:tcPr>
          <w:p w:rsidR="006E12EB" w:rsidRPr="00B93CA6" w:rsidRDefault="006E12EB" w:rsidP="0099006E">
            <w:pPr>
              <w:jc w:val="center"/>
            </w:pPr>
            <w:r w:rsidRPr="00B93CA6">
              <w:t>12 769 826,14 € (83 764 568 F)</w:t>
            </w:r>
          </w:p>
        </w:tc>
        <w:tc>
          <w:tcPr>
            <w:tcW w:w="3158" w:type="dxa"/>
          </w:tcPr>
          <w:p w:rsidR="006E12EB" w:rsidRPr="00B93CA6" w:rsidRDefault="006E12EB" w:rsidP="0099006E">
            <w:pPr>
              <w:jc w:val="center"/>
            </w:pPr>
            <w:r w:rsidRPr="00B93CA6">
              <w:t>15 861 153,29 € (104 042 345,33 F)</w:t>
            </w:r>
          </w:p>
        </w:tc>
        <w:tc>
          <w:tcPr>
            <w:tcW w:w="2016" w:type="dxa"/>
          </w:tcPr>
          <w:p w:rsidR="006E12EB" w:rsidRDefault="006E12EB" w:rsidP="0099006E">
            <w:pPr>
              <w:jc w:val="center"/>
            </w:pPr>
            <w:r w:rsidRPr="00B93CA6">
              <w:t xml:space="preserve">+ </w:t>
            </w:r>
            <w:r>
              <w:t>3 091 327,15</w:t>
            </w:r>
            <w:r w:rsidRPr="00B93CA6">
              <w:t xml:space="preserve"> € </w:t>
            </w:r>
          </w:p>
          <w:p w:rsidR="006E12EB" w:rsidRPr="00B93CA6" w:rsidRDefault="006E12EB" w:rsidP="0099006E">
            <w:pPr>
              <w:jc w:val="center"/>
            </w:pPr>
            <w:r>
              <w:t>(20 277 776,83 F)</w:t>
            </w:r>
          </w:p>
        </w:tc>
      </w:tr>
    </w:tbl>
    <w:p w:rsidR="006E12EB" w:rsidRPr="000208EE" w:rsidRDefault="006E12EB" w:rsidP="000A6E50">
      <w:pPr>
        <w:pStyle w:val="PS"/>
        <w:spacing w:before="480" w:after="240"/>
        <w:rPr>
          <w:color w:val="000000"/>
        </w:rPr>
      </w:pPr>
      <w:r>
        <w:rPr>
          <w:rFonts w:ascii="Times New Roman" w:hAnsi="Times New Roman" w:cs="Times New Roman"/>
        </w:rPr>
        <w:t xml:space="preserve">Que, par l’arrêt susvisé n° 43009, la Cour a prononcé une </w:t>
      </w:r>
      <w:r w:rsidRPr="006C0F3D">
        <w:rPr>
          <w:rFonts w:ascii="Times New Roman" w:hAnsi="Times New Roman" w:cs="Times New Roman"/>
        </w:rPr>
        <w:t xml:space="preserve">réserve sur la gestion 2001 de M. </w:t>
      </w:r>
      <w:r>
        <w:rPr>
          <w:rFonts w:ascii="Times New Roman" w:hAnsi="Times New Roman" w:cs="Times New Roman"/>
        </w:rPr>
        <w:t xml:space="preserve">X </w:t>
      </w:r>
      <w:r w:rsidRPr="006C0F3D">
        <w:rPr>
          <w:rFonts w:ascii="Times New Roman" w:hAnsi="Times New Roman" w:cs="Times New Roman"/>
        </w:rPr>
        <w:t xml:space="preserve">pour 17 719 929,51 €, </w:t>
      </w:r>
      <w:r>
        <w:rPr>
          <w:rFonts w:ascii="Times New Roman" w:hAnsi="Times New Roman" w:cs="Times New Roman"/>
        </w:rPr>
        <w:t xml:space="preserve">soit le </w:t>
      </w:r>
      <w:r w:rsidRPr="006C0F3D">
        <w:rPr>
          <w:rFonts w:ascii="Times New Roman" w:hAnsi="Times New Roman" w:cs="Times New Roman"/>
        </w:rPr>
        <w:t>montant total des soldes retracés en comptabilité générale, jusqu’à la régularisation des écritures</w:t>
      </w:r>
      <w:r>
        <w:rPr>
          <w:rFonts w:ascii="Times New Roman" w:hAnsi="Times New Roman" w:cs="Times New Roman"/>
        </w:rPr>
        <w:t> ;</w:t>
      </w:r>
      <w:r w:rsidRPr="00AA5CB1">
        <w:rPr>
          <w:color w:val="000000"/>
        </w:rPr>
        <w:t xml:space="preserve"> </w:t>
      </w:r>
    </w:p>
    <w:p w:rsidR="006E12EB" w:rsidRPr="000208EE" w:rsidRDefault="006E12EB" w:rsidP="00AA5CB1">
      <w:pPr>
        <w:pStyle w:val="PS"/>
        <w:spacing w:before="120" w:after="240"/>
        <w:rPr>
          <w:color w:val="000000"/>
        </w:rPr>
      </w:pPr>
      <w:r>
        <w:rPr>
          <w:rFonts w:ascii="Times New Roman" w:hAnsi="Times New Roman" w:cs="Times New Roman"/>
        </w:rPr>
        <w:t>Attendu que les comptes sont régularisés et que les justifications ont été produites ;</w:t>
      </w:r>
      <w:r w:rsidRPr="00AA5CB1">
        <w:rPr>
          <w:color w:val="000000"/>
        </w:rPr>
        <w:t xml:space="preserve"> </w:t>
      </w:r>
    </w:p>
    <w:p w:rsidR="006E12EB" w:rsidRPr="000208EE" w:rsidRDefault="006E12EB" w:rsidP="00AA5CB1">
      <w:pPr>
        <w:pStyle w:val="PS"/>
        <w:spacing w:before="120" w:after="240"/>
        <w:rPr>
          <w:color w:val="000000"/>
        </w:rPr>
      </w:pPr>
      <w:r>
        <w:rPr>
          <w:rFonts w:ascii="Times New Roman" w:hAnsi="Times New Roman" w:cs="Times New Roman"/>
        </w:rPr>
        <w:t>- la réserve n° 3 est levée.</w:t>
      </w:r>
      <w:r w:rsidRPr="006C0F3D">
        <w:rPr>
          <w:rFonts w:ascii="Times New Roman" w:hAnsi="Times New Roman" w:cs="Times New Roman"/>
        </w:rPr>
        <w:t xml:space="preserve"> </w:t>
      </w:r>
    </w:p>
    <w:p w:rsidR="006E12EB" w:rsidRPr="000208EE" w:rsidRDefault="006E12EB" w:rsidP="00AA5CB1">
      <w:pPr>
        <w:pStyle w:val="PS"/>
        <w:spacing w:before="120" w:after="240"/>
        <w:rPr>
          <w:color w:val="000000"/>
        </w:rPr>
      </w:pPr>
      <w:r w:rsidRPr="00655E23">
        <w:rPr>
          <w:rFonts w:ascii="Times New Roman" w:hAnsi="Times New Roman" w:cs="Times New Roman"/>
          <w:b/>
          <w:bCs/>
        </w:rPr>
        <w:t>Réserve n° 4 : Etats de développement de soldes débiteurs au 31 décembre 2001, ayant fait l’objet, pour partie, de réserves émises par M. X sur la gestion de son prédécesseur</w:t>
      </w:r>
    </w:p>
    <w:p w:rsidR="006E12EB" w:rsidRDefault="006E12EB" w:rsidP="00AA5CB1">
      <w:pPr>
        <w:pStyle w:val="PS"/>
        <w:spacing w:before="120" w:after="240"/>
        <w:rPr>
          <w:color w:val="000000"/>
        </w:rPr>
      </w:pPr>
      <w:r w:rsidRPr="006C0F3D">
        <w:rPr>
          <w:rFonts w:ascii="Times New Roman" w:hAnsi="Times New Roman" w:cs="Times New Roman"/>
        </w:rPr>
        <w:t>Attendu que les états de développement de soldes des comptes au 31</w:t>
      </w:r>
      <w:r>
        <w:t> </w:t>
      </w:r>
      <w:r w:rsidRPr="006C0F3D">
        <w:rPr>
          <w:rFonts w:ascii="Times New Roman" w:hAnsi="Times New Roman" w:cs="Times New Roman"/>
        </w:rPr>
        <w:t>décembre 2001</w:t>
      </w:r>
      <w:r>
        <w:rPr>
          <w:rFonts w:ascii="Times New Roman" w:hAnsi="Times New Roman" w:cs="Times New Roman"/>
        </w:rPr>
        <w:t xml:space="preserve"> </w:t>
      </w:r>
      <w:r w:rsidRPr="006C0F3D">
        <w:rPr>
          <w:rFonts w:ascii="Times New Roman" w:hAnsi="Times New Roman" w:cs="Times New Roman"/>
        </w:rPr>
        <w:t>figurant dans le tableau ci-de</w:t>
      </w:r>
      <w:r>
        <w:rPr>
          <w:rFonts w:ascii="Times New Roman" w:hAnsi="Times New Roman" w:cs="Times New Roman"/>
        </w:rPr>
        <w:t>ssous</w:t>
      </w:r>
      <w:r w:rsidRPr="006C0F3D">
        <w:rPr>
          <w:rFonts w:ascii="Times New Roman" w:hAnsi="Times New Roman" w:cs="Times New Roman"/>
        </w:rPr>
        <w:t xml:space="preserve"> présent</w:t>
      </w:r>
      <w:r>
        <w:rPr>
          <w:rFonts w:ascii="Times New Roman" w:hAnsi="Times New Roman" w:cs="Times New Roman"/>
        </w:rPr>
        <w:t>ai</w:t>
      </w:r>
      <w:r w:rsidRPr="006C0F3D">
        <w:rPr>
          <w:rFonts w:ascii="Times New Roman" w:hAnsi="Times New Roman" w:cs="Times New Roman"/>
        </w:rPr>
        <w:t xml:space="preserve">ent un solde débiteur total de </w:t>
      </w:r>
      <w:r>
        <w:rPr>
          <w:rFonts w:ascii="Times New Roman" w:hAnsi="Times New Roman" w:cs="Times New Roman"/>
        </w:rPr>
        <w:t>74 926 478,31</w:t>
      </w:r>
      <w:r w:rsidRPr="006C0F3D">
        <w:rPr>
          <w:rFonts w:ascii="Times New Roman" w:hAnsi="Times New Roman" w:cs="Times New Roman"/>
        </w:rPr>
        <w:t xml:space="preserve"> € ;</w:t>
      </w:r>
      <w:r w:rsidRPr="00AA5CB1">
        <w:rPr>
          <w:color w:val="000000"/>
        </w:rPr>
        <w:t xml:space="preserve"> </w:t>
      </w:r>
    </w:p>
    <w:p w:rsidR="006E12EB" w:rsidRPr="000208EE" w:rsidRDefault="006E12EB" w:rsidP="00AA5CB1">
      <w:pPr>
        <w:pStyle w:val="PS"/>
        <w:spacing w:before="120" w:after="240"/>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59"/>
        <w:gridCol w:w="2821"/>
      </w:tblGrid>
      <w:tr w:rsidR="006E12EB" w:rsidRPr="0023725A" w:rsidTr="00193B6B">
        <w:trPr>
          <w:jc w:val="center"/>
        </w:trPr>
        <w:tc>
          <w:tcPr>
            <w:tcW w:w="1559" w:type="dxa"/>
          </w:tcPr>
          <w:p w:rsidR="006E12EB" w:rsidRPr="007A61CF" w:rsidRDefault="006E12EB" w:rsidP="00454EC3">
            <w:pPr>
              <w:pStyle w:val="Tableautexte"/>
              <w:jc w:val="center"/>
            </w:pPr>
            <w:r w:rsidRPr="007A61CF">
              <w:rPr>
                <w:rFonts w:ascii="CG Times" w:hAnsi="CG Times" w:cs="CG Times"/>
              </w:rPr>
              <w:br w:type="page"/>
            </w:r>
            <w:r w:rsidRPr="007A61CF">
              <w:t>Compte</w:t>
            </w:r>
          </w:p>
        </w:tc>
        <w:tc>
          <w:tcPr>
            <w:tcW w:w="2821" w:type="dxa"/>
          </w:tcPr>
          <w:p w:rsidR="006E12EB" w:rsidRPr="007A61CF" w:rsidRDefault="006E12EB" w:rsidP="00454EC3">
            <w:pPr>
              <w:pStyle w:val="Tableautexte"/>
              <w:jc w:val="center"/>
            </w:pPr>
            <w:r>
              <w:t>Etat de développement de solde</w:t>
            </w:r>
            <w:r w:rsidRPr="007A61CF">
              <w:t xml:space="preserve"> au 31-12-2001</w:t>
            </w:r>
          </w:p>
        </w:tc>
      </w:tr>
      <w:tr w:rsidR="006E12EB" w:rsidRPr="0023725A" w:rsidTr="00193B6B">
        <w:trPr>
          <w:jc w:val="center"/>
        </w:trPr>
        <w:tc>
          <w:tcPr>
            <w:tcW w:w="1559" w:type="dxa"/>
          </w:tcPr>
          <w:p w:rsidR="006E12EB" w:rsidRPr="007A61CF" w:rsidRDefault="006E12EB" w:rsidP="00454EC3">
            <w:pPr>
              <w:pStyle w:val="Tableautexte"/>
              <w:jc w:val="center"/>
            </w:pPr>
            <w:r w:rsidRPr="007A61CF">
              <w:t>461-4</w:t>
            </w:r>
          </w:p>
        </w:tc>
        <w:tc>
          <w:tcPr>
            <w:tcW w:w="2821" w:type="dxa"/>
          </w:tcPr>
          <w:p w:rsidR="006E12EB" w:rsidRPr="007A61CF" w:rsidRDefault="006E12EB" w:rsidP="00454EC3">
            <w:pPr>
              <w:pStyle w:val="Tableautexte"/>
              <w:jc w:val="right"/>
            </w:pPr>
            <w:r w:rsidRPr="007A61CF">
              <w:t>243 279,60 €</w:t>
            </w:r>
          </w:p>
        </w:tc>
      </w:tr>
      <w:tr w:rsidR="006E12EB" w:rsidRPr="0023725A" w:rsidTr="00193B6B">
        <w:trPr>
          <w:jc w:val="center"/>
        </w:trPr>
        <w:tc>
          <w:tcPr>
            <w:tcW w:w="1559" w:type="dxa"/>
          </w:tcPr>
          <w:p w:rsidR="006E12EB" w:rsidRPr="007A61CF" w:rsidRDefault="006E12EB" w:rsidP="00454EC3">
            <w:pPr>
              <w:pStyle w:val="Tableautexte"/>
              <w:jc w:val="center"/>
            </w:pPr>
            <w:r w:rsidRPr="007A61CF">
              <w:t>471-11883</w:t>
            </w:r>
          </w:p>
        </w:tc>
        <w:tc>
          <w:tcPr>
            <w:tcW w:w="2821" w:type="dxa"/>
          </w:tcPr>
          <w:p w:rsidR="006E12EB" w:rsidRPr="007A61CF" w:rsidRDefault="006E12EB" w:rsidP="00454EC3">
            <w:pPr>
              <w:pStyle w:val="Tableautexte"/>
              <w:jc w:val="right"/>
            </w:pPr>
            <w:r w:rsidRPr="007A61CF">
              <w:t>25 626,16 €</w:t>
            </w:r>
          </w:p>
        </w:tc>
      </w:tr>
      <w:tr w:rsidR="006E12EB" w:rsidRPr="0023725A" w:rsidTr="00193B6B">
        <w:trPr>
          <w:jc w:val="center"/>
        </w:trPr>
        <w:tc>
          <w:tcPr>
            <w:tcW w:w="1559" w:type="dxa"/>
          </w:tcPr>
          <w:p w:rsidR="006E12EB" w:rsidRPr="007A61CF" w:rsidRDefault="006E12EB" w:rsidP="00454EC3">
            <w:pPr>
              <w:pStyle w:val="Tableautexte"/>
              <w:jc w:val="center"/>
            </w:pPr>
            <w:r w:rsidRPr="007A61CF">
              <w:t>471-6188</w:t>
            </w:r>
          </w:p>
        </w:tc>
        <w:tc>
          <w:tcPr>
            <w:tcW w:w="2821" w:type="dxa"/>
          </w:tcPr>
          <w:p w:rsidR="006E12EB" w:rsidRPr="007A61CF" w:rsidRDefault="006E12EB" w:rsidP="00454EC3">
            <w:pPr>
              <w:pStyle w:val="Tableautexte"/>
              <w:jc w:val="right"/>
            </w:pPr>
            <w:r w:rsidRPr="007A61CF">
              <w:t>22 493 221,97 €</w:t>
            </w:r>
          </w:p>
        </w:tc>
      </w:tr>
      <w:tr w:rsidR="006E12EB" w:rsidRPr="0023725A" w:rsidTr="00193B6B">
        <w:trPr>
          <w:jc w:val="center"/>
        </w:trPr>
        <w:tc>
          <w:tcPr>
            <w:tcW w:w="1559" w:type="dxa"/>
          </w:tcPr>
          <w:p w:rsidR="006E12EB" w:rsidRPr="007A61CF" w:rsidRDefault="006E12EB" w:rsidP="00454EC3">
            <w:pPr>
              <w:pStyle w:val="Tableautexte"/>
              <w:jc w:val="center"/>
            </w:pPr>
            <w:r w:rsidRPr="007A61CF">
              <w:t>461-64</w:t>
            </w:r>
          </w:p>
        </w:tc>
        <w:tc>
          <w:tcPr>
            <w:tcW w:w="2821" w:type="dxa"/>
          </w:tcPr>
          <w:p w:rsidR="006E12EB" w:rsidRPr="007A61CF" w:rsidRDefault="006E12EB" w:rsidP="00454EC3">
            <w:pPr>
              <w:pStyle w:val="Tableautexte"/>
              <w:jc w:val="right"/>
            </w:pPr>
            <w:r w:rsidRPr="007A61CF">
              <w:t>15</w:t>
            </w:r>
            <w:r>
              <w:t> </w:t>
            </w:r>
            <w:r w:rsidRPr="007A61CF">
              <w:t>172</w:t>
            </w:r>
            <w:r>
              <w:t xml:space="preserve"> </w:t>
            </w:r>
            <w:r w:rsidRPr="007A61CF">
              <w:t>442,14</w:t>
            </w:r>
            <w:r>
              <w:t xml:space="preserve"> €</w:t>
            </w:r>
          </w:p>
        </w:tc>
      </w:tr>
      <w:tr w:rsidR="006E12EB" w:rsidRPr="0023725A" w:rsidTr="00193B6B">
        <w:trPr>
          <w:jc w:val="center"/>
        </w:trPr>
        <w:tc>
          <w:tcPr>
            <w:tcW w:w="1559" w:type="dxa"/>
          </w:tcPr>
          <w:p w:rsidR="006E12EB" w:rsidRPr="007A61CF" w:rsidRDefault="006E12EB" w:rsidP="00454EC3">
            <w:pPr>
              <w:pStyle w:val="Tableautexte"/>
              <w:jc w:val="center"/>
            </w:pPr>
            <w:r w:rsidRPr="007A61CF">
              <w:t>471-86</w:t>
            </w:r>
          </w:p>
        </w:tc>
        <w:tc>
          <w:tcPr>
            <w:tcW w:w="2821" w:type="dxa"/>
          </w:tcPr>
          <w:p w:rsidR="006E12EB" w:rsidRPr="007A61CF" w:rsidRDefault="006E12EB" w:rsidP="00454EC3">
            <w:pPr>
              <w:pStyle w:val="Tableautexte"/>
              <w:jc w:val="right"/>
            </w:pPr>
            <w:r w:rsidRPr="007A61CF">
              <w:t>4 672 932,29 €</w:t>
            </w:r>
          </w:p>
        </w:tc>
      </w:tr>
      <w:tr w:rsidR="006E12EB" w:rsidRPr="0023725A" w:rsidTr="00193B6B">
        <w:trPr>
          <w:jc w:val="center"/>
        </w:trPr>
        <w:tc>
          <w:tcPr>
            <w:tcW w:w="1559" w:type="dxa"/>
          </w:tcPr>
          <w:p w:rsidR="006E12EB" w:rsidRPr="007A61CF" w:rsidRDefault="006E12EB" w:rsidP="00454EC3">
            <w:pPr>
              <w:pStyle w:val="Tableautexte"/>
              <w:jc w:val="center"/>
            </w:pPr>
            <w:r w:rsidRPr="007A61CF">
              <w:t>471-888</w:t>
            </w:r>
          </w:p>
        </w:tc>
        <w:tc>
          <w:tcPr>
            <w:tcW w:w="2821" w:type="dxa"/>
          </w:tcPr>
          <w:p w:rsidR="006E12EB" w:rsidRPr="007A61CF" w:rsidRDefault="006E12EB" w:rsidP="00454EC3">
            <w:pPr>
              <w:pStyle w:val="Tableautexte"/>
              <w:jc w:val="right"/>
            </w:pPr>
            <w:r w:rsidRPr="007A61CF">
              <w:t>4 317 147,77 €</w:t>
            </w:r>
          </w:p>
        </w:tc>
      </w:tr>
      <w:tr w:rsidR="006E12EB" w:rsidRPr="0023725A" w:rsidTr="00193B6B">
        <w:trPr>
          <w:jc w:val="center"/>
        </w:trPr>
        <w:tc>
          <w:tcPr>
            <w:tcW w:w="1559" w:type="dxa"/>
          </w:tcPr>
          <w:p w:rsidR="006E12EB" w:rsidRPr="007A61CF" w:rsidRDefault="006E12EB" w:rsidP="00454EC3">
            <w:pPr>
              <w:pStyle w:val="Tableautexte"/>
              <w:jc w:val="center"/>
            </w:pPr>
            <w:r w:rsidRPr="007A61CF">
              <w:t>471-911</w:t>
            </w:r>
          </w:p>
        </w:tc>
        <w:tc>
          <w:tcPr>
            <w:tcW w:w="2821" w:type="dxa"/>
          </w:tcPr>
          <w:p w:rsidR="006E12EB" w:rsidRPr="007A61CF" w:rsidRDefault="006E12EB" w:rsidP="00454EC3">
            <w:pPr>
              <w:pStyle w:val="Tableautexte"/>
              <w:jc w:val="right"/>
            </w:pPr>
            <w:r w:rsidRPr="007A61CF">
              <w:t>1 571 700,96 €</w:t>
            </w:r>
          </w:p>
        </w:tc>
      </w:tr>
      <w:tr w:rsidR="006E12EB" w:rsidRPr="0023725A" w:rsidTr="00193B6B">
        <w:trPr>
          <w:jc w:val="center"/>
        </w:trPr>
        <w:tc>
          <w:tcPr>
            <w:tcW w:w="1559" w:type="dxa"/>
          </w:tcPr>
          <w:p w:rsidR="006E12EB" w:rsidRPr="007A61CF" w:rsidRDefault="006E12EB" w:rsidP="00454EC3">
            <w:pPr>
              <w:pStyle w:val="Tableautexte"/>
              <w:jc w:val="center"/>
            </w:pPr>
            <w:r w:rsidRPr="007A61CF">
              <w:t>471-9888</w:t>
            </w:r>
          </w:p>
        </w:tc>
        <w:tc>
          <w:tcPr>
            <w:tcW w:w="2821" w:type="dxa"/>
          </w:tcPr>
          <w:p w:rsidR="006E12EB" w:rsidRPr="007A61CF" w:rsidRDefault="006E12EB" w:rsidP="00454EC3">
            <w:pPr>
              <w:pStyle w:val="Tableautexte"/>
              <w:jc w:val="right"/>
            </w:pPr>
            <w:r w:rsidRPr="007A61CF">
              <w:t>6 458 025,14 €</w:t>
            </w:r>
          </w:p>
        </w:tc>
      </w:tr>
      <w:tr w:rsidR="006E12EB" w:rsidRPr="0023725A" w:rsidTr="00193B6B">
        <w:trPr>
          <w:trHeight w:val="315"/>
          <w:jc w:val="center"/>
        </w:trPr>
        <w:tc>
          <w:tcPr>
            <w:tcW w:w="1559" w:type="dxa"/>
          </w:tcPr>
          <w:p w:rsidR="006E12EB" w:rsidRPr="007A61CF" w:rsidRDefault="006E12EB" w:rsidP="00454EC3">
            <w:pPr>
              <w:pStyle w:val="Tableautexte"/>
              <w:jc w:val="center"/>
            </w:pPr>
            <w:r w:rsidRPr="007A61CF">
              <w:t>511-2</w:t>
            </w:r>
          </w:p>
        </w:tc>
        <w:tc>
          <w:tcPr>
            <w:tcW w:w="2821" w:type="dxa"/>
          </w:tcPr>
          <w:p w:rsidR="006E12EB" w:rsidRPr="007A61CF" w:rsidRDefault="006E12EB" w:rsidP="00454EC3">
            <w:pPr>
              <w:pStyle w:val="Tableautexte"/>
              <w:jc w:val="right"/>
            </w:pPr>
            <w:r w:rsidRPr="007A61CF">
              <w:t>12 960 463,01 €</w:t>
            </w:r>
          </w:p>
        </w:tc>
      </w:tr>
      <w:tr w:rsidR="006E12EB" w:rsidRPr="0023725A" w:rsidTr="00193B6B">
        <w:trPr>
          <w:jc w:val="center"/>
        </w:trPr>
        <w:tc>
          <w:tcPr>
            <w:tcW w:w="1559" w:type="dxa"/>
          </w:tcPr>
          <w:p w:rsidR="006E12EB" w:rsidRPr="007A61CF" w:rsidRDefault="006E12EB" w:rsidP="00454EC3">
            <w:pPr>
              <w:pStyle w:val="Tableautexte"/>
              <w:jc w:val="center"/>
            </w:pPr>
            <w:r w:rsidRPr="007A61CF">
              <w:t>511-51</w:t>
            </w:r>
          </w:p>
        </w:tc>
        <w:tc>
          <w:tcPr>
            <w:tcW w:w="2821" w:type="dxa"/>
          </w:tcPr>
          <w:p w:rsidR="006E12EB" w:rsidRPr="007A61CF" w:rsidRDefault="006E12EB" w:rsidP="00454EC3">
            <w:pPr>
              <w:pStyle w:val="Tableautexte"/>
              <w:jc w:val="right"/>
            </w:pPr>
            <w:r w:rsidRPr="007A61CF">
              <w:t>5 523 464,88 €</w:t>
            </w:r>
          </w:p>
        </w:tc>
      </w:tr>
      <w:tr w:rsidR="006E12EB" w:rsidRPr="0023725A" w:rsidTr="00193B6B">
        <w:trPr>
          <w:jc w:val="center"/>
        </w:trPr>
        <w:tc>
          <w:tcPr>
            <w:tcW w:w="1559" w:type="dxa"/>
          </w:tcPr>
          <w:p w:rsidR="006E12EB" w:rsidRPr="007A61CF" w:rsidRDefault="006E12EB" w:rsidP="00454EC3">
            <w:pPr>
              <w:pStyle w:val="Tableautexte"/>
              <w:jc w:val="center"/>
            </w:pPr>
            <w:r w:rsidRPr="007A61CF">
              <w:t>511-56</w:t>
            </w:r>
          </w:p>
        </w:tc>
        <w:tc>
          <w:tcPr>
            <w:tcW w:w="2821" w:type="dxa"/>
          </w:tcPr>
          <w:p w:rsidR="006E12EB" w:rsidRPr="007A61CF" w:rsidRDefault="006E12EB" w:rsidP="00454EC3">
            <w:pPr>
              <w:pStyle w:val="Tableautexte"/>
              <w:jc w:val="right"/>
            </w:pPr>
            <w:r w:rsidRPr="007A61CF">
              <w:t>1 485 781,54 €</w:t>
            </w:r>
          </w:p>
        </w:tc>
      </w:tr>
      <w:tr w:rsidR="006E12EB" w:rsidRPr="0023725A" w:rsidTr="00193B6B">
        <w:trPr>
          <w:jc w:val="center"/>
        </w:trPr>
        <w:tc>
          <w:tcPr>
            <w:tcW w:w="1559" w:type="dxa"/>
          </w:tcPr>
          <w:p w:rsidR="006E12EB" w:rsidRPr="007A61CF" w:rsidRDefault="006E12EB" w:rsidP="00454EC3">
            <w:pPr>
              <w:pStyle w:val="Tableautexte"/>
              <w:jc w:val="center"/>
            </w:pPr>
            <w:r w:rsidRPr="007A61CF">
              <w:t>513-111</w:t>
            </w:r>
          </w:p>
        </w:tc>
        <w:tc>
          <w:tcPr>
            <w:tcW w:w="2821" w:type="dxa"/>
          </w:tcPr>
          <w:p w:rsidR="006E12EB" w:rsidRPr="007A61CF" w:rsidRDefault="006E12EB" w:rsidP="00454EC3">
            <w:pPr>
              <w:pStyle w:val="Tableautexte"/>
              <w:jc w:val="right"/>
            </w:pPr>
            <w:r w:rsidRPr="007A61CF">
              <w:t>2 392,85 €</w:t>
            </w:r>
          </w:p>
        </w:tc>
      </w:tr>
      <w:tr w:rsidR="006E12EB" w:rsidRPr="0023725A" w:rsidTr="00193B6B">
        <w:trPr>
          <w:jc w:val="center"/>
        </w:trPr>
        <w:tc>
          <w:tcPr>
            <w:tcW w:w="1559" w:type="dxa"/>
          </w:tcPr>
          <w:p w:rsidR="006E12EB" w:rsidRPr="007A61CF" w:rsidRDefault="006E12EB" w:rsidP="00454EC3">
            <w:pPr>
              <w:pStyle w:val="Tableautexte"/>
              <w:jc w:val="center"/>
              <w:rPr>
                <w:b/>
                <w:bCs/>
              </w:rPr>
            </w:pPr>
            <w:r w:rsidRPr="007A61CF">
              <w:rPr>
                <w:b/>
                <w:bCs/>
              </w:rPr>
              <w:t>Total</w:t>
            </w:r>
          </w:p>
        </w:tc>
        <w:tc>
          <w:tcPr>
            <w:tcW w:w="2821" w:type="dxa"/>
          </w:tcPr>
          <w:p w:rsidR="006E12EB" w:rsidRPr="007A61CF" w:rsidRDefault="006E12EB" w:rsidP="00454EC3">
            <w:pPr>
              <w:pStyle w:val="Tableautexte"/>
              <w:jc w:val="right"/>
              <w:rPr>
                <w:b/>
                <w:bCs/>
              </w:rPr>
            </w:pPr>
            <w:r w:rsidRPr="007A61CF">
              <w:rPr>
                <w:b/>
                <w:bCs/>
              </w:rPr>
              <w:t>74 926 478,31 €</w:t>
            </w:r>
          </w:p>
        </w:tc>
      </w:tr>
    </w:tbl>
    <w:p w:rsidR="006E12EB" w:rsidRPr="000208EE" w:rsidRDefault="006E12EB" w:rsidP="000A6E50">
      <w:pPr>
        <w:pStyle w:val="PS"/>
        <w:spacing w:before="480" w:after="240"/>
        <w:rPr>
          <w:color w:val="000000"/>
        </w:rPr>
      </w:pPr>
      <w:r>
        <w:rPr>
          <w:rFonts w:ascii="Times New Roman" w:hAnsi="Times New Roman" w:cs="Times New Roman"/>
        </w:rPr>
        <w:t>Que la Cour, par l’arrêt susvisé n° 43009, a prononcé une</w:t>
      </w:r>
      <w:r w:rsidRPr="006C0F3D">
        <w:rPr>
          <w:rFonts w:ascii="Times New Roman" w:hAnsi="Times New Roman" w:cs="Times New Roman"/>
        </w:rPr>
        <w:t xml:space="preserve"> réserve sur la gestion 2001 de M. </w:t>
      </w:r>
      <w:r>
        <w:rPr>
          <w:rFonts w:ascii="Times New Roman" w:hAnsi="Times New Roman" w:cs="Times New Roman"/>
        </w:rPr>
        <w:t>X</w:t>
      </w:r>
      <w:r w:rsidRPr="006C0F3D">
        <w:rPr>
          <w:rFonts w:ascii="Times New Roman" w:hAnsi="Times New Roman" w:cs="Times New Roman"/>
        </w:rPr>
        <w:t xml:space="preserve"> pour un montant de </w:t>
      </w:r>
      <w:r>
        <w:rPr>
          <w:rFonts w:ascii="Times New Roman" w:hAnsi="Times New Roman" w:cs="Times New Roman"/>
        </w:rPr>
        <w:t xml:space="preserve">74 926 478,31 </w:t>
      </w:r>
      <w:r w:rsidRPr="006C0F3D">
        <w:rPr>
          <w:rFonts w:ascii="Times New Roman" w:hAnsi="Times New Roman" w:cs="Times New Roman"/>
        </w:rPr>
        <w:t>€ jusqu’à preuve de l’apurement de ces déficits</w:t>
      </w:r>
      <w:r>
        <w:rPr>
          <w:rFonts w:ascii="Times New Roman" w:hAnsi="Times New Roman" w:cs="Times New Roman"/>
        </w:rPr>
        <w:t> ;</w:t>
      </w:r>
      <w:r w:rsidRPr="00AA5CB1">
        <w:rPr>
          <w:color w:val="000000"/>
        </w:rPr>
        <w:t xml:space="preserve"> </w:t>
      </w:r>
    </w:p>
    <w:p w:rsidR="006E12EB" w:rsidRPr="000208EE" w:rsidRDefault="006E12EB" w:rsidP="00AA5CB1">
      <w:pPr>
        <w:pStyle w:val="PS"/>
        <w:spacing w:before="120" w:after="240"/>
        <w:rPr>
          <w:color w:val="000000"/>
        </w:rPr>
      </w:pPr>
      <w:r>
        <w:rPr>
          <w:rFonts w:ascii="Times New Roman" w:hAnsi="Times New Roman" w:cs="Times New Roman"/>
        </w:rPr>
        <w:t xml:space="preserve">Attendu que </w:t>
      </w:r>
      <w:r w:rsidRPr="006C0F3D">
        <w:rPr>
          <w:rFonts w:ascii="Times New Roman" w:hAnsi="Times New Roman" w:cs="Times New Roman"/>
        </w:rPr>
        <w:t>ce solde débiteur co</w:t>
      </w:r>
      <w:r>
        <w:rPr>
          <w:rFonts w:ascii="Times New Roman" w:hAnsi="Times New Roman" w:cs="Times New Roman"/>
        </w:rPr>
        <w:t>mprend</w:t>
      </w:r>
      <w:r w:rsidRPr="006C0F3D">
        <w:rPr>
          <w:rFonts w:ascii="Times New Roman" w:hAnsi="Times New Roman" w:cs="Times New Roman"/>
        </w:rPr>
        <w:t xml:space="preserve">, </w:t>
      </w:r>
      <w:r>
        <w:rPr>
          <w:rFonts w:ascii="Times New Roman" w:hAnsi="Times New Roman" w:cs="Times New Roman"/>
        </w:rPr>
        <w:t>à hauteur de 17 541 456,82 €,</w:t>
      </w:r>
      <w:r w:rsidRPr="006C0F3D">
        <w:rPr>
          <w:rFonts w:ascii="Times New Roman" w:hAnsi="Times New Roman" w:cs="Times New Roman"/>
        </w:rPr>
        <w:t xml:space="preserve"> des déficits qui ont</w:t>
      </w:r>
      <w:r>
        <w:rPr>
          <w:rFonts w:ascii="Times New Roman" w:hAnsi="Times New Roman" w:cs="Times New Roman"/>
        </w:rPr>
        <w:t xml:space="preserve"> fait l’objet de réserves prononcées</w:t>
      </w:r>
      <w:r w:rsidRPr="006C0F3D">
        <w:rPr>
          <w:rFonts w:ascii="Times New Roman" w:hAnsi="Times New Roman" w:cs="Times New Roman"/>
        </w:rPr>
        <w:t xml:space="preserve"> par M. </w:t>
      </w:r>
      <w:r>
        <w:rPr>
          <w:rFonts w:ascii="Times New Roman" w:hAnsi="Times New Roman" w:cs="Times New Roman"/>
        </w:rPr>
        <w:t>X</w:t>
      </w:r>
      <w:r w:rsidRPr="006C0F3D">
        <w:rPr>
          <w:rFonts w:ascii="Times New Roman" w:hAnsi="Times New Roman" w:cs="Times New Roman"/>
        </w:rPr>
        <w:t xml:space="preserve"> sur la gestion de </w:t>
      </w:r>
      <w:r>
        <w:rPr>
          <w:rFonts w:ascii="Times New Roman" w:hAnsi="Times New Roman" w:cs="Times New Roman"/>
        </w:rPr>
        <w:t xml:space="preserve">M. A, </w:t>
      </w:r>
      <w:r w:rsidRPr="006C0F3D">
        <w:rPr>
          <w:rFonts w:ascii="Times New Roman" w:hAnsi="Times New Roman" w:cs="Times New Roman"/>
        </w:rPr>
        <w:t>son prédécesseur</w:t>
      </w:r>
      <w:r>
        <w:rPr>
          <w:rFonts w:ascii="Times New Roman" w:hAnsi="Times New Roman" w:cs="Times New Roman"/>
        </w:rPr>
        <w:t> ;</w:t>
      </w:r>
      <w:r w:rsidRPr="006C0F3D">
        <w:rPr>
          <w:rFonts w:ascii="Times New Roman" w:hAnsi="Times New Roman" w:cs="Times New Roman"/>
        </w:rPr>
        <w:t xml:space="preserve"> </w:t>
      </w:r>
      <w:r w:rsidRPr="00703651">
        <w:rPr>
          <w:rFonts w:ascii="Times New Roman" w:hAnsi="Times New Roman" w:cs="Times New Roman"/>
        </w:rPr>
        <w:t>que, par le présent arrêt, M. A est constitué débiteur</w:t>
      </w:r>
      <w:r w:rsidRPr="00376D4A">
        <w:rPr>
          <w:rFonts w:ascii="Times New Roman" w:hAnsi="Times New Roman" w:cs="Times New Roman"/>
        </w:rPr>
        <w:t xml:space="preserve"> </w:t>
      </w:r>
      <w:r w:rsidRPr="00703651">
        <w:rPr>
          <w:rFonts w:ascii="Times New Roman" w:hAnsi="Times New Roman" w:cs="Times New Roman"/>
        </w:rPr>
        <w:t xml:space="preserve">de </w:t>
      </w:r>
      <w:r>
        <w:rPr>
          <w:rFonts w:ascii="Times New Roman" w:hAnsi="Times New Roman" w:cs="Times New Roman"/>
        </w:rPr>
        <w:t>cette même somme au titre de</w:t>
      </w:r>
      <w:r w:rsidRPr="00703651">
        <w:rPr>
          <w:rFonts w:ascii="Times New Roman" w:hAnsi="Times New Roman" w:cs="Times New Roman"/>
        </w:rPr>
        <w:t xml:space="preserve"> sa gestion 2000</w:t>
      </w:r>
      <w:r>
        <w:rPr>
          <w:rFonts w:ascii="Times New Roman" w:hAnsi="Times New Roman" w:cs="Times New Roman"/>
        </w:rPr>
        <w:t>, au 31 août ;</w:t>
      </w:r>
      <w:r w:rsidRPr="00AA5CB1">
        <w:rPr>
          <w:color w:val="000000"/>
        </w:rPr>
        <w:t xml:space="preserve"> </w:t>
      </w:r>
    </w:p>
    <w:p w:rsidR="006E12EB" w:rsidRPr="000208EE" w:rsidRDefault="006E12EB" w:rsidP="00AA5CB1">
      <w:pPr>
        <w:pStyle w:val="PS"/>
        <w:spacing w:before="120" w:after="240"/>
        <w:rPr>
          <w:color w:val="000000"/>
        </w:rPr>
      </w:pPr>
      <w:r>
        <w:rPr>
          <w:rFonts w:ascii="Times New Roman" w:hAnsi="Times New Roman" w:cs="Times New Roman"/>
        </w:rPr>
        <w:t>Attendu que M. Y a lui-même prononcé des réserves concernant plusieurs de ces comptes, au titre de l’ensemble de la gestion de M. X terminée le 31 mars 2003 ; que ces réserves portent sur certaines opérations antérieures au 31 décembre 2001, pour lesquelles M. X n’avait pas formulé de réserves ; qu’elles se trouvent par conséquent déjà incluses dans la réserve prononcée par l’arrêt susvisé n°43009 de la Cour ;</w:t>
      </w:r>
      <w:r w:rsidRPr="00AA5CB1">
        <w:rPr>
          <w:color w:val="000000"/>
        </w:rPr>
        <w:t xml:space="preserve"> </w:t>
      </w:r>
    </w:p>
    <w:p w:rsidR="006E12EB" w:rsidRPr="000208EE" w:rsidRDefault="006E12EB" w:rsidP="00AA5CB1">
      <w:pPr>
        <w:pStyle w:val="PS"/>
        <w:spacing w:before="120" w:after="240"/>
        <w:rPr>
          <w:color w:val="000000"/>
        </w:rPr>
      </w:pPr>
      <w:r>
        <w:rPr>
          <w:rFonts w:ascii="Times New Roman" w:hAnsi="Times New Roman" w:cs="Times New Roman"/>
        </w:rPr>
        <w:t>Que les autres sommes en instance de régularisation au 31 décembre 2001 ont été apurées normalement au cours des gestions ultérieures ;</w:t>
      </w:r>
      <w:r w:rsidRPr="00AA5CB1">
        <w:rPr>
          <w:color w:val="000000"/>
        </w:rPr>
        <w:t xml:space="preserve"> </w:t>
      </w:r>
    </w:p>
    <w:p w:rsidR="006E12EB" w:rsidRPr="000208EE" w:rsidRDefault="006E12EB" w:rsidP="00AA5CB1">
      <w:pPr>
        <w:pStyle w:val="PS"/>
        <w:spacing w:before="120" w:after="240"/>
        <w:rPr>
          <w:color w:val="000000"/>
        </w:rPr>
      </w:pPr>
      <w:r>
        <w:rPr>
          <w:rFonts w:ascii="Times New Roman" w:hAnsi="Times New Roman" w:cs="Times New Roman"/>
        </w:rPr>
        <w:t>Attendu que, par arrêt de ce jour, la Cour a prononcé une charge à l’égard de M. X, incluant l’ensemble des déficits à rattacher à sa gestion terminée le 31 mars 2003 ;</w:t>
      </w:r>
      <w:r w:rsidRPr="00AA5CB1">
        <w:rPr>
          <w:color w:val="000000"/>
        </w:rPr>
        <w:t xml:space="preserve"> </w:t>
      </w:r>
    </w:p>
    <w:p w:rsidR="006E12EB" w:rsidRPr="000208EE" w:rsidRDefault="006E12EB" w:rsidP="00AA5CB1">
      <w:pPr>
        <w:pStyle w:val="PS"/>
        <w:spacing w:before="120" w:after="240"/>
        <w:rPr>
          <w:color w:val="000000"/>
        </w:rPr>
      </w:pPr>
      <w:r>
        <w:rPr>
          <w:rFonts w:ascii="Times New Roman" w:hAnsi="Times New Roman" w:cs="Times New Roman"/>
        </w:rPr>
        <w:t>- La réserve n° 4 est levée.</w:t>
      </w:r>
      <w:r w:rsidRPr="00AA5CB1">
        <w:rPr>
          <w:color w:val="000000"/>
        </w:rPr>
        <w:t xml:space="preserve"> </w:t>
      </w:r>
    </w:p>
    <w:p w:rsidR="006E12EB" w:rsidRPr="000208EE" w:rsidRDefault="006E12EB" w:rsidP="00AA5CB1">
      <w:pPr>
        <w:pStyle w:val="PS"/>
        <w:spacing w:before="120" w:after="240"/>
        <w:rPr>
          <w:color w:val="000000"/>
        </w:rPr>
      </w:pPr>
      <w:r>
        <w:rPr>
          <w:rFonts w:ascii="Times New Roman" w:hAnsi="Times New Roman" w:cs="Times New Roman"/>
        </w:rPr>
        <w:t xml:space="preserve">2- </w:t>
      </w:r>
      <w:r w:rsidRPr="00B549B0">
        <w:rPr>
          <w:rFonts w:ascii="Times New Roman" w:hAnsi="Times New Roman" w:cs="Times New Roman"/>
          <w:u w:val="single"/>
        </w:rPr>
        <w:t>Décharge</w:t>
      </w:r>
    </w:p>
    <w:p w:rsidR="006E12EB" w:rsidRDefault="006E12EB" w:rsidP="00AA5CB1">
      <w:pPr>
        <w:pStyle w:val="PS"/>
        <w:spacing w:before="120" w:after="240"/>
        <w:rPr>
          <w:color w:val="000000"/>
        </w:rPr>
      </w:pPr>
      <w:r>
        <w:rPr>
          <w:rFonts w:ascii="Times New Roman" w:hAnsi="Times New Roman" w:cs="Times New Roman"/>
        </w:rPr>
        <w:t>Attendu qu’après la levée des réserves ci-dessus ordonnée, il ne subsiste plus de charge à l’égard de M. X au titre de sa gestion pendant l’année 2001 ; qu’aucune charge n’a été prononcée au titre de sa gestion pendant l’année 2002 ;</w:t>
      </w:r>
      <w:r w:rsidRPr="00AA5CB1">
        <w:rPr>
          <w:color w:val="000000"/>
        </w:rPr>
        <w:t xml:space="preserve"> </w:t>
      </w:r>
    </w:p>
    <w:p w:rsidR="006E12EB" w:rsidRPr="000208EE" w:rsidRDefault="006E12EB" w:rsidP="00AA5CB1">
      <w:pPr>
        <w:pStyle w:val="PS"/>
        <w:spacing w:before="120" w:after="240"/>
        <w:rPr>
          <w:color w:val="000000"/>
        </w:rPr>
      </w:pPr>
    </w:p>
    <w:p w:rsidR="006E12EB" w:rsidRPr="000208EE" w:rsidRDefault="006E12EB" w:rsidP="00AA5CB1">
      <w:pPr>
        <w:pStyle w:val="PS"/>
        <w:spacing w:before="120" w:after="240"/>
        <w:rPr>
          <w:color w:val="000000"/>
        </w:rPr>
      </w:pPr>
      <w:r>
        <w:rPr>
          <w:rFonts w:ascii="Times New Roman" w:hAnsi="Times New Roman" w:cs="Times New Roman"/>
        </w:rPr>
        <w:t>Attendu que les différents soldes figurant dans les balances de clôture des exercices 2001 et 2002 ont été respectivement et exactement repris dans les balances d’entrée des exercices 2002 et 2003, après exécution des transferts prévus par les instructions ;</w:t>
      </w:r>
      <w:r w:rsidRPr="00AA5CB1">
        <w:rPr>
          <w:color w:val="000000"/>
        </w:rPr>
        <w:t xml:space="preserve"> </w:t>
      </w:r>
    </w:p>
    <w:p w:rsidR="006E12EB" w:rsidRPr="000208EE" w:rsidRDefault="006E12EB" w:rsidP="00AA5CB1">
      <w:pPr>
        <w:pStyle w:val="PS"/>
        <w:spacing w:before="120" w:after="240"/>
        <w:rPr>
          <w:color w:val="000000"/>
        </w:rPr>
      </w:pPr>
      <w:r>
        <w:rPr>
          <w:rFonts w:ascii="Times New Roman" w:hAnsi="Times New Roman" w:cs="Times New Roman"/>
        </w:rPr>
        <w:t xml:space="preserve">- les opérations retracées dans les comptes des exercices 2001 et 2002 sont admises ; </w:t>
      </w:r>
    </w:p>
    <w:p w:rsidR="006E12EB" w:rsidRPr="000208EE" w:rsidRDefault="006E12EB" w:rsidP="00AA5CB1">
      <w:pPr>
        <w:pStyle w:val="PS"/>
        <w:spacing w:before="120" w:after="240"/>
        <w:rPr>
          <w:color w:val="000000"/>
        </w:rPr>
      </w:pPr>
      <w:r>
        <w:rPr>
          <w:rFonts w:ascii="Times New Roman" w:hAnsi="Times New Roman" w:cs="Times New Roman"/>
        </w:rPr>
        <w:t>- M. X est déchargé de sa gestion pendant les années 2001 et 2002.</w:t>
      </w:r>
      <w:r w:rsidRPr="00AA5CB1">
        <w:rPr>
          <w:color w:val="000000"/>
        </w:rPr>
        <w:t xml:space="preserve"> </w:t>
      </w:r>
    </w:p>
    <w:p w:rsidR="006E12EB" w:rsidRDefault="006E12EB" w:rsidP="00AA5CB1">
      <w:pPr>
        <w:widowControl w:val="0"/>
        <w:autoSpaceDE w:val="0"/>
        <w:autoSpaceDN w:val="0"/>
        <w:spacing w:after="480" w:line="-240" w:lineRule="auto"/>
        <w:ind w:left="1134"/>
        <w:jc w:val="center"/>
        <w:rPr>
          <w:rFonts w:ascii="CG Times" w:hAnsi="CG Times" w:cs="CG Times"/>
        </w:rPr>
      </w:pPr>
      <w:r>
        <w:rPr>
          <w:rFonts w:ascii="CG Times" w:hAnsi="CG Times" w:cs="CG Times"/>
        </w:rPr>
        <w:t>-------</w:t>
      </w:r>
    </w:p>
    <w:p w:rsidR="006E12EB" w:rsidRPr="009427DF" w:rsidRDefault="006E12EB" w:rsidP="00AA5CB1">
      <w:pPr>
        <w:widowControl w:val="0"/>
        <w:autoSpaceDE w:val="0"/>
        <w:autoSpaceDN w:val="0"/>
        <w:spacing w:after="480" w:line="240" w:lineRule="exact"/>
        <w:ind w:left="1701" w:firstLine="1134"/>
        <w:rPr>
          <w:rFonts w:ascii="CG Times" w:hAnsi="CG Times" w:cs="CG Times"/>
          <w:b/>
          <w:bCs/>
          <w:sz w:val="24"/>
          <w:szCs w:val="24"/>
        </w:rPr>
      </w:pPr>
      <w:r w:rsidRPr="009427DF">
        <w:rPr>
          <w:rFonts w:ascii="CG Times" w:hAnsi="CG Times" w:cs="CG Times"/>
          <w:b/>
          <w:bCs/>
          <w:sz w:val="24"/>
          <w:szCs w:val="24"/>
        </w:rPr>
        <w:t>A l’égard de M. Z, gérant intérimaire</w:t>
      </w:r>
    </w:p>
    <w:p w:rsidR="006E12EB" w:rsidRPr="009427DF" w:rsidRDefault="006E12EB" w:rsidP="00AA5CB1">
      <w:pPr>
        <w:widowControl w:val="0"/>
        <w:autoSpaceDE w:val="0"/>
        <w:autoSpaceDN w:val="0"/>
        <w:spacing w:after="480" w:line="240" w:lineRule="exact"/>
        <w:ind w:left="1701" w:firstLine="1134"/>
        <w:rPr>
          <w:rFonts w:ascii="CG Times" w:hAnsi="CG Times" w:cs="CG Times"/>
          <w:b/>
          <w:bCs/>
          <w:sz w:val="24"/>
          <w:szCs w:val="24"/>
          <w:u w:val="single"/>
        </w:rPr>
      </w:pPr>
      <w:r w:rsidRPr="009427DF">
        <w:rPr>
          <w:rFonts w:ascii="CG Times" w:hAnsi="CG Times" w:cs="CG Times"/>
          <w:b/>
          <w:bCs/>
          <w:sz w:val="24"/>
          <w:szCs w:val="24"/>
          <w:u w:val="single"/>
        </w:rPr>
        <w:t>Au titre de l’exercice 2003, du 1</w:t>
      </w:r>
      <w:r w:rsidRPr="009427DF">
        <w:rPr>
          <w:rFonts w:ascii="CG Times" w:hAnsi="CG Times" w:cs="CG Times"/>
          <w:b/>
          <w:bCs/>
          <w:sz w:val="24"/>
          <w:szCs w:val="24"/>
          <w:u w:val="single"/>
          <w:vertAlign w:val="superscript"/>
        </w:rPr>
        <w:t>er</w:t>
      </w:r>
      <w:r w:rsidRPr="009427DF">
        <w:rPr>
          <w:rFonts w:ascii="CG Times" w:hAnsi="CG Times" w:cs="CG Times"/>
          <w:b/>
          <w:bCs/>
          <w:sz w:val="24"/>
          <w:szCs w:val="24"/>
          <w:u w:val="single"/>
        </w:rPr>
        <w:t xml:space="preserve"> au 30 avril</w:t>
      </w:r>
    </w:p>
    <w:p w:rsidR="006E12EB" w:rsidRPr="000208EE" w:rsidRDefault="006E12EB" w:rsidP="00AA5CB1">
      <w:pPr>
        <w:pStyle w:val="PS"/>
        <w:spacing w:before="120" w:after="240"/>
        <w:rPr>
          <w:color w:val="000000"/>
        </w:rPr>
      </w:pPr>
      <w:r>
        <w:rPr>
          <w:rFonts w:ascii="CG Times" w:hAnsi="CG Times" w:cs="CG Times"/>
        </w:rPr>
        <w:t>Attendu qu’aucune charge n’a été prononcée au titre de la gestion de M. Z du 1</w:t>
      </w:r>
      <w:r w:rsidRPr="007A1019">
        <w:rPr>
          <w:rFonts w:ascii="CG Times" w:hAnsi="CG Times" w:cs="CG Times"/>
          <w:vertAlign w:val="superscript"/>
        </w:rPr>
        <w:t>er</w:t>
      </w:r>
      <w:r>
        <w:rPr>
          <w:rFonts w:ascii="CG Times" w:hAnsi="CG Times" w:cs="CG Times"/>
        </w:rPr>
        <w:t xml:space="preserve"> au 30 avril 2003 ;</w:t>
      </w:r>
      <w:r w:rsidRPr="00AA5CB1">
        <w:rPr>
          <w:color w:val="000000"/>
        </w:rPr>
        <w:t xml:space="preserve"> </w:t>
      </w:r>
    </w:p>
    <w:p w:rsidR="006E12EB" w:rsidRPr="000208EE" w:rsidRDefault="006E12EB" w:rsidP="00AA5CB1">
      <w:pPr>
        <w:pStyle w:val="PS"/>
        <w:spacing w:before="120" w:after="240"/>
        <w:rPr>
          <w:color w:val="000000"/>
        </w:rPr>
      </w:pPr>
      <w:r>
        <w:rPr>
          <w:rFonts w:ascii="CG Times" w:hAnsi="CG Times" w:cs="CG Times"/>
        </w:rPr>
        <w:t>- les opérations retracées dans les comptes sont admises ;</w:t>
      </w:r>
      <w:r w:rsidRPr="00AA5CB1">
        <w:rPr>
          <w:color w:val="000000"/>
        </w:rPr>
        <w:t xml:space="preserve"> </w:t>
      </w:r>
    </w:p>
    <w:p w:rsidR="006E12EB" w:rsidRPr="000208EE" w:rsidRDefault="006E12EB" w:rsidP="00AA5CB1">
      <w:pPr>
        <w:pStyle w:val="PS"/>
        <w:spacing w:before="120" w:after="240"/>
        <w:rPr>
          <w:color w:val="000000"/>
        </w:rPr>
      </w:pPr>
      <w:r>
        <w:rPr>
          <w:rFonts w:ascii="CG Times" w:hAnsi="CG Times" w:cs="CG Times"/>
        </w:rPr>
        <w:t>- M. Z est déchargé de sa gestion pendant l’année 2003, du 1</w:t>
      </w:r>
      <w:r w:rsidRPr="007A1019">
        <w:rPr>
          <w:rFonts w:ascii="CG Times" w:hAnsi="CG Times" w:cs="CG Times"/>
          <w:vertAlign w:val="superscript"/>
        </w:rPr>
        <w:t>er</w:t>
      </w:r>
      <w:r>
        <w:rPr>
          <w:rFonts w:ascii="CG Times" w:hAnsi="CG Times" w:cs="CG Times"/>
        </w:rPr>
        <w:t xml:space="preserve"> au 30 avril ;</w:t>
      </w:r>
      <w:r w:rsidRPr="00AA5CB1">
        <w:rPr>
          <w:color w:val="000000"/>
        </w:rPr>
        <w:t xml:space="preserve"> </w:t>
      </w:r>
    </w:p>
    <w:p w:rsidR="006E12EB" w:rsidRPr="000208EE" w:rsidRDefault="006E12EB" w:rsidP="00AA5CB1">
      <w:pPr>
        <w:pStyle w:val="PS"/>
        <w:spacing w:before="120" w:after="240"/>
        <w:rPr>
          <w:color w:val="000000"/>
        </w:rPr>
      </w:pPr>
      <w:r>
        <w:rPr>
          <w:rFonts w:ascii="CG Times" w:hAnsi="CG Times" w:cs="CG Times"/>
        </w:rPr>
        <w:t>En conséquence, M. Z est déclaré quitte et libéré de sa gestion terminée le 30 avril 2003.</w:t>
      </w:r>
      <w:r w:rsidRPr="00AA5CB1">
        <w:rPr>
          <w:color w:val="000000"/>
        </w:rPr>
        <w:t xml:space="preserve"> </w:t>
      </w:r>
    </w:p>
    <w:p w:rsidR="006E12EB" w:rsidRDefault="006E12EB" w:rsidP="00AA5CB1">
      <w:pPr>
        <w:widowControl w:val="0"/>
        <w:autoSpaceDE w:val="0"/>
        <w:autoSpaceDN w:val="0"/>
        <w:spacing w:after="480" w:line="240" w:lineRule="exact"/>
        <w:ind w:left="1134" w:firstLine="709"/>
        <w:jc w:val="center"/>
        <w:rPr>
          <w:rFonts w:ascii="CG Times" w:hAnsi="CG Times" w:cs="CG Times"/>
        </w:rPr>
      </w:pPr>
      <w:r>
        <w:rPr>
          <w:rFonts w:ascii="CG Times" w:hAnsi="CG Times" w:cs="CG Times"/>
        </w:rPr>
        <w:t>-------</w:t>
      </w:r>
    </w:p>
    <w:p w:rsidR="006E12EB" w:rsidRPr="000208EE" w:rsidRDefault="006E12EB" w:rsidP="00AA5CB1">
      <w:pPr>
        <w:pStyle w:val="PS"/>
        <w:spacing w:before="120" w:after="240"/>
        <w:rPr>
          <w:color w:val="000000"/>
        </w:rPr>
      </w:pPr>
      <w:r w:rsidRPr="007A1019">
        <w:rPr>
          <w:rFonts w:ascii="CG Times" w:hAnsi="CG Times" w:cs="CG Times"/>
          <w:b/>
          <w:bCs/>
        </w:rPr>
        <w:t xml:space="preserve">A l’égard de M. </w:t>
      </w:r>
      <w:r>
        <w:rPr>
          <w:rFonts w:ascii="CG Times" w:hAnsi="CG Times" w:cs="CG Times"/>
          <w:b/>
          <w:bCs/>
        </w:rPr>
        <w:t>Y</w:t>
      </w:r>
    </w:p>
    <w:p w:rsidR="006E12EB" w:rsidRPr="000208EE" w:rsidRDefault="006E12EB" w:rsidP="00AA5CB1">
      <w:pPr>
        <w:pStyle w:val="PS"/>
        <w:spacing w:before="120" w:after="240"/>
        <w:rPr>
          <w:color w:val="000000"/>
        </w:rPr>
      </w:pPr>
      <w:r w:rsidRPr="007A1019">
        <w:rPr>
          <w:rFonts w:ascii="CG Times" w:hAnsi="CG Times" w:cs="CG Times"/>
          <w:b/>
          <w:bCs/>
          <w:u w:val="single"/>
        </w:rPr>
        <w:t>Au titre de</w:t>
      </w:r>
      <w:r>
        <w:rPr>
          <w:rFonts w:ascii="CG Times" w:hAnsi="CG Times" w:cs="CG Times"/>
          <w:b/>
          <w:bCs/>
          <w:u w:val="single"/>
        </w:rPr>
        <w:t>s</w:t>
      </w:r>
      <w:r w:rsidRPr="007A1019">
        <w:rPr>
          <w:rFonts w:ascii="CG Times" w:hAnsi="CG Times" w:cs="CG Times"/>
          <w:b/>
          <w:bCs/>
          <w:u w:val="single"/>
        </w:rPr>
        <w:t xml:space="preserve"> exercice</w:t>
      </w:r>
      <w:r>
        <w:rPr>
          <w:rFonts w:ascii="CG Times" w:hAnsi="CG Times" w:cs="CG Times"/>
          <w:b/>
          <w:bCs/>
          <w:u w:val="single"/>
        </w:rPr>
        <w:t>s</w:t>
      </w:r>
      <w:r w:rsidRPr="007A1019">
        <w:rPr>
          <w:rFonts w:ascii="CG Times" w:hAnsi="CG Times" w:cs="CG Times"/>
          <w:b/>
          <w:bCs/>
          <w:u w:val="single"/>
        </w:rPr>
        <w:t xml:space="preserve"> 2003, du 1</w:t>
      </w:r>
      <w:r w:rsidRPr="007A1019">
        <w:rPr>
          <w:rFonts w:ascii="CG Times" w:hAnsi="CG Times" w:cs="CG Times"/>
          <w:b/>
          <w:bCs/>
          <w:u w:val="single"/>
          <w:vertAlign w:val="superscript"/>
        </w:rPr>
        <w:t>er</w:t>
      </w:r>
      <w:r w:rsidRPr="007A1019">
        <w:rPr>
          <w:rFonts w:ascii="CG Times" w:hAnsi="CG Times" w:cs="CG Times"/>
          <w:b/>
          <w:bCs/>
          <w:u w:val="single"/>
        </w:rPr>
        <w:t xml:space="preserve"> </w:t>
      </w:r>
      <w:r>
        <w:rPr>
          <w:rFonts w:ascii="CG Times" w:hAnsi="CG Times" w:cs="CG Times"/>
          <w:b/>
          <w:bCs/>
          <w:u w:val="single"/>
        </w:rPr>
        <w:t>mai, et 2004</w:t>
      </w:r>
    </w:p>
    <w:p w:rsidR="006E12EB" w:rsidRPr="000208EE" w:rsidRDefault="006E12EB" w:rsidP="00AA5CB1">
      <w:pPr>
        <w:pStyle w:val="PS"/>
        <w:spacing w:before="120" w:after="240"/>
        <w:rPr>
          <w:color w:val="000000"/>
        </w:rPr>
      </w:pPr>
      <w:r>
        <w:rPr>
          <w:rFonts w:ascii="CG Times" w:hAnsi="CG Times" w:cs="CG Times"/>
        </w:rPr>
        <w:t>Attendu que l’examen des comptes rendus pour les exercices susvisés n’a donné lieu à aucune charge à l’encontre de M. Y sur sa gestion pendant les années 2003, du 1</w:t>
      </w:r>
      <w:r w:rsidRPr="00F472C0">
        <w:rPr>
          <w:rFonts w:ascii="CG Times" w:hAnsi="CG Times" w:cs="CG Times"/>
          <w:vertAlign w:val="superscript"/>
        </w:rPr>
        <w:t>er</w:t>
      </w:r>
      <w:r>
        <w:rPr>
          <w:rFonts w:ascii="CG Times" w:hAnsi="CG Times" w:cs="CG Times"/>
        </w:rPr>
        <w:t xml:space="preserve"> mai, et 2004 ;</w:t>
      </w:r>
      <w:r w:rsidRPr="00AA5CB1">
        <w:rPr>
          <w:color w:val="000000"/>
        </w:rPr>
        <w:t xml:space="preserve"> </w:t>
      </w:r>
    </w:p>
    <w:p w:rsidR="006E12EB" w:rsidRPr="000208EE" w:rsidRDefault="006E12EB" w:rsidP="00AA5CB1">
      <w:pPr>
        <w:pStyle w:val="PS"/>
        <w:spacing w:before="120" w:after="240"/>
        <w:rPr>
          <w:color w:val="000000"/>
        </w:rPr>
      </w:pPr>
      <w:r>
        <w:rPr>
          <w:rFonts w:ascii="CG Times" w:hAnsi="CG Times" w:cs="CG Times"/>
        </w:rPr>
        <w:t>Que</w:t>
      </w:r>
      <w:r>
        <w:rPr>
          <w:rFonts w:ascii="Times New Roman" w:hAnsi="Times New Roman" w:cs="Times New Roman"/>
        </w:rPr>
        <w:t xml:space="preserve"> les différents soldes figurant dans les balances de clôture des exercices 2003 et 2004 ont été respectivement et exactement repris dans les balances d’entrée des exercices 2004 et 2005, après exécution des transferts prévus par les instructions ;</w:t>
      </w:r>
      <w:r w:rsidRPr="00AA5CB1">
        <w:rPr>
          <w:color w:val="000000"/>
        </w:rPr>
        <w:t xml:space="preserve"> </w:t>
      </w:r>
    </w:p>
    <w:p w:rsidR="006E12EB" w:rsidRPr="000208EE" w:rsidRDefault="006E12EB" w:rsidP="00AA5CB1">
      <w:pPr>
        <w:pStyle w:val="PS"/>
        <w:spacing w:before="120" w:after="240"/>
        <w:rPr>
          <w:color w:val="000000"/>
        </w:rPr>
      </w:pPr>
      <w:r>
        <w:rPr>
          <w:rFonts w:ascii="Times New Roman" w:hAnsi="Times New Roman" w:cs="Times New Roman"/>
        </w:rPr>
        <w:t>- les opérations retracées dans les comptes des exercices 2003, du 1</w:t>
      </w:r>
      <w:r w:rsidRPr="00F472C0">
        <w:rPr>
          <w:rFonts w:ascii="Times New Roman" w:hAnsi="Times New Roman" w:cs="Times New Roman"/>
          <w:vertAlign w:val="superscript"/>
        </w:rPr>
        <w:t>er</w:t>
      </w:r>
      <w:r>
        <w:rPr>
          <w:rFonts w:ascii="Times New Roman" w:hAnsi="Times New Roman" w:cs="Times New Roman"/>
        </w:rPr>
        <w:t xml:space="preserve"> mai, et 2004 sont admises ; </w:t>
      </w:r>
    </w:p>
    <w:p w:rsidR="006E12EB" w:rsidRPr="000208EE" w:rsidRDefault="006E12EB" w:rsidP="00AA5CB1">
      <w:pPr>
        <w:pStyle w:val="PS"/>
        <w:spacing w:before="120" w:after="240"/>
        <w:rPr>
          <w:color w:val="000000"/>
        </w:rPr>
      </w:pPr>
      <w:r>
        <w:rPr>
          <w:rFonts w:ascii="Times New Roman" w:hAnsi="Times New Roman" w:cs="Times New Roman"/>
        </w:rPr>
        <w:t>- M. Y est déchargé de sa gestion pendant les années 2003, du 1</w:t>
      </w:r>
      <w:r w:rsidRPr="00F472C0">
        <w:rPr>
          <w:rFonts w:ascii="Times New Roman" w:hAnsi="Times New Roman" w:cs="Times New Roman"/>
          <w:vertAlign w:val="superscript"/>
        </w:rPr>
        <w:t>er</w:t>
      </w:r>
      <w:r>
        <w:rPr>
          <w:rFonts w:ascii="Times New Roman" w:hAnsi="Times New Roman" w:cs="Times New Roman"/>
        </w:rPr>
        <w:t xml:space="preserve"> mai, et 2004.</w:t>
      </w:r>
      <w:r w:rsidRPr="00AA5CB1">
        <w:rPr>
          <w:color w:val="000000"/>
        </w:rPr>
        <w:t xml:space="preserve"> </w:t>
      </w:r>
    </w:p>
    <w:p w:rsidR="006E12EB" w:rsidRDefault="006E12EB" w:rsidP="00AA5CB1">
      <w:pPr>
        <w:widowControl w:val="0"/>
        <w:autoSpaceDE w:val="0"/>
        <w:autoSpaceDN w:val="0"/>
        <w:spacing w:after="480" w:line="240" w:lineRule="exact"/>
        <w:ind w:left="1134" w:firstLine="709"/>
        <w:jc w:val="center"/>
        <w:rPr>
          <w:rFonts w:ascii="CG Times" w:hAnsi="CG Times" w:cs="CG Times"/>
        </w:rPr>
      </w:pPr>
      <w:r>
        <w:rPr>
          <w:rFonts w:ascii="CG Times" w:hAnsi="CG Times" w:cs="CG Times"/>
        </w:rPr>
        <w:t>-------</w:t>
      </w:r>
    </w:p>
    <w:p w:rsidR="006E12EB" w:rsidRPr="000208EE" w:rsidRDefault="006E12EB" w:rsidP="00AA5CB1">
      <w:pPr>
        <w:pStyle w:val="PS"/>
        <w:spacing w:before="120" w:after="240"/>
        <w:rPr>
          <w:color w:val="000000"/>
        </w:rPr>
      </w:pPr>
      <w:r>
        <w:rPr>
          <w:rFonts w:ascii="CG Times" w:hAnsi="CG Times" w:cs="CG Times"/>
        </w:rPr>
        <w:t>Mention est faite que, par arrêt de ce jour, la Cour a prononcé des charges à l’encontre de M. X au titre de sa gestion pendant l’année 2003, au 31 mars, et de M. Y pour sa gestion pendant l’année 2005.</w:t>
      </w:r>
      <w:r w:rsidRPr="00AA5CB1">
        <w:rPr>
          <w:color w:val="000000"/>
        </w:rPr>
        <w:t xml:space="preserve"> </w:t>
      </w:r>
    </w:p>
    <w:p w:rsidR="006E12EB" w:rsidRDefault="006E12EB" w:rsidP="00AA5CB1">
      <w:pPr>
        <w:widowControl w:val="0"/>
        <w:autoSpaceDE w:val="0"/>
        <w:autoSpaceDN w:val="0"/>
        <w:spacing w:after="480" w:line="240" w:lineRule="exact"/>
        <w:ind w:left="1134" w:firstLine="709"/>
        <w:jc w:val="center"/>
        <w:rPr>
          <w:rFonts w:ascii="CG Times" w:hAnsi="CG Times" w:cs="CG Times"/>
        </w:rPr>
      </w:pPr>
      <w:r>
        <w:rPr>
          <w:rFonts w:ascii="CG Times" w:hAnsi="CG Times" w:cs="CG Times"/>
        </w:rPr>
        <w:t>----------</w:t>
      </w:r>
    </w:p>
    <w:p w:rsidR="006E12EB" w:rsidRPr="000208EE" w:rsidRDefault="006E12EB" w:rsidP="00AA5CB1">
      <w:pPr>
        <w:pStyle w:val="PS"/>
        <w:spacing w:before="120" w:after="240"/>
        <w:rPr>
          <w:color w:val="000000"/>
        </w:rPr>
      </w:pPr>
      <w:r>
        <w:rPr>
          <w:rFonts w:ascii="CG Times" w:hAnsi="CG Times" w:cs="CG Times"/>
        </w:rPr>
        <w:t>Fait et jugé en la Cour des comptes, première chambre, première section, le vingt six septembre deux mil sept, présents : MM. Malingre, président de section, Deconfin, Mme Moati, M. Lair et Mme Dos Reis, conseillers maîtres.</w:t>
      </w:r>
      <w:r w:rsidRPr="00AA5CB1">
        <w:rPr>
          <w:color w:val="000000"/>
        </w:rPr>
        <w:t xml:space="preserve"> </w:t>
      </w:r>
    </w:p>
    <w:p w:rsidR="006E12EB" w:rsidRPr="000208EE" w:rsidRDefault="006E12EB" w:rsidP="00AA5CB1">
      <w:pPr>
        <w:pStyle w:val="PS"/>
        <w:spacing w:before="120" w:after="240"/>
        <w:rPr>
          <w:color w:val="000000"/>
        </w:rPr>
      </w:pPr>
      <w:r>
        <w:rPr>
          <w:rFonts w:ascii="CG Times" w:hAnsi="CG Times" w:cs="CG Times"/>
        </w:rPr>
        <w:t>Signé : Malingre, président de section, et Rackelboom, greffier.</w:t>
      </w:r>
      <w:r w:rsidRPr="00AA5CB1">
        <w:rPr>
          <w:color w:val="000000"/>
        </w:rPr>
        <w:t xml:space="preserve"> </w:t>
      </w:r>
    </w:p>
    <w:p w:rsidR="006E12EB" w:rsidRPr="000208EE" w:rsidRDefault="006E12EB" w:rsidP="00AA5CB1">
      <w:pPr>
        <w:pStyle w:val="PS"/>
        <w:spacing w:before="120" w:after="240"/>
        <w:rPr>
          <w:color w:val="000000"/>
        </w:rPr>
      </w:pPr>
      <w:r>
        <w:rPr>
          <w:rFonts w:ascii="CG Times" w:hAnsi="CG Times" w:cs="CG Times"/>
        </w:rPr>
        <w:t>Collationné, certifié conforme à la minute étant au greffe de la Cour des comptes.</w:t>
      </w:r>
    </w:p>
    <w:p w:rsidR="006E12EB" w:rsidRPr="000208EE" w:rsidRDefault="006E12EB" w:rsidP="00AA5CB1">
      <w:pPr>
        <w:pStyle w:val="PS"/>
        <w:spacing w:before="120" w:after="240"/>
        <w:rPr>
          <w:color w:val="000000"/>
        </w:rPr>
      </w:pPr>
      <w:r w:rsidRPr="00680CAC">
        <w:rPr>
          <w:rFonts w:ascii="Times New Roman" w:hAnsi="Times New Roman" w:cs="Times New Roman"/>
        </w:rP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r w:rsidRPr="00AA5CB1">
        <w:rPr>
          <w:color w:val="000000"/>
        </w:rPr>
        <w:t xml:space="preserve"> </w:t>
      </w:r>
    </w:p>
    <w:p w:rsidR="006E12EB" w:rsidRPr="000208EE" w:rsidRDefault="006E12EB" w:rsidP="00AA5CB1">
      <w:pPr>
        <w:pStyle w:val="PS"/>
        <w:spacing w:before="120" w:after="240"/>
        <w:rPr>
          <w:color w:val="000000"/>
        </w:rPr>
      </w:pPr>
      <w:r w:rsidRPr="00680CAC">
        <w:rPr>
          <w:rFonts w:ascii="Times New Roman" w:hAnsi="Times New Roman" w:cs="Times New Roman"/>
        </w:rPr>
        <w:t>Délivré par moi, secrétaire général</w:t>
      </w:r>
      <w:r>
        <w:rPr>
          <w:rFonts w:ascii="Times New Roman" w:hAnsi="Times New Roman" w:cs="Times New Roman"/>
        </w:rPr>
        <w:t>e</w:t>
      </w:r>
      <w:r>
        <w:t>.</w:t>
      </w:r>
    </w:p>
    <w:sectPr w:rsidR="006E12EB" w:rsidRPr="000208EE" w:rsidSect="007B6975">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12EB" w:rsidRDefault="006E12EB">
      <w:r>
        <w:separator/>
      </w:r>
    </w:p>
  </w:endnote>
  <w:endnote w:type="continuationSeparator" w:id="1">
    <w:p w:rsidR="006E12EB" w:rsidRDefault="006E12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12EB" w:rsidRDefault="006E12EB">
      <w:r>
        <w:separator/>
      </w:r>
    </w:p>
  </w:footnote>
  <w:footnote w:type="continuationSeparator" w:id="1">
    <w:p w:rsidR="006E12EB" w:rsidRDefault="006E12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2EB" w:rsidRDefault="006E12EB" w:rsidP="007B6975">
    <w:pPr>
      <w:pStyle w:val="Head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rsidR="006E12EB" w:rsidRPr="00B25C6B" w:rsidRDefault="006E12EB" w:rsidP="00B25C6B">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54946"/>
    <w:multiLevelType w:val="hybridMultilevel"/>
    <w:tmpl w:val="666498F4"/>
    <w:lvl w:ilvl="0" w:tplc="FFFFFFFF">
      <w:start w:val="1"/>
      <w:numFmt w:val="upperRoman"/>
      <w:lvlText w:val="%1-"/>
      <w:lvlJc w:val="left"/>
      <w:pPr>
        <w:tabs>
          <w:tab w:val="num" w:pos="3555"/>
        </w:tabs>
        <w:ind w:left="3555" w:hanging="720"/>
      </w:pPr>
      <w:rPr>
        <w:rFonts w:hint="default"/>
      </w:rPr>
    </w:lvl>
    <w:lvl w:ilvl="1" w:tplc="FFFFFFFF">
      <w:start w:val="1"/>
      <w:numFmt w:val="lowerLetter"/>
      <w:lvlText w:val="%2."/>
      <w:lvlJc w:val="left"/>
      <w:pPr>
        <w:tabs>
          <w:tab w:val="num" w:pos="3915"/>
        </w:tabs>
        <w:ind w:left="3915" w:hanging="360"/>
      </w:pPr>
    </w:lvl>
    <w:lvl w:ilvl="2" w:tplc="FFFFFFFF">
      <w:start w:val="1"/>
      <w:numFmt w:val="lowerRoman"/>
      <w:lvlText w:val="%3."/>
      <w:lvlJc w:val="right"/>
      <w:pPr>
        <w:tabs>
          <w:tab w:val="num" w:pos="4635"/>
        </w:tabs>
        <w:ind w:left="4635" w:hanging="180"/>
      </w:pPr>
    </w:lvl>
    <w:lvl w:ilvl="3" w:tplc="FFFFFFFF">
      <w:start w:val="1"/>
      <w:numFmt w:val="decimal"/>
      <w:lvlText w:val="%4."/>
      <w:lvlJc w:val="left"/>
      <w:pPr>
        <w:tabs>
          <w:tab w:val="num" w:pos="5355"/>
        </w:tabs>
        <w:ind w:left="5355" w:hanging="360"/>
      </w:pPr>
    </w:lvl>
    <w:lvl w:ilvl="4" w:tplc="FFFFFFFF">
      <w:start w:val="1"/>
      <w:numFmt w:val="lowerLetter"/>
      <w:lvlText w:val="%5."/>
      <w:lvlJc w:val="left"/>
      <w:pPr>
        <w:tabs>
          <w:tab w:val="num" w:pos="6075"/>
        </w:tabs>
        <w:ind w:left="6075" w:hanging="360"/>
      </w:pPr>
    </w:lvl>
    <w:lvl w:ilvl="5" w:tplc="FFFFFFFF">
      <w:start w:val="1"/>
      <w:numFmt w:val="lowerRoman"/>
      <w:lvlText w:val="%6."/>
      <w:lvlJc w:val="right"/>
      <w:pPr>
        <w:tabs>
          <w:tab w:val="num" w:pos="6795"/>
        </w:tabs>
        <w:ind w:left="6795" w:hanging="180"/>
      </w:pPr>
    </w:lvl>
    <w:lvl w:ilvl="6" w:tplc="FFFFFFFF">
      <w:start w:val="1"/>
      <w:numFmt w:val="decimal"/>
      <w:lvlText w:val="%7."/>
      <w:lvlJc w:val="left"/>
      <w:pPr>
        <w:tabs>
          <w:tab w:val="num" w:pos="7515"/>
        </w:tabs>
        <w:ind w:left="7515" w:hanging="360"/>
      </w:pPr>
    </w:lvl>
    <w:lvl w:ilvl="7" w:tplc="FFFFFFFF">
      <w:start w:val="1"/>
      <w:numFmt w:val="lowerLetter"/>
      <w:lvlText w:val="%8."/>
      <w:lvlJc w:val="left"/>
      <w:pPr>
        <w:tabs>
          <w:tab w:val="num" w:pos="8235"/>
        </w:tabs>
        <w:ind w:left="8235" w:hanging="360"/>
      </w:pPr>
    </w:lvl>
    <w:lvl w:ilvl="8" w:tplc="FFFFFFFF">
      <w:start w:val="1"/>
      <w:numFmt w:val="lowerRoman"/>
      <w:lvlText w:val="%9."/>
      <w:lvlJc w:val="right"/>
      <w:pPr>
        <w:tabs>
          <w:tab w:val="num" w:pos="8955"/>
        </w:tabs>
        <w:ind w:left="8955" w:hanging="180"/>
      </w:pPr>
    </w:lvl>
  </w:abstractNum>
  <w:abstractNum w:abstractNumId="1">
    <w:nsid w:val="6CE72476"/>
    <w:multiLevelType w:val="hybridMultilevel"/>
    <w:tmpl w:val="0AACB6AA"/>
    <w:lvl w:ilvl="0" w:tplc="FFFFFFFF">
      <w:start w:val="1"/>
      <w:numFmt w:val="bullet"/>
      <w:lvlText w:val=""/>
      <w:lvlJc w:val="left"/>
      <w:pPr>
        <w:tabs>
          <w:tab w:val="num" w:pos="8811"/>
        </w:tabs>
        <w:ind w:left="8811" w:hanging="360"/>
      </w:pPr>
      <w:rPr>
        <w:rFonts w:ascii="Symbol" w:hAnsi="Symbol" w:cs="Symbol" w:hint="default"/>
      </w:rPr>
    </w:lvl>
    <w:lvl w:ilvl="1" w:tplc="FFFFFFFF">
      <w:start w:val="1"/>
      <w:numFmt w:val="bullet"/>
      <w:lvlText w:val="o"/>
      <w:lvlJc w:val="left"/>
      <w:pPr>
        <w:tabs>
          <w:tab w:val="num" w:pos="4275"/>
        </w:tabs>
        <w:ind w:left="4275" w:hanging="360"/>
      </w:pPr>
      <w:rPr>
        <w:rFonts w:ascii="Courier New" w:hAnsi="Courier New" w:cs="Courier New" w:hint="default"/>
      </w:rPr>
    </w:lvl>
    <w:lvl w:ilvl="2" w:tplc="FFFFFFFF">
      <w:start w:val="1"/>
      <w:numFmt w:val="bullet"/>
      <w:lvlText w:val=""/>
      <w:lvlJc w:val="left"/>
      <w:pPr>
        <w:tabs>
          <w:tab w:val="num" w:pos="4995"/>
        </w:tabs>
        <w:ind w:left="4995" w:hanging="360"/>
      </w:pPr>
      <w:rPr>
        <w:rFonts w:ascii="Wingdings" w:hAnsi="Wingdings" w:cs="Wingdings" w:hint="default"/>
      </w:rPr>
    </w:lvl>
    <w:lvl w:ilvl="3" w:tplc="FFFFFFFF">
      <w:start w:val="1"/>
      <w:numFmt w:val="bullet"/>
      <w:lvlText w:val=""/>
      <w:lvlJc w:val="left"/>
      <w:pPr>
        <w:tabs>
          <w:tab w:val="num" w:pos="5715"/>
        </w:tabs>
        <w:ind w:left="5715" w:hanging="360"/>
      </w:pPr>
      <w:rPr>
        <w:rFonts w:ascii="Symbol" w:hAnsi="Symbol" w:cs="Symbol" w:hint="default"/>
      </w:rPr>
    </w:lvl>
    <w:lvl w:ilvl="4" w:tplc="FFFFFFFF">
      <w:start w:val="1"/>
      <w:numFmt w:val="bullet"/>
      <w:lvlText w:val="o"/>
      <w:lvlJc w:val="left"/>
      <w:pPr>
        <w:tabs>
          <w:tab w:val="num" w:pos="6435"/>
        </w:tabs>
        <w:ind w:left="6435" w:hanging="360"/>
      </w:pPr>
      <w:rPr>
        <w:rFonts w:ascii="Courier New" w:hAnsi="Courier New" w:cs="Courier New" w:hint="default"/>
      </w:rPr>
    </w:lvl>
    <w:lvl w:ilvl="5" w:tplc="FFFFFFFF">
      <w:start w:val="1"/>
      <w:numFmt w:val="bullet"/>
      <w:lvlText w:val=""/>
      <w:lvlJc w:val="left"/>
      <w:pPr>
        <w:tabs>
          <w:tab w:val="num" w:pos="7155"/>
        </w:tabs>
        <w:ind w:left="7155" w:hanging="360"/>
      </w:pPr>
      <w:rPr>
        <w:rFonts w:ascii="Wingdings" w:hAnsi="Wingdings" w:cs="Wingdings" w:hint="default"/>
      </w:rPr>
    </w:lvl>
    <w:lvl w:ilvl="6" w:tplc="FFFFFFFF">
      <w:start w:val="1"/>
      <w:numFmt w:val="bullet"/>
      <w:lvlText w:val=""/>
      <w:lvlJc w:val="left"/>
      <w:pPr>
        <w:tabs>
          <w:tab w:val="num" w:pos="7875"/>
        </w:tabs>
        <w:ind w:left="7875" w:hanging="360"/>
      </w:pPr>
      <w:rPr>
        <w:rFonts w:ascii="Symbol" w:hAnsi="Symbol" w:cs="Symbol" w:hint="default"/>
      </w:rPr>
    </w:lvl>
    <w:lvl w:ilvl="7" w:tplc="FFFFFFFF">
      <w:start w:val="1"/>
      <w:numFmt w:val="bullet"/>
      <w:lvlText w:val="o"/>
      <w:lvlJc w:val="left"/>
      <w:pPr>
        <w:tabs>
          <w:tab w:val="num" w:pos="8595"/>
        </w:tabs>
        <w:ind w:left="8595" w:hanging="360"/>
      </w:pPr>
      <w:rPr>
        <w:rFonts w:ascii="Courier New" w:hAnsi="Courier New" w:cs="Courier New" w:hint="default"/>
      </w:rPr>
    </w:lvl>
    <w:lvl w:ilvl="8" w:tplc="FFFFFFFF">
      <w:start w:val="1"/>
      <w:numFmt w:val="bullet"/>
      <w:lvlText w:val=""/>
      <w:lvlJc w:val="left"/>
      <w:pPr>
        <w:tabs>
          <w:tab w:val="num" w:pos="9315"/>
        </w:tabs>
        <w:ind w:left="9315" w:hanging="360"/>
      </w:pPr>
      <w:rPr>
        <w:rFonts w:ascii="Wingdings" w:hAnsi="Wingdings" w:cs="Wingdings" w:hint="default"/>
      </w:rPr>
    </w:lvl>
  </w:abstractNum>
  <w:abstractNum w:abstractNumId="2">
    <w:nsid w:val="6E5F005A"/>
    <w:multiLevelType w:val="hybridMultilevel"/>
    <w:tmpl w:val="3B6AB1BC"/>
    <w:lvl w:ilvl="0" w:tplc="FFFFFFFF">
      <w:numFmt w:val="bullet"/>
      <w:lvlText w:val="-"/>
      <w:lvlJc w:val="left"/>
      <w:pPr>
        <w:tabs>
          <w:tab w:val="num" w:pos="3195"/>
        </w:tabs>
        <w:ind w:left="3195" w:hanging="360"/>
      </w:pPr>
      <w:rPr>
        <w:rFonts w:ascii="Times New Roman" w:eastAsia="Times New Roman" w:hAnsi="Times New Roman" w:hint="default"/>
      </w:rPr>
    </w:lvl>
    <w:lvl w:ilvl="1" w:tplc="FFFFFFFF">
      <w:start w:val="1"/>
      <w:numFmt w:val="bullet"/>
      <w:lvlText w:val="o"/>
      <w:lvlJc w:val="left"/>
      <w:pPr>
        <w:tabs>
          <w:tab w:val="num" w:pos="3915"/>
        </w:tabs>
        <w:ind w:left="3915" w:hanging="360"/>
      </w:pPr>
      <w:rPr>
        <w:rFonts w:ascii="Courier New" w:hAnsi="Courier New" w:cs="Courier New" w:hint="default"/>
      </w:rPr>
    </w:lvl>
    <w:lvl w:ilvl="2" w:tplc="FFFFFFFF">
      <w:start w:val="1"/>
      <w:numFmt w:val="bullet"/>
      <w:lvlText w:val=""/>
      <w:lvlJc w:val="left"/>
      <w:pPr>
        <w:tabs>
          <w:tab w:val="num" w:pos="4635"/>
        </w:tabs>
        <w:ind w:left="4635" w:hanging="360"/>
      </w:pPr>
      <w:rPr>
        <w:rFonts w:ascii="Wingdings" w:hAnsi="Wingdings" w:cs="Wingdings" w:hint="default"/>
      </w:rPr>
    </w:lvl>
    <w:lvl w:ilvl="3" w:tplc="FFFFFFFF">
      <w:start w:val="1"/>
      <w:numFmt w:val="bullet"/>
      <w:lvlText w:val=""/>
      <w:lvlJc w:val="left"/>
      <w:pPr>
        <w:tabs>
          <w:tab w:val="num" w:pos="5355"/>
        </w:tabs>
        <w:ind w:left="5355" w:hanging="360"/>
      </w:pPr>
      <w:rPr>
        <w:rFonts w:ascii="Symbol" w:hAnsi="Symbol" w:cs="Symbol" w:hint="default"/>
      </w:rPr>
    </w:lvl>
    <w:lvl w:ilvl="4" w:tplc="FFFFFFFF">
      <w:start w:val="1"/>
      <w:numFmt w:val="bullet"/>
      <w:lvlText w:val="o"/>
      <w:lvlJc w:val="left"/>
      <w:pPr>
        <w:tabs>
          <w:tab w:val="num" w:pos="6075"/>
        </w:tabs>
        <w:ind w:left="6075" w:hanging="360"/>
      </w:pPr>
      <w:rPr>
        <w:rFonts w:ascii="Courier New" w:hAnsi="Courier New" w:cs="Courier New" w:hint="default"/>
      </w:rPr>
    </w:lvl>
    <w:lvl w:ilvl="5" w:tplc="FFFFFFFF">
      <w:start w:val="1"/>
      <w:numFmt w:val="bullet"/>
      <w:lvlText w:val=""/>
      <w:lvlJc w:val="left"/>
      <w:pPr>
        <w:tabs>
          <w:tab w:val="num" w:pos="6795"/>
        </w:tabs>
        <w:ind w:left="6795" w:hanging="360"/>
      </w:pPr>
      <w:rPr>
        <w:rFonts w:ascii="Wingdings" w:hAnsi="Wingdings" w:cs="Wingdings" w:hint="default"/>
      </w:rPr>
    </w:lvl>
    <w:lvl w:ilvl="6" w:tplc="FFFFFFFF">
      <w:start w:val="1"/>
      <w:numFmt w:val="bullet"/>
      <w:lvlText w:val=""/>
      <w:lvlJc w:val="left"/>
      <w:pPr>
        <w:tabs>
          <w:tab w:val="num" w:pos="7515"/>
        </w:tabs>
        <w:ind w:left="7515" w:hanging="360"/>
      </w:pPr>
      <w:rPr>
        <w:rFonts w:ascii="Symbol" w:hAnsi="Symbol" w:cs="Symbol" w:hint="default"/>
      </w:rPr>
    </w:lvl>
    <w:lvl w:ilvl="7" w:tplc="FFFFFFFF">
      <w:start w:val="1"/>
      <w:numFmt w:val="bullet"/>
      <w:lvlText w:val="o"/>
      <w:lvlJc w:val="left"/>
      <w:pPr>
        <w:tabs>
          <w:tab w:val="num" w:pos="8235"/>
        </w:tabs>
        <w:ind w:left="8235" w:hanging="360"/>
      </w:pPr>
      <w:rPr>
        <w:rFonts w:ascii="Courier New" w:hAnsi="Courier New" w:cs="Courier New" w:hint="default"/>
      </w:rPr>
    </w:lvl>
    <w:lvl w:ilvl="8" w:tplc="FFFFFFFF">
      <w:start w:val="1"/>
      <w:numFmt w:val="bullet"/>
      <w:lvlText w:val=""/>
      <w:lvlJc w:val="left"/>
      <w:pPr>
        <w:tabs>
          <w:tab w:val="num" w:pos="8955"/>
        </w:tabs>
        <w:ind w:left="8955" w:hanging="360"/>
      </w:pPr>
      <w:rPr>
        <w:rFonts w:ascii="Wingdings" w:hAnsi="Wingdings" w:cs="Wingdings" w:hint="default"/>
      </w:rPr>
    </w:lvl>
  </w:abstractNum>
  <w:abstractNum w:abstractNumId="3">
    <w:nsid w:val="6E6D212F"/>
    <w:multiLevelType w:val="hybridMultilevel"/>
    <w:tmpl w:val="7BFE414C"/>
    <w:lvl w:ilvl="0" w:tplc="FFFFFFFF">
      <w:start w:val="1"/>
      <w:numFmt w:val="bullet"/>
      <w:lvlText w:val=""/>
      <w:lvlJc w:val="left"/>
      <w:pPr>
        <w:tabs>
          <w:tab w:val="num" w:pos="8811"/>
        </w:tabs>
        <w:ind w:left="8811" w:hanging="360"/>
      </w:pPr>
      <w:rPr>
        <w:rFonts w:ascii="Symbol" w:hAnsi="Symbol" w:cs="Symbol" w:hint="default"/>
      </w:rPr>
    </w:lvl>
    <w:lvl w:ilvl="1" w:tplc="FFFFFFFF">
      <w:start w:val="1"/>
      <w:numFmt w:val="bullet"/>
      <w:lvlText w:val="o"/>
      <w:lvlJc w:val="left"/>
      <w:pPr>
        <w:tabs>
          <w:tab w:val="num" w:pos="4275"/>
        </w:tabs>
        <w:ind w:left="4275" w:hanging="360"/>
      </w:pPr>
      <w:rPr>
        <w:rFonts w:ascii="Courier New" w:hAnsi="Courier New" w:cs="Courier New" w:hint="default"/>
      </w:rPr>
    </w:lvl>
    <w:lvl w:ilvl="2" w:tplc="FFFFFFFF">
      <w:start w:val="1"/>
      <w:numFmt w:val="bullet"/>
      <w:lvlText w:val=""/>
      <w:lvlJc w:val="left"/>
      <w:pPr>
        <w:tabs>
          <w:tab w:val="num" w:pos="4995"/>
        </w:tabs>
        <w:ind w:left="4995" w:hanging="360"/>
      </w:pPr>
      <w:rPr>
        <w:rFonts w:ascii="Wingdings" w:hAnsi="Wingdings" w:cs="Wingdings" w:hint="default"/>
      </w:rPr>
    </w:lvl>
    <w:lvl w:ilvl="3" w:tplc="FFFFFFFF">
      <w:start w:val="1"/>
      <w:numFmt w:val="bullet"/>
      <w:lvlText w:val=""/>
      <w:lvlJc w:val="left"/>
      <w:pPr>
        <w:tabs>
          <w:tab w:val="num" w:pos="5715"/>
        </w:tabs>
        <w:ind w:left="5715" w:hanging="360"/>
      </w:pPr>
      <w:rPr>
        <w:rFonts w:ascii="Symbol" w:hAnsi="Symbol" w:cs="Symbol" w:hint="default"/>
      </w:rPr>
    </w:lvl>
    <w:lvl w:ilvl="4" w:tplc="FFFFFFFF">
      <w:start w:val="1"/>
      <w:numFmt w:val="bullet"/>
      <w:lvlText w:val=""/>
      <w:lvlJc w:val="left"/>
      <w:pPr>
        <w:tabs>
          <w:tab w:val="num" w:pos="6435"/>
        </w:tabs>
        <w:ind w:left="6435" w:hanging="360"/>
      </w:pPr>
      <w:rPr>
        <w:rFonts w:ascii="Symbol" w:hAnsi="Symbol" w:cs="Symbol" w:hint="default"/>
      </w:rPr>
    </w:lvl>
    <w:lvl w:ilvl="5" w:tplc="FFFFFFFF">
      <w:start w:val="1"/>
      <w:numFmt w:val="bullet"/>
      <w:lvlText w:val=""/>
      <w:lvlJc w:val="left"/>
      <w:pPr>
        <w:tabs>
          <w:tab w:val="num" w:pos="7155"/>
        </w:tabs>
        <w:ind w:left="7155" w:hanging="360"/>
      </w:pPr>
      <w:rPr>
        <w:rFonts w:ascii="Wingdings" w:hAnsi="Wingdings" w:cs="Wingdings" w:hint="default"/>
      </w:rPr>
    </w:lvl>
    <w:lvl w:ilvl="6" w:tplc="FFFFFFFF">
      <w:start w:val="1"/>
      <w:numFmt w:val="bullet"/>
      <w:lvlText w:val=""/>
      <w:lvlJc w:val="left"/>
      <w:pPr>
        <w:tabs>
          <w:tab w:val="num" w:pos="7875"/>
        </w:tabs>
        <w:ind w:left="7875" w:hanging="360"/>
      </w:pPr>
      <w:rPr>
        <w:rFonts w:ascii="Symbol" w:hAnsi="Symbol" w:cs="Symbol" w:hint="default"/>
      </w:rPr>
    </w:lvl>
    <w:lvl w:ilvl="7" w:tplc="FFFFFFFF">
      <w:start w:val="1"/>
      <w:numFmt w:val="bullet"/>
      <w:lvlText w:val="o"/>
      <w:lvlJc w:val="left"/>
      <w:pPr>
        <w:tabs>
          <w:tab w:val="num" w:pos="8595"/>
        </w:tabs>
        <w:ind w:left="8595" w:hanging="360"/>
      </w:pPr>
      <w:rPr>
        <w:rFonts w:ascii="Courier New" w:hAnsi="Courier New" w:cs="Courier New" w:hint="default"/>
      </w:rPr>
    </w:lvl>
    <w:lvl w:ilvl="8" w:tplc="FFFFFFFF">
      <w:start w:val="1"/>
      <w:numFmt w:val="bullet"/>
      <w:lvlText w:val=""/>
      <w:lvlJc w:val="left"/>
      <w:pPr>
        <w:tabs>
          <w:tab w:val="num" w:pos="9315"/>
        </w:tabs>
        <w:ind w:left="9315" w:hanging="360"/>
      </w:pPr>
      <w:rPr>
        <w:rFonts w:ascii="Wingdings" w:hAnsi="Wingdings" w:cs="Wingdings" w:hint="default"/>
      </w:rPr>
    </w:lvl>
  </w:abstractNum>
  <w:abstractNum w:abstractNumId="4">
    <w:nsid w:val="76BB241F"/>
    <w:multiLevelType w:val="multilevel"/>
    <w:tmpl w:val="0AACB6AA"/>
    <w:lvl w:ilvl="0">
      <w:start w:val="1"/>
      <w:numFmt w:val="bullet"/>
      <w:lvlText w:val=""/>
      <w:lvlJc w:val="left"/>
      <w:pPr>
        <w:tabs>
          <w:tab w:val="num" w:pos="8811"/>
        </w:tabs>
        <w:ind w:left="8811" w:hanging="360"/>
      </w:pPr>
      <w:rPr>
        <w:rFonts w:ascii="Symbol" w:hAnsi="Symbol" w:cs="Symbol" w:hint="default"/>
      </w:rPr>
    </w:lvl>
    <w:lvl w:ilvl="1">
      <w:start w:val="1"/>
      <w:numFmt w:val="bullet"/>
      <w:lvlText w:val="o"/>
      <w:lvlJc w:val="left"/>
      <w:pPr>
        <w:tabs>
          <w:tab w:val="num" w:pos="4275"/>
        </w:tabs>
        <w:ind w:left="4275" w:hanging="360"/>
      </w:pPr>
      <w:rPr>
        <w:rFonts w:ascii="Courier New" w:hAnsi="Courier New" w:cs="Courier New" w:hint="default"/>
      </w:rPr>
    </w:lvl>
    <w:lvl w:ilvl="2">
      <w:start w:val="1"/>
      <w:numFmt w:val="bullet"/>
      <w:lvlText w:val=""/>
      <w:lvlJc w:val="left"/>
      <w:pPr>
        <w:tabs>
          <w:tab w:val="num" w:pos="4995"/>
        </w:tabs>
        <w:ind w:left="4995" w:hanging="360"/>
      </w:pPr>
      <w:rPr>
        <w:rFonts w:ascii="Wingdings" w:hAnsi="Wingdings" w:cs="Wingdings" w:hint="default"/>
      </w:rPr>
    </w:lvl>
    <w:lvl w:ilvl="3">
      <w:start w:val="1"/>
      <w:numFmt w:val="bullet"/>
      <w:lvlText w:val=""/>
      <w:lvlJc w:val="left"/>
      <w:pPr>
        <w:tabs>
          <w:tab w:val="num" w:pos="5715"/>
        </w:tabs>
        <w:ind w:left="5715" w:hanging="360"/>
      </w:pPr>
      <w:rPr>
        <w:rFonts w:ascii="Symbol" w:hAnsi="Symbol" w:cs="Symbol" w:hint="default"/>
      </w:rPr>
    </w:lvl>
    <w:lvl w:ilvl="4">
      <w:start w:val="1"/>
      <w:numFmt w:val="bullet"/>
      <w:lvlText w:val="o"/>
      <w:lvlJc w:val="left"/>
      <w:pPr>
        <w:tabs>
          <w:tab w:val="num" w:pos="6435"/>
        </w:tabs>
        <w:ind w:left="6435" w:hanging="360"/>
      </w:pPr>
      <w:rPr>
        <w:rFonts w:ascii="Courier New" w:hAnsi="Courier New" w:cs="Courier New" w:hint="default"/>
      </w:rPr>
    </w:lvl>
    <w:lvl w:ilvl="5">
      <w:start w:val="1"/>
      <w:numFmt w:val="bullet"/>
      <w:lvlText w:val=""/>
      <w:lvlJc w:val="left"/>
      <w:pPr>
        <w:tabs>
          <w:tab w:val="num" w:pos="7155"/>
        </w:tabs>
        <w:ind w:left="7155" w:hanging="360"/>
      </w:pPr>
      <w:rPr>
        <w:rFonts w:ascii="Wingdings" w:hAnsi="Wingdings" w:cs="Wingdings" w:hint="default"/>
      </w:rPr>
    </w:lvl>
    <w:lvl w:ilvl="6">
      <w:start w:val="1"/>
      <w:numFmt w:val="bullet"/>
      <w:lvlText w:val=""/>
      <w:lvlJc w:val="left"/>
      <w:pPr>
        <w:tabs>
          <w:tab w:val="num" w:pos="7875"/>
        </w:tabs>
        <w:ind w:left="7875" w:hanging="360"/>
      </w:pPr>
      <w:rPr>
        <w:rFonts w:ascii="Symbol" w:hAnsi="Symbol" w:cs="Symbol" w:hint="default"/>
      </w:rPr>
    </w:lvl>
    <w:lvl w:ilvl="7">
      <w:start w:val="1"/>
      <w:numFmt w:val="bullet"/>
      <w:lvlText w:val="o"/>
      <w:lvlJc w:val="left"/>
      <w:pPr>
        <w:tabs>
          <w:tab w:val="num" w:pos="8595"/>
        </w:tabs>
        <w:ind w:left="8595" w:hanging="360"/>
      </w:pPr>
      <w:rPr>
        <w:rFonts w:ascii="Courier New" w:hAnsi="Courier New" w:cs="Courier New" w:hint="default"/>
      </w:rPr>
    </w:lvl>
    <w:lvl w:ilvl="8">
      <w:start w:val="1"/>
      <w:numFmt w:val="bullet"/>
      <w:lvlText w:val=""/>
      <w:lvlJc w:val="left"/>
      <w:pPr>
        <w:tabs>
          <w:tab w:val="num" w:pos="9315"/>
        </w:tabs>
        <w:ind w:left="9315" w:hanging="360"/>
      </w:pPr>
      <w:rPr>
        <w:rFonts w:ascii="Wingdings" w:hAnsi="Wingdings" w:cs="Wingdings" w:hint="default"/>
      </w:rPr>
    </w:lvl>
  </w:abstractNum>
  <w:abstractNum w:abstractNumId="5">
    <w:nsid w:val="787C6DFF"/>
    <w:multiLevelType w:val="hybridMultilevel"/>
    <w:tmpl w:val="6F489DAA"/>
    <w:lvl w:ilvl="0" w:tplc="2754049A">
      <w:start w:val="1"/>
      <w:numFmt w:val="upperRoman"/>
      <w:pStyle w:val="TitreI"/>
      <w:lvlText w:val="%1."/>
      <w:lvlJc w:val="left"/>
      <w:pPr>
        <w:tabs>
          <w:tab w:val="num" w:pos="4471"/>
        </w:tabs>
        <w:ind w:left="4471" w:hanging="360"/>
      </w:pPr>
      <w:rPr>
        <w:rFonts w:hint="default"/>
      </w:r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6">
    <w:nsid w:val="7CF35749"/>
    <w:multiLevelType w:val="hybridMultilevel"/>
    <w:tmpl w:val="F654BF56"/>
    <w:lvl w:ilvl="0" w:tplc="FFFFFFFF">
      <w:numFmt w:val="bullet"/>
      <w:lvlText w:val="-"/>
      <w:lvlJc w:val="left"/>
      <w:pPr>
        <w:tabs>
          <w:tab w:val="num" w:pos="3195"/>
        </w:tabs>
        <w:ind w:left="3195" w:hanging="360"/>
      </w:pPr>
      <w:rPr>
        <w:rFonts w:ascii="Times New Roman" w:eastAsia="Times New Roman" w:hAnsi="Times New Roman" w:hint="default"/>
      </w:rPr>
    </w:lvl>
    <w:lvl w:ilvl="1" w:tplc="FFFFFFFF">
      <w:start w:val="1"/>
      <w:numFmt w:val="bullet"/>
      <w:lvlText w:val="o"/>
      <w:lvlJc w:val="left"/>
      <w:pPr>
        <w:tabs>
          <w:tab w:val="num" w:pos="3915"/>
        </w:tabs>
        <w:ind w:left="3915" w:hanging="360"/>
      </w:pPr>
      <w:rPr>
        <w:rFonts w:ascii="Courier New" w:hAnsi="Courier New" w:cs="Courier New" w:hint="default"/>
      </w:rPr>
    </w:lvl>
    <w:lvl w:ilvl="2" w:tplc="FFFFFFFF">
      <w:start w:val="1"/>
      <w:numFmt w:val="bullet"/>
      <w:lvlText w:val=""/>
      <w:lvlJc w:val="left"/>
      <w:pPr>
        <w:tabs>
          <w:tab w:val="num" w:pos="4635"/>
        </w:tabs>
        <w:ind w:left="4635" w:hanging="360"/>
      </w:pPr>
      <w:rPr>
        <w:rFonts w:ascii="Wingdings" w:hAnsi="Wingdings" w:cs="Wingdings" w:hint="default"/>
      </w:rPr>
    </w:lvl>
    <w:lvl w:ilvl="3" w:tplc="FFFFFFFF">
      <w:start w:val="1"/>
      <w:numFmt w:val="bullet"/>
      <w:lvlText w:val=""/>
      <w:lvlJc w:val="left"/>
      <w:pPr>
        <w:tabs>
          <w:tab w:val="num" w:pos="5355"/>
        </w:tabs>
        <w:ind w:left="5355" w:hanging="360"/>
      </w:pPr>
      <w:rPr>
        <w:rFonts w:ascii="Symbol" w:hAnsi="Symbol" w:cs="Symbol" w:hint="default"/>
      </w:rPr>
    </w:lvl>
    <w:lvl w:ilvl="4" w:tplc="FFFFFFFF">
      <w:start w:val="1"/>
      <w:numFmt w:val="bullet"/>
      <w:lvlText w:val="o"/>
      <w:lvlJc w:val="left"/>
      <w:pPr>
        <w:tabs>
          <w:tab w:val="num" w:pos="6075"/>
        </w:tabs>
        <w:ind w:left="6075" w:hanging="360"/>
      </w:pPr>
      <w:rPr>
        <w:rFonts w:ascii="Courier New" w:hAnsi="Courier New" w:cs="Courier New" w:hint="default"/>
      </w:rPr>
    </w:lvl>
    <w:lvl w:ilvl="5" w:tplc="FFFFFFFF">
      <w:start w:val="1"/>
      <w:numFmt w:val="bullet"/>
      <w:lvlText w:val=""/>
      <w:lvlJc w:val="left"/>
      <w:pPr>
        <w:tabs>
          <w:tab w:val="num" w:pos="6795"/>
        </w:tabs>
        <w:ind w:left="6795" w:hanging="360"/>
      </w:pPr>
      <w:rPr>
        <w:rFonts w:ascii="Wingdings" w:hAnsi="Wingdings" w:cs="Wingdings" w:hint="default"/>
      </w:rPr>
    </w:lvl>
    <w:lvl w:ilvl="6" w:tplc="FFFFFFFF">
      <w:start w:val="1"/>
      <w:numFmt w:val="bullet"/>
      <w:lvlText w:val=""/>
      <w:lvlJc w:val="left"/>
      <w:pPr>
        <w:tabs>
          <w:tab w:val="num" w:pos="7515"/>
        </w:tabs>
        <w:ind w:left="7515" w:hanging="360"/>
      </w:pPr>
      <w:rPr>
        <w:rFonts w:ascii="Symbol" w:hAnsi="Symbol" w:cs="Symbol" w:hint="default"/>
      </w:rPr>
    </w:lvl>
    <w:lvl w:ilvl="7" w:tplc="FFFFFFFF">
      <w:start w:val="1"/>
      <w:numFmt w:val="bullet"/>
      <w:lvlText w:val="o"/>
      <w:lvlJc w:val="left"/>
      <w:pPr>
        <w:tabs>
          <w:tab w:val="num" w:pos="8235"/>
        </w:tabs>
        <w:ind w:left="8235" w:hanging="360"/>
      </w:pPr>
      <w:rPr>
        <w:rFonts w:ascii="Courier New" w:hAnsi="Courier New" w:cs="Courier New" w:hint="default"/>
      </w:rPr>
    </w:lvl>
    <w:lvl w:ilvl="8" w:tplc="FFFFFFFF">
      <w:start w:val="1"/>
      <w:numFmt w:val="bullet"/>
      <w:lvlText w:val=""/>
      <w:lvlJc w:val="left"/>
      <w:pPr>
        <w:tabs>
          <w:tab w:val="num" w:pos="8955"/>
        </w:tabs>
        <w:ind w:left="8955" w:hanging="360"/>
      </w:pPr>
      <w:rPr>
        <w:rFonts w:ascii="Wingdings" w:hAnsi="Wingdings" w:cs="Wingdings" w:hint="default"/>
      </w:rPr>
    </w:lvl>
  </w:abstractNum>
  <w:num w:numId="1">
    <w:abstractNumId w:val="2"/>
  </w:num>
  <w:num w:numId="2">
    <w:abstractNumId w:val="6"/>
  </w:num>
  <w:num w:numId="3">
    <w:abstractNumId w:val="0"/>
  </w:num>
  <w:num w:numId="4">
    <w:abstractNumId w:val="1"/>
  </w:num>
  <w:num w:numId="5">
    <w:abstractNumId w:val="4"/>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defaultTabStop w:val="708"/>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33DDA"/>
    <w:rsid w:val="000208EE"/>
    <w:rsid w:val="000272FC"/>
    <w:rsid w:val="00034003"/>
    <w:rsid w:val="0007615C"/>
    <w:rsid w:val="000A17AE"/>
    <w:rsid w:val="000A2634"/>
    <w:rsid w:val="000A6E50"/>
    <w:rsid w:val="000E3537"/>
    <w:rsid w:val="00106C83"/>
    <w:rsid w:val="001106AB"/>
    <w:rsid w:val="00193B6B"/>
    <w:rsid w:val="001941F6"/>
    <w:rsid w:val="001A7494"/>
    <w:rsid w:val="001B04A3"/>
    <w:rsid w:val="001E1462"/>
    <w:rsid w:val="001F02B5"/>
    <w:rsid w:val="002201C7"/>
    <w:rsid w:val="0022130C"/>
    <w:rsid w:val="002340C2"/>
    <w:rsid w:val="0023725A"/>
    <w:rsid w:val="00242C44"/>
    <w:rsid w:val="002440F1"/>
    <w:rsid w:val="00247938"/>
    <w:rsid w:val="00250C75"/>
    <w:rsid w:val="00254335"/>
    <w:rsid w:val="00286A0B"/>
    <w:rsid w:val="002B2649"/>
    <w:rsid w:val="002B3733"/>
    <w:rsid w:val="002D6149"/>
    <w:rsid w:val="002E3611"/>
    <w:rsid w:val="00302827"/>
    <w:rsid w:val="003766AF"/>
    <w:rsid w:val="00376D4A"/>
    <w:rsid w:val="003C7AF3"/>
    <w:rsid w:val="003D35CE"/>
    <w:rsid w:val="003E44E5"/>
    <w:rsid w:val="003F489E"/>
    <w:rsid w:val="00440246"/>
    <w:rsid w:val="00454EC3"/>
    <w:rsid w:val="00455CF2"/>
    <w:rsid w:val="00471BD3"/>
    <w:rsid w:val="00481278"/>
    <w:rsid w:val="00483EBF"/>
    <w:rsid w:val="00485D90"/>
    <w:rsid w:val="004B1A6C"/>
    <w:rsid w:val="004C0AF9"/>
    <w:rsid w:val="00514717"/>
    <w:rsid w:val="00531599"/>
    <w:rsid w:val="00537309"/>
    <w:rsid w:val="005A4E4D"/>
    <w:rsid w:val="005D74A7"/>
    <w:rsid w:val="005E0E20"/>
    <w:rsid w:val="005E6597"/>
    <w:rsid w:val="00632796"/>
    <w:rsid w:val="00645E85"/>
    <w:rsid w:val="00655E23"/>
    <w:rsid w:val="00656448"/>
    <w:rsid w:val="006809F7"/>
    <w:rsid w:val="00680CAC"/>
    <w:rsid w:val="00696554"/>
    <w:rsid w:val="006C0F3D"/>
    <w:rsid w:val="006E12EB"/>
    <w:rsid w:val="006F33FA"/>
    <w:rsid w:val="00703651"/>
    <w:rsid w:val="007269AD"/>
    <w:rsid w:val="007A1019"/>
    <w:rsid w:val="007A61CF"/>
    <w:rsid w:val="007B6975"/>
    <w:rsid w:val="007D7202"/>
    <w:rsid w:val="007F4691"/>
    <w:rsid w:val="00833DDA"/>
    <w:rsid w:val="00871329"/>
    <w:rsid w:val="0088145C"/>
    <w:rsid w:val="008A5D93"/>
    <w:rsid w:val="008D709E"/>
    <w:rsid w:val="008E6C82"/>
    <w:rsid w:val="008F1F34"/>
    <w:rsid w:val="00930406"/>
    <w:rsid w:val="009427DF"/>
    <w:rsid w:val="00946E0C"/>
    <w:rsid w:val="00956072"/>
    <w:rsid w:val="0098745D"/>
    <w:rsid w:val="0099006E"/>
    <w:rsid w:val="009958F2"/>
    <w:rsid w:val="009A3BFC"/>
    <w:rsid w:val="009F67A6"/>
    <w:rsid w:val="00A00CE2"/>
    <w:rsid w:val="00A13FE8"/>
    <w:rsid w:val="00A25517"/>
    <w:rsid w:val="00A36C28"/>
    <w:rsid w:val="00A4412D"/>
    <w:rsid w:val="00A73133"/>
    <w:rsid w:val="00A742A3"/>
    <w:rsid w:val="00AA0632"/>
    <w:rsid w:val="00AA5CB1"/>
    <w:rsid w:val="00AD277A"/>
    <w:rsid w:val="00AD578E"/>
    <w:rsid w:val="00AE001A"/>
    <w:rsid w:val="00AF1706"/>
    <w:rsid w:val="00B25C6B"/>
    <w:rsid w:val="00B51A06"/>
    <w:rsid w:val="00B549B0"/>
    <w:rsid w:val="00B93CA6"/>
    <w:rsid w:val="00B96739"/>
    <w:rsid w:val="00C014D4"/>
    <w:rsid w:val="00C05E32"/>
    <w:rsid w:val="00C11AB9"/>
    <w:rsid w:val="00C56194"/>
    <w:rsid w:val="00C973D9"/>
    <w:rsid w:val="00CA50FA"/>
    <w:rsid w:val="00D44EA1"/>
    <w:rsid w:val="00D57EAC"/>
    <w:rsid w:val="00DA4890"/>
    <w:rsid w:val="00DB591E"/>
    <w:rsid w:val="00DC0991"/>
    <w:rsid w:val="00DC2FDF"/>
    <w:rsid w:val="00EA62D2"/>
    <w:rsid w:val="00EE206F"/>
    <w:rsid w:val="00EE5144"/>
    <w:rsid w:val="00F472C0"/>
    <w:rsid w:val="00F5489A"/>
    <w:rsid w:val="00F904F0"/>
    <w:rsid w:val="00FA264B"/>
    <w:rsid w:val="00FB2878"/>
    <w:rsid w:val="00FD6255"/>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12D"/>
    <w:rPr>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4412D"/>
    <w:pPr>
      <w:tabs>
        <w:tab w:val="center" w:pos="4536"/>
        <w:tab w:val="right" w:pos="9072"/>
      </w:tabs>
    </w:pPr>
  </w:style>
  <w:style w:type="character" w:customStyle="1" w:styleId="FooterChar">
    <w:name w:val="Footer Char"/>
    <w:basedOn w:val="DefaultParagraphFont"/>
    <w:link w:val="Footer"/>
    <w:uiPriority w:val="99"/>
    <w:semiHidden/>
    <w:locked/>
    <w:rsid w:val="00034003"/>
    <w:rPr>
      <w:sz w:val="20"/>
      <w:szCs w:val="20"/>
    </w:rPr>
  </w:style>
  <w:style w:type="paragraph" w:styleId="Header">
    <w:name w:val="header"/>
    <w:basedOn w:val="Normal"/>
    <w:link w:val="HeaderChar"/>
    <w:uiPriority w:val="99"/>
    <w:rsid w:val="00A4412D"/>
    <w:pPr>
      <w:tabs>
        <w:tab w:val="center" w:pos="4819"/>
        <w:tab w:val="right" w:pos="9071"/>
      </w:tabs>
    </w:pPr>
  </w:style>
  <w:style w:type="character" w:customStyle="1" w:styleId="HeaderChar">
    <w:name w:val="Header Char"/>
    <w:basedOn w:val="DefaultParagraphFont"/>
    <w:link w:val="Header"/>
    <w:uiPriority w:val="99"/>
    <w:semiHidden/>
    <w:locked/>
    <w:rsid w:val="00034003"/>
    <w:rPr>
      <w:sz w:val="20"/>
      <w:szCs w:val="20"/>
    </w:rPr>
  </w:style>
  <w:style w:type="paragraph" w:customStyle="1" w:styleId="ET">
    <w:name w:val="ET"/>
    <w:basedOn w:val="Normal"/>
    <w:uiPriority w:val="99"/>
    <w:rsid w:val="00A4412D"/>
    <w:rPr>
      <w:rFonts w:ascii="CG Times (WN)" w:hAnsi="CG Times (WN)" w:cs="CG Times (WN)"/>
      <w:b/>
      <w:bCs/>
      <w:caps/>
      <w:sz w:val="24"/>
      <w:szCs w:val="24"/>
    </w:rPr>
  </w:style>
  <w:style w:type="paragraph" w:customStyle="1" w:styleId="OR">
    <w:name w:val="OR"/>
    <w:basedOn w:val="ET"/>
    <w:uiPriority w:val="99"/>
    <w:rsid w:val="00A4412D"/>
    <w:pPr>
      <w:ind w:left="5670"/>
    </w:pPr>
    <w:rPr>
      <w:b w:val="0"/>
      <w:bCs w:val="0"/>
      <w:caps w:val="0"/>
    </w:rPr>
  </w:style>
  <w:style w:type="paragraph" w:customStyle="1" w:styleId="TI">
    <w:name w:val="TI"/>
    <w:basedOn w:val="OR"/>
    <w:uiPriority w:val="99"/>
    <w:rsid w:val="00A4412D"/>
    <w:pPr>
      <w:ind w:left="1701"/>
      <w:jc w:val="center"/>
    </w:pPr>
    <w:rPr>
      <w:caps/>
      <w:u w:val="single"/>
    </w:rPr>
  </w:style>
  <w:style w:type="paragraph" w:customStyle="1" w:styleId="P0">
    <w:name w:val="P0"/>
    <w:basedOn w:val="ET"/>
    <w:uiPriority w:val="99"/>
    <w:rsid w:val="00A4412D"/>
    <w:pPr>
      <w:ind w:left="1701"/>
      <w:jc w:val="both"/>
    </w:pPr>
    <w:rPr>
      <w:b w:val="0"/>
      <w:bCs w:val="0"/>
      <w:caps w:val="0"/>
    </w:rPr>
  </w:style>
  <w:style w:type="paragraph" w:customStyle="1" w:styleId="EL">
    <w:name w:val="EL"/>
    <w:basedOn w:val="P0"/>
    <w:uiPriority w:val="99"/>
    <w:rsid w:val="00A4412D"/>
    <w:pPr>
      <w:spacing w:after="240"/>
      <w:ind w:firstLine="1418"/>
    </w:pPr>
  </w:style>
  <w:style w:type="paragraph" w:customStyle="1" w:styleId="IN">
    <w:name w:val="IN"/>
    <w:basedOn w:val="P0"/>
    <w:uiPriority w:val="99"/>
    <w:rsid w:val="00A4412D"/>
    <w:pPr>
      <w:ind w:left="0"/>
      <w:jc w:val="left"/>
    </w:pPr>
    <w:rPr>
      <w:i/>
      <w:iCs/>
      <w:sz w:val="16"/>
      <w:szCs w:val="16"/>
    </w:rPr>
  </w:style>
  <w:style w:type="paragraph" w:customStyle="1" w:styleId="RE">
    <w:name w:val="RE"/>
    <w:basedOn w:val="P0"/>
    <w:uiPriority w:val="99"/>
    <w:rsid w:val="00A4412D"/>
    <w:pPr>
      <w:ind w:left="0"/>
    </w:pPr>
  </w:style>
  <w:style w:type="paragraph" w:customStyle="1" w:styleId="PE">
    <w:name w:val="PE"/>
    <w:basedOn w:val="IN"/>
    <w:uiPriority w:val="99"/>
    <w:rsid w:val="00A4412D"/>
    <w:pPr>
      <w:keepNext/>
      <w:ind w:left="1701"/>
      <w:jc w:val="both"/>
    </w:pPr>
    <w:rPr>
      <w:i w:val="0"/>
      <w:iCs w:val="0"/>
      <w:sz w:val="24"/>
      <w:szCs w:val="24"/>
    </w:rPr>
  </w:style>
  <w:style w:type="paragraph" w:customStyle="1" w:styleId="PC">
    <w:name w:val="PC"/>
    <w:basedOn w:val="IN"/>
    <w:uiPriority w:val="99"/>
    <w:rsid w:val="00A4412D"/>
    <w:pPr>
      <w:spacing w:after="480"/>
      <w:ind w:left="2268" w:firstLine="1134"/>
      <w:jc w:val="both"/>
    </w:pPr>
    <w:rPr>
      <w:i w:val="0"/>
      <w:iCs w:val="0"/>
      <w:sz w:val="24"/>
      <w:szCs w:val="24"/>
    </w:rPr>
  </w:style>
  <w:style w:type="paragraph" w:customStyle="1" w:styleId="PS">
    <w:name w:val="PS"/>
    <w:basedOn w:val="IN"/>
    <w:link w:val="PSCar"/>
    <w:uiPriority w:val="99"/>
    <w:rsid w:val="00A4412D"/>
    <w:pPr>
      <w:spacing w:after="480"/>
      <w:ind w:left="1701" w:firstLine="1134"/>
      <w:jc w:val="both"/>
    </w:pPr>
    <w:rPr>
      <w:i w:val="0"/>
      <w:iCs w:val="0"/>
      <w:sz w:val="24"/>
      <w:szCs w:val="24"/>
    </w:rPr>
  </w:style>
  <w:style w:type="paragraph" w:customStyle="1" w:styleId="AR">
    <w:name w:val="AR"/>
    <w:basedOn w:val="IN"/>
    <w:uiPriority w:val="99"/>
    <w:rsid w:val="00A4412D"/>
    <w:pPr>
      <w:spacing w:before="720" w:after="720"/>
      <w:ind w:left="5103"/>
    </w:pPr>
    <w:rPr>
      <w:i w:val="0"/>
      <w:iCs w:val="0"/>
      <w:caps/>
      <w:sz w:val="24"/>
      <w:szCs w:val="24"/>
      <w:u w:val="single"/>
    </w:rPr>
  </w:style>
  <w:style w:type="character" w:styleId="PageNumber">
    <w:name w:val="page number"/>
    <w:basedOn w:val="DefaultParagraphFont"/>
    <w:uiPriority w:val="99"/>
    <w:rsid w:val="00A4412D"/>
  </w:style>
  <w:style w:type="paragraph" w:styleId="BalloonText">
    <w:name w:val="Balloon Text"/>
    <w:basedOn w:val="Normal"/>
    <w:link w:val="BalloonTextChar"/>
    <w:uiPriority w:val="99"/>
    <w:semiHidden/>
    <w:rsid w:val="00A4412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34003"/>
    <w:rPr>
      <w:sz w:val="2"/>
      <w:szCs w:val="2"/>
    </w:rPr>
  </w:style>
  <w:style w:type="paragraph" w:styleId="NormalWeb">
    <w:name w:val="Normal (Web)"/>
    <w:basedOn w:val="Normal"/>
    <w:uiPriority w:val="99"/>
    <w:rsid w:val="00A4412D"/>
    <w:pPr>
      <w:spacing w:before="100" w:beforeAutospacing="1" w:after="100" w:afterAutospacing="1"/>
    </w:pPr>
    <w:rPr>
      <w:sz w:val="24"/>
      <w:szCs w:val="24"/>
    </w:rPr>
  </w:style>
  <w:style w:type="paragraph" w:styleId="EndnoteText">
    <w:name w:val="endnote text"/>
    <w:basedOn w:val="Normal"/>
    <w:link w:val="EndnoteTextChar"/>
    <w:uiPriority w:val="99"/>
    <w:semiHidden/>
    <w:rsid w:val="00A4412D"/>
  </w:style>
  <w:style w:type="character" w:customStyle="1" w:styleId="EndnoteTextChar">
    <w:name w:val="Endnote Text Char"/>
    <w:basedOn w:val="DefaultParagraphFont"/>
    <w:link w:val="EndnoteText"/>
    <w:uiPriority w:val="99"/>
    <w:semiHidden/>
    <w:locked/>
    <w:rsid w:val="00034003"/>
    <w:rPr>
      <w:sz w:val="20"/>
      <w:szCs w:val="20"/>
    </w:rPr>
  </w:style>
  <w:style w:type="character" w:styleId="EndnoteReference">
    <w:name w:val="endnote reference"/>
    <w:basedOn w:val="DefaultParagraphFont"/>
    <w:uiPriority w:val="99"/>
    <w:semiHidden/>
    <w:rsid w:val="00A4412D"/>
    <w:rPr>
      <w:vertAlign w:val="superscript"/>
    </w:rPr>
  </w:style>
  <w:style w:type="paragraph" w:styleId="BodyText">
    <w:name w:val="Body Text"/>
    <w:aliases w:val="Corps de texte Car"/>
    <w:basedOn w:val="Normal"/>
    <w:link w:val="BodyTextChar"/>
    <w:uiPriority w:val="99"/>
    <w:rsid w:val="005E6597"/>
    <w:pPr>
      <w:spacing w:before="120" w:after="120"/>
      <w:ind w:firstLine="709"/>
      <w:jc w:val="both"/>
    </w:pPr>
    <w:rPr>
      <w:sz w:val="24"/>
      <w:szCs w:val="24"/>
    </w:rPr>
  </w:style>
  <w:style w:type="character" w:customStyle="1" w:styleId="BodyTextChar">
    <w:name w:val="Body Text Char"/>
    <w:aliases w:val="Corps de texte Car Char"/>
    <w:basedOn w:val="DefaultParagraphFont"/>
    <w:link w:val="BodyText"/>
    <w:uiPriority w:val="99"/>
    <w:semiHidden/>
    <w:locked/>
    <w:rsid w:val="00034003"/>
    <w:rPr>
      <w:sz w:val="20"/>
      <w:szCs w:val="20"/>
    </w:rPr>
  </w:style>
  <w:style w:type="table" w:styleId="TableGrid">
    <w:name w:val="Table Grid"/>
    <w:basedOn w:val="TableNormal"/>
    <w:uiPriority w:val="99"/>
    <w:rsid w:val="006F33F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SCar">
    <w:name w:val="PS Car"/>
    <w:basedOn w:val="DefaultParagraphFont"/>
    <w:link w:val="PS"/>
    <w:uiPriority w:val="99"/>
    <w:locked/>
    <w:rsid w:val="00C05E32"/>
    <w:rPr>
      <w:rFonts w:ascii="CG Times (WN)" w:hAnsi="CG Times (WN)" w:cs="CG Times (WN)"/>
      <w:sz w:val="24"/>
      <w:szCs w:val="24"/>
      <w:lang w:val="fr-FR" w:eastAsia="fr-FR"/>
    </w:rPr>
  </w:style>
  <w:style w:type="paragraph" w:customStyle="1" w:styleId="TitreI">
    <w:name w:val="Titre I"/>
    <w:basedOn w:val="Normal"/>
    <w:next w:val="BodyText"/>
    <w:uiPriority w:val="99"/>
    <w:rsid w:val="00440246"/>
    <w:pPr>
      <w:widowControl w:val="0"/>
      <w:numPr>
        <w:numId w:val="7"/>
      </w:numPr>
      <w:spacing w:before="120" w:after="480" w:line="240" w:lineRule="exact"/>
      <w:outlineLvl w:val="0"/>
    </w:pPr>
    <w:rPr>
      <w:rFonts w:ascii="Arial" w:hAnsi="Arial" w:cs="Arial"/>
      <w:b/>
      <w:bCs/>
      <w:kern w:val="28"/>
      <w:sz w:val="28"/>
      <w:szCs w:val="28"/>
    </w:rPr>
  </w:style>
  <w:style w:type="paragraph" w:customStyle="1" w:styleId="StyleCorpsdetexte">
    <w:name w:val="Style Corps de texte"/>
    <w:aliases w:val="paragraphe + Arial"/>
    <w:basedOn w:val="BodyText"/>
    <w:link w:val="StyleCorpsdetexte1"/>
    <w:uiPriority w:val="99"/>
    <w:rsid w:val="00440246"/>
    <w:pPr>
      <w:ind w:firstLine="0"/>
    </w:pPr>
    <w:rPr>
      <w:rFonts w:ascii="Arial" w:hAnsi="Arial" w:cs="Arial"/>
    </w:rPr>
  </w:style>
  <w:style w:type="paragraph" w:customStyle="1" w:styleId="Tableautexte">
    <w:name w:val="Tableau texte"/>
    <w:basedOn w:val="Normal"/>
    <w:uiPriority w:val="99"/>
    <w:rsid w:val="00440246"/>
    <w:pPr>
      <w:widowControl w:val="0"/>
      <w:ind w:left="57" w:right="57"/>
      <w:jc w:val="both"/>
    </w:pPr>
    <w:rPr>
      <w:color w:val="000000"/>
    </w:rPr>
  </w:style>
  <w:style w:type="character" w:customStyle="1" w:styleId="StyleCorpsdetexte1">
    <w:name w:val="Style Corps de texte1"/>
    <w:aliases w:val="paragraphe + Arial Car"/>
    <w:basedOn w:val="DefaultParagraphFont"/>
    <w:link w:val="StyleCorpsdetexte"/>
    <w:uiPriority w:val="99"/>
    <w:locked/>
    <w:rsid w:val="00440246"/>
    <w:rPr>
      <w:rFonts w:ascii="Arial" w:hAnsi="Arial" w:cs="Arial"/>
      <w:sz w:val="24"/>
      <w:szCs w:val="24"/>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TotalTime>
  <Pages>8</Pages>
  <Words>2090</Words>
  <Characters>11499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rsurin</dc:creator>
  <cp:keywords>FC</cp:keywords>
  <dc:description/>
  <cp:lastModifiedBy>Maryté Lecroisey</cp:lastModifiedBy>
  <cp:revision>4</cp:revision>
  <cp:lastPrinted>2008-01-22T07:38:00Z</cp:lastPrinted>
  <dcterms:created xsi:type="dcterms:W3CDTF">2008-02-28T13:30:00Z</dcterms:created>
  <dcterms:modified xsi:type="dcterms:W3CDTF">2008-03-06T10:29:00Z</dcterms:modified>
</cp:coreProperties>
</file>