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3E" w:rsidRDefault="00296C3E">
      <w:pPr>
        <w:pStyle w:val="ET"/>
      </w:pPr>
      <w:r>
        <w:t>COUR DES COMPTES</w:t>
      </w:r>
    </w:p>
    <w:p w:rsidR="00296C3E" w:rsidRDefault="00296C3E">
      <w:pPr>
        <w:pStyle w:val="ET"/>
      </w:pPr>
      <w:r>
        <w:tab/>
        <w:t xml:space="preserve">    ------ </w:t>
      </w:r>
    </w:p>
    <w:p w:rsidR="00296C3E" w:rsidRDefault="00296C3E">
      <w:pPr>
        <w:pStyle w:val="ET"/>
      </w:pPr>
      <w:r>
        <w:t>QUATRIEME CHAMBRE</w:t>
      </w:r>
    </w:p>
    <w:p w:rsidR="00296C3E" w:rsidRDefault="00296C3E" w:rsidP="000434DD">
      <w:pPr>
        <w:pStyle w:val="ET"/>
      </w:pPr>
      <w:r>
        <w:tab/>
        <w:t xml:space="preserve">    ------ </w:t>
      </w:r>
    </w:p>
    <w:p w:rsidR="00296C3E" w:rsidRDefault="00296C3E">
      <w:pPr>
        <w:pStyle w:val="ET"/>
      </w:pPr>
      <w:r>
        <w:t>PREMIERE section</w:t>
      </w:r>
    </w:p>
    <w:p w:rsidR="00296C3E" w:rsidRDefault="00296C3E">
      <w:pPr>
        <w:pStyle w:val="ET"/>
      </w:pPr>
      <w:r>
        <w:tab/>
        <w:t xml:space="preserve">    ------ </w:t>
      </w:r>
    </w:p>
    <w:p w:rsidR="00296C3E" w:rsidRPr="00947C81" w:rsidRDefault="00296C3E" w:rsidP="003A2FB0">
      <w:pPr>
        <w:pStyle w:val="Header"/>
        <w:ind w:left="426"/>
        <w:rPr>
          <w:b/>
          <w:bCs/>
          <w:i/>
          <w:iCs/>
        </w:rPr>
      </w:pPr>
      <w:r w:rsidRPr="00947C81">
        <w:rPr>
          <w:b/>
          <w:bCs/>
          <w:i/>
          <w:iCs/>
        </w:rPr>
        <w:t>Arrêt n°</w:t>
      </w:r>
      <w:r>
        <w:rPr>
          <w:b/>
          <w:bCs/>
          <w:i/>
          <w:iCs/>
        </w:rPr>
        <w:t> 50739</w:t>
      </w:r>
      <w:r>
        <w:fldChar w:fldCharType="begin"/>
      </w:r>
      <w:r>
        <w:fldChar w:fldCharType="end"/>
      </w:r>
    </w:p>
    <w:p w:rsidR="00296C3E" w:rsidRDefault="00296C3E" w:rsidP="002D64F6">
      <w:pPr>
        <w:pStyle w:val="OR"/>
      </w:pPr>
      <w:r>
        <w:t>DEPARTEMENT DE L’ESSONNE</w:t>
      </w:r>
    </w:p>
    <w:p w:rsidR="00296C3E" w:rsidRDefault="00296C3E" w:rsidP="002D64F6">
      <w:pPr>
        <w:pStyle w:val="OR"/>
      </w:pPr>
    </w:p>
    <w:p w:rsidR="00296C3E" w:rsidRDefault="00296C3E" w:rsidP="002D64F6">
      <w:pPr>
        <w:pStyle w:val="OR"/>
      </w:pPr>
      <w:r>
        <w:t>Appel d’un jugement de la chambre régionale des comptes d’Île-de-France</w:t>
      </w:r>
    </w:p>
    <w:p w:rsidR="00296C3E" w:rsidRDefault="00296C3E" w:rsidP="002D64F6">
      <w:pPr>
        <w:pStyle w:val="OR"/>
      </w:pPr>
    </w:p>
    <w:p w:rsidR="00296C3E" w:rsidRDefault="00296C3E" w:rsidP="002D64F6">
      <w:pPr>
        <w:pStyle w:val="OR"/>
      </w:pPr>
      <w:r>
        <w:t>Rapport n° 2007-760-0</w:t>
      </w:r>
    </w:p>
    <w:p w:rsidR="00296C3E" w:rsidRDefault="00296C3E" w:rsidP="002D64F6">
      <w:pPr>
        <w:pStyle w:val="OR"/>
      </w:pPr>
    </w:p>
    <w:p w:rsidR="00296C3E" w:rsidRDefault="00296C3E" w:rsidP="002D64F6">
      <w:pPr>
        <w:pStyle w:val="OR"/>
      </w:pPr>
      <w:r>
        <w:t>Audience du 24 janvier 2008</w:t>
      </w:r>
    </w:p>
    <w:p w:rsidR="00296C3E" w:rsidRDefault="00296C3E" w:rsidP="002D64F6">
      <w:pPr>
        <w:pStyle w:val="OR"/>
      </w:pPr>
    </w:p>
    <w:p w:rsidR="00296C3E" w:rsidRDefault="00296C3E" w:rsidP="002D64F6">
      <w:pPr>
        <w:pStyle w:val="OR"/>
      </w:pPr>
      <w:r>
        <w:t>Lecture publique du 28 février 2008</w:t>
      </w:r>
    </w:p>
    <w:p w:rsidR="00296C3E" w:rsidRDefault="00296C3E" w:rsidP="002F236D">
      <w:pPr>
        <w:pStyle w:val="PS"/>
      </w:pPr>
    </w:p>
    <w:p w:rsidR="00296C3E" w:rsidRDefault="00296C3E" w:rsidP="002F236D">
      <w:pPr>
        <w:pStyle w:val="PS"/>
      </w:pPr>
      <w:r>
        <w:t>LA COUR DES COMPTES a rendu l’arrêt suivant :</w:t>
      </w:r>
    </w:p>
    <w:p w:rsidR="00296C3E" w:rsidRDefault="00296C3E" w:rsidP="009A65B4">
      <w:pPr>
        <w:pStyle w:val="PS"/>
        <w:spacing w:before="120"/>
      </w:pPr>
      <w:r>
        <w:t>LA COUR,</w:t>
      </w:r>
    </w:p>
    <w:p w:rsidR="00296C3E" w:rsidRDefault="00296C3E" w:rsidP="002D64F6">
      <w:pPr>
        <w:pStyle w:val="PS"/>
      </w:pPr>
      <w:r>
        <w:t xml:space="preserve">Vu la requête, enregistrée au greffe de la chambre régionale des comptes d’Île-de-France le 9 février 2007, par laquelle M. X, président du CONSEIL GENERAL DE L’ESSONNE, a élevé appel du </w:t>
      </w:r>
      <w:r w:rsidRPr="00C5461D">
        <w:t xml:space="preserve">jugement du </w:t>
      </w:r>
      <w:r>
        <w:t>13 décembre</w:t>
      </w:r>
      <w:r w:rsidRPr="00C5461D">
        <w:t xml:space="preserve"> 2006</w:t>
      </w:r>
      <w:r>
        <w:t xml:space="preserve"> par lequel ladite chambre régionale a déclaré qu’il n’y avait lieu à déclaration définitive de gestion de fait pour MM. Y, Z, A, B, C et Mme D, déclarés comptables de fait, à titre provisoire, par le jugement du 16 avril 1999 pour différentes périodes ;</w:t>
      </w:r>
    </w:p>
    <w:p w:rsidR="00296C3E" w:rsidRDefault="00296C3E" w:rsidP="002D64F6">
      <w:pPr>
        <w:pStyle w:val="PS"/>
      </w:pPr>
      <w:r>
        <w:t>Vu le réquisitoire du procureur général de la République, en date du 22 juin 2007 transmettant la requête précitée ;</w:t>
      </w:r>
    </w:p>
    <w:p w:rsidR="00296C3E" w:rsidRDefault="00296C3E" w:rsidP="002D64F6">
      <w:pPr>
        <w:pStyle w:val="PS"/>
      </w:pPr>
      <w:r>
        <w:t>Vu les pièces de la procédure suivie en première instance ;</w:t>
      </w:r>
    </w:p>
    <w:p w:rsidR="00296C3E" w:rsidRDefault="00296C3E" w:rsidP="002D64F6">
      <w:pPr>
        <w:pStyle w:val="PS"/>
      </w:pPr>
      <w:r>
        <w:t>Vu la lettre recommandée en date du 5 novembre 2007 adressée par l’avocat de l’appelant, en réponse à une demande du rapporteur, formulée par courrier recommandé du 30 octobre 2007, sur l’habilitation de l’appelant à ester en justice ;</w:t>
      </w:r>
    </w:p>
    <w:p w:rsidR="00296C3E" w:rsidRDefault="00296C3E" w:rsidP="002D64F6">
      <w:pPr>
        <w:pStyle w:val="PS"/>
      </w:pPr>
      <w:r>
        <w:t>Vu le Code général des collectivités territoriales, notamment son article L. 3221-10 ;</w:t>
      </w:r>
    </w:p>
    <w:p w:rsidR="00296C3E" w:rsidRDefault="00296C3E" w:rsidP="009A65B4">
      <w:pPr>
        <w:pStyle w:val="IN"/>
      </w:pPr>
      <w:r>
        <w:t>HG</w:t>
      </w:r>
    </w:p>
    <w:p w:rsidR="00296C3E" w:rsidRDefault="00296C3E" w:rsidP="009A65B4">
      <w:pPr>
        <w:pStyle w:val="PS"/>
        <w:spacing w:before="120" w:after="120"/>
        <w:sectPr w:rsidR="00296C3E" w:rsidSect="00BC1B0C">
          <w:headerReference w:type="default" r:id="rId7"/>
          <w:pgSz w:w="11907" w:h="16840" w:code="9"/>
          <w:pgMar w:top="1418" w:right="1134" w:bottom="1418" w:left="567" w:header="720" w:footer="720" w:gutter="0"/>
          <w:cols w:space="720"/>
          <w:titlePg/>
        </w:sectPr>
      </w:pPr>
    </w:p>
    <w:p w:rsidR="00296C3E" w:rsidRDefault="00296C3E" w:rsidP="002D64F6">
      <w:pPr>
        <w:pStyle w:val="PS"/>
      </w:pPr>
      <w:r>
        <w:t>Vu le Code des juridictions financières ;</w:t>
      </w:r>
    </w:p>
    <w:p w:rsidR="00296C3E" w:rsidRDefault="00296C3E" w:rsidP="002D64F6">
      <w:pPr>
        <w:pStyle w:val="PS"/>
      </w:pPr>
      <w:r>
        <w:t>Sur le rapport de M. Philippe Geoffroy, conseiller référendaire ;</w:t>
      </w:r>
    </w:p>
    <w:p w:rsidR="00296C3E" w:rsidRDefault="00296C3E" w:rsidP="002D64F6">
      <w:pPr>
        <w:pStyle w:val="PS"/>
      </w:pPr>
      <w:r>
        <w:t>Vu les conclusions du procureur général de la République ;</w:t>
      </w:r>
    </w:p>
    <w:p w:rsidR="00296C3E" w:rsidRDefault="00296C3E" w:rsidP="002D64F6">
      <w:pPr>
        <w:pStyle w:val="PS"/>
      </w:pPr>
      <w:r w:rsidRPr="00B82C1D">
        <w:t xml:space="preserve">Entendu, lors de l’audience publique de ce jour, </w:t>
      </w:r>
      <w:r>
        <w:t>M. Philippe Geoffroy,</w:t>
      </w:r>
      <w:r w:rsidRPr="00B82C1D">
        <w:t xml:space="preserve"> rapporteur</w:t>
      </w:r>
      <w:r>
        <w:t>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 xml:space="preserve">, M. </w:t>
      </w:r>
      <w:r>
        <w:t>Christian Colin</w:t>
      </w:r>
      <w:r w:rsidRPr="00B82C1D">
        <w:t>,</w:t>
      </w:r>
      <w:r>
        <w:t xml:space="preserve"> chargé de mission près le Procureur général, </w:t>
      </w:r>
      <w:r w:rsidRPr="00B82C1D">
        <w:t xml:space="preserve">en ses conclusions, </w:t>
      </w:r>
      <w:r>
        <w:t>MM. C et Z</w:t>
      </w:r>
      <w:r w:rsidRPr="00CA4E4E">
        <w:t xml:space="preserve"> </w:t>
      </w:r>
      <w:r>
        <w:t xml:space="preserve">représentés par Me Philippe Bluteau, et Mme D représentée par Me Jean-Philippe Spang, </w:t>
      </w:r>
      <w:r w:rsidRPr="00B82C1D">
        <w:t xml:space="preserve">l’appelant, informé de </w:t>
      </w:r>
      <w:r w:rsidRPr="008C662F">
        <w:t xml:space="preserve">l’audience, n’étant </w:t>
      </w:r>
      <w:r>
        <w:t>ni</w:t>
      </w:r>
      <w:r w:rsidRPr="008C662F">
        <w:t xml:space="preserve"> présent</w:t>
      </w:r>
      <w:r>
        <w:t xml:space="preserve"> ni représenté et les défendeurs présents ayant eu la parole en dernier</w:t>
      </w:r>
      <w:r w:rsidRPr="008C662F">
        <w:t> ;</w:t>
      </w:r>
    </w:p>
    <w:p w:rsidR="00296C3E" w:rsidRPr="00B82C1D" w:rsidRDefault="00296C3E" w:rsidP="002D64F6">
      <w:pPr>
        <w:pStyle w:val="PS"/>
      </w:pPr>
      <w:r w:rsidRPr="00B82C1D">
        <w:t xml:space="preserve">Entendu, </w:t>
      </w:r>
      <w:r>
        <w:t>en délibéré</w:t>
      </w:r>
      <w:r w:rsidRPr="00B82C1D">
        <w:t xml:space="preserve">, </w:t>
      </w:r>
      <w:r w:rsidRPr="0021266F">
        <w:t xml:space="preserve">M. </w:t>
      </w:r>
      <w:r>
        <w:t>Christian Martin</w:t>
      </w:r>
      <w:r w:rsidRPr="0021266F">
        <w:t>, conseiller maître</w:t>
      </w:r>
      <w:r>
        <w:t xml:space="preserve">, </w:t>
      </w:r>
      <w:r w:rsidRPr="00B82C1D">
        <w:t>en ses observations ;</w:t>
      </w:r>
    </w:p>
    <w:p w:rsidR="00296C3E" w:rsidRPr="002E654D" w:rsidRDefault="00296C3E" w:rsidP="002D64F6">
      <w:pPr>
        <w:pStyle w:val="PS"/>
        <w:rPr>
          <w:b/>
          <w:bCs/>
          <w:i/>
          <w:iCs/>
        </w:rPr>
      </w:pPr>
      <w:r>
        <w:rPr>
          <w:b/>
          <w:bCs/>
          <w:i/>
          <w:iCs/>
        </w:rPr>
        <w:t>Sur la recevabilité</w:t>
      </w:r>
      <w:r w:rsidRPr="002E654D">
        <w:rPr>
          <w:b/>
          <w:bCs/>
          <w:i/>
          <w:iCs/>
        </w:rPr>
        <w:t> :</w:t>
      </w:r>
    </w:p>
    <w:p w:rsidR="00296C3E" w:rsidRPr="002E654D" w:rsidRDefault="00296C3E" w:rsidP="002D64F6">
      <w:pPr>
        <w:pStyle w:val="PS"/>
      </w:pPr>
      <w:r>
        <w:t>Attendu qu’en application de l’article L. 3221-10 du Code général des collectivités territoriales, les présidents des conseils généraux intentent les actions en justice en vertu de décisions du conseil général ou de la commis</w:t>
      </w:r>
      <w:r w:rsidRPr="002E654D">
        <w:t>sion permanente ;</w:t>
      </w:r>
    </w:p>
    <w:p w:rsidR="00296C3E" w:rsidRPr="002E654D" w:rsidRDefault="00296C3E" w:rsidP="002D64F6">
      <w:pPr>
        <w:pStyle w:val="PS"/>
      </w:pPr>
      <w:r w:rsidRPr="002E654D">
        <w:t>Attendu qu’en réponse à une lettre recommandée de la Cour en date du 30</w:t>
      </w:r>
      <w:r>
        <w:t> </w:t>
      </w:r>
      <w:r w:rsidRPr="002E654D">
        <w:t xml:space="preserve">octobre 2007, l’appelant a indiqué </w:t>
      </w:r>
      <w:r>
        <w:t xml:space="preserve">par lettre recommandée du 5 novembre 2007 </w:t>
      </w:r>
      <w:r w:rsidRPr="002E654D">
        <w:t xml:space="preserve">n’être pas en mesure de transmettre à la </w:t>
      </w:r>
      <w:r>
        <w:t>C</w:t>
      </w:r>
      <w:r w:rsidRPr="002E654D">
        <w:t xml:space="preserve">our </w:t>
      </w:r>
      <w:r>
        <w:t>la</w:t>
      </w:r>
      <w:r w:rsidRPr="002E654D">
        <w:t xml:space="preserve"> délibération l’autorisant à agir en justice dans la présente affaire ; </w:t>
      </w:r>
      <w:r>
        <w:t>qu’il est de fait qu’</w:t>
      </w:r>
      <w:r w:rsidRPr="002E654D">
        <w:t>un tel document n’a pas été transmis</w:t>
      </w:r>
      <w:r>
        <w:t xml:space="preserve"> à la Cour </w:t>
      </w:r>
      <w:r w:rsidRPr="002E654D">
        <w:t>;</w:t>
      </w:r>
      <w:r>
        <w:t xml:space="preserve"> qu’ainsi, de surcroît en toute connaissance de cause de l’appelant, </w:t>
      </w:r>
      <w:r w:rsidRPr="00517CCE">
        <w:t>l’appel a été élevé par une autorité incompétente</w:t>
      </w:r>
      <w:r>
        <w:t xml:space="preserve"> ; qu’il est dès lors irrecevable ; </w:t>
      </w:r>
    </w:p>
    <w:p w:rsidR="00296C3E" w:rsidRDefault="00296C3E" w:rsidP="00F00239">
      <w:pPr>
        <w:pStyle w:val="PS"/>
        <w:ind w:firstLine="0"/>
        <w:jc w:val="center"/>
      </w:pPr>
      <w:r>
        <w:t>STATUANT DEFINITIVEMENT,</w:t>
      </w:r>
    </w:p>
    <w:p w:rsidR="00296C3E" w:rsidRPr="00246B03" w:rsidRDefault="00296C3E" w:rsidP="00F00239">
      <w:pPr>
        <w:pStyle w:val="PS"/>
        <w:ind w:firstLine="0"/>
        <w:jc w:val="center"/>
      </w:pPr>
      <w:r w:rsidRPr="00246B03">
        <w:t>DECIDE</w:t>
      </w:r>
    </w:p>
    <w:p w:rsidR="00296C3E" w:rsidRDefault="00296C3E" w:rsidP="002D64F6">
      <w:pPr>
        <w:pStyle w:val="PS"/>
      </w:pPr>
      <w:r>
        <w:t>Article unique : la requête de M. X, président du conseil général de l’Essonne est déclarée irrecevable.</w:t>
      </w:r>
    </w:p>
    <w:p w:rsidR="00296C3E" w:rsidRDefault="00296C3E" w:rsidP="00F00239">
      <w:pPr>
        <w:pStyle w:val="PS"/>
        <w:ind w:firstLine="0"/>
        <w:jc w:val="center"/>
      </w:pPr>
      <w:r>
        <w:t>----------</w:t>
      </w:r>
    </w:p>
    <w:p w:rsidR="00296C3E" w:rsidRPr="009E5B2E" w:rsidRDefault="00296C3E" w:rsidP="002D64F6">
      <w:pPr>
        <w:pStyle w:val="PS"/>
      </w:pPr>
      <w:r>
        <w:br w:type="page"/>
      </w:r>
      <w:r w:rsidRPr="00660A6D">
        <w:t>Fait et jugé en la Cour des comptes, quatrième chambre, première section</w:t>
      </w:r>
      <w:r>
        <w:t>, le vingt-quatre janvier deux mil huit. Présents, MM.</w:t>
      </w:r>
      <w:r w:rsidRPr="00660A6D">
        <w:t xml:space="preserve"> </w:t>
      </w:r>
      <w:r>
        <w:t>Pichon</w:t>
      </w:r>
      <w:r w:rsidRPr="00660A6D">
        <w:t xml:space="preserve">, président, </w:t>
      </w:r>
      <w:r>
        <w:t>Ganser, Bernicot, Martin, Uguen, Mme Gadriot-Renard, conseillers maîtres.</w:t>
      </w:r>
    </w:p>
    <w:p w:rsidR="00296C3E" w:rsidRDefault="00296C3E" w:rsidP="00E33F4C">
      <w:pPr>
        <w:pStyle w:val="PS"/>
      </w:pPr>
      <w:r>
        <w:t>Signé : Pichon, président, et Reynaud, greffier.</w:t>
      </w:r>
    </w:p>
    <w:p w:rsidR="00296C3E" w:rsidRDefault="00296C3E" w:rsidP="00E33F4C">
      <w:pPr>
        <w:pStyle w:val="PS"/>
      </w:pPr>
      <w:r>
        <w:t>Collationné, certifié conforme à la minute étant au greffe de la Cour des comptes et délivré par moi, secrétaire générale.</w:t>
      </w:r>
    </w:p>
    <w:sectPr w:rsidR="00296C3E" w:rsidSect="00F00239">
      <w:footerReference w:type="default" r:id="rId8"/>
      <w:headerReference w:type="first" r:id="rId9"/>
      <w:pgSz w:w="11907" w:h="16840" w:code="9"/>
      <w:pgMar w:top="1418" w:right="1134" w:bottom="1418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C3E" w:rsidRDefault="00296C3E">
      <w:r>
        <w:separator/>
      </w:r>
    </w:p>
  </w:endnote>
  <w:endnote w:type="continuationSeparator" w:id="1">
    <w:p w:rsidR="00296C3E" w:rsidRDefault="00296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C3E" w:rsidRDefault="00296C3E" w:rsidP="00F0023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C3E" w:rsidRDefault="00296C3E">
      <w:r>
        <w:separator/>
      </w:r>
    </w:p>
  </w:footnote>
  <w:footnote w:type="continuationSeparator" w:id="1">
    <w:p w:rsidR="00296C3E" w:rsidRDefault="00296C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C3E" w:rsidRDefault="00296C3E" w:rsidP="003A2FB0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C3E" w:rsidRDefault="00296C3E" w:rsidP="00784F02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0659"/>
    <w:multiLevelType w:val="hybridMultilevel"/>
    <w:tmpl w:val="4ED2207A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cs="Wingdings" w:hint="default"/>
      </w:rPr>
    </w:lvl>
  </w:abstractNum>
  <w:abstractNum w:abstractNumId="1">
    <w:nsid w:val="52FA757F"/>
    <w:multiLevelType w:val="hybridMultilevel"/>
    <w:tmpl w:val="DE2A79F4"/>
    <w:lvl w:ilvl="0" w:tplc="B34E464A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intFractionalCharacterWidth/>
  <w:embedSystemFonts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03D5E"/>
    <w:rsid w:val="000055F1"/>
    <w:rsid w:val="000167F5"/>
    <w:rsid w:val="00031E54"/>
    <w:rsid w:val="000434DD"/>
    <w:rsid w:val="00051744"/>
    <w:rsid w:val="00052A8C"/>
    <w:rsid w:val="00061809"/>
    <w:rsid w:val="000712B2"/>
    <w:rsid w:val="000B1355"/>
    <w:rsid w:val="000C5E1A"/>
    <w:rsid w:val="000D3643"/>
    <w:rsid w:val="000E5AD4"/>
    <w:rsid w:val="000F79D0"/>
    <w:rsid w:val="001036A6"/>
    <w:rsid w:val="001172C6"/>
    <w:rsid w:val="00125075"/>
    <w:rsid w:val="00126E76"/>
    <w:rsid w:val="00136786"/>
    <w:rsid w:val="00146BF4"/>
    <w:rsid w:val="00154058"/>
    <w:rsid w:val="00160E8B"/>
    <w:rsid w:val="00171F87"/>
    <w:rsid w:val="001807C8"/>
    <w:rsid w:val="001B2183"/>
    <w:rsid w:val="001B5DBF"/>
    <w:rsid w:val="001C2D58"/>
    <w:rsid w:val="001D3C77"/>
    <w:rsid w:val="001E5A3D"/>
    <w:rsid w:val="001E6C9F"/>
    <w:rsid w:val="00205475"/>
    <w:rsid w:val="0021266F"/>
    <w:rsid w:val="0021293D"/>
    <w:rsid w:val="00245D17"/>
    <w:rsid w:val="0024676F"/>
    <w:rsid w:val="00246B03"/>
    <w:rsid w:val="00267E79"/>
    <w:rsid w:val="00277770"/>
    <w:rsid w:val="0028187F"/>
    <w:rsid w:val="00285908"/>
    <w:rsid w:val="00290972"/>
    <w:rsid w:val="00294E2E"/>
    <w:rsid w:val="00296C3E"/>
    <w:rsid w:val="002C344A"/>
    <w:rsid w:val="002C41E5"/>
    <w:rsid w:val="002D4E1A"/>
    <w:rsid w:val="002D64F6"/>
    <w:rsid w:val="002E3128"/>
    <w:rsid w:val="002E654D"/>
    <w:rsid w:val="002F0052"/>
    <w:rsid w:val="002F236D"/>
    <w:rsid w:val="002F5398"/>
    <w:rsid w:val="002F576F"/>
    <w:rsid w:val="003042E6"/>
    <w:rsid w:val="00322D9C"/>
    <w:rsid w:val="00324068"/>
    <w:rsid w:val="0034238B"/>
    <w:rsid w:val="003515AF"/>
    <w:rsid w:val="0035401D"/>
    <w:rsid w:val="003624EC"/>
    <w:rsid w:val="00362EFD"/>
    <w:rsid w:val="00371872"/>
    <w:rsid w:val="00384D45"/>
    <w:rsid w:val="0039241F"/>
    <w:rsid w:val="0039367E"/>
    <w:rsid w:val="003A2FB0"/>
    <w:rsid w:val="003A7314"/>
    <w:rsid w:val="003B48E1"/>
    <w:rsid w:val="003E0F96"/>
    <w:rsid w:val="003E4550"/>
    <w:rsid w:val="00410939"/>
    <w:rsid w:val="004266BA"/>
    <w:rsid w:val="00430285"/>
    <w:rsid w:val="00442764"/>
    <w:rsid w:val="00466E92"/>
    <w:rsid w:val="004761E6"/>
    <w:rsid w:val="00476BE3"/>
    <w:rsid w:val="00477082"/>
    <w:rsid w:val="004A534F"/>
    <w:rsid w:val="004B2E3F"/>
    <w:rsid w:val="004C3AB2"/>
    <w:rsid w:val="004E7A20"/>
    <w:rsid w:val="004F5EDC"/>
    <w:rsid w:val="00507355"/>
    <w:rsid w:val="005164C7"/>
    <w:rsid w:val="005174CB"/>
    <w:rsid w:val="00517CCE"/>
    <w:rsid w:val="005615A3"/>
    <w:rsid w:val="005700DB"/>
    <w:rsid w:val="005731CA"/>
    <w:rsid w:val="00575C50"/>
    <w:rsid w:val="005A58B6"/>
    <w:rsid w:val="005B7707"/>
    <w:rsid w:val="005C25AC"/>
    <w:rsid w:val="005C30D7"/>
    <w:rsid w:val="005C648F"/>
    <w:rsid w:val="005D3439"/>
    <w:rsid w:val="005D48BA"/>
    <w:rsid w:val="005E0652"/>
    <w:rsid w:val="00621D3A"/>
    <w:rsid w:val="00624C22"/>
    <w:rsid w:val="006359DE"/>
    <w:rsid w:val="006366F0"/>
    <w:rsid w:val="00660133"/>
    <w:rsid w:val="00660A6D"/>
    <w:rsid w:val="006768E5"/>
    <w:rsid w:val="0068378D"/>
    <w:rsid w:val="0069044F"/>
    <w:rsid w:val="006A0CD3"/>
    <w:rsid w:val="006B2C66"/>
    <w:rsid w:val="006B64F2"/>
    <w:rsid w:val="006F2EDD"/>
    <w:rsid w:val="007045FA"/>
    <w:rsid w:val="00725A0E"/>
    <w:rsid w:val="00756167"/>
    <w:rsid w:val="00756D0F"/>
    <w:rsid w:val="00784F02"/>
    <w:rsid w:val="007B6EDE"/>
    <w:rsid w:val="007B7D47"/>
    <w:rsid w:val="007D4D11"/>
    <w:rsid w:val="0080478C"/>
    <w:rsid w:val="008047BA"/>
    <w:rsid w:val="00830504"/>
    <w:rsid w:val="00840C95"/>
    <w:rsid w:val="008429C7"/>
    <w:rsid w:val="00842F54"/>
    <w:rsid w:val="00861C65"/>
    <w:rsid w:val="0086613F"/>
    <w:rsid w:val="00866B33"/>
    <w:rsid w:val="008738F8"/>
    <w:rsid w:val="00875127"/>
    <w:rsid w:val="008A1A1A"/>
    <w:rsid w:val="008C662F"/>
    <w:rsid w:val="008D62AD"/>
    <w:rsid w:val="008D7208"/>
    <w:rsid w:val="008E49C2"/>
    <w:rsid w:val="008F00D3"/>
    <w:rsid w:val="008F6896"/>
    <w:rsid w:val="009126C5"/>
    <w:rsid w:val="00923AAA"/>
    <w:rsid w:val="009336D3"/>
    <w:rsid w:val="00947C81"/>
    <w:rsid w:val="00952E44"/>
    <w:rsid w:val="00960F95"/>
    <w:rsid w:val="009843F2"/>
    <w:rsid w:val="00995FF9"/>
    <w:rsid w:val="009A65B4"/>
    <w:rsid w:val="009B0B36"/>
    <w:rsid w:val="009B2B47"/>
    <w:rsid w:val="009B3858"/>
    <w:rsid w:val="009C3959"/>
    <w:rsid w:val="009C422A"/>
    <w:rsid w:val="009C4289"/>
    <w:rsid w:val="009E5B2E"/>
    <w:rsid w:val="009E6704"/>
    <w:rsid w:val="009F6F91"/>
    <w:rsid w:val="009F71A9"/>
    <w:rsid w:val="00A24AB0"/>
    <w:rsid w:val="00A24B3A"/>
    <w:rsid w:val="00A27A51"/>
    <w:rsid w:val="00A45CFD"/>
    <w:rsid w:val="00A52FEF"/>
    <w:rsid w:val="00A6055F"/>
    <w:rsid w:val="00A61D02"/>
    <w:rsid w:val="00AA599C"/>
    <w:rsid w:val="00AB5491"/>
    <w:rsid w:val="00AE6899"/>
    <w:rsid w:val="00AF1D00"/>
    <w:rsid w:val="00AF46FB"/>
    <w:rsid w:val="00AF4893"/>
    <w:rsid w:val="00B31021"/>
    <w:rsid w:val="00B60892"/>
    <w:rsid w:val="00B66558"/>
    <w:rsid w:val="00B71E65"/>
    <w:rsid w:val="00B82C1D"/>
    <w:rsid w:val="00BB0200"/>
    <w:rsid w:val="00BB28D9"/>
    <w:rsid w:val="00BC14AF"/>
    <w:rsid w:val="00BC1B0C"/>
    <w:rsid w:val="00BD0003"/>
    <w:rsid w:val="00BE4AD4"/>
    <w:rsid w:val="00BE57F7"/>
    <w:rsid w:val="00BF2B31"/>
    <w:rsid w:val="00BF669A"/>
    <w:rsid w:val="00BF7B0F"/>
    <w:rsid w:val="00C21DE4"/>
    <w:rsid w:val="00C320D6"/>
    <w:rsid w:val="00C41763"/>
    <w:rsid w:val="00C50A94"/>
    <w:rsid w:val="00C5461D"/>
    <w:rsid w:val="00C770DC"/>
    <w:rsid w:val="00C94ECC"/>
    <w:rsid w:val="00CA4E4E"/>
    <w:rsid w:val="00CD1803"/>
    <w:rsid w:val="00D6296A"/>
    <w:rsid w:val="00D70E86"/>
    <w:rsid w:val="00D73793"/>
    <w:rsid w:val="00D920A8"/>
    <w:rsid w:val="00D93348"/>
    <w:rsid w:val="00D957B6"/>
    <w:rsid w:val="00DD0C26"/>
    <w:rsid w:val="00DE2E5B"/>
    <w:rsid w:val="00DE4654"/>
    <w:rsid w:val="00E03DDC"/>
    <w:rsid w:val="00E106D5"/>
    <w:rsid w:val="00E13131"/>
    <w:rsid w:val="00E2170A"/>
    <w:rsid w:val="00E32A2C"/>
    <w:rsid w:val="00E33F4C"/>
    <w:rsid w:val="00E36A8A"/>
    <w:rsid w:val="00E6128F"/>
    <w:rsid w:val="00E657C4"/>
    <w:rsid w:val="00E66ABD"/>
    <w:rsid w:val="00E823A2"/>
    <w:rsid w:val="00E85525"/>
    <w:rsid w:val="00E96403"/>
    <w:rsid w:val="00E96F77"/>
    <w:rsid w:val="00EA2401"/>
    <w:rsid w:val="00ED219A"/>
    <w:rsid w:val="00EE7567"/>
    <w:rsid w:val="00F00239"/>
    <w:rsid w:val="00F07123"/>
    <w:rsid w:val="00F10E6F"/>
    <w:rsid w:val="00F1533A"/>
    <w:rsid w:val="00F32F21"/>
    <w:rsid w:val="00F51CA9"/>
    <w:rsid w:val="00F749E3"/>
    <w:rsid w:val="00F80AE6"/>
    <w:rsid w:val="00F93A2A"/>
    <w:rsid w:val="00F94E8E"/>
    <w:rsid w:val="00F97080"/>
    <w:rsid w:val="00FA4770"/>
    <w:rsid w:val="00FB3F1E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aliases w:val="Car Car"/>
    <w:link w:val="Style"/>
    <w:uiPriority w:val="99"/>
    <w:semiHidden/>
    <w:lock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1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11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11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115"/>
    <w:rPr>
      <w:sz w:val="20"/>
      <w:szCs w:val="20"/>
    </w:rPr>
  </w:style>
  <w:style w:type="paragraph" w:customStyle="1" w:styleId="ET">
    <w:name w:val="ET"/>
    <w:basedOn w:val="Normal"/>
    <w:link w:val="ETCar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link w:val="INCar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71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15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E7567"/>
    <w:pPr>
      <w:spacing w:before="120" w:after="120"/>
      <w:ind w:firstLine="709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57115"/>
    <w:rPr>
      <w:sz w:val="20"/>
      <w:szCs w:val="20"/>
    </w:rPr>
  </w:style>
  <w:style w:type="paragraph" w:customStyle="1" w:styleId="Tableau">
    <w:name w:val="Tableau"/>
    <w:uiPriority w:val="99"/>
    <w:rsid w:val="00EE7567"/>
    <w:pPr>
      <w:keepNext/>
      <w:spacing w:line="360" w:lineRule="atLeast"/>
      <w:jc w:val="center"/>
    </w:pPr>
    <w:rPr>
      <w:rFonts w:ascii="CG Times" w:hAnsi="CG Times" w:cs="CG Times"/>
      <w:sz w:val="24"/>
      <w:szCs w:val="24"/>
    </w:rPr>
  </w:style>
  <w:style w:type="table" w:styleId="TableGrid">
    <w:name w:val="Table Grid"/>
    <w:basedOn w:val="TableNormal"/>
    <w:uiPriority w:val="99"/>
    <w:rsid w:val="00EE756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ertitre">
    <w:name w:val="intertitre"/>
    <w:basedOn w:val="Normal"/>
    <w:next w:val="Normal"/>
    <w:uiPriority w:val="99"/>
    <w:rsid w:val="00EE7567"/>
    <w:pPr>
      <w:keepNext/>
      <w:keepLines/>
      <w:widowControl w:val="0"/>
      <w:spacing w:before="360"/>
      <w:jc w:val="center"/>
    </w:pPr>
    <w:rPr>
      <w:b/>
      <w:bCs/>
      <w:caps/>
      <w:sz w:val="24"/>
      <w:szCs w:val="24"/>
    </w:rPr>
  </w:style>
  <w:style w:type="paragraph" w:customStyle="1" w:styleId="corpsdetexte">
    <w:name w:val="corps de texte"/>
    <w:basedOn w:val="Normal"/>
    <w:link w:val="corpsdetexteCar"/>
    <w:uiPriority w:val="99"/>
    <w:rsid w:val="00EE7567"/>
    <w:pPr>
      <w:spacing w:before="240"/>
      <w:jc w:val="both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E75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115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1036A6"/>
  </w:style>
  <w:style w:type="character" w:customStyle="1" w:styleId="ETCar">
    <w:name w:val="ET Car"/>
    <w:basedOn w:val="DefaultParagraphFont"/>
    <w:link w:val="ET"/>
    <w:uiPriority w:val="99"/>
    <w:locked/>
    <w:rsid w:val="001036A6"/>
    <w:rPr>
      <w:b/>
      <w:bCs/>
      <w:caps/>
      <w:sz w:val="24"/>
      <w:szCs w:val="24"/>
      <w:lang w:val="fr-FR" w:eastAsia="fr-FR"/>
    </w:rPr>
  </w:style>
  <w:style w:type="character" w:customStyle="1" w:styleId="P0Car">
    <w:name w:val="P0 Car"/>
    <w:basedOn w:val="ETCar"/>
    <w:link w:val="P0"/>
    <w:uiPriority w:val="99"/>
    <w:locked/>
    <w:rsid w:val="001036A6"/>
  </w:style>
  <w:style w:type="character" w:customStyle="1" w:styleId="INCar">
    <w:name w:val="IN Car"/>
    <w:basedOn w:val="P0Car"/>
    <w:link w:val="IN"/>
    <w:uiPriority w:val="99"/>
    <w:locked/>
    <w:rsid w:val="001036A6"/>
    <w:rPr>
      <w:i/>
      <w:iCs/>
      <w:sz w:val="16"/>
      <w:szCs w:val="16"/>
    </w:rPr>
  </w:style>
  <w:style w:type="character" w:customStyle="1" w:styleId="PSCar">
    <w:name w:val="PS Car"/>
    <w:basedOn w:val="INCar"/>
    <w:link w:val="PS"/>
    <w:uiPriority w:val="99"/>
    <w:locked/>
    <w:rsid w:val="001036A6"/>
    <w:rPr>
      <w:sz w:val="24"/>
      <w:szCs w:val="24"/>
    </w:rPr>
  </w:style>
  <w:style w:type="paragraph" w:customStyle="1" w:styleId="ps0">
    <w:name w:val="ps"/>
    <w:basedOn w:val="Normal"/>
    <w:uiPriority w:val="99"/>
    <w:rsid w:val="00371872"/>
    <w:pPr>
      <w:spacing w:before="100" w:beforeAutospacing="1" w:after="100" w:afterAutospacing="1"/>
    </w:pPr>
    <w:rPr>
      <w:sz w:val="24"/>
      <w:szCs w:val="24"/>
    </w:rPr>
  </w:style>
  <w:style w:type="character" w:customStyle="1" w:styleId="corpsdetexteCar">
    <w:name w:val="corps de texte Car"/>
    <w:basedOn w:val="DefaultParagraphFont"/>
    <w:link w:val="corpsdetexte"/>
    <w:uiPriority w:val="99"/>
    <w:locked/>
    <w:rsid w:val="00384D45"/>
    <w:rPr>
      <w:sz w:val="24"/>
      <w:szCs w:val="24"/>
      <w:lang w:val="fr-FR" w:eastAsia="fr-FR"/>
    </w:rPr>
  </w:style>
  <w:style w:type="paragraph" w:customStyle="1" w:styleId="ParagrapheStandard">
    <w:name w:val="Paragraphe Standard"/>
    <w:uiPriority w:val="99"/>
    <w:rsid w:val="00384D45"/>
    <w:pPr>
      <w:keepLines/>
      <w:spacing w:before="120" w:after="120" w:line="240" w:lineRule="exact"/>
      <w:ind w:left="567" w:firstLine="1134"/>
      <w:jc w:val="both"/>
    </w:pPr>
    <w:rPr>
      <w:rFonts w:ascii="Times" w:hAnsi="Times" w:cs="Times"/>
      <w:sz w:val="24"/>
      <w:szCs w:val="24"/>
    </w:rPr>
  </w:style>
  <w:style w:type="paragraph" w:customStyle="1" w:styleId="texte">
    <w:name w:val="texte"/>
    <w:basedOn w:val="Normal"/>
    <w:uiPriority w:val="99"/>
    <w:rsid w:val="002D64F6"/>
    <w:pPr>
      <w:spacing w:before="100" w:beforeAutospacing="1" w:after="100" w:afterAutospacing="1"/>
      <w:ind w:left="225" w:right="150"/>
    </w:pPr>
    <w:rPr>
      <w:rFonts w:ascii="Arial" w:hAnsi="Arial" w:cs="Arial"/>
    </w:rPr>
  </w:style>
  <w:style w:type="paragraph" w:customStyle="1" w:styleId="Style">
    <w:name w:val="Style"/>
    <w:basedOn w:val="Normal"/>
    <w:link w:val="DefaultParagraphFont"/>
    <w:uiPriority w:val="99"/>
    <w:rsid w:val="002D64F6"/>
    <w:pPr>
      <w:spacing w:after="160" w:line="240" w:lineRule="exact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514</Words>
  <Characters>2829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Maryté Lecroisey</cp:lastModifiedBy>
  <cp:revision>2</cp:revision>
  <cp:lastPrinted>2008-02-20T10:38:00Z</cp:lastPrinted>
  <dcterms:created xsi:type="dcterms:W3CDTF">2008-03-14T11:50:00Z</dcterms:created>
  <dcterms:modified xsi:type="dcterms:W3CDTF">2008-03-14T11:50:00Z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-881406031</vt:i4>
  </property>
  <property fmtid="{D5CDD505-2E9C-101B-9397-08002B2CF9AE}" pid="3" name="_EmailSubject">
    <vt:lpwstr/>
  </property>
  <property fmtid="{D5CDD505-2E9C-101B-9397-08002B2CF9AE}" pid="4" name="_AuthorEmail">
    <vt:lpwstr>odelaporte@ccomptes.fr</vt:lpwstr>
  </property>
  <property fmtid="{D5CDD505-2E9C-101B-9397-08002B2CF9AE}" pid="5" name="_AuthorEmailDisplayName">
    <vt:lpwstr>Olivier Delaporte</vt:lpwstr>
  </property>
  <property fmtid="{D5CDD505-2E9C-101B-9397-08002B2CF9AE}" pid="6" name="_PreviousAdHocReviewCycleID">
    <vt:i4>-840240534</vt:i4>
  </property>
  <property fmtid="{D5CDD505-2E9C-101B-9397-08002B2CF9AE}" pid="7" name="_ReviewingToolsShownOnce">
    <vt:lpwstr/>
  </property>
</Properties>
</file>